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77. </w:t>
      </w:r>
      <w:r w:rsidRPr="00212EFD">
        <w:rPr>
          <w:rFonts w:ascii="Times New Roman" w:hAnsi="Times New Roman" w:cs="Times New Roman"/>
          <w:b/>
          <w:sz w:val="28"/>
          <w:szCs w:val="28"/>
        </w:rPr>
        <w:t>Расчет количества основного технологического оборудования и рабочих мест для непоточного производства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>В условиях непоточного производства изготовляют детали партиями, а сборку осуществляют сериям</w:t>
      </w:r>
      <w:r>
        <w:rPr>
          <w:rFonts w:ascii="Times New Roman" w:hAnsi="Times New Roman" w:cs="Times New Roman"/>
          <w:sz w:val="28"/>
          <w:szCs w:val="28"/>
        </w:rPr>
        <w:t>и изделий или сборочных единиц.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>При детальном проектировании цехов и участков серийного производства количество станков определяют по каждому типоразмеру оборудования для каждого участка на основе данных о станкоемкости деталей, закрепленных дл</w:t>
      </w:r>
      <w:r>
        <w:rPr>
          <w:rFonts w:ascii="Times New Roman" w:hAnsi="Times New Roman" w:cs="Times New Roman"/>
          <w:sz w:val="28"/>
          <w:szCs w:val="28"/>
        </w:rPr>
        <w:t>я обработки за данным участком.</w:t>
      </w:r>
    </w:p>
    <w:p w:rsid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>Число рабочих мест (станков) при непоточной сборке при детальном проектировании определяют исходя из трудоемкости сборочных работ, технологических особенностей собираемых на участке сборочных единиц и изделий.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>Расчет основного технологического оборудования, необходимого для обработки деталей по заданной производственной программе, выполняют по формуле</w:t>
      </w:r>
    </w:p>
    <w:tbl>
      <w:tblPr>
        <w:tblW w:w="5130" w:type="dxa"/>
        <w:tblCellSpacing w:w="0" w:type="dxa"/>
        <w:tblInd w:w="4740" w:type="dxa"/>
        <w:tblCellMar>
          <w:left w:w="0" w:type="dxa"/>
          <w:right w:w="0" w:type="dxa"/>
        </w:tblCellMar>
        <w:tblLook w:val="04A0"/>
      </w:tblPr>
      <w:tblGrid>
        <w:gridCol w:w="3420"/>
        <w:gridCol w:w="1710"/>
      </w:tblGrid>
      <w:tr w:rsidR="00212EFD" w:rsidRPr="00212EFD" w:rsidTr="00212EFD">
        <w:trPr>
          <w:trHeight w:val="510"/>
          <w:tblCellSpacing w:w="0" w:type="dxa"/>
        </w:trPr>
        <w:tc>
          <w:tcPr>
            <w:tcW w:w="3420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Ср = ТшΣ / Fд m,</w:t>
            </w:r>
          </w:p>
        </w:tc>
        <w:tc>
          <w:tcPr>
            <w:tcW w:w="1710" w:type="dxa"/>
            <w:vAlign w:val="bottom"/>
            <w:hideMark/>
          </w:tcPr>
          <w:p w:rsidR="00923381" w:rsidRPr="00212EFD" w:rsidRDefault="00923381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>где </w:t>
      </w:r>
      <w:r w:rsidRPr="00212EFD">
        <w:rPr>
          <w:rFonts w:ascii="Times New Roman" w:hAnsi="Times New Roman" w:cs="Times New Roman"/>
          <w:i/>
          <w:iCs/>
          <w:sz w:val="28"/>
          <w:szCs w:val="28"/>
        </w:rPr>
        <w:t>ТшΣ </w:t>
      </w:r>
      <w:r w:rsidRPr="00212EFD">
        <w:rPr>
          <w:rFonts w:ascii="Times New Roman" w:hAnsi="Times New Roman" w:cs="Times New Roman"/>
          <w:sz w:val="28"/>
          <w:szCs w:val="28"/>
        </w:rPr>
        <w:t>- суммарное нормировочное время, необходимое для обработки на станках данного типа годового количества деталей, встанко-часах;</w:t>
      </w:r>
      <w:r w:rsidRPr="00212EFD">
        <w:rPr>
          <w:rFonts w:ascii="Times New Roman" w:hAnsi="Times New Roman" w:cs="Times New Roman"/>
          <w:i/>
          <w:iCs/>
          <w:sz w:val="28"/>
          <w:szCs w:val="28"/>
        </w:rPr>
        <w:t>Fд</w:t>
      </w:r>
      <w:r w:rsidRPr="00212EFD">
        <w:rPr>
          <w:rFonts w:ascii="Times New Roman" w:hAnsi="Times New Roman" w:cs="Times New Roman"/>
          <w:sz w:val="28"/>
          <w:szCs w:val="28"/>
        </w:rPr>
        <w:t>– действительное годовое число часов работы одного станка в одну смену;</w:t>
      </w:r>
      <w:r w:rsidRPr="00212EFD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212EFD">
        <w:rPr>
          <w:rFonts w:ascii="Times New Roman" w:hAnsi="Times New Roman" w:cs="Times New Roman"/>
          <w:sz w:val="28"/>
          <w:szCs w:val="28"/>
        </w:rPr>
        <w:t>- число смен работы станка в сутки.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>Суммарное нормированное время для серийного производства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05"/>
        <w:gridCol w:w="585"/>
        <w:gridCol w:w="1950"/>
        <w:gridCol w:w="2175"/>
        <w:gridCol w:w="1155"/>
      </w:tblGrid>
      <w:tr w:rsidR="00212EFD" w:rsidRPr="00212EFD" w:rsidTr="00212EFD">
        <w:trPr>
          <w:trHeight w:val="465"/>
          <w:tblCellSpacing w:w="0" w:type="dxa"/>
        </w:trPr>
        <w:tc>
          <w:tcPr>
            <w:tcW w:w="4005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определяют по формуле</w:t>
            </w:r>
          </w:p>
        </w:tc>
        <w:tc>
          <w:tcPr>
            <w:tcW w:w="2535" w:type="dxa"/>
            <w:gridSpan w:val="2"/>
            <w:vMerge w:val="restart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 ш</w:t>
            </w: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∑ </w:t>
            </w:r>
            <w:r w:rsidRPr="00212E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 tш N / 60</w:t>
            </w:r>
          </w:p>
        </w:tc>
        <w:tc>
          <w:tcPr>
            <w:tcW w:w="2175" w:type="dxa"/>
            <w:vMerge w:val="restart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55" w:type="dxa"/>
            <w:vMerge w:val="restart"/>
            <w:vAlign w:val="bottom"/>
            <w:hideMark/>
          </w:tcPr>
          <w:p w:rsidR="00923381" w:rsidRPr="00212EFD" w:rsidRDefault="00923381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FD" w:rsidRPr="00212EFD" w:rsidTr="00212EFD">
        <w:trPr>
          <w:trHeight w:val="300"/>
          <w:tblCellSpacing w:w="0" w:type="dxa"/>
        </w:trPr>
        <w:tc>
          <w:tcPr>
            <w:tcW w:w="4005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12EFD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2EFD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2EFD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EFD" w:rsidRPr="00212EFD" w:rsidTr="00212EFD">
        <w:trPr>
          <w:trHeight w:val="405"/>
          <w:tblCellSpacing w:w="0" w:type="dxa"/>
        </w:trPr>
        <w:tc>
          <w:tcPr>
            <w:tcW w:w="4590" w:type="dxa"/>
            <w:gridSpan w:val="2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где </w:t>
            </w:r>
            <w:r w:rsidRPr="00212E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tш – </w:t>
            </w: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штучное время для</w:t>
            </w:r>
          </w:p>
        </w:tc>
        <w:tc>
          <w:tcPr>
            <w:tcW w:w="5280" w:type="dxa"/>
            <w:gridSpan w:val="3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обработки одной детали на станках</w:t>
            </w:r>
          </w:p>
        </w:tc>
      </w:tr>
      <w:tr w:rsidR="00212EFD" w:rsidRPr="00212EFD" w:rsidTr="00212EFD">
        <w:trPr>
          <w:trHeight w:val="375"/>
          <w:tblCellSpacing w:w="0" w:type="dxa"/>
        </w:trPr>
        <w:tc>
          <w:tcPr>
            <w:tcW w:w="4005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данного типоразмера; </w:t>
            </w:r>
            <w:r w:rsidRPr="00212EF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</w:t>
            </w:r>
          </w:p>
        </w:tc>
        <w:tc>
          <w:tcPr>
            <w:tcW w:w="585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0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175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одноименных</w:t>
            </w:r>
          </w:p>
        </w:tc>
        <w:tc>
          <w:tcPr>
            <w:tcW w:w="1155" w:type="dxa"/>
            <w:vAlign w:val="bottom"/>
            <w:hideMark/>
          </w:tcPr>
          <w:p w:rsidR="00923381" w:rsidRPr="00212EFD" w:rsidRDefault="00212EFD" w:rsidP="00212E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EFD">
              <w:rPr>
                <w:rFonts w:ascii="Times New Roman" w:hAnsi="Times New Roman" w:cs="Times New Roman"/>
                <w:sz w:val="28"/>
                <w:szCs w:val="28"/>
              </w:rPr>
              <w:t>деталей,</w:t>
            </w:r>
          </w:p>
        </w:tc>
      </w:tr>
    </w:tbl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lastRenderedPageBreak/>
        <w:t>обрабатываемых в год на станках данного типоразмера.</w:t>
      </w:r>
    </w:p>
    <w:p w:rsid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585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82. </w:t>
      </w:r>
      <w:r w:rsidRPr="00212EFD">
        <w:rPr>
          <w:rFonts w:ascii="Times New Roman" w:hAnsi="Times New Roman" w:cs="Times New Roman"/>
          <w:b/>
          <w:sz w:val="28"/>
          <w:szCs w:val="28"/>
        </w:rPr>
        <w:t>Методы производства заготовок и особенности механической обработки гильзы цилиндров ДВС или ступицы колеса трактора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Особенности подготовки таковы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1. Подготовка сплава шихты. В огромных плавильных печах расплавляют различные стальные материалы, активно используя вторичное сырье. В расплавленный металл добавляются легирующие добавки (марганец, молибден, никель и хром) и очищающие расплав средства. 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2. Литье заготовок. Оно производится с помощью метода центробежного литья: 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3. Термическая обработка. Остывшие заготовки обжигаются в электропечах при высокой температуре в течение нескольких часов. 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4. Обработка внутренней поверхности гильзы. Она осуществляется с помощью метода плосковершинного хонингования 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5. Антифрикционное покрытие внутренней поверхности гильзы. </w:t>
      </w:r>
    </w:p>
    <w:p w:rsid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12EFD">
        <w:rPr>
          <w:rFonts w:ascii="Times New Roman" w:hAnsi="Times New Roman" w:cs="Times New Roman"/>
          <w:sz w:val="28"/>
          <w:szCs w:val="28"/>
        </w:rPr>
        <w:t>6. Антикавитационное покрытие внешней поверхности гильзы. С помощью плазменного напыления наносится покрытие, защищающее внешнюю поверхность гильзыот воздействия охлаждающих жидкостей.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 xml:space="preserve">Поскольку материал ступицы переднего колеса - сталь 40ХГНМ, то заготовку можно получить только методами обработки металлов давлением. Заготовку из проката получать нецелесообразно. Из всех видов ОМД </w:t>
      </w:r>
      <w:r w:rsidRPr="00212EFD">
        <w:rPr>
          <w:rFonts w:ascii="Times New Roman" w:hAnsi="Times New Roman" w:cs="Times New Roman"/>
          <w:sz w:val="28"/>
          <w:szCs w:val="28"/>
        </w:rPr>
        <w:lastRenderedPageBreak/>
        <w:t>наиболее предпочтительными в условиях серийного производства являются горячая штамповка на горизонтально-ковочных машинах и свободная ковка/</w:t>
      </w:r>
    </w:p>
    <w:p w:rsidR="00212EFD" w:rsidRPr="00212EFD" w:rsidRDefault="00212EFD" w:rsidP="00212E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EFD">
        <w:rPr>
          <w:rFonts w:ascii="Times New Roman" w:hAnsi="Times New Roman" w:cs="Times New Roman"/>
          <w:sz w:val="28"/>
          <w:szCs w:val="28"/>
        </w:rPr>
        <w:t>Данные методы получения заготовки отличаются геометрическими параметрами получаемых поковок, а следовательно массой. При горячей штамповке припуски на обработку и масса поковки несколько меньше, чем при получении свободной ковкой. Базовая стоимость одной тонны заготовок в обоих случаях одинакова. Исходя из вышесказанного, целесообразно провести только расчет себестоимости заготовки, полученной горячей шт</w:t>
      </w:r>
      <w:bookmarkStart w:id="0" w:name="_GoBack"/>
      <w:bookmarkEnd w:id="0"/>
      <w:r w:rsidRPr="00212EFD">
        <w:rPr>
          <w:rFonts w:ascii="Times New Roman" w:hAnsi="Times New Roman" w:cs="Times New Roman"/>
          <w:sz w:val="28"/>
          <w:szCs w:val="28"/>
        </w:rPr>
        <w:t>амповкой.</w:t>
      </w:r>
    </w:p>
    <w:sectPr w:rsidR="00212EFD" w:rsidRPr="00212EFD" w:rsidSect="009233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67" w:rsidRDefault="008D7B67" w:rsidP="00530000">
      <w:pPr>
        <w:spacing w:after="0" w:line="240" w:lineRule="auto"/>
      </w:pPr>
      <w:r>
        <w:separator/>
      </w:r>
    </w:p>
  </w:endnote>
  <w:endnote w:type="continuationSeparator" w:id="0">
    <w:p w:rsidR="008D7B67" w:rsidRDefault="008D7B67" w:rsidP="0053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67" w:rsidRDefault="008D7B67" w:rsidP="00530000">
      <w:pPr>
        <w:spacing w:after="0" w:line="240" w:lineRule="auto"/>
      </w:pPr>
      <w:r>
        <w:separator/>
      </w:r>
    </w:p>
  </w:footnote>
  <w:footnote w:type="continuationSeparator" w:id="0">
    <w:p w:rsidR="008D7B67" w:rsidRDefault="008D7B67" w:rsidP="00530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00" w:rsidRDefault="00530000" w:rsidP="00530000">
    <w:pPr>
      <w:pStyle w:val="a3"/>
      <w:jc w:val="center"/>
      <w:rPr>
        <w:b/>
        <w:sz w:val="32"/>
        <w:szCs w:val="32"/>
      </w:rPr>
    </w:pPr>
    <w:bookmarkStart w:id="1" w:name="OLE_LINK1"/>
    <w:bookmarkStart w:id="2" w:name="OLE_LINK2"/>
    <w:bookmarkStart w:id="3" w:name="_Hlk3275812"/>
    <w:bookmarkStart w:id="4" w:name="OLE_LINK3"/>
    <w:bookmarkStart w:id="5" w:name="OLE_LINK4"/>
    <w:bookmarkStart w:id="6" w:name="_Hlk3275814"/>
    <w:bookmarkStart w:id="7" w:name="OLE_LINK5"/>
    <w:bookmarkStart w:id="8" w:name="OLE_LINK6"/>
    <w:bookmarkStart w:id="9" w:name="_Hlk3275827"/>
    <w:bookmarkStart w:id="10" w:name="OLE_LINK7"/>
    <w:bookmarkStart w:id="11" w:name="OLE_LINK8"/>
    <w:bookmarkStart w:id="12" w:name="_Hlk3275839"/>
    <w:bookmarkStart w:id="13" w:name="OLE_LINK9"/>
    <w:bookmarkStart w:id="14" w:name="OLE_LINK10"/>
    <w:bookmarkStart w:id="15" w:name="_Hlk3275855"/>
    <w:bookmarkStart w:id="16" w:name="OLE_LINK11"/>
    <w:bookmarkStart w:id="17" w:name="OLE_LINK12"/>
    <w:bookmarkStart w:id="18" w:name="_Hlk3275872"/>
    <w:bookmarkStart w:id="19" w:name="OLE_LINK13"/>
    <w:bookmarkStart w:id="20" w:name="OLE_LINK14"/>
    <w:bookmarkStart w:id="21" w:name="OLE_LINK15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9"/>
          <w:rFonts w:eastAsia="Microsoft YaHei"/>
          <w:b/>
          <w:sz w:val="32"/>
          <w:szCs w:val="32"/>
        </w:rPr>
        <w:t>ДЦО.РФ</w:t>
      </w:r>
    </w:hyperlink>
  </w:p>
  <w:p w:rsidR="00530000" w:rsidRDefault="00530000" w:rsidP="00530000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530000" w:rsidRDefault="00530000" w:rsidP="00530000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530000" w:rsidRDefault="00530000" w:rsidP="00530000">
    <w:pPr>
      <w:pStyle w:val="3"/>
      <w:shd w:val="clear" w:color="auto" w:fill="FFFFFF"/>
      <w:spacing w:before="0" w:after="0"/>
      <w:ind w:right="94"/>
      <w:jc w:val="center"/>
      <w:rPr>
        <w:rFonts w:ascii="Helvetica" w:hAnsi="Helvetica" w:cs="Helvetica"/>
        <w:bCs/>
        <w:color w:val="333333"/>
        <w:sz w:val="32"/>
        <w:szCs w:val="32"/>
      </w:rPr>
    </w:pPr>
    <w:r>
      <w:rPr>
        <w:rFonts w:ascii="Helvetica" w:hAnsi="Helvetica" w:cs="Helvetica"/>
        <w:bCs/>
        <w:color w:val="333333"/>
        <w:sz w:val="32"/>
        <w:szCs w:val="32"/>
      </w:rPr>
      <w:t>Почта для заявок: </w:t>
    </w:r>
    <w:hyperlink r:id="rId2" w:history="1">
      <w:r>
        <w:rPr>
          <w:rStyle w:val="a9"/>
          <w:rFonts w:ascii="Helvetica" w:hAnsi="Helvetica" w:cs="Helvetica"/>
          <w:bCs/>
          <w:color w:val="337AB7"/>
          <w:sz w:val="32"/>
          <w:szCs w:val="32"/>
        </w:rPr>
        <w:t>INFO@ДЦО.РФ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530000" w:rsidRDefault="00530000">
    <w:pPr>
      <w:pStyle w:val="a3"/>
    </w:pPr>
  </w:p>
  <w:p w:rsidR="00530000" w:rsidRDefault="005300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EFD"/>
    <w:rsid w:val="00212EFD"/>
    <w:rsid w:val="00530000"/>
    <w:rsid w:val="008D7B67"/>
    <w:rsid w:val="00923381"/>
    <w:rsid w:val="00A05F54"/>
    <w:rsid w:val="00D2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1"/>
  </w:style>
  <w:style w:type="paragraph" w:styleId="3">
    <w:name w:val="heading 3"/>
    <w:basedOn w:val="a"/>
    <w:link w:val="30"/>
    <w:semiHidden/>
    <w:unhideWhenUsed/>
    <w:qFormat/>
    <w:rsid w:val="00530000"/>
    <w:pPr>
      <w:keepNext/>
      <w:spacing w:before="240" w:after="120"/>
      <w:outlineLvl w:val="2"/>
    </w:pPr>
    <w:rPr>
      <w:rFonts w:ascii="Liberation Sans" w:eastAsia="Microsoft YaHei" w:hAnsi="Liberation Sans" w:cs="Mangal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0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000"/>
  </w:style>
  <w:style w:type="paragraph" w:styleId="a5">
    <w:name w:val="footer"/>
    <w:basedOn w:val="a"/>
    <w:link w:val="a6"/>
    <w:uiPriority w:val="99"/>
    <w:semiHidden/>
    <w:unhideWhenUsed/>
    <w:rsid w:val="00530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0000"/>
  </w:style>
  <w:style w:type="paragraph" w:styleId="a7">
    <w:name w:val="Balloon Text"/>
    <w:basedOn w:val="a"/>
    <w:link w:val="a8"/>
    <w:uiPriority w:val="99"/>
    <w:semiHidden/>
    <w:unhideWhenUsed/>
    <w:rsid w:val="00530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00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30000"/>
    <w:rPr>
      <w:rFonts w:ascii="Liberation Sans" w:eastAsia="Microsoft YaHei" w:hAnsi="Liberation Sans" w:cs="Mangal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00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30000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саша</cp:lastModifiedBy>
  <cp:revision>3</cp:revision>
  <dcterms:created xsi:type="dcterms:W3CDTF">2016-03-28T15:58:00Z</dcterms:created>
  <dcterms:modified xsi:type="dcterms:W3CDTF">2019-04-17T07:28:00Z</dcterms:modified>
</cp:coreProperties>
</file>