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5" w:rsidRDefault="00DD49F5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E4" w:rsidRPr="006C6E50" w:rsidRDefault="00E75D7A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6C6E50"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6C6E50" w:rsidRDefault="00BC0AC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984C6F" w:rsidRPr="006C6E50" w:rsidRDefault="00BC0AC9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6B298B">
        <w:rPr>
          <w:rFonts w:ascii="Times New Roman" w:hAnsi="Times New Roman" w:cs="Times New Roman"/>
          <w:sz w:val="28"/>
          <w:szCs w:val="28"/>
        </w:rPr>
        <w:t>ВКР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3E2936" w:rsidRPr="006C6E50">
        <w:rPr>
          <w:rFonts w:ascii="Times New Roman" w:hAnsi="Times New Roman" w:cs="Times New Roman"/>
          <w:sz w:val="28"/>
          <w:szCs w:val="28"/>
        </w:rPr>
        <w:t>–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="00152DA3" w:rsidRPr="00152DA3">
        <w:rPr>
          <w:rFonts w:ascii="Times New Roman" w:hAnsi="Times New Roman" w:cs="Times New Roman"/>
          <w:b/>
          <w:sz w:val="28"/>
          <w:szCs w:val="28"/>
        </w:rPr>
        <w:t>«</w:t>
      </w:r>
      <w:r w:rsidR="00FE5318" w:rsidRPr="00FE5318">
        <w:rPr>
          <w:rFonts w:ascii="Times New Roman" w:hAnsi="Times New Roman" w:cs="Times New Roman"/>
          <w:b/>
          <w:sz w:val="28"/>
          <w:szCs w:val="28"/>
        </w:rPr>
        <w:t xml:space="preserve">ПРОФИЛАКТИКА ОСЛОЖНЕНИЙ БЕРЕМЕННОСТИ </w:t>
      </w:r>
      <w:r w:rsidR="00FE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18" w:rsidRPr="00FE5318">
        <w:rPr>
          <w:rFonts w:ascii="Times New Roman" w:hAnsi="Times New Roman" w:cs="Times New Roman"/>
          <w:b/>
          <w:sz w:val="28"/>
          <w:szCs w:val="28"/>
        </w:rPr>
        <w:t>И РОДОВ ПРИ ПОЗНЕМ ГЕСТОЗЕ</w:t>
      </w:r>
      <w:r w:rsidR="005A4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A3" w:rsidRPr="00152DA3">
        <w:rPr>
          <w:rFonts w:ascii="Times New Roman" w:hAnsi="Times New Roman" w:cs="Times New Roman"/>
          <w:b/>
          <w:sz w:val="28"/>
          <w:szCs w:val="28"/>
        </w:rPr>
        <w:t>».</w:t>
      </w:r>
    </w:p>
    <w:p w:rsidR="007D09E4" w:rsidRPr="006C6E50" w:rsidRDefault="00E75D7A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6C6E50">
        <w:rPr>
          <w:rFonts w:ascii="Times New Roman" w:hAnsi="Times New Roman" w:cs="Times New Roman"/>
          <w:b/>
          <w:sz w:val="28"/>
          <w:szCs w:val="28"/>
        </w:rPr>
        <w:t>2</w:t>
      </w:r>
    </w:p>
    <w:p w:rsidR="00FE5318" w:rsidRDefault="003B396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="003A663C" w:rsidRPr="006C6E50">
        <w:rPr>
          <w:rFonts w:ascii="Times New Roman" w:hAnsi="Times New Roman" w:cs="Times New Roman"/>
          <w:b/>
          <w:sz w:val="28"/>
          <w:szCs w:val="28"/>
        </w:rPr>
        <w:t>-</w:t>
      </w:r>
      <w:r w:rsidR="0007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18" w:rsidRPr="00FE5318">
        <w:rPr>
          <w:rFonts w:ascii="Times New Roman" w:hAnsi="Times New Roman" w:cs="Times New Roman"/>
          <w:sz w:val="28"/>
          <w:szCs w:val="28"/>
        </w:rPr>
        <w:t xml:space="preserve">изучить роль акушерки в профилактике осложнений при </w:t>
      </w:r>
      <w:proofErr w:type="gramStart"/>
      <w:r w:rsidR="00FE5318" w:rsidRPr="00FE5318">
        <w:rPr>
          <w:rFonts w:ascii="Times New Roman" w:hAnsi="Times New Roman" w:cs="Times New Roman"/>
          <w:sz w:val="28"/>
          <w:szCs w:val="28"/>
        </w:rPr>
        <w:t>позднем</w:t>
      </w:r>
      <w:proofErr w:type="gramEnd"/>
      <w:r w:rsidR="00FE5318"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318" w:rsidRPr="00FE5318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="00FE5318" w:rsidRPr="00FE5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969" w:rsidRPr="006C6E50" w:rsidRDefault="003B3969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C6E50">
        <w:rPr>
          <w:rFonts w:ascii="Times New Roman" w:hAnsi="Times New Roman" w:cs="Times New Roman"/>
          <w:sz w:val="28"/>
          <w:szCs w:val="28"/>
        </w:rPr>
        <w:t>данной работы Вы можете увидеть на данном слайде.</w:t>
      </w:r>
    </w:p>
    <w:p w:rsidR="007D09E4" w:rsidRPr="006C6E50" w:rsidRDefault="00E75D7A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6C6E50">
        <w:rPr>
          <w:rFonts w:ascii="Times New Roman" w:hAnsi="Times New Roman" w:cs="Times New Roman"/>
          <w:sz w:val="28"/>
          <w:szCs w:val="28"/>
        </w:rPr>
        <w:t>3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 xml:space="preserve">Для правильной квалификации состояния женщины требуется надлежащая оценка всех проявлений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 xml:space="preserve">, их тяжести, динамики, применение дополнительных методов исследования. Для определения степени тяжести позднего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>, необходимо уточнить важные параметры данной патологии (шкала GOCKE под</w:t>
      </w:r>
      <w:proofErr w:type="gramStart"/>
      <w:r w:rsidRPr="00FE53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E5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53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5318">
        <w:rPr>
          <w:rFonts w:ascii="Times New Roman" w:hAnsi="Times New Roman" w:cs="Times New Roman"/>
          <w:b/>
          <w:sz w:val="28"/>
          <w:szCs w:val="28"/>
        </w:rPr>
        <w:t>ед. Г.М. Савельевой, табл. На слайде).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 xml:space="preserve">Степень тяжести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 xml:space="preserve"> (индекс): </w:t>
      </w:r>
    </w:p>
    <w:p w:rsidR="00FE5318" w:rsidRPr="00FE5318" w:rsidRDefault="00FE5318" w:rsidP="00FE5318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до 7 баллов – легкая форма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318" w:rsidRPr="00FE5318" w:rsidRDefault="00FE5318" w:rsidP="00FE5318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8-11 баллов –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средней тяжести; </w:t>
      </w:r>
    </w:p>
    <w:p w:rsidR="00FE5318" w:rsidRPr="00FE5318" w:rsidRDefault="00FE5318" w:rsidP="00FE5318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12 и более – тяжелая форма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</w:p>
    <w:p w:rsidR="003A663C" w:rsidRPr="006C6E50" w:rsidRDefault="003A663C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C6E50">
        <w:rPr>
          <w:rFonts w:ascii="Times New Roman" w:hAnsi="Times New Roman" w:cs="Times New Roman"/>
          <w:sz w:val="28"/>
          <w:szCs w:val="28"/>
        </w:rPr>
        <w:t>4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Исследование поздних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было проведено среди 30 беременных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 поздним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, наблюдавшихся в родильном отделении ГАУЗ «Клиника медицинского университета»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. Казани в период с 2015 по 2016 гг.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>База исследования – родильное отделение ГАУЗ «Клиника медицинского университета» г. Казани.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>Материал исследования – истории родов (ф. №096/у).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Метод исследования –  статистический анализ.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Объект исследования – пациентки с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поздним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Предмет исследования – профилактика осложнений беременности и родов при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познем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 установлено, что 12 (40%) пациенток были в возрасте до 20 лет. 5 (17%) пациенток оказались в возрасте от 21 до 30, 3(10%) пациенток – от 31 до 40 лет, старше 40 лет – 10 (33%) женщин (табл. 2.1., рис. на слайде).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Вывод: следовательно, пациенток в возрасте до 20 и старше 40 лет вероятность развития поздних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больше. </w:t>
      </w:r>
    </w:p>
    <w:p w:rsidR="007B73E9" w:rsidRPr="006C6E50" w:rsidRDefault="00E75D7A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6C6E50">
        <w:rPr>
          <w:rFonts w:ascii="Times New Roman" w:hAnsi="Times New Roman" w:cs="Times New Roman"/>
          <w:sz w:val="28"/>
          <w:szCs w:val="28"/>
        </w:rPr>
        <w:t>5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Рис. на слайде -  Структурно-количественный анализ степеней тяжести поздних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в зависимости от возраста пациенток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Вывод: несовершеннолетние девушки должны включаться в группу высокого риска развития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ввиду недостаточной адаптации к беременности и вероятности чрезмерной стрессовой реакции на нее.</w:t>
      </w:r>
    </w:p>
    <w:p w:rsidR="00745990" w:rsidRPr="006C6E50" w:rsidRDefault="00E75D7A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6C6E50">
        <w:rPr>
          <w:rFonts w:ascii="Times New Roman" w:hAnsi="Times New Roman" w:cs="Times New Roman"/>
          <w:sz w:val="28"/>
          <w:szCs w:val="28"/>
        </w:rPr>
        <w:t>6</w:t>
      </w:r>
    </w:p>
    <w:p w:rsidR="00FE5318" w:rsidRPr="00FE5318" w:rsidRDefault="00FE5318" w:rsidP="00FE5318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Рис. на слайде - Наличие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поздних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в зависимости от места жительства</w:t>
      </w:r>
    </w:p>
    <w:p w:rsidR="00FE5318" w:rsidRPr="00FE5318" w:rsidRDefault="00FE5318" w:rsidP="00FE5318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>Вывод: причиной данного феномена можно считать загрязнение атмосферного воздуха выбросами промышленных предприятий и автомобильного транспорта, количество которых значительно больше в городской местности.</w:t>
      </w:r>
    </w:p>
    <w:p w:rsidR="00354E13" w:rsidRPr="003048AD" w:rsidRDefault="00E75D7A" w:rsidP="003048AD">
      <w:pPr>
        <w:spacing w:after="0" w:line="312" w:lineRule="auto"/>
        <w:ind w:left="-786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048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3048AD">
        <w:rPr>
          <w:rFonts w:ascii="Times New Roman" w:hAnsi="Times New Roman" w:cs="Times New Roman"/>
          <w:sz w:val="28"/>
          <w:szCs w:val="28"/>
        </w:rPr>
        <w:t>7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>Рис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а слайде -  Структура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патологии при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18">
        <w:rPr>
          <w:rFonts w:ascii="Times New Roman" w:hAnsi="Times New Roman" w:cs="Times New Roman"/>
          <w:sz w:val="28"/>
          <w:szCs w:val="28"/>
        </w:rPr>
        <w:t xml:space="preserve">Вывод: следовательно,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экстрагенитальные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патологии играют важную роль в развитии поздних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6802" w:rsidRPr="006C6E50" w:rsidRDefault="000D6802" w:rsidP="0007462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b/>
          <w:sz w:val="28"/>
          <w:szCs w:val="28"/>
        </w:rPr>
        <w:t>Слайд</w:t>
      </w:r>
      <w:r w:rsidRPr="006C6E50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Рис. на слайде  - Особенности беременности женщин с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поздним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18">
        <w:rPr>
          <w:rFonts w:ascii="Times New Roman" w:hAnsi="Times New Roman" w:cs="Times New Roman"/>
          <w:sz w:val="28"/>
          <w:szCs w:val="28"/>
        </w:rPr>
        <w:t xml:space="preserve">Вывод: таким образом, беременность у женщин с поздним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в большинстве случаев протекала без особенностей.</w:t>
      </w:r>
      <w:proofErr w:type="gramEnd"/>
    </w:p>
    <w:p w:rsidR="00B26F3F" w:rsidRDefault="00B26F3F" w:rsidP="00B26F3F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3F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Рис. на слайде - Структурно-количественный анализ беременных 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с поздним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ab/>
        <w:t xml:space="preserve">Вывод: можно полагать, что у повторнородящих женщин поздний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встречается чаще чему первородящих.</w:t>
      </w:r>
    </w:p>
    <w:p w:rsidR="005A4159" w:rsidRDefault="005A4159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lastRenderedPageBreak/>
        <w:t xml:space="preserve">Рис. на слайде - Основные клинические проявления </w:t>
      </w:r>
      <w:proofErr w:type="gramStart"/>
      <w:r w:rsidRPr="00FE5318">
        <w:rPr>
          <w:rFonts w:ascii="Times New Roman" w:hAnsi="Times New Roman" w:cs="Times New Roman"/>
          <w:sz w:val="28"/>
          <w:szCs w:val="28"/>
        </w:rPr>
        <w:t>поздних</w:t>
      </w:r>
      <w:proofErr w:type="gramEnd"/>
      <w:r w:rsidRPr="00F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ab/>
        <w:t xml:space="preserve">Вывод: основными жалобами беременных, у которых развивался поздний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>, являются отеки.</w:t>
      </w:r>
    </w:p>
    <w:p w:rsidR="005A4159" w:rsidRDefault="005A4159" w:rsidP="005A415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>Рис</w:t>
      </w:r>
      <w:proofErr w:type="gramStart"/>
      <w:r w:rsidRPr="00FE531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E5318">
        <w:rPr>
          <w:rFonts w:ascii="Times New Roman" w:hAnsi="Times New Roman" w:cs="Times New Roman"/>
          <w:b/>
          <w:sz w:val="28"/>
          <w:szCs w:val="28"/>
        </w:rPr>
        <w:t xml:space="preserve">а слайде - Количественный анализ осложнений поздних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>.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ab/>
        <w:t xml:space="preserve">Вывод: следовательно, в период беременности, которая протекала на фоне </w:t>
      </w:r>
      <w:proofErr w:type="gramStart"/>
      <w:r w:rsidRPr="00FE5318">
        <w:rPr>
          <w:rFonts w:ascii="Times New Roman" w:hAnsi="Times New Roman" w:cs="Times New Roman"/>
          <w:b/>
          <w:sz w:val="28"/>
          <w:szCs w:val="28"/>
        </w:rPr>
        <w:t>позднего</w:t>
      </w:r>
      <w:proofErr w:type="gramEnd"/>
      <w:r w:rsidRPr="00FE5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>, может наблюдаться ряд осложнений.</w:t>
      </w:r>
    </w:p>
    <w:p w:rsidR="005A4159" w:rsidRDefault="005A4159" w:rsidP="005A415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принципы терапии </w:t>
      </w:r>
      <w:proofErr w:type="spellStart"/>
      <w:r w:rsidRPr="00FE5318">
        <w:rPr>
          <w:rFonts w:ascii="Times New Roman" w:hAnsi="Times New Roman" w:cs="Times New Roman"/>
          <w:b/>
          <w:bCs/>
          <w:sz w:val="28"/>
          <w:szCs w:val="28"/>
        </w:rPr>
        <w:t>гестоза</w:t>
      </w:r>
      <w:proofErr w:type="spellEnd"/>
      <w:r w:rsidRPr="00FE5318">
        <w:rPr>
          <w:rFonts w:ascii="Times New Roman" w:hAnsi="Times New Roman" w:cs="Times New Roman"/>
          <w:b/>
          <w:bCs/>
          <w:sz w:val="28"/>
          <w:szCs w:val="28"/>
        </w:rPr>
        <w:t xml:space="preserve"> заключаются</w:t>
      </w:r>
      <w:proofErr w:type="gramStart"/>
      <w:r w:rsidRPr="00FE531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584256" w:rsidRPr="00FE5318" w:rsidRDefault="00FE5318" w:rsidP="00FE5318">
      <w:pPr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>в создании лечебно-охранительного режима;</w:t>
      </w:r>
    </w:p>
    <w:p w:rsidR="00584256" w:rsidRPr="00FE5318" w:rsidRDefault="00FE5318" w:rsidP="00FE5318">
      <w:pPr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>в восстановлении функции жизненно важных органов;</w:t>
      </w:r>
    </w:p>
    <w:p w:rsidR="00584256" w:rsidRPr="00FE5318" w:rsidRDefault="00FE5318" w:rsidP="00FE5318">
      <w:pPr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8">
        <w:rPr>
          <w:rFonts w:ascii="Times New Roman" w:hAnsi="Times New Roman" w:cs="Times New Roman"/>
          <w:b/>
          <w:sz w:val="28"/>
          <w:szCs w:val="28"/>
        </w:rPr>
        <w:t xml:space="preserve">в быстром и бережном </w:t>
      </w:r>
      <w:proofErr w:type="spellStart"/>
      <w:r w:rsidRPr="00FE5318">
        <w:rPr>
          <w:rFonts w:ascii="Times New Roman" w:hAnsi="Times New Roman" w:cs="Times New Roman"/>
          <w:b/>
          <w:sz w:val="28"/>
          <w:szCs w:val="28"/>
        </w:rPr>
        <w:t>родоразрешении</w:t>
      </w:r>
      <w:proofErr w:type="spellEnd"/>
      <w:r w:rsidRPr="00FE5318">
        <w:rPr>
          <w:rFonts w:ascii="Times New Roman" w:hAnsi="Times New Roman" w:cs="Times New Roman"/>
          <w:b/>
          <w:sz w:val="28"/>
          <w:szCs w:val="28"/>
        </w:rPr>
        <w:t>.</w:t>
      </w:r>
    </w:p>
    <w:p w:rsidR="005A4159" w:rsidRPr="005A4159" w:rsidRDefault="005A4159" w:rsidP="005A4159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FE5318" w:rsidRPr="00FE5318" w:rsidRDefault="00FE5318" w:rsidP="00FE5318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8">
        <w:rPr>
          <w:rFonts w:ascii="Times New Roman" w:hAnsi="Times New Roman" w:cs="Times New Roman"/>
          <w:sz w:val="28"/>
          <w:szCs w:val="28"/>
        </w:rPr>
        <w:t xml:space="preserve">Таким образом, в ходе исследования были изучены основные факторы риска развития поздних </w:t>
      </w:r>
      <w:proofErr w:type="spellStart"/>
      <w:r w:rsidRPr="00FE5318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FE5318">
        <w:rPr>
          <w:rFonts w:ascii="Times New Roman" w:hAnsi="Times New Roman" w:cs="Times New Roman"/>
          <w:sz w:val="28"/>
          <w:szCs w:val="28"/>
        </w:rPr>
        <w:t xml:space="preserve"> беременных, особенности клинической картины и осложнения данной патологии.</w:t>
      </w:r>
    </w:p>
    <w:p w:rsidR="005A4159" w:rsidRPr="00152DA3" w:rsidRDefault="005A4159" w:rsidP="00152DA3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BD" w:rsidRPr="006C6E50" w:rsidRDefault="00C05897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E5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6C6E50">
        <w:rPr>
          <w:rFonts w:ascii="Times New Roman" w:hAnsi="Times New Roman" w:cs="Times New Roman"/>
          <w:sz w:val="28"/>
          <w:szCs w:val="28"/>
        </w:rPr>
        <w:t xml:space="preserve"> </w:t>
      </w:r>
      <w:r w:rsidRPr="006C6E50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Pr="006C6E50">
        <w:rPr>
          <w:rFonts w:ascii="Times New Roman" w:hAnsi="Times New Roman" w:cs="Times New Roman"/>
          <w:sz w:val="28"/>
          <w:szCs w:val="28"/>
        </w:rPr>
        <w:t>.</w:t>
      </w:r>
    </w:p>
    <w:p w:rsidR="00CF1828" w:rsidRPr="006C6E50" w:rsidRDefault="00CF1828" w:rsidP="006C6E50">
      <w:pPr>
        <w:spacing w:after="0" w:line="312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50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6C6E50" w:rsidSect="003048AD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49" w:rsidRDefault="007E0C49" w:rsidP="00DD49F5">
      <w:pPr>
        <w:spacing w:after="0" w:line="240" w:lineRule="auto"/>
      </w:pPr>
      <w:r>
        <w:separator/>
      </w:r>
    </w:p>
  </w:endnote>
  <w:endnote w:type="continuationSeparator" w:id="0">
    <w:p w:rsidR="007E0C49" w:rsidRDefault="007E0C49" w:rsidP="00DD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49" w:rsidRDefault="007E0C49" w:rsidP="00DD49F5">
      <w:pPr>
        <w:spacing w:after="0" w:line="240" w:lineRule="auto"/>
      </w:pPr>
      <w:r>
        <w:separator/>
      </w:r>
    </w:p>
  </w:footnote>
  <w:footnote w:type="continuationSeparator" w:id="0">
    <w:p w:rsidR="007E0C49" w:rsidRDefault="007E0C49" w:rsidP="00DD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F5" w:rsidRPr="00EA2EA4" w:rsidRDefault="00DD49F5" w:rsidP="00DD49F5">
    <w:pPr>
      <w:pStyle w:val="a8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7"/>
          <w:b/>
          <w:sz w:val="32"/>
          <w:szCs w:val="32"/>
        </w:rPr>
        <w:t>https://ДЦО.РФ</w:t>
      </w:r>
    </w:hyperlink>
  </w:p>
  <w:p w:rsidR="00DD49F5" w:rsidRPr="00EA2EA4" w:rsidRDefault="00DD49F5" w:rsidP="00DD49F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D49F5" w:rsidRPr="00EA2EA4" w:rsidRDefault="00DD49F5" w:rsidP="00DD49F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D49F5" w:rsidRPr="00EA2EA4" w:rsidRDefault="00DD49F5" w:rsidP="00DD49F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DD49F5" w:rsidRDefault="00DD49F5" w:rsidP="00DD49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FE"/>
    <w:multiLevelType w:val="hybridMultilevel"/>
    <w:tmpl w:val="6FD49C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D0EB5"/>
    <w:multiLevelType w:val="hybridMultilevel"/>
    <w:tmpl w:val="BAA866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39E1B68"/>
    <w:multiLevelType w:val="hybridMultilevel"/>
    <w:tmpl w:val="5C84B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45174B9"/>
    <w:multiLevelType w:val="hybridMultilevel"/>
    <w:tmpl w:val="727A2C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17E"/>
    <w:multiLevelType w:val="hybridMultilevel"/>
    <w:tmpl w:val="AECE9E72"/>
    <w:lvl w:ilvl="0" w:tplc="EAE01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2633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EE3D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6281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D6BD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C4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6C23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1E19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B0A7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05A5E"/>
    <w:multiLevelType w:val="hybridMultilevel"/>
    <w:tmpl w:val="3F6093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05F3D"/>
    <w:multiLevelType w:val="hybridMultilevel"/>
    <w:tmpl w:val="49084394"/>
    <w:lvl w:ilvl="0" w:tplc="2660A1D8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436792"/>
    <w:multiLevelType w:val="hybridMultilevel"/>
    <w:tmpl w:val="F6D27C90"/>
    <w:lvl w:ilvl="0" w:tplc="86D069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E8B16DB"/>
    <w:multiLevelType w:val="hybridMultilevel"/>
    <w:tmpl w:val="2C3417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40D26"/>
    <w:multiLevelType w:val="hybridMultilevel"/>
    <w:tmpl w:val="530ECF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AE483A"/>
    <w:multiLevelType w:val="hybridMultilevel"/>
    <w:tmpl w:val="5812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C1457D"/>
    <w:multiLevelType w:val="hybridMultilevel"/>
    <w:tmpl w:val="0BBA2D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9C47711"/>
    <w:multiLevelType w:val="hybridMultilevel"/>
    <w:tmpl w:val="1B04E7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65B17"/>
    <w:multiLevelType w:val="hybridMultilevel"/>
    <w:tmpl w:val="1E1EAF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64A43E5C"/>
    <w:multiLevelType w:val="hybridMultilevel"/>
    <w:tmpl w:val="279A8C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5027D"/>
    <w:multiLevelType w:val="hybridMultilevel"/>
    <w:tmpl w:val="5C3E14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06F2480"/>
    <w:multiLevelType w:val="hybridMultilevel"/>
    <w:tmpl w:val="0C00BC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2074EA"/>
    <w:multiLevelType w:val="hybridMultilevel"/>
    <w:tmpl w:val="0E8C54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4"/>
  </w:num>
  <w:num w:numId="5">
    <w:abstractNumId w:val="2"/>
  </w:num>
  <w:num w:numId="6">
    <w:abstractNumId w:val="27"/>
  </w:num>
  <w:num w:numId="7">
    <w:abstractNumId w:val="10"/>
  </w:num>
  <w:num w:numId="8">
    <w:abstractNumId w:val="38"/>
  </w:num>
  <w:num w:numId="9">
    <w:abstractNumId w:val="17"/>
  </w:num>
  <w:num w:numId="10">
    <w:abstractNumId w:val="30"/>
  </w:num>
  <w:num w:numId="11">
    <w:abstractNumId w:val="15"/>
  </w:num>
  <w:num w:numId="12">
    <w:abstractNumId w:val="18"/>
  </w:num>
  <w:num w:numId="13">
    <w:abstractNumId w:val="22"/>
  </w:num>
  <w:num w:numId="14">
    <w:abstractNumId w:val="21"/>
  </w:num>
  <w:num w:numId="15">
    <w:abstractNumId w:val="3"/>
  </w:num>
  <w:num w:numId="16">
    <w:abstractNumId w:val="37"/>
  </w:num>
  <w:num w:numId="17">
    <w:abstractNumId w:val="13"/>
  </w:num>
  <w:num w:numId="18">
    <w:abstractNumId w:val="6"/>
  </w:num>
  <w:num w:numId="19">
    <w:abstractNumId w:val="36"/>
  </w:num>
  <w:num w:numId="20">
    <w:abstractNumId w:val="5"/>
  </w:num>
  <w:num w:numId="21">
    <w:abstractNumId w:val="33"/>
  </w:num>
  <w:num w:numId="22">
    <w:abstractNumId w:val="1"/>
  </w:num>
  <w:num w:numId="23">
    <w:abstractNumId w:val="19"/>
  </w:num>
  <w:num w:numId="24">
    <w:abstractNumId w:val="8"/>
  </w:num>
  <w:num w:numId="25">
    <w:abstractNumId w:val="0"/>
  </w:num>
  <w:num w:numId="26">
    <w:abstractNumId w:val="31"/>
  </w:num>
  <w:num w:numId="27">
    <w:abstractNumId w:val="39"/>
  </w:num>
  <w:num w:numId="28">
    <w:abstractNumId w:val="14"/>
  </w:num>
  <w:num w:numId="29">
    <w:abstractNumId w:val="32"/>
  </w:num>
  <w:num w:numId="30">
    <w:abstractNumId w:val="7"/>
  </w:num>
  <w:num w:numId="31">
    <w:abstractNumId w:val="29"/>
  </w:num>
  <w:num w:numId="32">
    <w:abstractNumId w:val="16"/>
  </w:num>
  <w:num w:numId="33">
    <w:abstractNumId w:val="34"/>
  </w:num>
  <w:num w:numId="34">
    <w:abstractNumId w:val="9"/>
  </w:num>
  <w:num w:numId="35">
    <w:abstractNumId w:val="20"/>
  </w:num>
  <w:num w:numId="36">
    <w:abstractNumId w:val="25"/>
  </w:num>
  <w:num w:numId="37">
    <w:abstractNumId w:val="35"/>
  </w:num>
  <w:num w:numId="38">
    <w:abstractNumId w:val="28"/>
  </w:num>
  <w:num w:numId="39">
    <w:abstractNumId w:val="2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4620"/>
    <w:rsid w:val="00075673"/>
    <w:rsid w:val="000819D3"/>
    <w:rsid w:val="00083800"/>
    <w:rsid w:val="000966EA"/>
    <w:rsid w:val="000B447A"/>
    <w:rsid w:val="000B540E"/>
    <w:rsid w:val="000B56F3"/>
    <w:rsid w:val="000D6802"/>
    <w:rsid w:val="000E6861"/>
    <w:rsid w:val="0010530F"/>
    <w:rsid w:val="00114351"/>
    <w:rsid w:val="00116B34"/>
    <w:rsid w:val="00120204"/>
    <w:rsid w:val="00152DA3"/>
    <w:rsid w:val="00170744"/>
    <w:rsid w:val="00190110"/>
    <w:rsid w:val="00193A16"/>
    <w:rsid w:val="00195C9A"/>
    <w:rsid w:val="001A16D4"/>
    <w:rsid w:val="001D6E98"/>
    <w:rsid w:val="001D74C4"/>
    <w:rsid w:val="001E233D"/>
    <w:rsid w:val="001F16A7"/>
    <w:rsid w:val="00205FD7"/>
    <w:rsid w:val="00213369"/>
    <w:rsid w:val="00225E06"/>
    <w:rsid w:val="00230277"/>
    <w:rsid w:val="00233759"/>
    <w:rsid w:val="00242036"/>
    <w:rsid w:val="0025067B"/>
    <w:rsid w:val="00285895"/>
    <w:rsid w:val="00285C1C"/>
    <w:rsid w:val="002E1865"/>
    <w:rsid w:val="002E3379"/>
    <w:rsid w:val="002F2385"/>
    <w:rsid w:val="00304795"/>
    <w:rsid w:val="003048AD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A663C"/>
    <w:rsid w:val="003B3969"/>
    <w:rsid w:val="003E2936"/>
    <w:rsid w:val="003E79C8"/>
    <w:rsid w:val="003F0C1E"/>
    <w:rsid w:val="003F16AF"/>
    <w:rsid w:val="003F21C0"/>
    <w:rsid w:val="003F459E"/>
    <w:rsid w:val="003F7FF6"/>
    <w:rsid w:val="0040728D"/>
    <w:rsid w:val="0041132C"/>
    <w:rsid w:val="00413582"/>
    <w:rsid w:val="00415CB2"/>
    <w:rsid w:val="0044672E"/>
    <w:rsid w:val="00447CA0"/>
    <w:rsid w:val="004564D5"/>
    <w:rsid w:val="00471FC8"/>
    <w:rsid w:val="004771CA"/>
    <w:rsid w:val="00486DC1"/>
    <w:rsid w:val="0049396E"/>
    <w:rsid w:val="004A43D8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4256"/>
    <w:rsid w:val="005853F1"/>
    <w:rsid w:val="00594D9B"/>
    <w:rsid w:val="005A4159"/>
    <w:rsid w:val="005B5B3F"/>
    <w:rsid w:val="005C5A65"/>
    <w:rsid w:val="005C75BD"/>
    <w:rsid w:val="005C7D79"/>
    <w:rsid w:val="005D49D2"/>
    <w:rsid w:val="005E050B"/>
    <w:rsid w:val="005E77B4"/>
    <w:rsid w:val="006140DA"/>
    <w:rsid w:val="00617635"/>
    <w:rsid w:val="00624D75"/>
    <w:rsid w:val="00626DE4"/>
    <w:rsid w:val="00634D36"/>
    <w:rsid w:val="00653249"/>
    <w:rsid w:val="006B298B"/>
    <w:rsid w:val="006C0640"/>
    <w:rsid w:val="006C6E50"/>
    <w:rsid w:val="006F7A67"/>
    <w:rsid w:val="00700D45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E0C49"/>
    <w:rsid w:val="007F306D"/>
    <w:rsid w:val="00814EA6"/>
    <w:rsid w:val="00823678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060E4"/>
    <w:rsid w:val="00947C4F"/>
    <w:rsid w:val="00953EB2"/>
    <w:rsid w:val="0097132A"/>
    <w:rsid w:val="009727C5"/>
    <w:rsid w:val="00984C6F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2382A"/>
    <w:rsid w:val="00A40B4D"/>
    <w:rsid w:val="00A567A1"/>
    <w:rsid w:val="00A62F8D"/>
    <w:rsid w:val="00A8010E"/>
    <w:rsid w:val="00A8689E"/>
    <w:rsid w:val="00A95E28"/>
    <w:rsid w:val="00AB769F"/>
    <w:rsid w:val="00AC1E62"/>
    <w:rsid w:val="00AC49D6"/>
    <w:rsid w:val="00AD32A2"/>
    <w:rsid w:val="00AE2A11"/>
    <w:rsid w:val="00AE410F"/>
    <w:rsid w:val="00B26F3F"/>
    <w:rsid w:val="00B5196E"/>
    <w:rsid w:val="00B7504D"/>
    <w:rsid w:val="00B8276A"/>
    <w:rsid w:val="00BB3ABB"/>
    <w:rsid w:val="00BB5FF6"/>
    <w:rsid w:val="00BC0AC9"/>
    <w:rsid w:val="00BF5C13"/>
    <w:rsid w:val="00C02230"/>
    <w:rsid w:val="00C041B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5845"/>
    <w:rsid w:val="00D31950"/>
    <w:rsid w:val="00D52D9F"/>
    <w:rsid w:val="00D60EA7"/>
    <w:rsid w:val="00D636B8"/>
    <w:rsid w:val="00D63D65"/>
    <w:rsid w:val="00D94E2C"/>
    <w:rsid w:val="00DA0465"/>
    <w:rsid w:val="00DB5B87"/>
    <w:rsid w:val="00DC16A4"/>
    <w:rsid w:val="00DD0604"/>
    <w:rsid w:val="00DD14A9"/>
    <w:rsid w:val="00DD49F5"/>
    <w:rsid w:val="00E11CBF"/>
    <w:rsid w:val="00E25873"/>
    <w:rsid w:val="00E3570B"/>
    <w:rsid w:val="00E4276A"/>
    <w:rsid w:val="00E5046A"/>
    <w:rsid w:val="00E60B18"/>
    <w:rsid w:val="00E64859"/>
    <w:rsid w:val="00E75D7A"/>
    <w:rsid w:val="00E92898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15"/>
    <w:rsid w:val="00FE36A2"/>
    <w:rsid w:val="00FE5318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9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9F5"/>
  </w:style>
  <w:style w:type="paragraph" w:styleId="aa">
    <w:name w:val="footer"/>
    <w:basedOn w:val="a"/>
    <w:link w:val="ab"/>
    <w:uiPriority w:val="99"/>
    <w:semiHidden/>
    <w:unhideWhenUsed/>
    <w:rsid w:val="00DD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49F5"/>
  </w:style>
  <w:style w:type="character" w:customStyle="1" w:styleId="30">
    <w:name w:val="Заголовок 3 Знак"/>
    <w:basedOn w:val="a0"/>
    <w:link w:val="3"/>
    <w:uiPriority w:val="9"/>
    <w:semiHidden/>
    <w:rsid w:val="00DD4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4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Hyperlink"/>
    <w:basedOn w:val="a0"/>
    <w:uiPriority w:val="99"/>
    <w:unhideWhenUsed/>
    <w:rsid w:val="001D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3</cp:revision>
  <dcterms:created xsi:type="dcterms:W3CDTF">2017-06-10T08:37:00Z</dcterms:created>
  <dcterms:modified xsi:type="dcterms:W3CDTF">2019-04-15T12:34:00Z</dcterms:modified>
</cp:coreProperties>
</file>