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48" w:rsidRDefault="00051F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Алгоритм задания</w:t>
      </w:r>
    </w:p>
    <w:p w:rsidR="001E6E48" w:rsidRDefault="00051F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курсовую работу</w:t>
      </w:r>
    </w:p>
    <w:p w:rsidR="001E6E48" w:rsidRDefault="001E6E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1E6E48" w:rsidRDefault="001E6E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1E6E48" w:rsidRDefault="00051FA3">
      <w:pPr>
        <w:spacing w:after="0" w:line="360" w:lineRule="auto"/>
        <w:ind w:left="720" w:firstLine="4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Дорисовываем на электрической схеме задания схему соединения воздушных линий электропередачи под номером D-2.</w:t>
      </w:r>
    </w:p>
    <w:p w:rsidR="001E6E48" w:rsidRDefault="00051FA3">
      <w:pPr>
        <w:numPr>
          <w:ilvl w:val="0"/>
          <w:numId w:val="1"/>
        </w:numPr>
        <w:tabs>
          <w:tab w:val="left" w:pos="928"/>
        </w:tabs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Группы соединений обмоток трансформаторов, необходимые для расчёта несимметричных КЗ, следует взять из методички – файл «Методические указания к КР </w:t>
      </w:r>
      <w:proofErr w:type="spellStart"/>
      <w:r>
        <w:rPr>
          <w:rFonts w:ascii="Times New Roman" w:eastAsia="Times New Roman" w:hAnsi="Times New Roman" w:cs="Times New Roman"/>
          <w:sz w:val="28"/>
        </w:rPr>
        <w:t>ЭМЭМППЭЭС.docx</w:t>
      </w:r>
      <w:proofErr w:type="spellEnd"/>
      <w:r>
        <w:rPr>
          <w:rFonts w:ascii="Times New Roman" w:eastAsia="Times New Roman" w:hAnsi="Times New Roman" w:cs="Times New Roman"/>
          <w:sz w:val="28"/>
        </w:rPr>
        <w:t>», Приложение № 1, рисунок электрической схемы.</w:t>
      </w:r>
      <w:proofErr w:type="gramEnd"/>
    </w:p>
    <w:p w:rsidR="001E6E48" w:rsidRDefault="001E6E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1E6E48" w:rsidRDefault="00051FA3">
      <w:pPr>
        <w:spacing w:after="0" w:line="360" w:lineRule="auto"/>
        <w:ind w:left="426"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Замечание. </w:t>
      </w:r>
      <w:proofErr w:type="gramStart"/>
      <w:r>
        <w:rPr>
          <w:rFonts w:ascii="Times New Roman" w:eastAsia="Times New Roman" w:hAnsi="Times New Roman" w:cs="Times New Roman"/>
          <w:sz w:val="28"/>
        </w:rPr>
        <w:t>Методичка «Методические указания к</w:t>
      </w:r>
      <w:r>
        <w:rPr>
          <w:rFonts w:ascii="Times New Roman" w:eastAsia="Times New Roman" w:hAnsi="Times New Roman" w:cs="Times New Roman"/>
          <w:sz w:val="28"/>
        </w:rPr>
        <w:t xml:space="preserve"> курсовой работе» (файл «Методические указания к КР </w:t>
      </w:r>
      <w:proofErr w:type="spellStart"/>
      <w:r>
        <w:rPr>
          <w:rFonts w:ascii="Times New Roman" w:eastAsia="Times New Roman" w:hAnsi="Times New Roman" w:cs="Times New Roman"/>
          <w:sz w:val="28"/>
        </w:rPr>
        <w:t>ЭМЭМППЭЭС.docx</w:t>
      </w:r>
      <w:proofErr w:type="spellEnd"/>
      <w:r>
        <w:rPr>
          <w:rFonts w:ascii="Times New Roman" w:eastAsia="Times New Roman" w:hAnsi="Times New Roman" w:cs="Times New Roman"/>
          <w:sz w:val="28"/>
        </w:rPr>
        <w:t>» содержит больше расчетов, чем указано в задании к данной курсовой работе.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Поэтому при выполнении курсовой работы студент выбирает и выполняет только те разделы, которые соответствуют задан</w:t>
      </w:r>
      <w:r>
        <w:rPr>
          <w:rFonts w:ascii="Times New Roman" w:eastAsia="Times New Roman" w:hAnsi="Times New Roman" w:cs="Times New Roman"/>
          <w:sz w:val="28"/>
        </w:rPr>
        <w:t>ию.</w:t>
      </w:r>
    </w:p>
    <w:sectPr w:rsidR="001E6E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A3" w:rsidRDefault="00051FA3" w:rsidP="000B595D">
      <w:pPr>
        <w:spacing w:after="0" w:line="240" w:lineRule="auto"/>
      </w:pPr>
      <w:r>
        <w:separator/>
      </w:r>
    </w:p>
  </w:endnote>
  <w:endnote w:type="continuationSeparator" w:id="0">
    <w:p w:rsidR="00051FA3" w:rsidRDefault="00051FA3" w:rsidP="000B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A3" w:rsidRDefault="00051FA3" w:rsidP="000B595D">
      <w:pPr>
        <w:spacing w:after="0" w:line="240" w:lineRule="auto"/>
      </w:pPr>
      <w:r>
        <w:separator/>
      </w:r>
    </w:p>
  </w:footnote>
  <w:footnote w:type="continuationSeparator" w:id="0">
    <w:p w:rsidR="00051FA3" w:rsidRDefault="00051FA3" w:rsidP="000B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5D" w:rsidRDefault="000B595D" w:rsidP="000B595D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</w:t>
      </w:r>
      <w:proofErr w:type="gramStart"/>
      <w:r>
        <w:rPr>
          <w:rStyle w:val="a9"/>
          <w:b/>
          <w:sz w:val="32"/>
          <w:szCs w:val="32"/>
        </w:rPr>
        <w:t>.Р</w:t>
      </w:r>
      <w:proofErr w:type="gramEnd"/>
      <w:r>
        <w:rPr>
          <w:rStyle w:val="a9"/>
          <w:b/>
          <w:sz w:val="32"/>
          <w:szCs w:val="32"/>
        </w:rPr>
        <w:t>Ф</w:t>
      </w:r>
    </w:hyperlink>
  </w:p>
  <w:p w:rsidR="000B595D" w:rsidRDefault="000B595D" w:rsidP="000B595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B595D" w:rsidRDefault="000B595D" w:rsidP="000B595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B595D" w:rsidRDefault="000B595D" w:rsidP="000B595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B595D" w:rsidRDefault="000B595D">
    <w:pPr>
      <w:pStyle w:val="a3"/>
    </w:pPr>
  </w:p>
  <w:p w:rsidR="000B595D" w:rsidRDefault="000B59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D39ED"/>
    <w:multiLevelType w:val="multilevel"/>
    <w:tmpl w:val="F60CC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6E48"/>
    <w:rsid w:val="00051FA3"/>
    <w:rsid w:val="000B595D"/>
    <w:rsid w:val="001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0B5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0B5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5D"/>
  </w:style>
  <w:style w:type="paragraph" w:styleId="a5">
    <w:name w:val="footer"/>
    <w:basedOn w:val="a"/>
    <w:link w:val="a6"/>
    <w:uiPriority w:val="99"/>
    <w:semiHidden/>
    <w:unhideWhenUsed/>
    <w:rsid w:val="000B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595D"/>
  </w:style>
  <w:style w:type="paragraph" w:styleId="a7">
    <w:name w:val="Balloon Text"/>
    <w:basedOn w:val="a"/>
    <w:link w:val="a8"/>
    <w:uiPriority w:val="99"/>
    <w:semiHidden/>
    <w:unhideWhenUsed/>
    <w:rsid w:val="000B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B59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0B59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B5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3</cp:revision>
  <dcterms:created xsi:type="dcterms:W3CDTF">2019-04-15T13:27:00Z</dcterms:created>
  <dcterms:modified xsi:type="dcterms:W3CDTF">2019-04-15T13:28:00Z</dcterms:modified>
</cp:coreProperties>
</file>