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474" w:rsidRPr="000E3474" w:rsidRDefault="000E3474" w:rsidP="000E3474">
      <w:pPr>
        <w:pStyle w:val="a3"/>
        <w:spacing w:line="360" w:lineRule="auto"/>
        <w:ind w:firstLine="567"/>
        <w:jc w:val="center"/>
        <w:rPr>
          <w:b/>
          <w:sz w:val="24"/>
          <w:szCs w:val="24"/>
          <w:lang w:val="ru-RU"/>
        </w:rPr>
      </w:pPr>
      <w:r w:rsidRPr="000E3474">
        <w:rPr>
          <w:b/>
          <w:sz w:val="24"/>
          <w:szCs w:val="24"/>
          <w:lang w:val="ru-RU"/>
        </w:rPr>
        <w:t>Основные положения по проверке документов, представленных для проведения государственной экспертизы, установленные Постановлением Правительства Российской Федерации.</w:t>
      </w:r>
    </w:p>
    <w:p w:rsidR="00DE5879" w:rsidRPr="000E3474" w:rsidRDefault="00367A52" w:rsidP="00F50EFA">
      <w:pPr>
        <w:spacing w:line="360" w:lineRule="auto"/>
        <w:ind w:firstLine="567"/>
        <w:jc w:val="both"/>
        <w:rPr>
          <w:rFonts w:eastAsia="HiddenHorzOCR"/>
          <w:sz w:val="24"/>
          <w:szCs w:val="24"/>
          <w:lang w:val="ru-RU"/>
        </w:rPr>
      </w:pPr>
      <w:r w:rsidRPr="000E3474">
        <w:rPr>
          <w:rFonts w:eastAsia="HiddenHorzOCR"/>
          <w:sz w:val="24"/>
          <w:szCs w:val="24"/>
          <w:lang w:val="ru-RU"/>
        </w:rPr>
        <w:t>Проектная документация объектов капитального строительства</w:t>
      </w:r>
      <w:r w:rsidR="00DE5879" w:rsidRPr="000E3474">
        <w:rPr>
          <w:rFonts w:eastAsia="HiddenHorzOCR"/>
          <w:sz w:val="24"/>
          <w:szCs w:val="24"/>
          <w:lang w:val="ru-RU"/>
        </w:rPr>
        <w:t xml:space="preserve"> в соответствии </w:t>
      </w:r>
      <w:r w:rsidRPr="000E3474">
        <w:rPr>
          <w:rFonts w:eastAsia="HiddenHorzOCR"/>
          <w:sz w:val="24"/>
          <w:szCs w:val="24"/>
          <w:lang w:val="ru-RU"/>
        </w:rPr>
        <w:t xml:space="preserve">со статьей 49 Градостроительного </w:t>
      </w:r>
      <w:r w:rsidR="00F5728B" w:rsidRPr="000E3474">
        <w:rPr>
          <w:rFonts w:eastAsia="HiddenHorzOCR"/>
          <w:sz w:val="24"/>
          <w:szCs w:val="24"/>
          <w:lang w:val="ru-RU"/>
        </w:rPr>
        <w:t xml:space="preserve">кодекса </w:t>
      </w:r>
      <w:r w:rsidR="00D955DF" w:rsidRPr="000E3474">
        <w:rPr>
          <w:rFonts w:eastAsia="HiddenHorzOCR"/>
          <w:sz w:val="24"/>
          <w:szCs w:val="24"/>
          <w:lang w:val="ru-RU"/>
        </w:rPr>
        <w:t>(за исключением положений, указанных в п.2, 3, 3.1) подлежит экспертизе.</w:t>
      </w:r>
    </w:p>
    <w:p w:rsidR="00CC460E" w:rsidRPr="000E3474" w:rsidRDefault="00E00393" w:rsidP="00715469">
      <w:pPr>
        <w:spacing w:line="360" w:lineRule="auto"/>
        <w:ind w:right="140" w:firstLine="567"/>
        <w:jc w:val="both"/>
        <w:rPr>
          <w:b/>
          <w:sz w:val="24"/>
          <w:szCs w:val="24"/>
          <w:lang w:val="ru-RU"/>
        </w:rPr>
      </w:pPr>
      <w:r w:rsidRPr="000E3474">
        <w:rPr>
          <w:sz w:val="24"/>
          <w:szCs w:val="24"/>
          <w:shd w:val="clear" w:color="auto" w:fill="FFFFFF"/>
          <w:lang w:val="ru-RU"/>
        </w:rPr>
        <w:t xml:space="preserve">В зависимости от разрабатываемой документации, ПСД может быть </w:t>
      </w:r>
      <w:proofErr w:type="gramStart"/>
      <w:r w:rsidRPr="000E3474">
        <w:rPr>
          <w:sz w:val="24"/>
          <w:szCs w:val="24"/>
          <w:shd w:val="clear" w:color="auto" w:fill="FFFFFF"/>
          <w:lang w:val="ru-RU"/>
        </w:rPr>
        <w:t>направлена</w:t>
      </w:r>
      <w:proofErr w:type="gramEnd"/>
      <w:r w:rsidRPr="000E3474">
        <w:rPr>
          <w:sz w:val="24"/>
          <w:szCs w:val="24"/>
          <w:shd w:val="clear" w:color="auto" w:fill="FFFFFF"/>
          <w:lang w:val="ru-RU"/>
        </w:rPr>
        <w:t xml:space="preserve"> на рассмотрение в </w:t>
      </w:r>
      <w:proofErr w:type="spellStart"/>
      <w:r w:rsidRPr="000E3474">
        <w:rPr>
          <w:sz w:val="24"/>
          <w:szCs w:val="24"/>
          <w:shd w:val="clear" w:color="auto" w:fill="FFFFFF"/>
          <w:lang w:val="ru-RU"/>
        </w:rPr>
        <w:t>Главгосэкспертизу</w:t>
      </w:r>
      <w:proofErr w:type="spellEnd"/>
      <w:r w:rsidRPr="000E3474">
        <w:rPr>
          <w:sz w:val="24"/>
          <w:szCs w:val="24"/>
          <w:shd w:val="clear" w:color="auto" w:fill="FFFFFF"/>
          <w:lang w:val="ru-RU"/>
        </w:rPr>
        <w:t xml:space="preserve">, </w:t>
      </w:r>
      <w:proofErr w:type="spellStart"/>
      <w:r w:rsidRPr="000E3474">
        <w:rPr>
          <w:sz w:val="24"/>
          <w:szCs w:val="24"/>
          <w:shd w:val="clear" w:color="auto" w:fill="FFFFFF"/>
          <w:lang w:val="ru-RU"/>
        </w:rPr>
        <w:t>Госэкспертизу</w:t>
      </w:r>
      <w:proofErr w:type="spellEnd"/>
      <w:r w:rsidRPr="000E3474">
        <w:rPr>
          <w:sz w:val="24"/>
          <w:szCs w:val="24"/>
          <w:shd w:val="clear" w:color="auto" w:fill="FFFFFF"/>
          <w:lang w:val="ru-RU"/>
        </w:rPr>
        <w:t xml:space="preserve">, негосударственную экспертизу, а также на Государственную экологическую экспертизу. </w:t>
      </w:r>
    </w:p>
    <w:p w:rsidR="00E00393" w:rsidRDefault="00E00393" w:rsidP="00DE5879">
      <w:pPr>
        <w:spacing w:line="360" w:lineRule="auto"/>
        <w:ind w:firstLine="567"/>
        <w:jc w:val="both"/>
        <w:rPr>
          <w:sz w:val="24"/>
          <w:szCs w:val="24"/>
          <w:lang w:val="ru-RU"/>
        </w:rPr>
      </w:pPr>
      <w:r w:rsidRPr="000E3474">
        <w:rPr>
          <w:sz w:val="24"/>
          <w:szCs w:val="24"/>
          <w:lang w:val="ru-RU"/>
        </w:rPr>
        <w:t>Все проектные решения обязаны отвечать государственным нормам и стандартам, правилам, требованиям отраслевых, ведомственных норм и другим нормативно-техническим и правовым документам.</w:t>
      </w:r>
    </w:p>
    <w:p w:rsidR="00355C44" w:rsidRDefault="000E3474" w:rsidP="000E3474">
      <w:pPr>
        <w:spacing w:line="360" w:lineRule="auto"/>
        <w:ind w:firstLine="567"/>
        <w:jc w:val="both"/>
        <w:rPr>
          <w:sz w:val="24"/>
          <w:szCs w:val="24"/>
          <w:lang w:val="ru-RU"/>
        </w:rPr>
      </w:pPr>
      <w:r>
        <w:rPr>
          <w:sz w:val="24"/>
          <w:szCs w:val="24"/>
          <w:lang w:val="ru-RU"/>
        </w:rPr>
        <w:t xml:space="preserve">Перечислим основные нормативно-правовые документы в области проведения экспертизы </w:t>
      </w:r>
      <w:r w:rsidR="00355C44">
        <w:rPr>
          <w:sz w:val="24"/>
          <w:szCs w:val="24"/>
          <w:lang w:val="ru-RU"/>
        </w:rPr>
        <w:t>документации:</w:t>
      </w:r>
    </w:p>
    <w:p w:rsidR="000E3474" w:rsidRDefault="00355C44" w:rsidP="000E3474">
      <w:pPr>
        <w:spacing w:line="360" w:lineRule="auto"/>
        <w:ind w:firstLine="567"/>
        <w:jc w:val="both"/>
        <w:rPr>
          <w:sz w:val="24"/>
          <w:szCs w:val="24"/>
          <w:lang w:val="ru-RU"/>
        </w:rPr>
      </w:pPr>
      <w:r>
        <w:rPr>
          <w:sz w:val="24"/>
          <w:szCs w:val="24"/>
          <w:lang w:val="ru-RU"/>
        </w:rPr>
        <w:t xml:space="preserve">1. </w:t>
      </w:r>
      <w:r w:rsidR="000E3474">
        <w:rPr>
          <w:sz w:val="24"/>
          <w:szCs w:val="24"/>
          <w:lang w:val="ru-RU"/>
        </w:rPr>
        <w:t>П</w:t>
      </w:r>
      <w:r w:rsidR="000E3474" w:rsidRPr="000E3474">
        <w:rPr>
          <w:sz w:val="24"/>
          <w:szCs w:val="24"/>
          <w:lang w:val="ru-RU"/>
        </w:rPr>
        <w:t>о</w:t>
      </w:r>
      <w:r>
        <w:rPr>
          <w:sz w:val="24"/>
          <w:szCs w:val="24"/>
          <w:lang w:val="ru-RU"/>
        </w:rPr>
        <w:t>с</w:t>
      </w:r>
      <w:r w:rsidR="000E3474" w:rsidRPr="000E3474">
        <w:rPr>
          <w:sz w:val="24"/>
          <w:szCs w:val="24"/>
          <w:lang w:val="ru-RU"/>
        </w:rPr>
        <w:t>т</w:t>
      </w:r>
      <w:r>
        <w:rPr>
          <w:sz w:val="24"/>
          <w:szCs w:val="24"/>
          <w:lang w:val="ru-RU"/>
        </w:rPr>
        <w:t>ановление правительства Российской Федерации от</w:t>
      </w:r>
      <w:r w:rsidR="000E3474" w:rsidRPr="000E3474">
        <w:rPr>
          <w:sz w:val="24"/>
          <w:szCs w:val="24"/>
          <w:lang w:val="ru-RU"/>
        </w:rPr>
        <w:t xml:space="preserve"> 5 марта 2007 года N 145</w:t>
      </w:r>
      <w:r>
        <w:rPr>
          <w:sz w:val="24"/>
          <w:szCs w:val="24"/>
          <w:lang w:val="ru-RU"/>
        </w:rPr>
        <w:t xml:space="preserve"> </w:t>
      </w:r>
      <w:r w:rsidR="009F4B8C" w:rsidRPr="009F4B8C">
        <w:rPr>
          <w:sz w:val="24"/>
          <w:szCs w:val="24"/>
          <w:lang w:val="ru-RU"/>
        </w:rPr>
        <w:t>"</w:t>
      </w:r>
      <w:r w:rsidR="000E3474" w:rsidRPr="000E3474">
        <w:rPr>
          <w:sz w:val="24"/>
          <w:szCs w:val="24"/>
          <w:lang w:val="ru-RU"/>
        </w:rPr>
        <w:t>О порядке организации и проведения государственной экспертизы проектной документации и результатов инженерных изысканий</w:t>
      </w:r>
      <w:r w:rsidR="009F4B8C" w:rsidRPr="009F4B8C">
        <w:rPr>
          <w:sz w:val="24"/>
          <w:szCs w:val="24"/>
          <w:lang w:val="ru-RU"/>
        </w:rPr>
        <w:t>"</w:t>
      </w:r>
      <w:r w:rsidR="009F4B8C" w:rsidRPr="000E3474">
        <w:rPr>
          <w:sz w:val="24"/>
          <w:szCs w:val="24"/>
          <w:lang w:val="ru-RU"/>
        </w:rPr>
        <w:t xml:space="preserve"> </w:t>
      </w:r>
      <w:r w:rsidR="000E3474" w:rsidRPr="000E3474">
        <w:rPr>
          <w:sz w:val="24"/>
          <w:szCs w:val="24"/>
          <w:lang w:val="ru-RU"/>
        </w:rPr>
        <w:t>(с изменениями на 15 марта 2018 года)</w:t>
      </w:r>
      <w:r>
        <w:rPr>
          <w:sz w:val="24"/>
          <w:szCs w:val="24"/>
          <w:lang w:val="ru-RU"/>
        </w:rPr>
        <w:t>;</w:t>
      </w:r>
    </w:p>
    <w:p w:rsidR="00355C44" w:rsidRDefault="00355C44" w:rsidP="000E3474">
      <w:pPr>
        <w:spacing w:line="360" w:lineRule="auto"/>
        <w:ind w:firstLine="567"/>
        <w:jc w:val="both"/>
        <w:rPr>
          <w:sz w:val="24"/>
          <w:szCs w:val="24"/>
          <w:lang w:val="ru-RU"/>
        </w:rPr>
      </w:pPr>
      <w:r>
        <w:rPr>
          <w:sz w:val="24"/>
          <w:szCs w:val="24"/>
          <w:lang w:val="ru-RU"/>
        </w:rPr>
        <w:t xml:space="preserve">2. </w:t>
      </w:r>
      <w:r w:rsidRPr="00355C44">
        <w:rPr>
          <w:sz w:val="24"/>
          <w:szCs w:val="24"/>
          <w:lang w:val="ru-RU"/>
        </w:rPr>
        <w:t>Градостроительный кодекс Российской Федерации (с изменениями на 23 апреля 2018 года)</w:t>
      </w:r>
      <w:r>
        <w:rPr>
          <w:sz w:val="24"/>
          <w:szCs w:val="24"/>
          <w:lang w:val="ru-RU"/>
        </w:rPr>
        <w:t>;</w:t>
      </w:r>
    </w:p>
    <w:p w:rsidR="009F4B8C" w:rsidRPr="009F4B8C" w:rsidRDefault="00355C44" w:rsidP="009F4B8C">
      <w:pPr>
        <w:spacing w:line="360" w:lineRule="auto"/>
        <w:ind w:firstLine="567"/>
        <w:jc w:val="both"/>
        <w:rPr>
          <w:sz w:val="24"/>
          <w:szCs w:val="24"/>
          <w:lang w:val="ru-RU"/>
        </w:rPr>
      </w:pPr>
      <w:r>
        <w:rPr>
          <w:sz w:val="24"/>
          <w:szCs w:val="24"/>
          <w:lang w:val="ru-RU"/>
        </w:rPr>
        <w:t xml:space="preserve">3. </w:t>
      </w:r>
      <w:r w:rsidR="009F4B8C">
        <w:rPr>
          <w:sz w:val="24"/>
          <w:szCs w:val="24"/>
          <w:lang w:val="ru-RU"/>
        </w:rPr>
        <w:t>Федеральный закон</w:t>
      </w:r>
      <w:r w:rsidR="009F4B8C" w:rsidRPr="009F4B8C">
        <w:rPr>
          <w:sz w:val="24"/>
          <w:szCs w:val="24"/>
          <w:lang w:val="ru-RU"/>
        </w:rPr>
        <w:t xml:space="preserve"> от 27 декабря 2002 года N 184-ФЗ "О техническом регулировании" (с изменениями на 29 июля 2017 года)</w:t>
      </w:r>
    </w:p>
    <w:p w:rsidR="00355C44" w:rsidRDefault="00355C44" w:rsidP="00355C44">
      <w:pPr>
        <w:spacing w:line="360" w:lineRule="auto"/>
        <w:ind w:firstLine="567"/>
        <w:jc w:val="both"/>
        <w:rPr>
          <w:sz w:val="24"/>
          <w:szCs w:val="24"/>
          <w:lang w:val="ru-RU"/>
        </w:rPr>
      </w:pPr>
      <w:r w:rsidRPr="00355C44">
        <w:rPr>
          <w:spacing w:val="2"/>
          <w:sz w:val="24"/>
          <w:szCs w:val="24"/>
          <w:lang w:val="ru-RU" w:eastAsia="ru-RU"/>
        </w:rPr>
        <w:t xml:space="preserve">Проверка документов, представленных для проведения государственной экспертизы регламентируется разделом </w:t>
      </w:r>
      <w:r w:rsidRPr="00355C44">
        <w:rPr>
          <w:spacing w:val="2"/>
          <w:sz w:val="24"/>
          <w:szCs w:val="24"/>
          <w:lang w:eastAsia="ru-RU"/>
        </w:rPr>
        <w:t>II</w:t>
      </w:r>
      <w:r w:rsidRPr="00355C44">
        <w:rPr>
          <w:spacing w:val="2"/>
          <w:sz w:val="24"/>
          <w:szCs w:val="24"/>
          <w:lang w:val="ru-RU" w:eastAsia="ru-RU"/>
        </w:rPr>
        <w:t xml:space="preserve"> постановления 145</w:t>
      </w:r>
      <w:r>
        <w:rPr>
          <w:sz w:val="24"/>
          <w:szCs w:val="24"/>
          <w:lang w:val="ru-RU"/>
        </w:rPr>
        <w:t>.</w:t>
      </w:r>
    </w:p>
    <w:p w:rsidR="00355C44" w:rsidRDefault="00355C44" w:rsidP="00355C44">
      <w:pPr>
        <w:spacing w:line="360" w:lineRule="auto"/>
        <w:ind w:firstLine="567"/>
        <w:jc w:val="both"/>
        <w:rPr>
          <w:sz w:val="24"/>
          <w:szCs w:val="24"/>
          <w:lang w:val="ru-RU"/>
        </w:rPr>
      </w:pPr>
      <w:r>
        <w:rPr>
          <w:spacing w:val="2"/>
          <w:sz w:val="24"/>
          <w:szCs w:val="24"/>
          <w:lang w:val="ru-RU" w:eastAsia="ru-RU"/>
        </w:rPr>
        <w:t xml:space="preserve">1. </w:t>
      </w:r>
      <w:r w:rsidRPr="00355C44">
        <w:rPr>
          <w:spacing w:val="2"/>
          <w:sz w:val="24"/>
          <w:szCs w:val="24"/>
          <w:lang w:val="ru-RU" w:eastAsia="ru-RU"/>
        </w:rPr>
        <w:t xml:space="preserve">Организация по проведению государственной экспертизы в течение 3 рабочих дней со дня получения от заявителя документов, указанных в пунктах 13-16 настоящего Положения, осуществляет их проверку. Срок проведения проверки в отношении объектов, указанных в пункте 9 настоящего Положения, не должен превышать 10 рабочих дней </w:t>
      </w:r>
    </w:p>
    <w:p w:rsidR="00355C44" w:rsidRDefault="00355C44" w:rsidP="00355C44">
      <w:pPr>
        <w:spacing w:line="360" w:lineRule="auto"/>
        <w:ind w:firstLine="567"/>
        <w:jc w:val="both"/>
        <w:rPr>
          <w:spacing w:val="2"/>
          <w:sz w:val="24"/>
          <w:szCs w:val="24"/>
          <w:lang w:val="ru-RU" w:eastAsia="ru-RU"/>
        </w:rPr>
      </w:pPr>
      <w:r>
        <w:rPr>
          <w:spacing w:val="2"/>
          <w:sz w:val="24"/>
          <w:szCs w:val="24"/>
          <w:lang w:val="ru-RU" w:eastAsia="ru-RU"/>
        </w:rPr>
        <w:t xml:space="preserve">2. </w:t>
      </w:r>
      <w:proofErr w:type="gramStart"/>
      <w:r w:rsidRPr="00355C44">
        <w:rPr>
          <w:spacing w:val="2"/>
          <w:sz w:val="24"/>
          <w:szCs w:val="24"/>
          <w:lang w:val="ru-RU" w:eastAsia="ru-RU"/>
        </w:rPr>
        <w:t xml:space="preserve">В срок, указанный в пункте 21 настоящего Положения, заявителю представляется (направляется) проект договора с расчетом размера платы за проведение государственной </w:t>
      </w:r>
      <w:r w:rsidRPr="00355C44">
        <w:rPr>
          <w:spacing w:val="2"/>
          <w:sz w:val="24"/>
          <w:szCs w:val="24"/>
          <w:lang w:val="ru-RU" w:eastAsia="ru-RU"/>
        </w:rPr>
        <w:lastRenderedPageBreak/>
        <w:t>экспертизы, подписанный со стороны организации по проведению государственной экспертизы, либо мотивированный отказ в принятии документов, представленных для проведения государственной экспертизы, или в отношении указанных документов принимается решение об оставлении их без рассмотрения. </w:t>
      </w:r>
      <w:proofErr w:type="gramEnd"/>
    </w:p>
    <w:p w:rsidR="00355C44" w:rsidRDefault="00355C44" w:rsidP="00355C44">
      <w:pPr>
        <w:spacing w:line="360" w:lineRule="auto"/>
        <w:ind w:firstLine="567"/>
        <w:jc w:val="both"/>
        <w:rPr>
          <w:spacing w:val="2"/>
          <w:sz w:val="24"/>
          <w:szCs w:val="24"/>
          <w:lang w:val="ru-RU" w:eastAsia="ru-RU"/>
        </w:rPr>
      </w:pPr>
      <w:r w:rsidRPr="00355C44">
        <w:rPr>
          <w:spacing w:val="2"/>
          <w:sz w:val="24"/>
          <w:szCs w:val="24"/>
          <w:lang w:val="ru-RU" w:eastAsia="ru-RU"/>
        </w:rPr>
        <w:t>3. Решение об оставлении без рассмотрения документов, представленных для проведения государственной экспертизы, принимается при наличии следующих оснований:</w:t>
      </w:r>
    </w:p>
    <w:p w:rsidR="00355C44" w:rsidRDefault="00355C44" w:rsidP="00355C44">
      <w:pPr>
        <w:spacing w:line="360" w:lineRule="auto"/>
        <w:ind w:firstLine="567"/>
        <w:jc w:val="both"/>
        <w:rPr>
          <w:spacing w:val="2"/>
          <w:sz w:val="24"/>
          <w:szCs w:val="24"/>
          <w:lang w:val="ru-RU" w:eastAsia="ru-RU"/>
        </w:rPr>
      </w:pPr>
      <w:r w:rsidRPr="00355C44">
        <w:rPr>
          <w:spacing w:val="2"/>
          <w:sz w:val="24"/>
          <w:szCs w:val="24"/>
          <w:lang w:val="ru-RU" w:eastAsia="ru-RU"/>
        </w:rPr>
        <w:t>а) государственная экспертиза должна осуществляться иной организацией по проведению государственной экспертизы;</w:t>
      </w:r>
    </w:p>
    <w:p w:rsidR="00355C44" w:rsidRDefault="00355C44" w:rsidP="00355C44">
      <w:pPr>
        <w:spacing w:line="360" w:lineRule="auto"/>
        <w:ind w:firstLine="567"/>
        <w:jc w:val="both"/>
        <w:rPr>
          <w:spacing w:val="2"/>
          <w:sz w:val="24"/>
          <w:szCs w:val="24"/>
          <w:lang w:val="ru-RU" w:eastAsia="ru-RU"/>
        </w:rPr>
      </w:pPr>
      <w:r w:rsidRPr="00355C44">
        <w:rPr>
          <w:spacing w:val="2"/>
          <w:sz w:val="24"/>
          <w:szCs w:val="24"/>
          <w:lang w:val="ru-RU" w:eastAsia="ru-RU"/>
        </w:rPr>
        <w:t>б) документы представлены с нарушением требований, предусмотренных подпунктами "к" и "л" пункта 2 постановления Правительства Российской Федерации от 5 марта 2007 года N 145 "О порядке организации и проведения государственной экспертизы проектной документации и результатов инженерных изысканий".</w:t>
      </w:r>
    </w:p>
    <w:p w:rsidR="00FF78DD" w:rsidRDefault="00355C44" w:rsidP="00355C44">
      <w:pPr>
        <w:spacing w:line="360" w:lineRule="auto"/>
        <w:ind w:firstLine="567"/>
        <w:jc w:val="both"/>
        <w:rPr>
          <w:spacing w:val="2"/>
          <w:sz w:val="24"/>
          <w:szCs w:val="24"/>
          <w:lang w:val="ru-RU" w:eastAsia="ru-RU"/>
        </w:rPr>
      </w:pPr>
      <w:r>
        <w:rPr>
          <w:spacing w:val="2"/>
          <w:sz w:val="24"/>
          <w:szCs w:val="24"/>
          <w:lang w:val="ru-RU" w:eastAsia="ru-RU"/>
        </w:rPr>
        <w:t xml:space="preserve">4. </w:t>
      </w:r>
      <w:r w:rsidRPr="00355C44">
        <w:rPr>
          <w:spacing w:val="2"/>
          <w:sz w:val="24"/>
          <w:szCs w:val="24"/>
          <w:lang w:val="ru-RU" w:eastAsia="ru-RU"/>
        </w:rPr>
        <w:t>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FF78DD" w:rsidRDefault="00FF78DD" w:rsidP="00FF78DD">
      <w:pPr>
        <w:spacing w:line="360" w:lineRule="auto"/>
        <w:ind w:firstLine="567"/>
        <w:jc w:val="both"/>
        <w:rPr>
          <w:spacing w:val="2"/>
          <w:sz w:val="24"/>
          <w:szCs w:val="24"/>
          <w:lang w:val="ru-RU" w:eastAsia="ru-RU"/>
        </w:rPr>
      </w:pPr>
      <w:r>
        <w:rPr>
          <w:spacing w:val="2"/>
          <w:sz w:val="24"/>
          <w:szCs w:val="24"/>
          <w:lang w:val="ru-RU" w:eastAsia="ru-RU"/>
        </w:rPr>
        <w:t xml:space="preserve">5. </w:t>
      </w:r>
      <w:r w:rsidR="00355C44" w:rsidRPr="00355C44">
        <w:rPr>
          <w:spacing w:val="2"/>
          <w:sz w:val="24"/>
          <w:szCs w:val="24"/>
          <w:lang w:val="ru-RU" w:eastAsia="ru-RU"/>
        </w:rPr>
        <w:t>Основаниями для отказа в принятии проектной документации и (или) результатов инженерных изысканий, представленных на государственную экспертизу, являются:</w:t>
      </w:r>
    </w:p>
    <w:p w:rsidR="00FF78DD" w:rsidRDefault="00355C44" w:rsidP="00FF78DD">
      <w:pPr>
        <w:spacing w:line="360" w:lineRule="auto"/>
        <w:ind w:firstLine="567"/>
        <w:jc w:val="both"/>
        <w:rPr>
          <w:spacing w:val="2"/>
          <w:sz w:val="24"/>
          <w:szCs w:val="24"/>
          <w:lang w:val="ru-RU" w:eastAsia="ru-RU"/>
        </w:rPr>
      </w:pPr>
      <w:r w:rsidRPr="00355C44">
        <w:rPr>
          <w:spacing w:val="2"/>
          <w:sz w:val="24"/>
          <w:szCs w:val="24"/>
          <w:lang w:val="ru-RU" w:eastAsia="ru-RU"/>
        </w:rPr>
        <w:t>а) отсутствие в проектной документации разделов, предусмотренных частями 12 и 13 статьи 48 Градостроительного кодекса Российской Федерации;</w:t>
      </w:r>
    </w:p>
    <w:p w:rsidR="00FF78DD" w:rsidRDefault="00355C44" w:rsidP="00FF78DD">
      <w:pPr>
        <w:spacing w:line="360" w:lineRule="auto"/>
        <w:ind w:firstLine="567"/>
        <w:jc w:val="both"/>
        <w:rPr>
          <w:spacing w:val="2"/>
          <w:sz w:val="24"/>
          <w:szCs w:val="24"/>
          <w:lang w:val="ru-RU" w:eastAsia="ru-RU"/>
        </w:rPr>
      </w:pPr>
      <w:r w:rsidRPr="00355C44">
        <w:rPr>
          <w:spacing w:val="2"/>
          <w:sz w:val="24"/>
          <w:szCs w:val="24"/>
          <w:lang w:val="ru-RU" w:eastAsia="ru-RU"/>
        </w:rPr>
        <w:t>б) несоответствие разделов проектной документации требованиям к содержанию разделов проектной документации, установленным в соответствии с частью 13 статьи 48 Градостроительного кодекса Российской Федерации</w:t>
      </w:r>
      <w:r w:rsidR="00FF78DD">
        <w:rPr>
          <w:spacing w:val="2"/>
          <w:sz w:val="24"/>
          <w:szCs w:val="24"/>
          <w:lang w:val="ru-RU" w:eastAsia="ru-RU"/>
        </w:rPr>
        <w:t>;</w:t>
      </w:r>
    </w:p>
    <w:p w:rsidR="00FF78DD" w:rsidRDefault="00355C44" w:rsidP="00FF78DD">
      <w:pPr>
        <w:spacing w:line="360" w:lineRule="auto"/>
        <w:ind w:firstLine="567"/>
        <w:jc w:val="both"/>
        <w:rPr>
          <w:spacing w:val="2"/>
          <w:sz w:val="24"/>
          <w:szCs w:val="24"/>
          <w:lang w:val="ru-RU" w:eastAsia="ru-RU"/>
        </w:rPr>
      </w:pPr>
      <w:proofErr w:type="gramStart"/>
      <w:r w:rsidRPr="00355C44">
        <w:rPr>
          <w:spacing w:val="2"/>
          <w:sz w:val="24"/>
          <w:szCs w:val="24"/>
          <w:lang w:val="ru-RU" w:eastAsia="ru-RU"/>
        </w:rPr>
        <w:t>в) 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w:t>
      </w:r>
      <w:proofErr w:type="gramEnd"/>
    </w:p>
    <w:p w:rsidR="00FF78DD" w:rsidRDefault="00355C44" w:rsidP="00FF78DD">
      <w:pPr>
        <w:spacing w:line="360" w:lineRule="auto"/>
        <w:ind w:firstLine="567"/>
        <w:jc w:val="both"/>
        <w:rPr>
          <w:spacing w:val="2"/>
          <w:sz w:val="24"/>
          <w:szCs w:val="24"/>
          <w:lang w:val="ru-RU" w:eastAsia="ru-RU"/>
        </w:rPr>
      </w:pPr>
      <w:r w:rsidRPr="00355C44">
        <w:rPr>
          <w:spacing w:val="2"/>
          <w:sz w:val="24"/>
          <w:szCs w:val="24"/>
          <w:lang w:val="ru-RU" w:eastAsia="ru-RU"/>
        </w:rPr>
        <w:t>г) представление не всех документов, указанных в пунктах 13-16 настоящего Положения,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w:t>
      </w:r>
      <w:r w:rsidR="00FF78DD">
        <w:rPr>
          <w:spacing w:val="2"/>
          <w:sz w:val="24"/>
          <w:szCs w:val="24"/>
          <w:lang w:val="ru-RU" w:eastAsia="ru-RU"/>
        </w:rPr>
        <w:t>ых изысканий);</w:t>
      </w:r>
    </w:p>
    <w:p w:rsidR="00FF78DD" w:rsidRDefault="00355C44" w:rsidP="00FF78DD">
      <w:pPr>
        <w:spacing w:line="360" w:lineRule="auto"/>
        <w:ind w:firstLine="567"/>
        <w:jc w:val="both"/>
        <w:rPr>
          <w:spacing w:val="2"/>
          <w:sz w:val="24"/>
          <w:szCs w:val="24"/>
          <w:lang w:val="ru-RU" w:eastAsia="ru-RU"/>
        </w:rPr>
      </w:pPr>
      <w:proofErr w:type="spellStart"/>
      <w:r w:rsidRPr="00355C44">
        <w:rPr>
          <w:spacing w:val="2"/>
          <w:sz w:val="24"/>
          <w:szCs w:val="24"/>
          <w:lang w:val="ru-RU" w:eastAsia="ru-RU"/>
        </w:rPr>
        <w:t>д</w:t>
      </w:r>
      <w:proofErr w:type="spellEnd"/>
      <w:r w:rsidRPr="00355C44">
        <w:rPr>
          <w:spacing w:val="2"/>
          <w:sz w:val="24"/>
          <w:szCs w:val="24"/>
          <w:lang w:val="ru-RU" w:eastAsia="ru-RU"/>
        </w:rPr>
        <w:t>) подготовка проектной документации, представленной на государственную экспертизу, лицом, которое не соответствует требованиям, указанным в частях 4 и 5 статьи 48 Градостроительного кодекса Российской Федерации;</w:t>
      </w:r>
    </w:p>
    <w:p w:rsidR="00FF78DD" w:rsidRDefault="00355C44" w:rsidP="00FF78DD">
      <w:pPr>
        <w:spacing w:line="360" w:lineRule="auto"/>
        <w:ind w:firstLine="567"/>
        <w:jc w:val="both"/>
        <w:rPr>
          <w:spacing w:val="2"/>
          <w:sz w:val="24"/>
          <w:szCs w:val="24"/>
          <w:lang w:val="ru-RU" w:eastAsia="ru-RU"/>
        </w:rPr>
      </w:pPr>
      <w:r w:rsidRPr="00355C44">
        <w:rPr>
          <w:spacing w:val="2"/>
          <w:sz w:val="24"/>
          <w:szCs w:val="24"/>
          <w:lang w:val="ru-RU" w:eastAsia="ru-RU"/>
        </w:rPr>
        <w:lastRenderedPageBreak/>
        <w:t>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частях 2 и 3 статьи 47 Градостроительного кодекса Российской Федерации.</w:t>
      </w:r>
    </w:p>
    <w:p w:rsidR="00FF78DD" w:rsidRDefault="00FF78DD" w:rsidP="00FF78DD">
      <w:pPr>
        <w:spacing w:line="360" w:lineRule="auto"/>
        <w:ind w:firstLine="567"/>
        <w:jc w:val="both"/>
        <w:rPr>
          <w:spacing w:val="2"/>
          <w:sz w:val="24"/>
          <w:szCs w:val="24"/>
          <w:lang w:val="ru-RU" w:eastAsia="ru-RU"/>
        </w:rPr>
      </w:pPr>
      <w:r>
        <w:rPr>
          <w:spacing w:val="2"/>
          <w:sz w:val="24"/>
          <w:szCs w:val="24"/>
          <w:lang w:val="ru-RU" w:eastAsia="ru-RU"/>
        </w:rPr>
        <w:t xml:space="preserve">6. </w:t>
      </w:r>
      <w:r w:rsidR="00355C44" w:rsidRPr="00355C44">
        <w:rPr>
          <w:spacing w:val="2"/>
          <w:sz w:val="24"/>
          <w:szCs w:val="24"/>
          <w:lang w:val="ru-RU" w:eastAsia="ru-RU"/>
        </w:rPr>
        <w:t>В случае принятия решения об оставлении без рассмотрения документов, представленных для проведения государственной экспертизы, или об отказе в их принятии документы, представленные на бумажном носителе, возвращаются (за исключением заявления о проведении государственной экспертизы) заявителю. Документы, представленные в электронной форме (за исключением заявления о проведении государственной экспертизы), подлежат хранению в т</w:t>
      </w:r>
      <w:r>
        <w:rPr>
          <w:spacing w:val="2"/>
          <w:sz w:val="24"/>
          <w:szCs w:val="24"/>
          <w:lang w:val="ru-RU" w:eastAsia="ru-RU"/>
        </w:rPr>
        <w:t>ечение не менее чем 3 месяцев.</w:t>
      </w:r>
    </w:p>
    <w:p w:rsidR="00FF78DD" w:rsidRDefault="00355C44" w:rsidP="00FF78DD">
      <w:pPr>
        <w:spacing w:line="360" w:lineRule="auto"/>
        <w:ind w:firstLine="567"/>
        <w:jc w:val="both"/>
        <w:rPr>
          <w:spacing w:val="2"/>
          <w:sz w:val="24"/>
          <w:szCs w:val="24"/>
          <w:lang w:val="ru-RU" w:eastAsia="ru-RU"/>
        </w:rPr>
      </w:pPr>
      <w:r w:rsidRPr="00355C44">
        <w:rPr>
          <w:spacing w:val="2"/>
          <w:sz w:val="24"/>
          <w:szCs w:val="24"/>
          <w:lang w:val="ru-RU" w:eastAsia="ru-RU"/>
        </w:rPr>
        <w:t>В случае если недостатки в представленных на бумажном носителе документах, послужившие основанием для отказа в принятии документов на государственную экспертизу, можно устранить без возврата документов и заявитель не настаивает на их возврате, организация по проведению экспертизы устанавливает срок для устранения таких недостатков, которы</w:t>
      </w:r>
      <w:r w:rsidR="00FF78DD">
        <w:rPr>
          <w:spacing w:val="2"/>
          <w:sz w:val="24"/>
          <w:szCs w:val="24"/>
          <w:lang w:val="ru-RU" w:eastAsia="ru-RU"/>
        </w:rPr>
        <w:t>й не должен превышать 30 дней.</w:t>
      </w:r>
    </w:p>
    <w:p w:rsidR="00FF78DD" w:rsidRDefault="00355C44" w:rsidP="00FF78DD">
      <w:pPr>
        <w:spacing w:line="360" w:lineRule="auto"/>
        <w:ind w:firstLine="567"/>
        <w:jc w:val="both"/>
        <w:rPr>
          <w:spacing w:val="2"/>
          <w:sz w:val="24"/>
          <w:szCs w:val="24"/>
          <w:lang w:val="ru-RU" w:eastAsia="ru-RU"/>
        </w:rPr>
      </w:pPr>
      <w:r w:rsidRPr="00355C44">
        <w:rPr>
          <w:spacing w:val="2"/>
          <w:sz w:val="24"/>
          <w:szCs w:val="24"/>
          <w:lang w:val="ru-RU" w:eastAsia="ru-RU"/>
        </w:rPr>
        <w:t>При наличии возможности устранения в представленных в электронной форме документах недостатков, послуживших основанием для отказа в принятии документов на государственную экспертизу, организация по проведению экспертизы устанавливает срок для устранения таких недостатков, который не должен превышать 30 дней.</w:t>
      </w:r>
    </w:p>
    <w:p w:rsidR="00FF78DD" w:rsidRDefault="00FF78DD" w:rsidP="00FF78DD">
      <w:pPr>
        <w:spacing w:line="360" w:lineRule="auto"/>
        <w:ind w:firstLine="567"/>
        <w:jc w:val="both"/>
        <w:rPr>
          <w:spacing w:val="2"/>
          <w:sz w:val="24"/>
          <w:szCs w:val="24"/>
          <w:lang w:val="ru-RU" w:eastAsia="ru-RU"/>
        </w:rPr>
      </w:pPr>
      <w:r>
        <w:rPr>
          <w:spacing w:val="2"/>
          <w:sz w:val="24"/>
          <w:szCs w:val="24"/>
          <w:lang w:val="ru-RU" w:eastAsia="ru-RU"/>
        </w:rPr>
        <w:t xml:space="preserve">7. </w:t>
      </w:r>
      <w:r w:rsidR="00355C44" w:rsidRPr="00355C44">
        <w:rPr>
          <w:spacing w:val="2"/>
          <w:sz w:val="24"/>
          <w:szCs w:val="24"/>
          <w:lang w:val="ru-RU" w:eastAsia="ru-RU"/>
        </w:rPr>
        <w:t>Правовое регулирование договора осуществляется по правилам, установленным гражданским законодательством Российской Федерации применительно к договору возмездного оказания услуг. В договоре определяются:</w:t>
      </w:r>
    </w:p>
    <w:p w:rsidR="00FF78DD" w:rsidRDefault="00FF78DD" w:rsidP="00FF78DD">
      <w:pPr>
        <w:spacing w:line="360" w:lineRule="auto"/>
        <w:ind w:firstLine="567"/>
        <w:jc w:val="both"/>
        <w:rPr>
          <w:spacing w:val="2"/>
          <w:sz w:val="24"/>
          <w:szCs w:val="24"/>
          <w:lang w:val="ru-RU" w:eastAsia="ru-RU"/>
        </w:rPr>
      </w:pPr>
      <w:r>
        <w:rPr>
          <w:spacing w:val="2"/>
          <w:sz w:val="24"/>
          <w:szCs w:val="24"/>
          <w:lang w:val="ru-RU" w:eastAsia="ru-RU"/>
        </w:rPr>
        <w:t>а) предмет договора;</w:t>
      </w:r>
    </w:p>
    <w:p w:rsidR="00FF78DD" w:rsidRDefault="00355C44" w:rsidP="00FF78DD">
      <w:pPr>
        <w:spacing w:line="360" w:lineRule="auto"/>
        <w:ind w:firstLine="567"/>
        <w:jc w:val="both"/>
        <w:rPr>
          <w:spacing w:val="2"/>
          <w:sz w:val="24"/>
          <w:szCs w:val="24"/>
          <w:lang w:val="ru-RU" w:eastAsia="ru-RU"/>
        </w:rPr>
      </w:pPr>
      <w:r w:rsidRPr="00355C44">
        <w:rPr>
          <w:spacing w:val="2"/>
          <w:sz w:val="24"/>
          <w:szCs w:val="24"/>
          <w:lang w:val="ru-RU" w:eastAsia="ru-RU"/>
        </w:rPr>
        <w:t>б) срок проведения государственной экспертизы и порядок его продления в пределах, установленных Градостроительным кодексом Российской Федерации и настоящим Положением;</w:t>
      </w:r>
    </w:p>
    <w:p w:rsidR="00FF78DD" w:rsidRDefault="00355C44" w:rsidP="00FF78DD">
      <w:pPr>
        <w:spacing w:line="360" w:lineRule="auto"/>
        <w:ind w:firstLine="567"/>
        <w:jc w:val="both"/>
        <w:rPr>
          <w:spacing w:val="2"/>
          <w:sz w:val="24"/>
          <w:szCs w:val="24"/>
          <w:lang w:val="ru-RU" w:eastAsia="ru-RU"/>
        </w:rPr>
      </w:pPr>
      <w:r w:rsidRPr="00355C44">
        <w:rPr>
          <w:spacing w:val="2"/>
          <w:sz w:val="24"/>
          <w:szCs w:val="24"/>
          <w:lang w:val="ru-RU" w:eastAsia="ru-RU"/>
        </w:rPr>
        <w:t>в) размер платы за проведение государственной экспертизы; </w:t>
      </w:r>
    </w:p>
    <w:p w:rsidR="00FF78DD" w:rsidRDefault="00355C44" w:rsidP="00FF78DD">
      <w:pPr>
        <w:spacing w:line="360" w:lineRule="auto"/>
        <w:ind w:firstLine="567"/>
        <w:jc w:val="both"/>
        <w:rPr>
          <w:spacing w:val="2"/>
          <w:sz w:val="24"/>
          <w:szCs w:val="24"/>
          <w:lang w:val="ru-RU" w:eastAsia="ru-RU"/>
        </w:rPr>
      </w:pPr>
      <w:r w:rsidRPr="00355C44">
        <w:rPr>
          <w:spacing w:val="2"/>
          <w:sz w:val="24"/>
          <w:szCs w:val="24"/>
          <w:lang w:val="ru-RU" w:eastAsia="ru-RU"/>
        </w:rPr>
        <w:t>г) порядок, допустимые пределы и сроки внесения изменений в проектную документацию и (или) результаты инженерных изысканий в процессе проведе</w:t>
      </w:r>
      <w:r w:rsidR="00FF78DD">
        <w:rPr>
          <w:spacing w:val="2"/>
          <w:sz w:val="24"/>
          <w:szCs w:val="24"/>
          <w:lang w:val="ru-RU" w:eastAsia="ru-RU"/>
        </w:rPr>
        <w:t>ния государственной экспертизы;</w:t>
      </w:r>
    </w:p>
    <w:p w:rsidR="00FF78DD" w:rsidRDefault="00355C44" w:rsidP="00FF78DD">
      <w:pPr>
        <w:spacing w:line="360" w:lineRule="auto"/>
        <w:ind w:firstLine="567"/>
        <w:jc w:val="both"/>
        <w:rPr>
          <w:spacing w:val="2"/>
          <w:sz w:val="24"/>
          <w:szCs w:val="24"/>
          <w:lang w:val="ru-RU" w:eastAsia="ru-RU"/>
        </w:rPr>
      </w:pPr>
      <w:proofErr w:type="spellStart"/>
      <w:r w:rsidRPr="00355C44">
        <w:rPr>
          <w:spacing w:val="2"/>
          <w:sz w:val="24"/>
          <w:szCs w:val="24"/>
          <w:lang w:val="ru-RU" w:eastAsia="ru-RU"/>
        </w:rPr>
        <w:t>д</w:t>
      </w:r>
      <w:proofErr w:type="spellEnd"/>
      <w:r w:rsidRPr="00355C44">
        <w:rPr>
          <w:spacing w:val="2"/>
          <w:sz w:val="24"/>
          <w:szCs w:val="24"/>
          <w:lang w:val="ru-RU" w:eastAsia="ru-RU"/>
        </w:rPr>
        <w:t>) порядок и сроки возврата заявителю документов, представленных на бумажном носителе, если представление документов на бумажном носителе допускается в соответствии с законодательством Российской Федерации, принятых для проведения государственной экспертизы</w:t>
      </w:r>
    </w:p>
    <w:p w:rsidR="00FF78DD" w:rsidRDefault="00355C44" w:rsidP="00FF78DD">
      <w:pPr>
        <w:spacing w:line="360" w:lineRule="auto"/>
        <w:ind w:firstLine="567"/>
        <w:jc w:val="both"/>
        <w:rPr>
          <w:spacing w:val="2"/>
          <w:sz w:val="24"/>
          <w:szCs w:val="24"/>
          <w:lang w:val="ru-RU" w:eastAsia="ru-RU"/>
        </w:rPr>
      </w:pPr>
      <w:r w:rsidRPr="00355C44">
        <w:rPr>
          <w:spacing w:val="2"/>
          <w:sz w:val="24"/>
          <w:szCs w:val="24"/>
          <w:lang w:val="ru-RU" w:eastAsia="ru-RU"/>
        </w:rPr>
        <w:t xml:space="preserve">е) условия договора, нарушение которых относится к существенным нарушениям, </w:t>
      </w:r>
      <w:r w:rsidRPr="00355C44">
        <w:rPr>
          <w:spacing w:val="2"/>
          <w:sz w:val="24"/>
          <w:szCs w:val="24"/>
          <w:lang w:val="ru-RU" w:eastAsia="ru-RU"/>
        </w:rPr>
        <w:lastRenderedPageBreak/>
        <w:t>дающим право сторонам поставить вопрос о его досрочном расторжении;</w:t>
      </w:r>
    </w:p>
    <w:p w:rsidR="00FF78DD" w:rsidRDefault="00355C44" w:rsidP="00FF78DD">
      <w:pPr>
        <w:spacing w:line="360" w:lineRule="auto"/>
        <w:ind w:firstLine="567"/>
        <w:jc w:val="both"/>
        <w:rPr>
          <w:spacing w:val="2"/>
          <w:sz w:val="24"/>
          <w:szCs w:val="24"/>
          <w:lang w:val="ru-RU" w:eastAsia="ru-RU"/>
        </w:rPr>
      </w:pPr>
      <w:r w:rsidRPr="00355C44">
        <w:rPr>
          <w:spacing w:val="2"/>
          <w:sz w:val="24"/>
          <w:szCs w:val="24"/>
          <w:lang w:val="ru-RU" w:eastAsia="ru-RU"/>
        </w:rPr>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носителе.</w:t>
      </w:r>
    </w:p>
    <w:p w:rsidR="00E00393" w:rsidRPr="00FF78DD" w:rsidRDefault="00E00393" w:rsidP="00FF78DD">
      <w:pPr>
        <w:spacing w:line="360" w:lineRule="auto"/>
        <w:ind w:firstLine="567"/>
        <w:jc w:val="both"/>
        <w:rPr>
          <w:spacing w:val="2"/>
          <w:sz w:val="24"/>
          <w:szCs w:val="24"/>
          <w:lang w:val="ru-RU" w:eastAsia="ru-RU"/>
        </w:rPr>
      </w:pPr>
      <w:proofErr w:type="gramStart"/>
      <w:r w:rsidRPr="000E3474">
        <w:rPr>
          <w:sz w:val="24"/>
          <w:szCs w:val="24"/>
          <w:shd w:val="clear" w:color="auto" w:fill="FFFFFF"/>
          <w:lang w:val="ru-RU"/>
        </w:rPr>
        <w:t>Проек</w:t>
      </w:r>
      <w:r w:rsidR="00F07149" w:rsidRPr="000E3474">
        <w:rPr>
          <w:sz w:val="24"/>
          <w:szCs w:val="24"/>
          <w:shd w:val="clear" w:color="auto" w:fill="FFFFFF"/>
          <w:lang w:val="ru-RU"/>
        </w:rPr>
        <w:t>тная документация всех</w:t>
      </w:r>
      <w:r w:rsidRPr="000E3474">
        <w:rPr>
          <w:sz w:val="24"/>
          <w:szCs w:val="24"/>
          <w:shd w:val="clear" w:color="auto" w:fill="FFFFFF"/>
          <w:lang w:val="ru-RU"/>
        </w:rPr>
        <w:t xml:space="preserve">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w:t>
      </w:r>
      <w:proofErr w:type="gramEnd"/>
      <w:r w:rsidRPr="000E3474">
        <w:rPr>
          <w:sz w:val="24"/>
          <w:szCs w:val="24"/>
          <w:shd w:val="clear" w:color="auto" w:fill="FFFFFF"/>
          <w:lang w:val="ru-RU"/>
        </w:rPr>
        <w:t xml:space="preserve">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w:t>
      </w:r>
      <w:r w:rsidRPr="000E3474">
        <w:rPr>
          <w:sz w:val="24"/>
          <w:szCs w:val="24"/>
          <w:shd w:val="clear" w:color="auto" w:fill="FFFFFF"/>
        </w:rPr>
        <w:t>I</w:t>
      </w:r>
      <w:r w:rsidRPr="000E3474">
        <w:rPr>
          <w:sz w:val="24"/>
          <w:szCs w:val="24"/>
          <w:shd w:val="clear" w:color="auto" w:fill="FFFFFF"/>
          <w:lang w:val="ru-RU"/>
        </w:rPr>
        <w:t xml:space="preserve"> - </w:t>
      </w:r>
      <w:r w:rsidRPr="000E3474">
        <w:rPr>
          <w:sz w:val="24"/>
          <w:szCs w:val="24"/>
          <w:shd w:val="clear" w:color="auto" w:fill="FFFFFF"/>
        </w:rPr>
        <w:t>V</w:t>
      </w:r>
      <w:r w:rsidRPr="000E3474">
        <w:rPr>
          <w:sz w:val="24"/>
          <w:szCs w:val="24"/>
          <w:shd w:val="clear" w:color="auto" w:fill="FFFFFF"/>
          <w:lang w:val="ru-RU"/>
        </w:rPr>
        <w:t xml:space="preserve"> классов опасности, подлежат </w:t>
      </w:r>
      <w:proofErr w:type="spellStart"/>
      <w:r w:rsidRPr="000E3474">
        <w:rPr>
          <w:sz w:val="24"/>
          <w:szCs w:val="24"/>
          <w:shd w:val="clear" w:color="auto" w:fill="FFFFFF"/>
          <w:lang w:val="ru-RU"/>
        </w:rPr>
        <w:t>Главгосэкспертизе</w:t>
      </w:r>
      <w:proofErr w:type="spellEnd"/>
      <w:r w:rsidRPr="000E3474">
        <w:rPr>
          <w:sz w:val="24"/>
          <w:szCs w:val="24"/>
          <w:shd w:val="clear" w:color="auto" w:fill="FFFFFF"/>
          <w:lang w:val="ru-RU"/>
        </w:rPr>
        <w:t>.</w:t>
      </w:r>
      <w:r w:rsidR="00F07149" w:rsidRPr="000E3474">
        <w:rPr>
          <w:rStyle w:val="ab"/>
          <w:sz w:val="24"/>
          <w:szCs w:val="24"/>
          <w:shd w:val="clear" w:color="auto" w:fill="FFFFFF"/>
          <w:lang w:val="ru-RU"/>
        </w:rPr>
        <w:footnoteReference w:id="1"/>
      </w:r>
    </w:p>
    <w:p w:rsidR="00E00393" w:rsidRPr="000E3474" w:rsidRDefault="00E00393" w:rsidP="00DE5879">
      <w:pPr>
        <w:spacing w:line="360" w:lineRule="auto"/>
        <w:ind w:firstLine="567"/>
        <w:jc w:val="both"/>
        <w:rPr>
          <w:sz w:val="24"/>
          <w:szCs w:val="24"/>
          <w:shd w:val="clear" w:color="auto" w:fill="FFFFFF"/>
          <w:lang w:val="ru-RU"/>
        </w:rPr>
      </w:pPr>
      <w:r w:rsidRPr="000E3474">
        <w:rPr>
          <w:sz w:val="24"/>
          <w:szCs w:val="24"/>
          <w:lang w:val="ru-RU"/>
        </w:rPr>
        <w:t>За исключением перечисленных в п.2, 3 и 3.1 Градостроительного кодекса РФ случаях, п</w:t>
      </w:r>
      <w:r w:rsidRPr="000E3474">
        <w:rPr>
          <w:sz w:val="24"/>
          <w:szCs w:val="24"/>
          <w:shd w:val="clear" w:color="auto" w:fill="FFFFFF"/>
          <w:lang w:val="ru-RU"/>
        </w:rPr>
        <w:t xml:space="preserve">роектная документация объектов капитального строительства подлежит государственной или негосударственной экспертизе. </w:t>
      </w:r>
    </w:p>
    <w:p w:rsidR="00905DB2" w:rsidRPr="000E3474" w:rsidRDefault="00E31184" w:rsidP="00905DB2">
      <w:pPr>
        <w:spacing w:line="360" w:lineRule="auto"/>
        <w:ind w:firstLine="547"/>
        <w:jc w:val="both"/>
        <w:rPr>
          <w:rFonts w:ascii="Verdana" w:hAnsi="Verdana"/>
          <w:sz w:val="24"/>
          <w:szCs w:val="24"/>
          <w:lang w:val="ru-RU" w:eastAsia="ru-RU"/>
        </w:rPr>
      </w:pPr>
      <w:proofErr w:type="gramStart"/>
      <w:r w:rsidRPr="000E3474">
        <w:rPr>
          <w:sz w:val="24"/>
          <w:szCs w:val="24"/>
          <w:lang w:val="ru-RU"/>
        </w:rPr>
        <w:t xml:space="preserve">В соответствии с постановлением Правительства от 5 марта 2007 г. №145 (с </w:t>
      </w:r>
      <w:proofErr w:type="spellStart"/>
      <w:r w:rsidRPr="000E3474">
        <w:rPr>
          <w:sz w:val="24"/>
          <w:szCs w:val="24"/>
          <w:lang w:val="ru-RU"/>
        </w:rPr>
        <w:t>изм</w:t>
      </w:r>
      <w:proofErr w:type="spellEnd"/>
      <w:r w:rsidRPr="000E3474">
        <w:rPr>
          <w:sz w:val="24"/>
          <w:szCs w:val="24"/>
          <w:lang w:val="ru-RU"/>
        </w:rPr>
        <w:t>. от 07.12.2015 г) «О порядке организации и проведения государственной экспертизы проектной документации и результатов инженерных изысканий»</w:t>
      </w:r>
      <w:r w:rsidR="00801F55" w:rsidRPr="000E3474">
        <w:rPr>
          <w:sz w:val="24"/>
          <w:szCs w:val="24"/>
          <w:lang w:val="ru-RU"/>
        </w:rPr>
        <w:t xml:space="preserve"> проектная документация и сопроводительные документы согласно ст.13 раздела 2 (</w:t>
      </w:r>
      <w:r w:rsidR="00905DB2" w:rsidRPr="000E3474">
        <w:rPr>
          <w:sz w:val="24"/>
          <w:szCs w:val="24"/>
          <w:lang w:val="ru-RU" w:eastAsia="ru-RU"/>
        </w:rPr>
        <w:t xml:space="preserve">заявление о проведении государственной экспертизы, задание на проектирование, документы, подтверждающие полномочия заявителя действовать от имени застройщика, выданные </w:t>
      </w:r>
      <w:proofErr w:type="spellStart"/>
      <w:r w:rsidR="00905DB2" w:rsidRPr="000E3474">
        <w:rPr>
          <w:sz w:val="24"/>
          <w:szCs w:val="24"/>
          <w:lang w:val="ru-RU" w:eastAsia="ru-RU"/>
        </w:rPr>
        <w:t>саморегулируемой</w:t>
      </w:r>
      <w:proofErr w:type="spellEnd"/>
      <w:r w:rsidR="00905DB2" w:rsidRPr="000E3474">
        <w:rPr>
          <w:sz w:val="24"/>
          <w:szCs w:val="24"/>
          <w:lang w:val="ru-RU" w:eastAsia="ru-RU"/>
        </w:rPr>
        <w:t xml:space="preserve"> организацией свидетельства о</w:t>
      </w:r>
      <w:proofErr w:type="gramEnd"/>
      <w:r w:rsidR="00905DB2" w:rsidRPr="000E3474">
        <w:rPr>
          <w:sz w:val="24"/>
          <w:szCs w:val="24"/>
          <w:lang w:val="ru-RU" w:eastAsia="ru-RU"/>
        </w:rPr>
        <w:t xml:space="preserve"> допуске исполнителя работ к соответствующему виду работ и </w:t>
      </w:r>
      <w:proofErr w:type="spellStart"/>
      <w:proofErr w:type="gramStart"/>
      <w:r w:rsidR="00905DB2" w:rsidRPr="000E3474">
        <w:rPr>
          <w:sz w:val="24"/>
          <w:szCs w:val="24"/>
          <w:lang w:val="ru-RU" w:eastAsia="ru-RU"/>
        </w:rPr>
        <w:t>др</w:t>
      </w:r>
      <w:proofErr w:type="spellEnd"/>
      <w:proofErr w:type="gramEnd"/>
      <w:r w:rsidR="00905DB2" w:rsidRPr="000E3474">
        <w:rPr>
          <w:sz w:val="24"/>
          <w:szCs w:val="24"/>
          <w:lang w:val="ru-RU" w:eastAsia="ru-RU"/>
        </w:rPr>
        <w:t>) подаются в бумажном и электронном виде.</w:t>
      </w:r>
    </w:p>
    <w:p w:rsidR="0028021D" w:rsidRPr="000E3474" w:rsidRDefault="0028021D" w:rsidP="0028021D">
      <w:pPr>
        <w:spacing w:line="360" w:lineRule="auto"/>
        <w:ind w:firstLine="547"/>
        <w:jc w:val="both"/>
        <w:rPr>
          <w:rFonts w:ascii="Verdana" w:hAnsi="Verdana"/>
          <w:sz w:val="24"/>
          <w:szCs w:val="24"/>
          <w:lang w:val="ru-RU" w:eastAsia="ru-RU"/>
        </w:rPr>
      </w:pPr>
      <w:proofErr w:type="gramStart"/>
      <w:r w:rsidRPr="000E3474">
        <w:rPr>
          <w:sz w:val="24"/>
          <w:szCs w:val="24"/>
          <w:lang w:val="ru-RU" w:eastAsia="ru-RU"/>
        </w:rPr>
        <w:t xml:space="preserve">В соответствии с п. 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w:t>
      </w:r>
      <w:r w:rsidRPr="000E3474">
        <w:rPr>
          <w:sz w:val="24"/>
          <w:szCs w:val="24"/>
          <w:lang w:val="ru-RU" w:eastAsia="ru-RU"/>
        </w:rPr>
        <w:lastRenderedPageBreak/>
        <w:t>уполномоченные на проведение такой государственной экспертизы органы исполнительной власти субъектов Российской Федерации</w:t>
      </w:r>
      <w:proofErr w:type="gramEnd"/>
      <w:r w:rsidRPr="000E3474">
        <w:rPr>
          <w:sz w:val="24"/>
          <w:szCs w:val="24"/>
          <w:lang w:val="ru-RU" w:eastAsia="ru-RU"/>
        </w:rPr>
        <w:t xml:space="preserve">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законодательством Российской Федерации.</w:t>
      </w:r>
    </w:p>
    <w:sectPr w:rsidR="0028021D" w:rsidRPr="000E3474" w:rsidSect="008F371D">
      <w:footerReference w:type="default" r:id="rId7"/>
      <w:headerReference w:type="first" r:id="rId8"/>
      <w:footerReference w:type="first" r:id="rId9"/>
      <w:pgSz w:w="11960" w:h="16850"/>
      <w:pgMar w:top="1134" w:right="851" w:bottom="1418" w:left="1418"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AC6" w:rsidRDefault="00813AC6" w:rsidP="00793361">
      <w:r>
        <w:separator/>
      </w:r>
    </w:p>
  </w:endnote>
  <w:endnote w:type="continuationSeparator" w:id="0">
    <w:p w:rsidR="00813AC6" w:rsidRDefault="00813AC6" w:rsidP="007933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962"/>
      <w:docPartObj>
        <w:docPartGallery w:val="Page Numbers (Bottom of Page)"/>
        <w:docPartUnique/>
      </w:docPartObj>
    </w:sdtPr>
    <w:sdtContent>
      <w:p w:rsidR="003F007A" w:rsidRDefault="00171FC8">
        <w:pPr>
          <w:pStyle w:val="a7"/>
          <w:jc w:val="center"/>
        </w:pPr>
        <w:fldSimple w:instr=" PAGE   \* MERGEFORMAT ">
          <w:r w:rsidR="00F53F20">
            <w:rPr>
              <w:noProof/>
            </w:rPr>
            <w:t>3</w:t>
          </w:r>
        </w:fldSimple>
      </w:p>
    </w:sdtContent>
  </w:sdt>
  <w:p w:rsidR="00CC460E" w:rsidRDefault="00CC460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60E" w:rsidRDefault="00CC460E">
    <w:pPr>
      <w:pStyle w:val="a7"/>
      <w:jc w:val="center"/>
    </w:pPr>
  </w:p>
  <w:p w:rsidR="00CC460E" w:rsidRDefault="00CC460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AC6" w:rsidRDefault="00813AC6" w:rsidP="00793361">
      <w:r>
        <w:separator/>
      </w:r>
    </w:p>
  </w:footnote>
  <w:footnote w:type="continuationSeparator" w:id="0">
    <w:p w:rsidR="00813AC6" w:rsidRDefault="00813AC6" w:rsidP="00793361">
      <w:r>
        <w:continuationSeparator/>
      </w:r>
    </w:p>
  </w:footnote>
  <w:footnote w:id="1">
    <w:p w:rsidR="00F07149" w:rsidRPr="00F07149" w:rsidRDefault="00F07149">
      <w:pPr>
        <w:pStyle w:val="a9"/>
        <w:rPr>
          <w:lang w:val="ru-RU"/>
        </w:rPr>
      </w:pPr>
      <w:r>
        <w:rPr>
          <w:rStyle w:val="ab"/>
        </w:rPr>
        <w:footnoteRef/>
      </w:r>
      <w:r w:rsidRPr="00F07149">
        <w:rPr>
          <w:lang w:val="ru-RU"/>
        </w:rPr>
        <w:t xml:space="preserve"> Градостроительный кодекс РФ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20" w:rsidRPr="00F53F20" w:rsidRDefault="00F53F20" w:rsidP="00F53F20">
    <w:pPr>
      <w:pStyle w:val="a5"/>
      <w:jc w:val="center"/>
      <w:rPr>
        <w:b/>
        <w:sz w:val="32"/>
        <w:szCs w:val="32"/>
        <w:lang w:val="ru-RU"/>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sidRPr="00F53F20">
      <w:rPr>
        <w:b/>
        <w:sz w:val="32"/>
        <w:szCs w:val="32"/>
        <w:lang w:val="ru-RU"/>
      </w:rPr>
      <w:t xml:space="preserve">Работа выполнена авторами сайта </w:t>
    </w:r>
    <w:hyperlink r:id="rId1" w:history="1">
      <w:r w:rsidRPr="00F53F20">
        <w:rPr>
          <w:rStyle w:val="ac"/>
          <w:b/>
          <w:sz w:val="32"/>
          <w:szCs w:val="32"/>
          <w:lang w:val="ru-RU"/>
        </w:rPr>
        <w:t>ДЦО</w:t>
      </w:r>
      <w:proofErr w:type="gramStart"/>
      <w:r w:rsidRPr="00F53F20">
        <w:rPr>
          <w:rStyle w:val="ac"/>
          <w:b/>
          <w:sz w:val="32"/>
          <w:szCs w:val="32"/>
          <w:lang w:val="ru-RU"/>
        </w:rPr>
        <w:t>.Р</w:t>
      </w:r>
      <w:proofErr w:type="gramEnd"/>
      <w:r w:rsidRPr="00F53F20">
        <w:rPr>
          <w:rStyle w:val="ac"/>
          <w:b/>
          <w:sz w:val="32"/>
          <w:szCs w:val="32"/>
          <w:lang w:val="ru-RU"/>
        </w:rPr>
        <w:t>Ф</w:t>
      </w:r>
    </w:hyperlink>
  </w:p>
  <w:p w:rsidR="00F53F20" w:rsidRPr="00F53F20" w:rsidRDefault="00F53F20" w:rsidP="00F53F20">
    <w:pPr>
      <w:pStyle w:val="4"/>
      <w:shd w:val="clear" w:color="auto" w:fill="FFFFFF"/>
      <w:spacing w:before="187" w:after="187"/>
      <w:jc w:val="center"/>
      <w:rPr>
        <w:rFonts w:ascii="Helvetica" w:hAnsi="Helvetica" w:cs="Helvetica"/>
        <w:bCs w:val="0"/>
        <w:color w:val="333333"/>
        <w:sz w:val="32"/>
        <w:szCs w:val="32"/>
        <w:lang w:val="ru-RU"/>
      </w:rPr>
    </w:pPr>
    <w:r w:rsidRPr="00F53F20">
      <w:rPr>
        <w:rFonts w:ascii="Helvetica" w:hAnsi="Helvetica" w:cs="Helvetica"/>
        <w:bCs w:val="0"/>
        <w:color w:val="333333"/>
        <w:sz w:val="32"/>
        <w:szCs w:val="32"/>
        <w:lang w:val="ru-RU"/>
      </w:rPr>
      <w:t xml:space="preserve">Помощь с дистанционным обучением: </w:t>
    </w:r>
  </w:p>
  <w:p w:rsidR="00F53F20" w:rsidRPr="00F53F20" w:rsidRDefault="00F53F20" w:rsidP="00F53F20">
    <w:pPr>
      <w:pStyle w:val="4"/>
      <w:shd w:val="clear" w:color="auto" w:fill="FFFFFF"/>
      <w:spacing w:before="187" w:after="187"/>
      <w:jc w:val="center"/>
      <w:rPr>
        <w:rFonts w:ascii="Helvetica" w:hAnsi="Helvetica" w:cs="Helvetica"/>
        <w:bCs w:val="0"/>
        <w:color w:val="333333"/>
        <w:sz w:val="32"/>
        <w:szCs w:val="32"/>
        <w:lang w:val="ru-RU"/>
      </w:rPr>
    </w:pPr>
    <w:r w:rsidRPr="00F53F20">
      <w:rPr>
        <w:rFonts w:ascii="Helvetica" w:hAnsi="Helvetica" w:cs="Helvetica"/>
        <w:bCs w:val="0"/>
        <w:color w:val="333333"/>
        <w:sz w:val="32"/>
        <w:szCs w:val="32"/>
        <w:lang w:val="ru-RU"/>
      </w:rPr>
      <w:t>тесты, экзамены, сессия.</w:t>
    </w:r>
  </w:p>
  <w:p w:rsidR="00F53F20" w:rsidRDefault="00F53F20" w:rsidP="00F53F20">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c"/>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F53F20" w:rsidRPr="00F53F20" w:rsidRDefault="00F53F20">
    <w:pPr>
      <w:pStyle w:val="a5"/>
      <w:rPr>
        <w:lang w:val="ru-RU"/>
      </w:rPr>
    </w:pPr>
  </w:p>
  <w:p w:rsidR="00F53F20" w:rsidRPr="00F53F20" w:rsidRDefault="00F53F20">
    <w:pPr>
      <w:pStyle w:val="a5"/>
      <w:rPr>
        <w:lang w:val="ru-RU"/>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ulTrailSpace/>
  </w:compat>
  <w:rsids>
    <w:rsidRoot w:val="00513187"/>
    <w:rsid w:val="00007329"/>
    <w:rsid w:val="000233F1"/>
    <w:rsid w:val="000E1592"/>
    <w:rsid w:val="000E3474"/>
    <w:rsid w:val="00171FC8"/>
    <w:rsid w:val="001F2C50"/>
    <w:rsid w:val="00277154"/>
    <w:rsid w:val="0028021D"/>
    <w:rsid w:val="00355C44"/>
    <w:rsid w:val="00367A52"/>
    <w:rsid w:val="003F007A"/>
    <w:rsid w:val="004225CD"/>
    <w:rsid w:val="004D0C34"/>
    <w:rsid w:val="00513187"/>
    <w:rsid w:val="00530693"/>
    <w:rsid w:val="00541FD2"/>
    <w:rsid w:val="005A75CE"/>
    <w:rsid w:val="006759A9"/>
    <w:rsid w:val="00715469"/>
    <w:rsid w:val="007276EF"/>
    <w:rsid w:val="0074228E"/>
    <w:rsid w:val="00793361"/>
    <w:rsid w:val="007A3FD0"/>
    <w:rsid w:val="007B7045"/>
    <w:rsid w:val="00801F55"/>
    <w:rsid w:val="00806CF0"/>
    <w:rsid w:val="00811BAF"/>
    <w:rsid w:val="00813AC6"/>
    <w:rsid w:val="008C33A6"/>
    <w:rsid w:val="008F371D"/>
    <w:rsid w:val="0090599B"/>
    <w:rsid w:val="00905DB2"/>
    <w:rsid w:val="00937483"/>
    <w:rsid w:val="009F4B8C"/>
    <w:rsid w:val="00A5622F"/>
    <w:rsid w:val="00A826E1"/>
    <w:rsid w:val="00C55DF0"/>
    <w:rsid w:val="00CC460E"/>
    <w:rsid w:val="00CF12E1"/>
    <w:rsid w:val="00D74058"/>
    <w:rsid w:val="00D955DF"/>
    <w:rsid w:val="00DC6A7E"/>
    <w:rsid w:val="00DD3748"/>
    <w:rsid w:val="00DD4D12"/>
    <w:rsid w:val="00DE5879"/>
    <w:rsid w:val="00E00393"/>
    <w:rsid w:val="00E31184"/>
    <w:rsid w:val="00E404F1"/>
    <w:rsid w:val="00E6276A"/>
    <w:rsid w:val="00E91DB9"/>
    <w:rsid w:val="00EA03EE"/>
    <w:rsid w:val="00F07149"/>
    <w:rsid w:val="00F50EFA"/>
    <w:rsid w:val="00F5128A"/>
    <w:rsid w:val="00F53F20"/>
    <w:rsid w:val="00F5728B"/>
    <w:rsid w:val="00FF7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13187"/>
    <w:rPr>
      <w:rFonts w:ascii="Times New Roman" w:eastAsia="Times New Roman" w:hAnsi="Times New Roman" w:cs="Times New Roman"/>
    </w:rPr>
  </w:style>
  <w:style w:type="paragraph" w:styleId="3">
    <w:name w:val="heading 3"/>
    <w:basedOn w:val="a"/>
    <w:link w:val="30"/>
    <w:uiPriority w:val="9"/>
    <w:qFormat/>
    <w:rsid w:val="00355C44"/>
    <w:pPr>
      <w:widowControl/>
      <w:spacing w:before="100" w:beforeAutospacing="1" w:after="100" w:afterAutospacing="1"/>
      <w:outlineLvl w:val="2"/>
    </w:pPr>
    <w:rPr>
      <w:b/>
      <w:bCs/>
      <w:sz w:val="27"/>
      <w:szCs w:val="27"/>
      <w:lang w:val="ru-RU" w:eastAsia="ru-RU"/>
    </w:rPr>
  </w:style>
  <w:style w:type="paragraph" w:styleId="4">
    <w:name w:val="heading 4"/>
    <w:basedOn w:val="a"/>
    <w:next w:val="a"/>
    <w:link w:val="40"/>
    <w:uiPriority w:val="9"/>
    <w:semiHidden/>
    <w:unhideWhenUsed/>
    <w:qFormat/>
    <w:rsid w:val="00F53F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13187"/>
    <w:tblPr>
      <w:tblInd w:w="0" w:type="dxa"/>
      <w:tblCellMar>
        <w:top w:w="0" w:type="dxa"/>
        <w:left w:w="0" w:type="dxa"/>
        <w:bottom w:w="0" w:type="dxa"/>
        <w:right w:w="0" w:type="dxa"/>
      </w:tblCellMar>
    </w:tblPr>
  </w:style>
  <w:style w:type="paragraph" w:styleId="a3">
    <w:name w:val="Body Text"/>
    <w:basedOn w:val="a"/>
    <w:uiPriority w:val="1"/>
    <w:qFormat/>
    <w:rsid w:val="00513187"/>
    <w:rPr>
      <w:sz w:val="28"/>
      <w:szCs w:val="28"/>
    </w:rPr>
  </w:style>
  <w:style w:type="paragraph" w:customStyle="1" w:styleId="Heading1">
    <w:name w:val="Heading 1"/>
    <w:basedOn w:val="a"/>
    <w:uiPriority w:val="1"/>
    <w:qFormat/>
    <w:rsid w:val="00513187"/>
    <w:pPr>
      <w:ind w:left="103"/>
      <w:outlineLvl w:val="1"/>
    </w:pPr>
    <w:rPr>
      <w:sz w:val="32"/>
      <w:szCs w:val="32"/>
    </w:rPr>
  </w:style>
  <w:style w:type="paragraph" w:styleId="a4">
    <w:name w:val="List Paragraph"/>
    <w:basedOn w:val="a"/>
    <w:uiPriority w:val="1"/>
    <w:qFormat/>
    <w:rsid w:val="00513187"/>
  </w:style>
  <w:style w:type="paragraph" w:customStyle="1" w:styleId="TableParagraph">
    <w:name w:val="Table Paragraph"/>
    <w:basedOn w:val="a"/>
    <w:uiPriority w:val="1"/>
    <w:qFormat/>
    <w:rsid w:val="00513187"/>
  </w:style>
  <w:style w:type="paragraph" w:styleId="a5">
    <w:name w:val="header"/>
    <w:basedOn w:val="a"/>
    <w:link w:val="a6"/>
    <w:uiPriority w:val="99"/>
    <w:unhideWhenUsed/>
    <w:rsid w:val="00CC460E"/>
    <w:pPr>
      <w:tabs>
        <w:tab w:val="center" w:pos="4677"/>
        <w:tab w:val="right" w:pos="9355"/>
      </w:tabs>
    </w:pPr>
  </w:style>
  <w:style w:type="character" w:customStyle="1" w:styleId="a6">
    <w:name w:val="Верхний колонтитул Знак"/>
    <w:basedOn w:val="a0"/>
    <w:link w:val="a5"/>
    <w:uiPriority w:val="99"/>
    <w:rsid w:val="00CC460E"/>
    <w:rPr>
      <w:rFonts w:ascii="Times New Roman" w:eastAsia="Times New Roman" w:hAnsi="Times New Roman" w:cs="Times New Roman"/>
    </w:rPr>
  </w:style>
  <w:style w:type="paragraph" w:styleId="a7">
    <w:name w:val="footer"/>
    <w:basedOn w:val="a"/>
    <w:link w:val="a8"/>
    <w:uiPriority w:val="99"/>
    <w:unhideWhenUsed/>
    <w:rsid w:val="00CC460E"/>
    <w:pPr>
      <w:tabs>
        <w:tab w:val="center" w:pos="4677"/>
        <w:tab w:val="right" w:pos="9355"/>
      </w:tabs>
    </w:pPr>
  </w:style>
  <w:style w:type="character" w:customStyle="1" w:styleId="a8">
    <w:name w:val="Нижний колонтитул Знак"/>
    <w:basedOn w:val="a0"/>
    <w:link w:val="a7"/>
    <w:uiPriority w:val="99"/>
    <w:rsid w:val="00CC460E"/>
    <w:rPr>
      <w:rFonts w:ascii="Times New Roman" w:eastAsia="Times New Roman" w:hAnsi="Times New Roman" w:cs="Times New Roman"/>
    </w:rPr>
  </w:style>
  <w:style w:type="character" w:customStyle="1" w:styleId="blk">
    <w:name w:val="blk"/>
    <w:basedOn w:val="a0"/>
    <w:rsid w:val="00E00393"/>
  </w:style>
  <w:style w:type="paragraph" w:styleId="a9">
    <w:name w:val="footnote text"/>
    <w:basedOn w:val="a"/>
    <w:link w:val="aa"/>
    <w:uiPriority w:val="99"/>
    <w:semiHidden/>
    <w:unhideWhenUsed/>
    <w:rsid w:val="0028021D"/>
    <w:rPr>
      <w:sz w:val="20"/>
      <w:szCs w:val="20"/>
    </w:rPr>
  </w:style>
  <w:style w:type="character" w:customStyle="1" w:styleId="aa">
    <w:name w:val="Текст сноски Знак"/>
    <w:basedOn w:val="a0"/>
    <w:link w:val="a9"/>
    <w:uiPriority w:val="99"/>
    <w:semiHidden/>
    <w:rsid w:val="0028021D"/>
    <w:rPr>
      <w:rFonts w:ascii="Times New Roman" w:eastAsia="Times New Roman" w:hAnsi="Times New Roman" w:cs="Times New Roman"/>
      <w:sz w:val="20"/>
      <w:szCs w:val="20"/>
    </w:rPr>
  </w:style>
  <w:style w:type="character" w:styleId="ab">
    <w:name w:val="footnote reference"/>
    <w:basedOn w:val="a0"/>
    <w:uiPriority w:val="99"/>
    <w:semiHidden/>
    <w:unhideWhenUsed/>
    <w:rsid w:val="0028021D"/>
    <w:rPr>
      <w:vertAlign w:val="superscript"/>
    </w:rPr>
  </w:style>
  <w:style w:type="character" w:customStyle="1" w:styleId="apple-converted-space">
    <w:name w:val="apple-converted-space"/>
    <w:basedOn w:val="a0"/>
    <w:rsid w:val="00C55DF0"/>
  </w:style>
  <w:style w:type="character" w:customStyle="1" w:styleId="30">
    <w:name w:val="Заголовок 3 Знак"/>
    <w:basedOn w:val="a0"/>
    <w:link w:val="3"/>
    <w:uiPriority w:val="9"/>
    <w:rsid w:val="00355C44"/>
    <w:rPr>
      <w:rFonts w:ascii="Times New Roman" w:eastAsia="Times New Roman" w:hAnsi="Times New Roman" w:cs="Times New Roman"/>
      <w:b/>
      <w:bCs/>
      <w:sz w:val="27"/>
      <w:szCs w:val="27"/>
      <w:lang w:val="ru-RU" w:eastAsia="ru-RU"/>
    </w:rPr>
  </w:style>
  <w:style w:type="paragraph" w:customStyle="1" w:styleId="formattext">
    <w:name w:val="formattext"/>
    <w:basedOn w:val="a"/>
    <w:rsid w:val="00355C44"/>
    <w:pPr>
      <w:widowControl/>
      <w:spacing w:before="100" w:beforeAutospacing="1" w:after="100" w:afterAutospacing="1"/>
    </w:pPr>
    <w:rPr>
      <w:sz w:val="24"/>
      <w:szCs w:val="24"/>
      <w:lang w:val="ru-RU" w:eastAsia="ru-RU"/>
    </w:rPr>
  </w:style>
  <w:style w:type="character" w:styleId="ac">
    <w:name w:val="Hyperlink"/>
    <w:basedOn w:val="a0"/>
    <w:uiPriority w:val="99"/>
    <w:semiHidden/>
    <w:unhideWhenUsed/>
    <w:rsid w:val="00355C44"/>
    <w:rPr>
      <w:color w:val="0000FF"/>
      <w:u w:val="single"/>
    </w:rPr>
  </w:style>
  <w:style w:type="paragraph" w:styleId="ad">
    <w:name w:val="Balloon Text"/>
    <w:basedOn w:val="a"/>
    <w:link w:val="ae"/>
    <w:uiPriority w:val="99"/>
    <w:semiHidden/>
    <w:unhideWhenUsed/>
    <w:rsid w:val="00F53F20"/>
    <w:rPr>
      <w:rFonts w:ascii="Tahoma" w:hAnsi="Tahoma" w:cs="Tahoma"/>
      <w:sz w:val="16"/>
      <w:szCs w:val="16"/>
    </w:rPr>
  </w:style>
  <w:style w:type="character" w:customStyle="1" w:styleId="ae">
    <w:name w:val="Текст выноски Знак"/>
    <w:basedOn w:val="a0"/>
    <w:link w:val="ad"/>
    <w:uiPriority w:val="99"/>
    <w:semiHidden/>
    <w:rsid w:val="00F53F20"/>
    <w:rPr>
      <w:rFonts w:ascii="Tahoma" w:eastAsia="Times New Roman" w:hAnsi="Tahoma" w:cs="Tahoma"/>
      <w:sz w:val="16"/>
      <w:szCs w:val="16"/>
    </w:rPr>
  </w:style>
  <w:style w:type="character" w:customStyle="1" w:styleId="40">
    <w:name w:val="Заголовок 4 Знак"/>
    <w:basedOn w:val="a0"/>
    <w:link w:val="4"/>
    <w:uiPriority w:val="9"/>
    <w:semiHidden/>
    <w:rsid w:val="00F53F20"/>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74943608">
      <w:bodyDiv w:val="1"/>
      <w:marLeft w:val="0"/>
      <w:marRight w:val="0"/>
      <w:marTop w:val="0"/>
      <w:marBottom w:val="0"/>
      <w:divBdr>
        <w:top w:val="none" w:sz="0" w:space="0" w:color="auto"/>
        <w:left w:val="none" w:sz="0" w:space="0" w:color="auto"/>
        <w:bottom w:val="none" w:sz="0" w:space="0" w:color="auto"/>
        <w:right w:val="none" w:sz="0" w:space="0" w:color="auto"/>
      </w:divBdr>
    </w:div>
    <w:div w:id="595330120">
      <w:bodyDiv w:val="1"/>
      <w:marLeft w:val="0"/>
      <w:marRight w:val="0"/>
      <w:marTop w:val="0"/>
      <w:marBottom w:val="0"/>
      <w:divBdr>
        <w:top w:val="none" w:sz="0" w:space="0" w:color="auto"/>
        <w:left w:val="none" w:sz="0" w:space="0" w:color="auto"/>
        <w:bottom w:val="none" w:sz="0" w:space="0" w:color="auto"/>
        <w:right w:val="none" w:sz="0" w:space="0" w:color="auto"/>
      </w:divBdr>
    </w:div>
    <w:div w:id="601956040">
      <w:bodyDiv w:val="1"/>
      <w:marLeft w:val="0"/>
      <w:marRight w:val="0"/>
      <w:marTop w:val="0"/>
      <w:marBottom w:val="0"/>
      <w:divBdr>
        <w:top w:val="none" w:sz="0" w:space="0" w:color="auto"/>
        <w:left w:val="none" w:sz="0" w:space="0" w:color="auto"/>
        <w:bottom w:val="none" w:sz="0" w:space="0" w:color="auto"/>
        <w:right w:val="none" w:sz="0" w:space="0" w:color="auto"/>
      </w:divBdr>
    </w:div>
    <w:div w:id="976490851">
      <w:bodyDiv w:val="1"/>
      <w:marLeft w:val="0"/>
      <w:marRight w:val="0"/>
      <w:marTop w:val="0"/>
      <w:marBottom w:val="0"/>
      <w:divBdr>
        <w:top w:val="none" w:sz="0" w:space="0" w:color="auto"/>
        <w:left w:val="none" w:sz="0" w:space="0" w:color="auto"/>
        <w:bottom w:val="none" w:sz="0" w:space="0" w:color="auto"/>
        <w:right w:val="none" w:sz="0" w:space="0" w:color="auto"/>
      </w:divBdr>
    </w:div>
    <w:div w:id="1334526171">
      <w:bodyDiv w:val="1"/>
      <w:marLeft w:val="0"/>
      <w:marRight w:val="0"/>
      <w:marTop w:val="0"/>
      <w:marBottom w:val="0"/>
      <w:divBdr>
        <w:top w:val="none" w:sz="0" w:space="0" w:color="auto"/>
        <w:left w:val="none" w:sz="0" w:space="0" w:color="auto"/>
        <w:bottom w:val="none" w:sz="0" w:space="0" w:color="auto"/>
        <w:right w:val="none" w:sz="0" w:space="0" w:color="auto"/>
      </w:divBdr>
    </w:div>
    <w:div w:id="1505823888">
      <w:bodyDiv w:val="1"/>
      <w:marLeft w:val="0"/>
      <w:marRight w:val="0"/>
      <w:marTop w:val="0"/>
      <w:marBottom w:val="0"/>
      <w:divBdr>
        <w:top w:val="none" w:sz="0" w:space="0" w:color="auto"/>
        <w:left w:val="none" w:sz="0" w:space="0" w:color="auto"/>
        <w:bottom w:val="none" w:sz="0" w:space="0" w:color="auto"/>
        <w:right w:val="none" w:sz="0" w:space="0" w:color="auto"/>
      </w:divBdr>
    </w:div>
    <w:div w:id="1896164891">
      <w:bodyDiv w:val="1"/>
      <w:marLeft w:val="0"/>
      <w:marRight w:val="0"/>
      <w:marTop w:val="0"/>
      <w:marBottom w:val="0"/>
      <w:divBdr>
        <w:top w:val="none" w:sz="0" w:space="0" w:color="auto"/>
        <w:left w:val="none" w:sz="0" w:space="0" w:color="auto"/>
        <w:bottom w:val="none" w:sz="0" w:space="0" w:color="auto"/>
        <w:right w:val="none" w:sz="0" w:space="0" w:color="auto"/>
      </w:divBdr>
    </w:div>
    <w:div w:id="1929457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86945"/>
    <w:rsid w:val="000375FC"/>
    <w:rsid w:val="00686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4D2DDB9561C475E8D067C28BD3408B2">
    <w:name w:val="44D2DDB9561C475E8D067C28BD3408B2"/>
    <w:rsid w:val="006869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B2F18-99CF-4C92-8E99-1BD31F351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1416</Words>
  <Characters>8077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НИУ ГОУ ВПО МГСУ</vt:lpstr>
    </vt:vector>
  </TitlesOfParts>
  <Company>Krokoz™</Company>
  <LinksUpToDate>false</LinksUpToDate>
  <CharactersWithSpaces>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НИУ ГОУ ВПО МГСУ</dc:title>
  <dc:subject>Компьютерные методы проектирования</dc:subject>
  <dc:creator>УК ЗДО ЦИТО</dc:creator>
  <cp:lastModifiedBy>саша</cp:lastModifiedBy>
  <cp:revision>6</cp:revision>
  <dcterms:created xsi:type="dcterms:W3CDTF">2018-06-01T14:56:00Z</dcterms:created>
  <dcterms:modified xsi:type="dcterms:W3CDTF">2019-04-15T14:17:00Z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2011-04-04T00:00:00Z</vt:filetime>
  </property>
  <property fmtid="{D5CDD505-2E9C-101B-9397-08002B2CF9AE}" pid="3" name="Creator">
    <vt:lpwstr>Microsoft Word</vt:lpwstr>
  </property>
  <property fmtid="{D5CDD505-2E9C-101B-9397-08002B2CF9AE}" pid="4" name="LastSaved">
    <vt:filetime>2016-03-07T00:00:00Z</vt:filetime>
  </property>
</Properties>
</file>