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AC" w:rsidRPr="002F72AC" w:rsidRDefault="002F72AC" w:rsidP="002F72AC">
      <w:pPr>
        <w:shd w:val="clear" w:color="auto" w:fill="E01449"/>
        <w:spacing w:after="0" w:line="240" w:lineRule="auto"/>
        <w:rPr>
          <w:rFonts w:ascii="Verdana" w:eastAsia="Times New Roman" w:hAnsi="Verdana" w:cs="Times New Roman"/>
          <w:b/>
          <w:bCs/>
          <w:color w:val="FFFFFF"/>
          <w:sz w:val="27"/>
          <w:szCs w:val="27"/>
          <w:lang w:eastAsia="ru-RU"/>
        </w:rPr>
      </w:pPr>
      <w:r w:rsidRPr="002F72AC">
        <w:rPr>
          <w:rFonts w:ascii="Verdana" w:eastAsia="Times New Roman" w:hAnsi="Verdana" w:cs="Times New Roman"/>
          <w:b/>
          <w:bCs/>
          <w:color w:val="FFFFFF"/>
          <w:sz w:val="27"/>
          <w:szCs w:val="27"/>
          <w:lang w:eastAsia="ru-RU"/>
        </w:rPr>
        <w:t>2.</w:t>
      </w:r>
    </w:p>
    <w:p w:rsidR="002F72AC" w:rsidRPr="002F72AC" w:rsidRDefault="002F72AC" w:rsidP="002F72AC">
      <w:pPr>
        <w:shd w:val="clear" w:color="auto" w:fill="808080"/>
        <w:spacing w:after="0" w:line="240" w:lineRule="auto"/>
        <w:rPr>
          <w:rFonts w:ascii="Verdana" w:eastAsia="Times New Roman" w:hAnsi="Verdana" w:cs="Times New Roman"/>
          <w:b/>
          <w:bCs/>
          <w:color w:val="FFFFFF"/>
          <w:sz w:val="27"/>
          <w:szCs w:val="27"/>
          <w:lang w:eastAsia="ru-RU"/>
        </w:rPr>
      </w:pPr>
      <w:r w:rsidRPr="002F72AC">
        <w:rPr>
          <w:rFonts w:ascii="Verdana" w:eastAsia="Times New Roman" w:hAnsi="Verdana" w:cs="Times New Roman"/>
          <w:b/>
          <w:bCs/>
          <w:color w:val="FFFFFF"/>
          <w:sz w:val="27"/>
          <w:szCs w:val="27"/>
          <w:lang w:eastAsia="ru-RU"/>
        </w:rPr>
        <w:t>СОДЕРЖАНИЕ КУРСОВОЙ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Структура курсовой работы определяется в каждом конкретном случае, но в обязательном порядке должна включать: содержание, введение, теоретическую часть, расчетную часть, заключение и список использованной литературы.</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0" w:name="2."/>
      <w:r w:rsidRPr="002F72AC">
        <w:rPr>
          <w:rFonts w:ascii="Verdana" w:eastAsia="Times New Roman" w:hAnsi="Verdana" w:cs="Times New Roman"/>
          <w:color w:val="000000"/>
          <w:sz w:val="19"/>
          <w:szCs w:val="19"/>
          <w:lang w:eastAsia="ru-RU"/>
        </w:rPr>
        <w:t>Образец титульного листа курсовой работы представлен в </w:t>
      </w:r>
      <w:bookmarkEnd w:id="0"/>
      <w:r w:rsidR="00F73B10" w:rsidRPr="002F72AC">
        <w:rPr>
          <w:rFonts w:ascii="Verdana" w:eastAsia="Times New Roman" w:hAnsi="Verdana" w:cs="Times New Roman"/>
          <w:color w:val="000000"/>
          <w:sz w:val="19"/>
          <w:szCs w:val="19"/>
          <w:lang w:eastAsia="ru-RU"/>
        </w:rPr>
        <w:fldChar w:fldCharType="begin"/>
      </w:r>
      <w:r w:rsidRPr="002F72AC">
        <w:rPr>
          <w:rFonts w:ascii="Verdana" w:eastAsia="Times New Roman" w:hAnsi="Verdana" w:cs="Times New Roman"/>
          <w:color w:val="000000"/>
          <w:sz w:val="19"/>
          <w:szCs w:val="19"/>
          <w:lang w:eastAsia="ru-RU"/>
        </w:rPr>
        <w:instrText xml:space="preserve"> HYPERLINK "http://i.hi-edu.ru/cdo/vlib/xbook1377/01/part-006.htm" \l "i128" </w:instrText>
      </w:r>
      <w:r w:rsidR="00F73B10" w:rsidRPr="002F72AC">
        <w:rPr>
          <w:rFonts w:ascii="Verdana" w:eastAsia="Times New Roman" w:hAnsi="Verdana" w:cs="Times New Roman"/>
          <w:color w:val="000000"/>
          <w:sz w:val="19"/>
          <w:szCs w:val="19"/>
          <w:lang w:eastAsia="ru-RU"/>
        </w:rPr>
        <w:fldChar w:fldCharType="separate"/>
      </w:r>
      <w:r w:rsidRPr="002F72AC">
        <w:rPr>
          <w:rFonts w:ascii="Verdana" w:eastAsia="Times New Roman" w:hAnsi="Verdana" w:cs="Times New Roman"/>
          <w:color w:val="E8E8E6"/>
          <w:sz w:val="19"/>
          <w:szCs w:val="19"/>
          <w:u w:val="single"/>
          <w:shd w:val="clear" w:color="auto" w:fill="808080"/>
          <w:lang w:eastAsia="ru-RU"/>
        </w:rPr>
        <w:t>приложении 1</w:t>
      </w:r>
      <w:r w:rsidR="00F73B10" w:rsidRPr="002F72AC">
        <w:rPr>
          <w:rFonts w:ascii="Verdana" w:eastAsia="Times New Roman" w:hAnsi="Verdana" w:cs="Times New Roman"/>
          <w:color w:val="000000"/>
          <w:sz w:val="19"/>
          <w:szCs w:val="19"/>
          <w:lang w:eastAsia="ru-RU"/>
        </w:rPr>
        <w:fldChar w:fldCharType="end"/>
      </w:r>
      <w:r w:rsidRPr="002F72AC">
        <w:rPr>
          <w:rFonts w:ascii="Verdana" w:eastAsia="Times New Roman" w:hAnsi="Verdana" w:cs="Times New Roman"/>
          <w:color w:val="000000"/>
          <w:sz w:val="19"/>
          <w:szCs w:val="19"/>
          <w:lang w:eastAsia="ru-RU"/>
        </w:rPr>
        <w:t>.</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 содержании последовательно перечисляются все заголовки разделов, подразделов и указываются номера страниц, с которых они начинаются. Разделы должны быть пронумерованы арабскими цифрами в пределах всей курсовой работы. Формирование содержания является важной частью работы, т.к. она свидетельствует о том, насколько внимательно обучающийся проанализировал собранный материал, отобрал самое существенное для раскрытия темы, правильно и логически последовательно расположил его.</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Введение должно содержать обоснование важности и актуальности рассматриваемой темы, цель и задачи проводимого исследования.</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Основное содержание курсовой работы состоит из двух частей - теоретической и расчетной.</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Выполненная курсовая работа направляется руководителю на проверку в электронном виде. Руководитель проверяет качество ее выполнения и делает соответствующие замечания. После устранения автором курсовой работы замечаний руководителя курсовая работа передается на кафедру в электронном и печатном виде.</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Руководитель курсовой работы при ее соответствии предъявляемым требованиям допускает работу к защите, ставя соответствующую отметку на титульном листе с указанием даты допуска и свою подпись.</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Курсовая работа может быть не допущена руководителем к защите при несоответствии ее содержания требованиям, перечисленным в данных методических указаниях, при неполном раскрытии темы, наличии в работе ошибок и замечаний к качеству ее оформления.</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Защита курсовой работы носит публичный характер и включает ответы автора курсовой работы на вопросы руководителя, дискуссию по ее содержанию. Фонд оценочных средств курсовой работы, показатели и критерии оценивания компетенций при защите курсовой работы представлены в </w:t>
      </w:r>
      <w:hyperlink r:id="rId7" w:anchor="i116" w:history="1">
        <w:r w:rsidRPr="002F72AC">
          <w:rPr>
            <w:rFonts w:ascii="Verdana" w:eastAsia="Times New Roman" w:hAnsi="Verdana" w:cs="Times New Roman"/>
            <w:color w:val="E8E8E6"/>
            <w:sz w:val="19"/>
            <w:szCs w:val="19"/>
            <w:u w:val="single"/>
            <w:shd w:val="clear" w:color="auto" w:fill="808080"/>
            <w:lang w:eastAsia="ru-RU"/>
          </w:rPr>
          <w:t>разделе 4</w:t>
        </w:r>
      </w:hyperlink>
      <w:r w:rsidRPr="002F72AC">
        <w:rPr>
          <w:rFonts w:ascii="Verdana" w:eastAsia="Times New Roman" w:hAnsi="Verdana" w:cs="Times New Roman"/>
          <w:color w:val="000000"/>
          <w:sz w:val="19"/>
          <w:szCs w:val="19"/>
          <w:lang w:eastAsia="ru-RU"/>
        </w:rPr>
        <w:t> данных методических указаний. Оценка по результатам выполнения и защиты курсовой работы проставляется в зачетную книжку и в ведомость.</w:t>
      </w:r>
    </w:p>
    <w:p w:rsidR="002F72AC" w:rsidRPr="002F72AC" w:rsidRDefault="002F72AC" w:rsidP="002F72AC">
      <w:pPr>
        <w:shd w:val="clear" w:color="auto" w:fill="F04571"/>
        <w:spacing w:after="0" w:line="240" w:lineRule="auto"/>
        <w:rPr>
          <w:rFonts w:ascii="Verdana" w:eastAsia="Times New Roman" w:hAnsi="Verdana" w:cs="Times New Roman"/>
          <w:b/>
          <w:bCs/>
          <w:color w:val="FFFFFF"/>
          <w:sz w:val="27"/>
          <w:szCs w:val="27"/>
          <w:lang w:eastAsia="ru-RU"/>
        </w:rPr>
      </w:pPr>
      <w:bookmarkStart w:id="1" w:name="i25"/>
      <w:bookmarkEnd w:id="1"/>
      <w:r w:rsidRPr="002F72AC">
        <w:rPr>
          <w:rFonts w:ascii="Verdana" w:eastAsia="Times New Roman" w:hAnsi="Verdana" w:cs="Times New Roman"/>
          <w:b/>
          <w:bCs/>
          <w:color w:val="FFFFFF"/>
          <w:sz w:val="27"/>
          <w:szCs w:val="27"/>
          <w:lang w:eastAsia="ru-RU"/>
        </w:rPr>
        <w:t>2.1.</w:t>
      </w:r>
    </w:p>
    <w:p w:rsidR="002F72AC" w:rsidRPr="002F72AC" w:rsidRDefault="002F72AC" w:rsidP="002F72AC">
      <w:pPr>
        <w:shd w:val="clear" w:color="auto" w:fill="808080"/>
        <w:spacing w:after="75" w:line="240" w:lineRule="auto"/>
        <w:rPr>
          <w:rFonts w:ascii="Verdana" w:eastAsia="Times New Roman" w:hAnsi="Verdana" w:cs="Times New Roman"/>
          <w:b/>
          <w:bCs/>
          <w:color w:val="FFFFFF"/>
          <w:sz w:val="27"/>
          <w:szCs w:val="27"/>
          <w:lang w:eastAsia="ru-RU"/>
        </w:rPr>
      </w:pPr>
      <w:r w:rsidRPr="002F72AC">
        <w:rPr>
          <w:rFonts w:ascii="Verdana" w:eastAsia="Times New Roman" w:hAnsi="Verdana" w:cs="Times New Roman"/>
          <w:b/>
          <w:bCs/>
          <w:color w:val="FFFFFF"/>
          <w:sz w:val="27"/>
          <w:szCs w:val="27"/>
          <w:lang w:eastAsia="ru-RU"/>
        </w:rPr>
        <w:t>Методические указания по выполнению теоретической части курсовой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xml:space="preserve">Выполнение теоретической части курсовой работы направлено на формирование у обучающихся знаниевых компонентов обеспечиваемых дисциплиной компетенций ОПК-2, </w:t>
      </w:r>
      <w:r w:rsidRPr="002F72AC">
        <w:rPr>
          <w:rFonts w:ascii="Verdana" w:eastAsia="Times New Roman" w:hAnsi="Verdana" w:cs="Times New Roman"/>
          <w:color w:val="000000"/>
          <w:sz w:val="19"/>
          <w:szCs w:val="19"/>
          <w:shd w:val="clear" w:color="auto" w:fill="E8E8E6"/>
          <w:lang w:eastAsia="ru-RU"/>
        </w:rPr>
        <w:lastRenderedPageBreak/>
        <w:t>ОПК-3, ОПК-4, ПК-5. В результате выполнения теоретической части курсовой работы у обучающихся должны быть сформированы знания: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особенностей организаций различных форм собственности и организационно-правовых форм;</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об основных ресурсах организации, источниках их возникновения и пополнения, показателях, характеризующих эффективность их использования;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о принципах разработки и принятия организационно-управленческих решений, направленных на достижение высоких экономических результатов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о резервах повышения эффективности деятельности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Теоретическая часть курсовой работы выполняется по одной из тем, представленных в методических указаниях. Тема выбирается обучающимся совместно с руководителем курсовой работы и может быть уточнена, скорректирована в зависимости от целей и задач проводимого исследования.</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Цель теоретической части курсовой работы - полно и всесторонне изучить по литературным источникам аспекты хозяйственной деятельности коммерческой организации, заявленные в теме проводимого исследования.</w:t>
      </w:r>
    </w:p>
    <w:p w:rsidR="002F72AC" w:rsidRPr="002F72AC" w:rsidRDefault="002F72AC" w:rsidP="002F72AC">
      <w:pPr>
        <w:spacing w:after="0" w:line="240" w:lineRule="auto"/>
        <w:rPr>
          <w:rFonts w:ascii="Verdana" w:eastAsia="Times New Roman" w:hAnsi="Verdana" w:cs="Times New Roman"/>
          <w:b/>
          <w:bCs/>
          <w:i/>
          <w:iCs/>
          <w:color w:val="000000"/>
          <w:sz w:val="23"/>
          <w:szCs w:val="23"/>
          <w:shd w:val="clear" w:color="auto" w:fill="E8E8E6"/>
          <w:lang w:eastAsia="ru-RU"/>
        </w:rPr>
      </w:pPr>
      <w:r w:rsidRPr="002F72AC">
        <w:rPr>
          <w:rFonts w:ascii="Verdana" w:eastAsia="Times New Roman" w:hAnsi="Verdana" w:cs="Times New Roman"/>
          <w:b/>
          <w:bCs/>
          <w:i/>
          <w:iCs/>
          <w:color w:val="000000"/>
          <w:sz w:val="23"/>
          <w:szCs w:val="23"/>
          <w:shd w:val="clear" w:color="auto" w:fill="E8E8E6"/>
          <w:lang w:eastAsia="ru-RU"/>
        </w:rPr>
        <w:t>Примерные темы теоретической части курсовой работы</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 Организация как основной субъект предпринимательской деятельности.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 Организационно-правовые формы деятельности организаций и их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 Экономические ресурсы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 Основные показатели хозяйственной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5. Эффективность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6. Экстенсивные и интенсивные факторы экономического развития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7. Экономическая эффективность деятельности предприятия и ее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8. Производственная мощность предприятия и уровень ее использования.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9. Основные производственные средства организации: состав, структура,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10. Экономическое значение улучшения использования основных производственных фондов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11. Показатели оценки состояния основных производственных фондов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12. Амортизация основных фондов. Амортизационный фонд, его планирование и использование.</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13. Пути повышения эффективности использования основных производственных фондов.</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14. Фондоотдача и пути ее повышения в современных условиях.</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15. Износ основных фондов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16. Характеристика состояния и движения основных средств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17. Оборотные средства организации и показатели эффективности их использования.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18. Экономическое значение улучшения использования оборотных средств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19. Показатели использования оборотных средств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20. Эффективность использования оборотных средств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21. Оборотные средства организации и их функциональное значение в процессе производства.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22. Труд как экономический ресурс и его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23. Кадровые ресурсы организации и оценка эффективности их использования.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24. Персонал организации. Планирование численности и состава персонала.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25. Производительность труда персонала организации и факторы ее роста.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26. Эффективность использования кадрового потенциала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27. Методы оценки кадрового потенциала и их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28. Принципы организации оплаты труда на предприятии.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29. Современные формы и системы оплаты труда и их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30. Себестоимость продукции (работ, услуг), ее состав и структура.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31. Основные направления оптимизации затрат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32. Себестоимость продукции и ее влияние на экономические результаты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33. Себестоимость продукции и пути ее снижения.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34. Калькулирование себестоимости продукции.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35. Система учета неполной себестоимости «Директ-костинг» и ее характеристика.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36. Прибыль организации: механизм формирования, распределения и использования в условиях рынка.</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37. Прибыль как результат деятельности организации и резервы ее повышения.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38. Рентабельность: сущность, роль и основные показатели.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39. Прибыль организации и факторы ее определяющие.</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40. Внешняя среда функционирования организации и ее влияние на прибыль предприятия.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41. Доходы организации: виды и особенности их формирования.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42. Особенности формирования цен на продукцию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43. Ценовая политика организации и методы ее реализации.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44. Финансы и финансовые ресурсы организации, источники формирования и направления использования.</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45. Оценка финансовых результатов деятельности организации в современных условиях.</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46. Капитал организации: формирование, вложение и использование.</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47. Капитал организации и его характеристики.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48. Стоимость бизнеса как форма выражения эффективности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49. Финансовые ресурсы и их роль в хозяйственной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50. Место и роль инвестиционной политики в стратегии развития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51. Инвестиционная деятельность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52. Стратегия экономического развития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53. Конкурентоспособность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54. Оценка предпринимательских рисков в современных условиях.</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После утверждения темы теоретической части курсовой работы обучающийся разрабатывает план работы и согласовывает его с научным руководителем.</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Содержание теоретического раздела зависит от характера рассматриваемой темы. Здесь могут быть раскрыты сущность рассматриваемых экономических категорий и понятий, дан краткий обзор современного состояния проблемы по литературным источникам, раскрыты методические подходы к проблеме, отраженные в различных нормативных положениях. При выполнении этого раздела необходимо использовать законодательные акты РФ, регламентирующие хозяйственную деятельность, инструктивные документы, труды ученых-экономистов, материалы периодических общеэкономических изданий и другие источники.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Обязательной составляющей теоретической курсовой работы является выявление особенностей рассматриваемой проблемы в контексте специфики деятельности организации медиаиндустрии.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Теоретическая часть курсовой работы должна состоять из 2-3 разделов, в каждом из которых по 2-3 подраздела. Требования к оформлению представлены в разделе 3 настоящих методических указаний.</w:t>
      </w:r>
    </w:p>
    <w:p w:rsidR="002F72AC" w:rsidRPr="002F72AC" w:rsidRDefault="002F72AC" w:rsidP="002F72AC">
      <w:pPr>
        <w:spacing w:after="0" w:line="240" w:lineRule="auto"/>
        <w:rPr>
          <w:rFonts w:ascii="Verdana" w:eastAsia="Times New Roman" w:hAnsi="Verdana" w:cs="Times New Roman"/>
          <w:b/>
          <w:bCs/>
          <w:i/>
          <w:iCs/>
          <w:color w:val="000000"/>
          <w:sz w:val="23"/>
          <w:szCs w:val="23"/>
          <w:shd w:val="clear" w:color="auto" w:fill="E8E8E6"/>
          <w:lang w:eastAsia="ru-RU"/>
        </w:rPr>
      </w:pPr>
      <w:r w:rsidRPr="002F72AC">
        <w:rPr>
          <w:rFonts w:ascii="Verdana" w:eastAsia="Times New Roman" w:hAnsi="Verdana" w:cs="Times New Roman"/>
          <w:b/>
          <w:bCs/>
          <w:i/>
          <w:iCs/>
          <w:color w:val="000000"/>
          <w:sz w:val="23"/>
          <w:szCs w:val="23"/>
          <w:shd w:val="clear" w:color="auto" w:fill="E8E8E6"/>
          <w:lang w:eastAsia="ru-RU"/>
        </w:rPr>
        <w:t>Пример структуры теоретической части курсовой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Тема «Финансовые ресурсы и их роль в хозяйственной деятельности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 Экономическая сущность финансовых ресурсов организации</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1.1. Понятие и сущность финансовых ресурсов</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1.2. Роль финансовых ресурсов в хозяйственной деятельности организаций</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1.3. Классификация финансовых ресурсов</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 Финансовое обеспечение организации</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2.1. Задачи финансового менеджмента</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2.2. Методы управления финансовыми ресурсами, и их мобилизация</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2.3. Особенности финансового обеспечения организаций медиаиндустрии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 Повышение эффективности использования финансовых ресурсов</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3.1. Показатели оценки уровня использования финансовых ресурсов</w:t>
      </w:r>
    </w:p>
    <w:p w:rsidR="002F72AC" w:rsidRPr="002F72AC" w:rsidRDefault="002F72AC" w:rsidP="002F72AC">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3.2. Совершенствование механизма управления финансовыми ресурсами организации медиаиндустрии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Общий объем теоретической части составляет 20-25 страниц машинописного текста. Выполнение теоретической части курсовой работы предполагает сбор и анализ информации, которая содержится в законодательстве, нормативно-правовых документах, трудах отечественных и зарубежных ученых-экономистов и специалистов в области менеджмента, публикациях специалистов-практиков. При написании курсовой работы ссылки на используемые нормативно-правовые материалы и библиографические источники обязательны.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Уровень оригинальности теоретической части курсовой работы оценивается руководителем и автором курсовой работы любыми, не запрещенными действующим законодательством методами и средствами, включая использование технических и программных средств. Руководитель и автор курсовой работы могут осуществить проверку письменных работ на сайте www.antiplagiat.ru &lt;http://www.antiplagiat.ru&gt;. Пороговый уровень оригинальности теоретической части курсовой работы составляет 60%. При этом руководитель не учитывает в качестве заимствований грамотно оформленные ссылки на библиографические источники.</w:t>
      </w:r>
    </w:p>
    <w:p w:rsidR="002F72AC" w:rsidRPr="002F72AC" w:rsidRDefault="002F72AC" w:rsidP="002F72AC">
      <w:pPr>
        <w:shd w:val="clear" w:color="auto" w:fill="F04571"/>
        <w:spacing w:after="0" w:line="240" w:lineRule="auto"/>
        <w:rPr>
          <w:rFonts w:ascii="Verdana" w:eastAsia="Times New Roman" w:hAnsi="Verdana" w:cs="Times New Roman"/>
          <w:b/>
          <w:bCs/>
          <w:color w:val="FFFFFF"/>
          <w:sz w:val="27"/>
          <w:szCs w:val="27"/>
          <w:lang w:eastAsia="ru-RU"/>
        </w:rPr>
      </w:pPr>
      <w:bookmarkStart w:id="2" w:name="2.1."/>
      <w:bookmarkStart w:id="3" w:name="i36"/>
      <w:bookmarkEnd w:id="2"/>
      <w:bookmarkEnd w:id="3"/>
      <w:r w:rsidRPr="002F72AC">
        <w:rPr>
          <w:rFonts w:ascii="Verdana" w:eastAsia="Times New Roman" w:hAnsi="Verdana" w:cs="Times New Roman"/>
          <w:b/>
          <w:bCs/>
          <w:color w:val="FFFFFF"/>
          <w:sz w:val="27"/>
          <w:szCs w:val="27"/>
          <w:lang w:eastAsia="ru-RU"/>
        </w:rPr>
        <w:t>2.2.</w:t>
      </w:r>
    </w:p>
    <w:p w:rsidR="002F72AC" w:rsidRPr="002F72AC" w:rsidRDefault="002F72AC" w:rsidP="002F72AC">
      <w:pPr>
        <w:shd w:val="clear" w:color="auto" w:fill="808080"/>
        <w:spacing w:after="75" w:line="240" w:lineRule="auto"/>
        <w:rPr>
          <w:rFonts w:ascii="Verdana" w:eastAsia="Times New Roman" w:hAnsi="Verdana" w:cs="Times New Roman"/>
          <w:b/>
          <w:bCs/>
          <w:color w:val="FFFFFF"/>
          <w:sz w:val="27"/>
          <w:szCs w:val="27"/>
          <w:lang w:eastAsia="ru-RU"/>
        </w:rPr>
      </w:pPr>
      <w:r w:rsidRPr="002F72AC">
        <w:rPr>
          <w:rFonts w:ascii="Verdana" w:eastAsia="Times New Roman" w:hAnsi="Verdana" w:cs="Times New Roman"/>
          <w:b/>
          <w:bCs/>
          <w:color w:val="FFFFFF"/>
          <w:sz w:val="27"/>
          <w:szCs w:val="27"/>
          <w:lang w:eastAsia="ru-RU"/>
        </w:rPr>
        <w:t>Методические указания по выполнению расчетной части курсовой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Выполнение расчетной части курсовой работы направлено на формирование у обучающихся навыковых и деятельностных компонентов обеспечиваемых дисциплиной компетенций ОПК-2, ОПК-3, ОПК-4, ПК-5. В результате выполнения расчетной части курсовой работы обучающиеся должны обладать следующими умениями и навыками: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уметь использовать экономический инструментарий для анализа внешней и внутренней среды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уметь обобщать и анализировать экономическую информацию, характеризующую деятельность хозяйствующих субъектов на микроуровне;</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уметь реализовывать на практике управленческие решения в организации;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владеть методами обработки экономической информации;</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обладать навыками оптимизации организационно-управленческих решений;</w:t>
      </w:r>
    </w:p>
    <w:p w:rsidR="002F72AC" w:rsidRPr="002F72AC" w:rsidRDefault="002F72AC" w:rsidP="002F72AC">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владеть навыками использования отчетных данных организации для принятия управленческих решений.</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Расчетная часть курсовой работы выполняется по вариантам на основании предложенных исходных данных, которые характеризуют исходное состояние условной организации медиаиндустрии и возможности ее перспективного развития. Номер варианта определяет преподаватель, как правило, по списку обучающихся группы. Номер варианта необходим для выбора исходной информации для расчетов в таблицах 1, 2, 7.</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Расчеты в курсовой работе выполняются в три этапа.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Первый этап - моделирование исходных условий, определение общего результата деятельности организации в нулевом году по исходной (единой для всех вариантов) информации и оценка экономического состояния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Второй этап - определение стратегических целей и действий организации медиаиндустрии на пять лет. Автору курсовой работы необходимо попытаться обеспечить улучшение экономического состояния организации, внося изменения в ее деятельность с целью максимизации прибыли с учетом рыночных изменений (по вариантам).</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Третий этап - оценка динамики результатов деятельности организации (по годам), анализ причин, вызвавших негативные и позитивные изменения в экономике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Первый этап расчетной части курсовой работы оформляется в виде последовательных расчетов показателей, характеризующих деятельность организации в 0-м году.</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Второй этап расчетной части курсовой работы оформляется по годам в виде описания стратегии развития организации и принимаемых решений, реализуемых автором курсовой работы в каждый из годов функционирования организации и последовательных расчетов показателей деятельности организации за каждый год. Все показатели сводятся в итоговую таблицу (таблица 7).</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Третий этап расчетной части курсовой работы оформляется в форме выводов по результатам проведенного исследования с анализом причинно-следственных взаимосвязей, предопределивших динамику экономических показателей деятельности организации за исследуемый период.</w:t>
      </w:r>
    </w:p>
    <w:p w:rsidR="002F72AC" w:rsidRPr="002F72AC" w:rsidRDefault="002F72AC" w:rsidP="002F72AC">
      <w:pPr>
        <w:shd w:val="clear" w:color="auto" w:fill="FB7396"/>
        <w:spacing w:after="0" w:line="240" w:lineRule="auto"/>
        <w:rPr>
          <w:rFonts w:ascii="Verdana" w:eastAsia="Times New Roman" w:hAnsi="Verdana" w:cs="Times New Roman"/>
          <w:b/>
          <w:bCs/>
          <w:color w:val="FFFFFF"/>
          <w:sz w:val="23"/>
          <w:szCs w:val="23"/>
          <w:lang w:eastAsia="ru-RU"/>
        </w:rPr>
      </w:pPr>
      <w:bookmarkStart w:id="4" w:name="2.2."/>
      <w:bookmarkStart w:id="5" w:name="i38"/>
      <w:bookmarkEnd w:id="4"/>
      <w:bookmarkEnd w:id="5"/>
      <w:r w:rsidRPr="002F72AC">
        <w:rPr>
          <w:rFonts w:ascii="Verdana" w:eastAsia="Times New Roman" w:hAnsi="Verdana" w:cs="Times New Roman"/>
          <w:b/>
          <w:bCs/>
          <w:color w:val="FFFFFF"/>
          <w:sz w:val="23"/>
          <w:szCs w:val="23"/>
          <w:lang w:eastAsia="ru-RU"/>
        </w:rPr>
        <w:t>2.2.1.</w:t>
      </w:r>
    </w:p>
    <w:p w:rsidR="002F72AC" w:rsidRPr="002F72AC" w:rsidRDefault="002F72AC" w:rsidP="002F72AC">
      <w:pPr>
        <w:shd w:val="clear" w:color="auto" w:fill="808080"/>
        <w:spacing w:after="75" w:line="240" w:lineRule="auto"/>
        <w:rPr>
          <w:rFonts w:ascii="Verdana" w:eastAsia="Times New Roman" w:hAnsi="Verdana" w:cs="Times New Roman"/>
          <w:b/>
          <w:bCs/>
          <w:color w:val="FFFFFF"/>
          <w:sz w:val="23"/>
          <w:szCs w:val="23"/>
          <w:lang w:eastAsia="ru-RU"/>
        </w:rPr>
      </w:pPr>
      <w:r w:rsidRPr="002F72AC">
        <w:rPr>
          <w:rFonts w:ascii="Verdana" w:eastAsia="Times New Roman" w:hAnsi="Verdana" w:cs="Times New Roman"/>
          <w:b/>
          <w:bCs/>
          <w:color w:val="FFFFFF"/>
          <w:sz w:val="23"/>
          <w:szCs w:val="23"/>
          <w:lang w:eastAsia="ru-RU"/>
        </w:rPr>
        <w:t>Исходные данные для выполнения расчетной части курсовой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b/>
          <w:bCs/>
          <w:color w:val="0015AF"/>
          <w:sz w:val="19"/>
          <w:szCs w:val="19"/>
          <w:shd w:val="clear" w:color="auto" w:fill="E8E8E6"/>
          <w:lang w:eastAsia="ru-RU"/>
        </w:rPr>
        <w:t>Характеристики рынков сбыта.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Прогноз рыночного спроса Q (в млн. ед.) и цены Р (в руб.) по годам на продукцию представлен в таблице 1. Количество конкурентов на рынке представлено в таблице 2.</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6" w:name="2.2.1."/>
      <w:bookmarkStart w:id="7" w:name="i40"/>
      <w:bookmarkStart w:id="8" w:name="Т1"/>
      <w:bookmarkEnd w:id="6"/>
      <w:bookmarkEnd w:id="7"/>
      <w:r w:rsidRPr="002F72AC">
        <w:rPr>
          <w:rFonts w:ascii="Verdana" w:eastAsia="Times New Roman" w:hAnsi="Verdana" w:cs="Times New Roman"/>
          <w:b/>
          <w:bCs/>
          <w:color w:val="0015AF"/>
          <w:sz w:val="19"/>
          <w:szCs w:val="19"/>
          <w:lang w:eastAsia="ru-RU"/>
        </w:rPr>
        <w:t>Таблица 1 - Динамика объема спроса и цены по видам продукции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06"/>
        <w:gridCol w:w="1085"/>
        <w:gridCol w:w="704"/>
        <w:gridCol w:w="1365"/>
        <w:gridCol w:w="750"/>
        <w:gridCol w:w="818"/>
        <w:gridCol w:w="707"/>
        <w:gridCol w:w="775"/>
        <w:gridCol w:w="672"/>
        <w:gridCol w:w="775"/>
        <w:gridCol w:w="686"/>
      </w:tblGrid>
      <w:tr w:rsidR="002F72AC" w:rsidRPr="002F72AC" w:rsidTr="002F72AC">
        <w:trPr>
          <w:tblCellSpacing w:w="7"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Условия и шифр сегмента рынка</w:t>
            </w:r>
          </w:p>
        </w:tc>
        <w:tc>
          <w:tcPr>
            <w:tcW w:w="840"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Годы</w:t>
            </w:r>
          </w:p>
        </w:tc>
        <w:tc>
          <w:tcPr>
            <w:tcW w:w="7155" w:type="dxa"/>
            <w:gridSpan w:val="8"/>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Вид продукции, объем рыночного спроса (млн.ед.), цена (руб.)</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98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183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168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1680" w:type="dxa"/>
            <w:gridSpan w:val="2"/>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объем</w:t>
            </w: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w:t>
            </w: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объем</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объем</w:t>
            </w:r>
          </w:p>
        </w:tc>
        <w:tc>
          <w:tcPr>
            <w:tcW w:w="79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объем</w:t>
            </w:r>
          </w:p>
        </w:tc>
        <w:tc>
          <w:tcPr>
            <w:tcW w:w="81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w:t>
            </w:r>
          </w:p>
        </w:tc>
      </w:tr>
      <w:tr w:rsidR="002F72AC" w:rsidRPr="002F72AC" w:rsidTr="002F72AC">
        <w:trPr>
          <w:tblCellSpacing w:w="7" w:type="dxa"/>
        </w:trPr>
        <w:tc>
          <w:tcPr>
            <w:tcW w:w="64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21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102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w:t>
            </w:r>
          </w:p>
        </w:tc>
        <w:tc>
          <w:tcPr>
            <w:tcW w:w="79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w:t>
            </w:r>
          </w:p>
        </w:tc>
        <w:tc>
          <w:tcPr>
            <w:tcW w:w="87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81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w:t>
            </w:r>
          </w:p>
        </w:tc>
      </w:tr>
      <w:tr w:rsidR="002F72AC" w:rsidRPr="002F72AC" w:rsidTr="002F72AC">
        <w:trPr>
          <w:tblCellSpacing w:w="7"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Для всех вариантов</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10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183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16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16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020"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xml:space="preserve">Спрос ежегодно </w:t>
            </w:r>
            <w:r w:rsidRPr="002F72AC">
              <w:rPr>
                <w:rFonts w:ascii="Verdana" w:eastAsia="Times New Roman" w:hAnsi="Verdana" w:cs="Times New Roman"/>
                <w:sz w:val="19"/>
                <w:szCs w:val="19"/>
                <w:lang w:eastAsia="ru-RU"/>
              </w:rPr>
              <w:lastRenderedPageBreak/>
              <w:t>уменьшается на 10%</w:t>
            </w: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lastRenderedPageBreak/>
              <w:t>2,2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с 1 по 10 вариант</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19,0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0,30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4,4</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4,4</w:t>
            </w:r>
          </w:p>
        </w:tc>
      </w:tr>
      <w:tr w:rsidR="002F72AC" w:rsidRPr="002F72AC" w:rsidTr="002F72AC">
        <w:trPr>
          <w:tblCellSpacing w:w="7"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с 11 по 20 вариант</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4,2</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4,2</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4,6</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4,6</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4,6</w:t>
            </w:r>
          </w:p>
        </w:tc>
      </w:tr>
      <w:tr w:rsidR="002F72AC" w:rsidRPr="002F72AC" w:rsidTr="002F72AC">
        <w:trPr>
          <w:tblCellSpacing w:w="7" w:type="dxa"/>
        </w:trPr>
        <w:tc>
          <w:tcPr>
            <w:tcW w:w="64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с 21 по 30 вариант</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е)</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0,45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4,2</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19,0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0,3</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215"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ж)</w:t>
            </w: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1980" w:type="dxa"/>
            <w:gridSpan w:val="2"/>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4,6</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10,2</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7,5</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14,0</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4,1</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84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96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17,5</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w:t>
            </w:r>
          </w:p>
        </w:tc>
        <w:tc>
          <w:tcPr>
            <w:tcW w:w="795"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w:t>
            </w:r>
          </w:p>
        </w:tc>
        <w:tc>
          <w:tcPr>
            <w:tcW w:w="87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810" w:type="dxa"/>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исходных условиях организация производит только продукцию вида А в объеме своей производственной мощности и продает весь произведенный объем по цене, указанной в таблице 1 для нулевого года. В последующие годы спрос на продукцию вида А ежегодно снижается на 10%, таким образом у организации образуется резерв неиспользуемой производственной мощности. Для того чтобы обеспечить рациональное использование производственного потенциала организации, автору курсовой работы необходимо подумать об изменении ассортимента производимой продукции.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По каждому из вариантов организация может предлагать продукцию на трех разных сегментах рынка, производя одновременно продукцию трех видов или выбирая один-два вида продукции в зависимости от реализуемой стратегии. На сегменте рынка а) по всем вариантам можно предлагать продукцию только вида А. На всех других - продукцию либо Б, либо В, либо Г, либо несколько видов продукции одновременно, выбор осуществляется самой организацией.</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9" w:name="i43"/>
      <w:bookmarkStart w:id="10" w:name="Т2"/>
      <w:bookmarkEnd w:id="8"/>
      <w:bookmarkEnd w:id="9"/>
      <w:r w:rsidRPr="002F72AC">
        <w:rPr>
          <w:rFonts w:ascii="Verdana" w:eastAsia="Times New Roman" w:hAnsi="Verdana" w:cs="Times New Roman"/>
          <w:b/>
          <w:bCs/>
          <w:color w:val="0015AF"/>
          <w:sz w:val="19"/>
          <w:szCs w:val="19"/>
          <w:lang w:eastAsia="ru-RU"/>
        </w:rPr>
        <w:t>Таблица 2 - Количество конкурентов на различных сегментах рынка готовой продукции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4"/>
        <w:gridCol w:w="652"/>
        <w:gridCol w:w="652"/>
        <w:gridCol w:w="652"/>
        <w:gridCol w:w="652"/>
        <w:gridCol w:w="652"/>
        <w:gridCol w:w="652"/>
        <w:gridCol w:w="652"/>
        <w:gridCol w:w="652"/>
        <w:gridCol w:w="652"/>
        <w:gridCol w:w="14"/>
        <w:gridCol w:w="659"/>
      </w:tblGrid>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0" w:type="auto"/>
            <w:gridSpan w:val="11"/>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Количество конкурентов по вариантам (без вашей организации)</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right"/>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шифр </w:t>
            </w:r>
            <w:r w:rsidRPr="002F72AC">
              <w:rPr>
                <w:rFonts w:ascii="Verdana" w:eastAsia="Times New Roman" w:hAnsi="Verdana" w:cs="Times New Roman"/>
                <w:sz w:val="19"/>
                <w:szCs w:val="19"/>
                <w:lang w:eastAsia="ru-RU"/>
              </w:rPr>
              <w:br/>
              <w:t>сегмента рынка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0" w:type="auto"/>
            <w:gridSpan w:val="11"/>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Множество</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right"/>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18</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и шифр </w:t>
            </w:r>
            <w:r w:rsidRPr="002F72AC">
              <w:rPr>
                <w:rFonts w:ascii="Verdana" w:eastAsia="Times New Roman" w:hAnsi="Verdana" w:cs="Times New Roman"/>
                <w:sz w:val="19"/>
                <w:szCs w:val="19"/>
                <w:lang w:eastAsia="ru-RU"/>
              </w:rPr>
              <w:br/>
              <w:t>сегмента рынка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0" w:type="auto"/>
            <w:gridSpan w:val="11"/>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Множество</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right"/>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вариант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29</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и шифр </w:t>
            </w:r>
            <w:r w:rsidRPr="002F72AC">
              <w:rPr>
                <w:rFonts w:ascii="Verdana" w:eastAsia="Times New Roman" w:hAnsi="Verdana" w:cs="Times New Roman"/>
                <w:sz w:val="19"/>
                <w:szCs w:val="19"/>
                <w:lang w:eastAsia="ru-RU"/>
              </w:rPr>
              <w:br/>
              <w:t>сегмента рынка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0" w:type="auto"/>
            <w:gridSpan w:val="11"/>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Множество</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ж)</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Информация об объемах ежегодного рыночного спроса на продукцию каждого вида представлена в графах 4, 6, 8, 10. При этом рыночный спрос по большинству вариантов удовлетворяется не одной организацией, а несколькими. Информация о количестве представленных на рынке конкурирующих продавцов представлена в таблице 2. Чтобы определить, какой объем продукции данного вида организация сможет продать в данный год, автору курсовой работы необходимо объем рыночного спроса разделить на число конкурентов, добавив к нему 1 (свою организацию).</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Например, для варианта 1 принимается решение с первого года начать производство и продажу продукции Б на сегменте рынка б). Рыночный спрос на продукцию Б в первый год составляет 19,0 млн. ед. (таблица 1). Количество конкурентов на сегменте рынка б) для первого варианта равно 3 (таблица 2). Максимальный объем продаж продукции Б на сегменте рынка б) в первый год функционирования организации составит:</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19,0 / (3+1) = 4,75 млн. ед. продукции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b/>
          <w:bCs/>
          <w:color w:val="0015AF"/>
          <w:sz w:val="19"/>
          <w:szCs w:val="19"/>
          <w:shd w:val="clear" w:color="auto" w:fill="E8E8E6"/>
          <w:lang w:eastAsia="ru-RU"/>
        </w:rPr>
        <w:lastRenderedPageBreak/>
        <w:t>Характеристика основных средств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исходных условиях у организации имеется корпус «1», в котором установлены три единицы оборудования первого типа (универсальное оборудование - Т1) и одна единица оборудования второго типа (специализированное оборудование - Т2).</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Количество цехов в корпусе определяет, сколько единиц оборудования в нем может быть установлено (в каждом цехе установлено по единице оборудования). Амортизационные отчисления - 2% в год от стоимости здания (таблица 3).</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1" w:name="i47"/>
      <w:bookmarkStart w:id="12" w:name="Т3"/>
      <w:bookmarkEnd w:id="10"/>
      <w:bookmarkEnd w:id="11"/>
      <w:r w:rsidRPr="002F72AC">
        <w:rPr>
          <w:rFonts w:ascii="Verdana" w:eastAsia="Times New Roman" w:hAnsi="Verdana" w:cs="Times New Roman"/>
          <w:b/>
          <w:bCs/>
          <w:color w:val="0015AF"/>
          <w:sz w:val="19"/>
          <w:szCs w:val="19"/>
          <w:lang w:eastAsia="ru-RU"/>
        </w:rPr>
        <w:t>Таблица 3 - Стоимостные параметры производственных зданий</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2"/>
        <w:gridCol w:w="1280"/>
        <w:gridCol w:w="1932"/>
        <w:gridCol w:w="1603"/>
        <w:gridCol w:w="1647"/>
        <w:gridCol w:w="2199"/>
      </w:tblGrid>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Корпус</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Количество </w:t>
            </w:r>
            <w:r w:rsidRPr="002F72AC">
              <w:rPr>
                <w:rFonts w:ascii="Verdana" w:eastAsia="Times New Roman" w:hAnsi="Verdana" w:cs="Times New Roman"/>
                <w:sz w:val="19"/>
                <w:szCs w:val="19"/>
                <w:lang w:eastAsia="ru-RU"/>
              </w:rPr>
              <w:br/>
              <w:t>цехов</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Годовая арендная плата,</w:t>
            </w:r>
            <w:r w:rsidRPr="002F72AC">
              <w:rPr>
                <w:rFonts w:ascii="Verdana" w:eastAsia="Times New Roman" w:hAnsi="Verdana" w:cs="Times New Roman"/>
                <w:sz w:val="19"/>
                <w:szCs w:val="19"/>
                <w:lang w:eastAsia="ru-RU"/>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 при покупке, </w:t>
            </w:r>
            <w:r w:rsidRPr="002F72AC">
              <w:rPr>
                <w:rFonts w:ascii="Verdana" w:eastAsia="Times New Roman" w:hAnsi="Verdana" w:cs="Times New Roman"/>
                <w:sz w:val="19"/>
                <w:szCs w:val="19"/>
                <w:lang w:eastAsia="ru-RU"/>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 при продаже, </w:t>
            </w:r>
            <w:r w:rsidRPr="002F72AC">
              <w:rPr>
                <w:rFonts w:ascii="Verdana" w:eastAsia="Times New Roman" w:hAnsi="Verdana" w:cs="Times New Roman"/>
                <w:sz w:val="19"/>
                <w:szCs w:val="19"/>
                <w:lang w:eastAsia="ru-RU"/>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Стоимость строительства,</w:t>
            </w:r>
            <w:r w:rsidRPr="002F72AC">
              <w:rPr>
                <w:rFonts w:ascii="Verdana" w:eastAsia="Times New Roman" w:hAnsi="Verdana" w:cs="Times New Roman"/>
                <w:sz w:val="19"/>
                <w:szCs w:val="19"/>
                <w:lang w:eastAsia="ru-RU"/>
              </w:rPr>
              <w:br/>
              <w:t>тыс. руб.</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2000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1100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600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500</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Универсальное оборудование Т1 пригодно для изготовления продукции всех видов и не требует технологических остановок для переналадки. Специализированное оборудование Т2 и ТЗ требует остановки для переналадки и настройки на производств продукции другого вида.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Амортизационные отчисления составляют 10% в год от первоначальной стоимости оборудования (цена + 25% от цены на монтаж и транспортировку) (таблица 4).</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3" w:name="i50"/>
      <w:bookmarkStart w:id="14" w:name="Т4"/>
      <w:bookmarkEnd w:id="12"/>
      <w:bookmarkEnd w:id="13"/>
      <w:r w:rsidRPr="002F72AC">
        <w:rPr>
          <w:rFonts w:ascii="Verdana" w:eastAsia="Times New Roman" w:hAnsi="Verdana" w:cs="Times New Roman"/>
          <w:b/>
          <w:bCs/>
          <w:color w:val="0015AF"/>
          <w:sz w:val="19"/>
          <w:szCs w:val="19"/>
          <w:lang w:eastAsia="ru-RU"/>
        </w:rPr>
        <w:t>Таблица 4 - Характеристика оборудования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8"/>
        <w:gridCol w:w="1105"/>
        <w:gridCol w:w="1439"/>
        <w:gridCol w:w="2296"/>
        <w:gridCol w:w="1061"/>
        <w:gridCol w:w="1062"/>
        <w:gridCol w:w="1082"/>
      </w:tblGrid>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Тип оборудо-</w:t>
            </w:r>
            <w:r w:rsidRPr="002F72AC">
              <w:rPr>
                <w:rFonts w:ascii="Verdana" w:eastAsia="Times New Roman" w:hAnsi="Verdana" w:cs="Times New Roman"/>
                <w:sz w:val="19"/>
                <w:szCs w:val="19"/>
                <w:lang w:eastAsia="ru-RU"/>
              </w:rPr>
              <w:br/>
              <w:t>вания</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Скорость</w:t>
            </w:r>
            <w:r w:rsidRPr="002F72AC">
              <w:rPr>
                <w:rFonts w:ascii="Verdana" w:eastAsia="Times New Roman" w:hAnsi="Verdana" w:cs="Times New Roman"/>
                <w:sz w:val="19"/>
                <w:szCs w:val="19"/>
                <w:lang w:eastAsia="ru-RU"/>
              </w:rPr>
              <w:br/>
              <w:t>работы n, </w:t>
            </w:r>
            <w:r w:rsidRPr="002F72AC">
              <w:rPr>
                <w:rFonts w:ascii="Verdana" w:eastAsia="Times New Roman" w:hAnsi="Verdana" w:cs="Times New Roman"/>
                <w:sz w:val="19"/>
                <w:szCs w:val="19"/>
                <w:lang w:eastAsia="ru-RU"/>
              </w:rPr>
              <w:br/>
              <w:t>об/час</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Коэффициент</w:t>
            </w:r>
            <w:r w:rsidRPr="002F72AC">
              <w:rPr>
                <w:rFonts w:ascii="Verdana" w:eastAsia="Times New Roman" w:hAnsi="Verdana" w:cs="Times New Roman"/>
                <w:sz w:val="19"/>
                <w:szCs w:val="19"/>
                <w:lang w:eastAsia="ru-RU"/>
              </w:rPr>
              <w:br/>
              <w:t>потерь </w:t>
            </w:r>
            <w:r w:rsidRPr="002F72AC">
              <w:rPr>
                <w:rFonts w:ascii="Verdana" w:eastAsia="Times New Roman" w:hAnsi="Verdana" w:cs="Times New Roman"/>
                <w:sz w:val="19"/>
                <w:szCs w:val="19"/>
                <w:lang w:eastAsia="ru-RU"/>
              </w:rPr>
              <w:br/>
              <w:t>времени К</w:t>
            </w:r>
            <w:r w:rsidRPr="002F72AC">
              <w:rPr>
                <w:rFonts w:ascii="Verdana" w:eastAsia="Times New Roman" w:hAnsi="Verdana" w:cs="Times New Roman"/>
                <w:sz w:val="19"/>
                <w:szCs w:val="19"/>
                <w:vertAlign w:val="subscript"/>
                <w:lang w:eastAsia="ru-RU"/>
              </w:rPr>
              <w:t>вр</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Общая продолжитель-</w:t>
            </w:r>
            <w:r w:rsidRPr="002F72AC">
              <w:rPr>
                <w:rFonts w:ascii="Verdana" w:eastAsia="Times New Roman" w:hAnsi="Verdana" w:cs="Times New Roman"/>
                <w:sz w:val="19"/>
                <w:szCs w:val="19"/>
                <w:lang w:eastAsia="ru-RU"/>
              </w:rPr>
              <w:br/>
              <w:t>ность </w:t>
            </w:r>
            <w:r w:rsidRPr="002F72AC">
              <w:rPr>
                <w:rFonts w:ascii="Verdana" w:eastAsia="Times New Roman" w:hAnsi="Verdana" w:cs="Times New Roman"/>
                <w:sz w:val="19"/>
                <w:szCs w:val="19"/>
                <w:lang w:eastAsia="ru-RU"/>
              </w:rPr>
              <w:br/>
              <w:t>технологических </w:t>
            </w:r>
            <w:r w:rsidRPr="002F72AC">
              <w:rPr>
                <w:rFonts w:ascii="Verdana" w:eastAsia="Times New Roman" w:hAnsi="Verdana" w:cs="Times New Roman"/>
                <w:sz w:val="19"/>
                <w:szCs w:val="19"/>
                <w:lang w:eastAsia="ru-RU"/>
              </w:rPr>
              <w:br/>
              <w:t>остановок, мес.</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 при </w:t>
            </w:r>
            <w:r w:rsidRPr="002F72AC">
              <w:rPr>
                <w:rFonts w:ascii="Verdana" w:eastAsia="Times New Roman" w:hAnsi="Verdana" w:cs="Times New Roman"/>
                <w:sz w:val="19"/>
                <w:szCs w:val="19"/>
                <w:lang w:eastAsia="ru-RU"/>
              </w:rPr>
              <w:br/>
              <w:t>покупке, </w:t>
            </w:r>
            <w:r w:rsidRPr="002F72AC">
              <w:rPr>
                <w:rFonts w:ascii="Verdana" w:eastAsia="Times New Roman" w:hAnsi="Verdana" w:cs="Times New Roman"/>
                <w:sz w:val="19"/>
                <w:szCs w:val="19"/>
                <w:lang w:eastAsia="ru-RU"/>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Цена при </w:t>
            </w:r>
            <w:r w:rsidRPr="002F72AC">
              <w:rPr>
                <w:rFonts w:ascii="Verdana" w:eastAsia="Times New Roman" w:hAnsi="Verdana" w:cs="Times New Roman"/>
                <w:sz w:val="19"/>
                <w:szCs w:val="19"/>
                <w:lang w:eastAsia="ru-RU"/>
              </w:rPr>
              <w:br/>
              <w:t>продаже, </w:t>
            </w:r>
            <w:r w:rsidRPr="002F72AC">
              <w:rPr>
                <w:rFonts w:ascii="Verdana" w:eastAsia="Times New Roman" w:hAnsi="Verdana" w:cs="Times New Roman"/>
                <w:sz w:val="19"/>
                <w:szCs w:val="19"/>
                <w:lang w:eastAsia="ru-RU"/>
              </w:rPr>
              <w:br/>
              <w:t>тыс. руб.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Годовая </w:t>
            </w:r>
            <w:r w:rsidRPr="002F72AC">
              <w:rPr>
                <w:rFonts w:ascii="Verdana" w:eastAsia="Times New Roman" w:hAnsi="Verdana" w:cs="Times New Roman"/>
                <w:sz w:val="19"/>
                <w:szCs w:val="19"/>
                <w:lang w:eastAsia="ru-RU"/>
              </w:rPr>
              <w:br/>
              <w:t>арендная </w:t>
            </w:r>
            <w:r w:rsidRPr="002F72AC">
              <w:rPr>
                <w:rFonts w:ascii="Verdana" w:eastAsia="Times New Roman" w:hAnsi="Verdana" w:cs="Times New Roman"/>
                <w:sz w:val="19"/>
                <w:szCs w:val="19"/>
                <w:lang w:eastAsia="ru-RU"/>
              </w:rPr>
              <w:br/>
              <w:t>плата, </w:t>
            </w:r>
            <w:r w:rsidRPr="002F72AC">
              <w:rPr>
                <w:rFonts w:ascii="Verdana" w:eastAsia="Times New Roman" w:hAnsi="Verdana" w:cs="Times New Roman"/>
                <w:sz w:val="19"/>
                <w:szCs w:val="19"/>
                <w:lang w:eastAsia="ru-RU"/>
              </w:rPr>
              <w:br/>
              <w:t>тыс. руб.</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0,68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125</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Т2</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489</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ТЗ</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735</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0,68</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500</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Реализуя стратегию развития организации, автор курсовой работы может изменить количество и состав основных средств организации. Производственное здание (корпус) можно построить, купить, продать, сдать в аренду. Следует экономически обосновать выбор аренды по сравнению со строительством или покупкой здания.</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xml:space="preserve">Изменение производственной мощности возможно за счет введения в действие дополнительных единиц оборудования (покупка, аренда) или выведения из состава организации (продажи, сдачи в аренду) неиспользуемых единиц оборудования; за счет </w:t>
      </w:r>
      <w:r w:rsidRPr="002F72AC">
        <w:rPr>
          <w:rFonts w:ascii="Verdana" w:eastAsia="Times New Roman" w:hAnsi="Verdana" w:cs="Times New Roman"/>
          <w:color w:val="000000"/>
          <w:sz w:val="19"/>
          <w:szCs w:val="19"/>
          <w:shd w:val="clear" w:color="auto" w:fill="E8E8E6"/>
          <w:lang w:eastAsia="ru-RU"/>
        </w:rPr>
        <w:lastRenderedPageBreak/>
        <w:t>замены оборудования на более производительное; за счет изменения сменности работы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При выборе оборудования следует воспользоваться сравнением затрат на одинаковый объем выпуска продукции одного и того же вида.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При определении целесообразности аренды или покупки оборудования следует сравнить затраты на аренду с суммой амортизации.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b/>
          <w:bCs/>
          <w:color w:val="0015AF"/>
          <w:sz w:val="19"/>
          <w:szCs w:val="19"/>
          <w:shd w:val="clear" w:color="auto" w:fill="E8E8E6"/>
          <w:lang w:eastAsia="ru-RU"/>
        </w:rPr>
        <w:t>Финансовые возможности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Собственные накопления на банковском счете организации составляют 2,0 млн. руб. и могут быть помещены в банк под 10% годовых.</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Организация может взять кредит в размере 1,0 млн. руб. под 20% годовых. Возможен долгосрочный кредит на инвестиции до 2,0 млн. руб. сроком на 5 лет под 25% годовых.</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b/>
          <w:bCs/>
          <w:color w:val="0015AF"/>
          <w:sz w:val="19"/>
          <w:szCs w:val="19"/>
          <w:shd w:val="clear" w:color="auto" w:fill="E8E8E6"/>
          <w:lang w:eastAsia="ru-RU"/>
        </w:rPr>
        <w:t>Затраты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Затраты на производство единицы продукции по видам продукции в зависимости от используемого оборудования представлены в таблице 5. Длительность производственного цикла необходима для определения величины оборотных средств организации. Затраты на освоение нового сегмента рынка и нового вида продукции приводятся в таблице 6.</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5" w:name="i55"/>
      <w:bookmarkStart w:id="16" w:name="Т5"/>
      <w:bookmarkEnd w:id="14"/>
      <w:bookmarkEnd w:id="15"/>
      <w:r w:rsidRPr="002F72AC">
        <w:rPr>
          <w:rFonts w:ascii="Verdana" w:eastAsia="Times New Roman" w:hAnsi="Verdana" w:cs="Times New Roman"/>
          <w:b/>
          <w:bCs/>
          <w:color w:val="0015AF"/>
          <w:sz w:val="19"/>
          <w:szCs w:val="19"/>
          <w:lang w:eastAsia="ru-RU"/>
        </w:rPr>
        <w:t>Таблица 5 - Затраты на производство единицы продукции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45"/>
        <w:gridCol w:w="1436"/>
        <w:gridCol w:w="874"/>
        <w:gridCol w:w="873"/>
        <w:gridCol w:w="873"/>
        <w:gridCol w:w="729"/>
        <w:gridCol w:w="729"/>
        <w:gridCol w:w="729"/>
        <w:gridCol w:w="2055"/>
      </w:tblGrid>
      <w:tr w:rsidR="002F72AC" w:rsidRPr="002F72AC" w:rsidTr="002F72AC">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Вид</w:t>
            </w:r>
            <w:r w:rsidRPr="002F72AC">
              <w:rPr>
                <w:rFonts w:ascii="Verdana" w:eastAsia="Times New Roman" w:hAnsi="Verdana" w:cs="Times New Roman"/>
                <w:sz w:val="19"/>
                <w:szCs w:val="19"/>
                <w:lang w:eastAsia="ru-RU"/>
              </w:rPr>
              <w:br/>
              <w:t>продукции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Затраты на </w:t>
            </w:r>
            <w:r w:rsidRPr="002F72AC">
              <w:rPr>
                <w:rFonts w:ascii="Verdana" w:eastAsia="Times New Roman" w:hAnsi="Verdana" w:cs="Times New Roman"/>
                <w:sz w:val="19"/>
                <w:szCs w:val="19"/>
                <w:lang w:eastAsia="ru-RU"/>
              </w:rPr>
              <w:br/>
              <w:t>основные</w:t>
            </w:r>
            <w:r w:rsidRPr="002F72AC">
              <w:rPr>
                <w:rFonts w:ascii="Verdana" w:eastAsia="Times New Roman" w:hAnsi="Verdana" w:cs="Times New Roman"/>
                <w:sz w:val="19"/>
                <w:szCs w:val="19"/>
                <w:lang w:eastAsia="ru-RU"/>
              </w:rPr>
              <w:br/>
              <w:t>материалы, 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Затраты на основную </w:t>
            </w:r>
            <w:r w:rsidRPr="002F72AC">
              <w:rPr>
                <w:rFonts w:ascii="Verdana" w:eastAsia="Times New Roman" w:hAnsi="Verdana" w:cs="Times New Roman"/>
                <w:sz w:val="19"/>
                <w:szCs w:val="19"/>
                <w:lang w:eastAsia="ru-RU"/>
              </w:rPr>
              <w:br/>
              <w:t>заработную плату основных</w:t>
            </w:r>
            <w:r w:rsidRPr="002F72AC">
              <w:rPr>
                <w:rFonts w:ascii="Verdana" w:eastAsia="Times New Roman" w:hAnsi="Verdana" w:cs="Times New Roman"/>
                <w:sz w:val="19"/>
                <w:szCs w:val="19"/>
                <w:lang w:eastAsia="ru-RU"/>
              </w:rPr>
              <w:br/>
              <w:t>производственных рабочих, 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Прочие расходы по </w:t>
            </w:r>
            <w:r w:rsidRPr="002F72AC">
              <w:rPr>
                <w:rFonts w:ascii="Verdana" w:eastAsia="Times New Roman" w:hAnsi="Verdana" w:cs="Times New Roman"/>
                <w:sz w:val="19"/>
                <w:szCs w:val="19"/>
                <w:lang w:eastAsia="ru-RU"/>
              </w:rPr>
              <w:br/>
              <w:t>содержанию и эксплуатации </w:t>
            </w:r>
            <w:r w:rsidRPr="002F72AC">
              <w:rPr>
                <w:rFonts w:ascii="Verdana" w:eastAsia="Times New Roman" w:hAnsi="Verdana" w:cs="Times New Roman"/>
                <w:sz w:val="19"/>
                <w:szCs w:val="19"/>
                <w:lang w:eastAsia="ru-RU"/>
              </w:rPr>
              <w:br/>
              <w:t>оборудования, руб.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Длительность </w:t>
            </w:r>
            <w:r w:rsidRPr="002F72AC">
              <w:rPr>
                <w:rFonts w:ascii="Verdana" w:eastAsia="Times New Roman" w:hAnsi="Verdana" w:cs="Times New Roman"/>
                <w:sz w:val="19"/>
                <w:szCs w:val="19"/>
                <w:lang w:eastAsia="ru-RU"/>
              </w:rPr>
              <w:br/>
              <w:t>производственного </w:t>
            </w:r>
            <w:r w:rsidRPr="002F72AC">
              <w:rPr>
                <w:rFonts w:ascii="Verdana" w:eastAsia="Times New Roman" w:hAnsi="Verdana" w:cs="Times New Roman"/>
                <w:sz w:val="19"/>
                <w:szCs w:val="19"/>
                <w:lang w:eastAsia="ru-RU"/>
              </w:rPr>
              <w:br/>
              <w:t>цикла Тц, </w:t>
            </w:r>
            <w:r w:rsidRPr="002F72AC">
              <w:rPr>
                <w:rFonts w:ascii="Verdana" w:eastAsia="Times New Roman" w:hAnsi="Verdana" w:cs="Times New Roman"/>
                <w:sz w:val="19"/>
                <w:szCs w:val="19"/>
                <w:lang w:eastAsia="ru-RU"/>
              </w:rPr>
              <w:br/>
              <w:t>в днях</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Т3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0,6</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0,13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80</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0,21</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27</w:t>
            </w:r>
          </w:p>
        </w:tc>
      </w:tr>
      <w:tr w:rsidR="002F72AC" w:rsidRPr="002F72AC" w:rsidTr="002F72A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0,7</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0,23</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0,24</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0,25</w:t>
            </w:r>
          </w:p>
        </w:tc>
        <w:tc>
          <w:tcPr>
            <w:tcW w:w="0" w:type="auto"/>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36</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 дополнительная заработная плата составляет 50% от основной заработной платы</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17" w:name="i58"/>
      <w:bookmarkStart w:id="18" w:name="Т6"/>
      <w:bookmarkEnd w:id="16"/>
      <w:bookmarkEnd w:id="17"/>
      <w:r w:rsidRPr="002F72AC">
        <w:rPr>
          <w:rFonts w:ascii="Verdana" w:eastAsia="Times New Roman" w:hAnsi="Verdana" w:cs="Times New Roman"/>
          <w:b/>
          <w:bCs/>
          <w:color w:val="0015AF"/>
          <w:sz w:val="19"/>
          <w:szCs w:val="19"/>
          <w:lang w:eastAsia="ru-RU"/>
        </w:rPr>
        <w:t>Таблица 6 - Затраты на освоение нового сегмента рынка и нового вида продукции</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04"/>
        <w:gridCol w:w="1907"/>
        <w:gridCol w:w="1875"/>
        <w:gridCol w:w="1875"/>
        <w:gridCol w:w="1882"/>
      </w:tblGrid>
      <w:tr w:rsidR="002F72AC" w:rsidRPr="002F72AC" w:rsidTr="002F72AC">
        <w:trPr>
          <w:tblCellSpacing w:w="7" w:type="dxa"/>
        </w:trPr>
        <w:tc>
          <w:tcPr>
            <w:tcW w:w="1920"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Шифр сегмента рынка</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Инвестиции в маркетинг, тыс. руб.</w:t>
            </w:r>
          </w:p>
        </w:tc>
        <w:tc>
          <w:tcPr>
            <w:tcW w:w="5745" w:type="dxa"/>
            <w:gridSpan w:val="3"/>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Затраты на освоение продукции, тыс. руб.</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w:t>
            </w: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б)</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210</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300</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400</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500</w:t>
            </w: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lastRenderedPageBreak/>
              <w:t>г)</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е)</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r w:rsidR="002F72AC" w:rsidRPr="002F72AC" w:rsidTr="002F72AC">
        <w:trPr>
          <w:tblCellSpacing w:w="7" w:type="dxa"/>
        </w:trPr>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ж)</w:t>
            </w:r>
          </w:p>
        </w:tc>
        <w:tc>
          <w:tcPr>
            <w:tcW w:w="19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процессе выполнения курсового проекта студент может по своему усмотрению вносить необходимую дополнительную информацию сверх исходных данных.</w:t>
      </w:r>
    </w:p>
    <w:p w:rsidR="002F72AC" w:rsidRPr="002F72AC" w:rsidRDefault="002F72AC" w:rsidP="002F72AC">
      <w:pPr>
        <w:shd w:val="clear" w:color="auto" w:fill="FB7396"/>
        <w:spacing w:after="0" w:line="240" w:lineRule="auto"/>
        <w:rPr>
          <w:rFonts w:ascii="Verdana" w:eastAsia="Times New Roman" w:hAnsi="Verdana" w:cs="Times New Roman"/>
          <w:b/>
          <w:bCs/>
          <w:color w:val="FFFFFF"/>
          <w:sz w:val="23"/>
          <w:szCs w:val="23"/>
          <w:lang w:eastAsia="ru-RU"/>
        </w:rPr>
      </w:pPr>
      <w:bookmarkStart w:id="19" w:name="i61"/>
      <w:bookmarkEnd w:id="18"/>
      <w:bookmarkEnd w:id="19"/>
      <w:r w:rsidRPr="002F72AC">
        <w:rPr>
          <w:rFonts w:ascii="Verdana" w:eastAsia="Times New Roman" w:hAnsi="Verdana" w:cs="Times New Roman"/>
          <w:b/>
          <w:bCs/>
          <w:color w:val="FFFFFF"/>
          <w:sz w:val="23"/>
          <w:szCs w:val="23"/>
          <w:lang w:eastAsia="ru-RU"/>
        </w:rPr>
        <w:t>2.2.2.</w:t>
      </w:r>
    </w:p>
    <w:p w:rsidR="002F72AC" w:rsidRPr="002F72AC" w:rsidRDefault="002F72AC" w:rsidP="002F72AC">
      <w:pPr>
        <w:shd w:val="clear" w:color="auto" w:fill="808080"/>
        <w:spacing w:after="75" w:line="240" w:lineRule="auto"/>
        <w:rPr>
          <w:rFonts w:ascii="Verdana" w:eastAsia="Times New Roman" w:hAnsi="Verdana" w:cs="Times New Roman"/>
          <w:b/>
          <w:bCs/>
          <w:color w:val="FFFFFF"/>
          <w:sz w:val="23"/>
          <w:szCs w:val="23"/>
          <w:lang w:eastAsia="ru-RU"/>
        </w:rPr>
      </w:pPr>
      <w:r w:rsidRPr="002F72AC">
        <w:rPr>
          <w:rFonts w:ascii="Verdana" w:eastAsia="Times New Roman" w:hAnsi="Verdana" w:cs="Times New Roman"/>
          <w:b/>
          <w:bCs/>
          <w:color w:val="FFFFFF"/>
          <w:sz w:val="23"/>
          <w:szCs w:val="23"/>
          <w:lang w:eastAsia="ru-RU"/>
        </w:rPr>
        <w:t>Рекомендации по выполнению расчетов</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Последовательность расчетов в нулевом и последующих годах с учетом вносимых изменений:</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1. Определение видов и объема выпуска продукции.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0-ом году производится только продукция А, спрос на нее сокращается на 10% ежегодно. Цена за единицу продукции А в 0-м году - 2,2 рубля. Организация может производить продукцию в 0-ом году в объеме равном ее производственной мощности, но в дальнейшем вынуждена будет сокращать выпуск продукции А из-за падения спроса на нее.</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Спрос на продукцию организации определяется по видам продукции. Исходя из спроса определяется объем производимой организацией продукции.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Для определения планового объема производства необходимо сравнить объем рыночного спроса с производственной мощностью организации. Если производственная мощность организации превышает объем рыночного спроса, необходимо подумать о дополнительной загрузке организации, либо об отказе от использования части производственной мощности. Если мощности недостаточно, следует рассмотреть возможности увеличения производственной мощности, либо производить продукцию в объеме, меньшем, чем рыночный спрос.</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2. Определение производственной мощности организации.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Производственная мощность организации - это максимально возможный годовой объем выпуска продукции в определенной номенклатуре и ассортименте в натуральных единицах измерения. Производственная мощность организации в рамках курсовой работы определяется как сумма мощностей установленного/используемого оборудования.</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Мощность единицы оборудования определяется по формуле:</w:t>
      </w:r>
      <w:r>
        <w:rPr>
          <w:rFonts w:ascii="Verdana" w:eastAsia="Times New Roman" w:hAnsi="Verdana" w:cs="Times New Roman"/>
          <w:color w:val="000000"/>
          <w:sz w:val="19"/>
          <w:szCs w:val="19"/>
          <w:shd w:val="clear" w:color="auto" w:fill="E8E8E6"/>
          <w:lang w:eastAsia="ru-RU"/>
        </w:rPr>
        <w:br/>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2552700" cy="5048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552700" cy="504825"/>
                    </a:xfrm>
                    <a:prstGeom prst="rect">
                      <a:avLst/>
                    </a:prstGeom>
                  </pic:spPr>
                </pic:pic>
              </a:graphicData>
            </a:graphic>
          </wp:inline>
        </w:drawing>
      </w:r>
      <w:r w:rsidR="00F73B10" w:rsidRPr="00F73B10">
        <w:rPr>
          <w:rFonts w:ascii="Verdana" w:hAnsi="Verdana"/>
          <w:noProof/>
          <w:color w:val="00008B"/>
          <w:sz w:val="19"/>
          <w:szCs w:val="19"/>
        </w:rPr>
      </w:r>
      <w:r w:rsidR="00F73B10" w:rsidRPr="00F73B10">
        <w:rPr>
          <w:rFonts w:ascii="Verdana" w:hAnsi="Verdana"/>
          <w:noProof/>
          <w:color w:val="00008B"/>
          <w:sz w:val="19"/>
          <w:szCs w:val="19"/>
        </w:rPr>
        <w:pict>
          <v:rect id="Прямоугольник 28" o:spid="_x0000_s1026" alt="&lt;?xml version=&quot;1.0&quot;?&gt;&#10;"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4BM+gIAAP0FAAAOAAAAZHJzL2Uyb0RvYy54bWysVNtu1DAQfUfiHywj9S1Nss1ekjattntB&#10;SAUqFT7Amzgbi8RObW+zBSEh8YrEJ/ARvCAu/Yb0jxg7u9vd9gUBebDGM5Mzt+M5OlmWBbqiUjHB&#10;Y+zvexhRnoiU8XmMX7+aOgOMlCY8JYXgNMbXVOGT48ePjuoqoh2RiyKlEgEIV1FdxTjXuopcVyU5&#10;LYnaFxXlYMyELImGq5y7qSQ1oJeF2/G8nlsLmVZSJFQp0I5bIz62+FlGE/0yyxTVqIgx5KbtKe05&#10;M6d7fESiuSRVzpJVGuQvsigJ4xB0AzUmmqCFZA+gSpZIoUSm9xNRuiLLWEJtDVCN792r5iInFbW1&#10;QHNUtWmT+n+wyYurc4lYGuMOTIqTEmbUfLn9cPu5+dnc3H5svjY3zY/bT82v5lvzHRmnlKoEOrhX&#10;6MOd6e9dLoQ+BAq0wsneXB/uPVkOD02T60pFEOuiOpemTao6E8kbhbgY5YTP6VBVMCogEOSwVkkp&#10;6pySFKr1DYS7g2EuCtDQrH4uUsiaLLSwI1hmsjQxoLloaSd9vZk0XWqUgPLACwYe8CEB00o2EUi0&#10;/rmSSj+lokRGiLGE7Cw4uTpTunVdu5hYXExZUYCeRAXfUQBmq4HQ8KuxmSQsN96FXjgZTAaBE3R6&#10;EyfwxmNnOB0FTm/q97vjg/FoNPbfm7h+EOUsTSk3YdY89YM/48HqxbQM2zBViYKlBs6kpOR8Niok&#10;uiLwTqb2sy0Hy52bu5uG7RfUcq8kvxN4p53QmfYGfSeYBl0n7HsDx/PD07DnBWEwnu6WdMY4/feS&#10;UB3jsNvp2iltJX2vNs9+D2sjUck0bKKClTEGasBnnEhkGDjhqZU1YUUrb7XCpH/XChj3etCWr4ai&#10;LftnIr0GukoBdALmwc4EIRfyLUY17J8Yq8sFkRSj4hkHyod+EJiFZS9Bt9+Bi9y2zLYthCcAFWON&#10;USuOdLvkFpVk8xwi+bYxXAzhmWTMUtg8oTar1eOCHWMrWe1Ds8S279brbmsf/wY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lz4BM&#10;+gIAAP0FAAAOAAAAAAAAAAAAAAAAAC4CAABkcnMvZTJvRG9jLnhtbFBLAQItABQABgAIAAAAIQBM&#10;oOks2AAAAAMBAAAPAAAAAAAAAAAAAAAAAFQFAABkcnMvZG93bnJldi54bWxQSwUGAAAAAAQABADz&#10;AAAAWQYAAAAA&#10;" filled="f" stroked="f">
            <o:lock v:ext="edit" aspectratio="t"/>
            <w10:wrap type="none"/>
            <w10:anchorlock/>
          </v:rect>
        </w:pic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где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438150" cy="3333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38150" cy="333375"/>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годовая производственная мощность единицы оборудования определенного типа;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457200" cy="3810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00" cy="38100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скорость работы оборудования;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342900" cy="3524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42900" cy="352425"/>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коэффициент, учитывающий потери времени по отношению к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428625" cy="2762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28625" cy="276225"/>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(на ремонт, проверки, осмотры, технологические остановки, внутрисменные нормируемые потери времени);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361950" cy="3048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61950" cy="30480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режим работы оборудования (количество смен).</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noProof/>
          <w:color w:val="000000"/>
          <w:sz w:val="19"/>
          <w:szCs w:val="19"/>
          <w:shd w:val="clear" w:color="auto" w:fill="E8E8E6"/>
          <w:lang w:eastAsia="ru-RU"/>
        </w:rPr>
        <w:drawing>
          <wp:inline distT="0" distB="0" distL="0" distR="0">
            <wp:extent cx="552450" cy="400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52450" cy="40005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режимный (односменный) фонд времени, определяется исходя из календарного фонда времени за минусом праздничных, выходных дней, предпраздничных и предвыходных сокращенных часов работы.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552450" cy="4000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52450" cy="40005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в рамках данной курсовой работы из года в год остается неизменным и равным 2000 час.</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нулевом году организация работает в двухсменном режиме. В целях интенсификации использования оборудования по времени в последующие годы сменность работы оборудования может быть увеличена до трех (т.е. 24 часа в сутки) и четырех. Четвертая смена «набегает» в течение года за счет работы оборудования в праздничные, выходные дни, отказа от предпраздничных и предвыходных сокращенных часов работы.</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 нулевом году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447675" cy="3429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447675" cy="34290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соответствует спросу на продукцию организации. Если в другие годы спрос превышает возможности организации, то следует наращивать мощность либо в пределах тех же производственных площадей, заменяя машины на более производительные, либо арендуя, покупая более производительное оборудование взамен используемого, увеличивая при этом производственные площади для размещения оборудования (строя, покупая или арендуя корпуса 2, 3).</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Для определения производственной мощности по годам следует учитывать введение в действие нового и вывод из эксплуатации действующего оборудования. В реально функционирующей организации для определения производственных возможностей обычно рассчитывается среднегодовая производственная мощность. В рамках данной курсовой работы допустимо принять за момент введения нового оборудования 1 января каждого последующего года.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3. Определение выручки от продажи продукции, работ, услуг без учета налога на добавленную стоимость.</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Выручка от продажи продукции без учета НДС, определяется по формуле:</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noProof/>
          <w:color w:val="000000"/>
          <w:sz w:val="19"/>
          <w:szCs w:val="19"/>
          <w:shd w:val="clear" w:color="auto" w:fill="E8E8E6"/>
          <w:lang w:eastAsia="ru-RU"/>
        </w:rPr>
        <w:drawing>
          <wp:inline distT="0" distB="0" distL="0" distR="0">
            <wp:extent cx="1819275" cy="4476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819275" cy="447675"/>
                    </a:xfrm>
                    <a:prstGeom prst="rect">
                      <a:avLst/>
                    </a:prstGeom>
                  </pic:spPr>
                </pic:pic>
              </a:graphicData>
            </a:graphic>
          </wp:inline>
        </w:drawing>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где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638175" cy="31432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38175" cy="314325"/>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стоимость проданной продукции, млн. руб.;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295275" cy="3238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95275" cy="323850"/>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количество единиц продукции определенного вида; </w:t>
      </w:r>
      <w:r w:rsidRPr="002F72AC">
        <w:rPr>
          <w:rFonts w:ascii="Verdana" w:eastAsia="Times New Roman" w:hAnsi="Verdana" w:cs="Times New Roman"/>
          <w:noProof/>
          <w:color w:val="000000"/>
          <w:sz w:val="19"/>
          <w:szCs w:val="19"/>
          <w:shd w:val="clear" w:color="auto" w:fill="E8E8E6"/>
          <w:lang w:eastAsia="ru-RU"/>
        </w:rPr>
        <w:drawing>
          <wp:inline distT="0" distB="0" distL="0" distR="0">
            <wp:extent cx="266700" cy="3143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66700" cy="314325"/>
                    </a:xfrm>
                    <a:prstGeom prst="rect">
                      <a:avLst/>
                    </a:prstGeom>
                  </pic:spPr>
                </pic:pic>
              </a:graphicData>
            </a:graphic>
          </wp:inline>
        </w:drawing>
      </w:r>
      <w:r w:rsidRPr="002F72AC">
        <w:rPr>
          <w:rFonts w:ascii="Verdana" w:eastAsia="Times New Roman" w:hAnsi="Verdana" w:cs="Times New Roman"/>
          <w:color w:val="000000"/>
          <w:sz w:val="19"/>
          <w:szCs w:val="19"/>
          <w:shd w:val="clear" w:color="auto" w:fill="E8E8E6"/>
          <w:lang w:eastAsia="ru-RU"/>
        </w:rPr>
        <w:t> - цена единицы продукции определенного вида.</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4. Определение себестоимости годового объема продукции.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0" w:name="2.2.2."/>
      <w:r w:rsidRPr="002F72AC">
        <w:rPr>
          <w:rFonts w:ascii="Verdana" w:eastAsia="Times New Roman" w:hAnsi="Verdana" w:cs="Times New Roman"/>
          <w:color w:val="000000"/>
          <w:sz w:val="19"/>
          <w:szCs w:val="19"/>
          <w:lang w:eastAsia="ru-RU"/>
        </w:rPr>
        <w:t>Рекомендуется определять затраты по калькуляционным статьям затрат, а также группировать их по принципу зависимости от изменения объема производимой продукции, т.е. подразделять на переменные (они же будут прямыми) и постоянные (они же будут косвенными) (</w:t>
      </w:r>
      <w:bookmarkEnd w:id="20"/>
      <w:r w:rsidR="00F73B10" w:rsidRPr="002F72AC">
        <w:rPr>
          <w:rFonts w:ascii="Verdana" w:eastAsia="Times New Roman" w:hAnsi="Verdana" w:cs="Times New Roman"/>
          <w:color w:val="000000"/>
          <w:sz w:val="19"/>
          <w:szCs w:val="19"/>
          <w:lang w:eastAsia="ru-RU"/>
        </w:rPr>
        <w:fldChar w:fldCharType="begin"/>
      </w:r>
      <w:r w:rsidRPr="002F72AC">
        <w:rPr>
          <w:rFonts w:ascii="Verdana" w:eastAsia="Times New Roman" w:hAnsi="Verdana" w:cs="Times New Roman"/>
          <w:color w:val="000000"/>
          <w:sz w:val="19"/>
          <w:szCs w:val="19"/>
          <w:lang w:eastAsia="ru-RU"/>
        </w:rPr>
        <w:instrText xml:space="preserve"> HYPERLINK "http://i.hi-edu.ru/cdo/vlib/xbook1377/01/part-003.htm" \l "i102" </w:instrText>
      </w:r>
      <w:r w:rsidR="00F73B10" w:rsidRPr="002F72AC">
        <w:rPr>
          <w:rFonts w:ascii="Verdana" w:eastAsia="Times New Roman" w:hAnsi="Verdana" w:cs="Times New Roman"/>
          <w:color w:val="000000"/>
          <w:sz w:val="19"/>
          <w:szCs w:val="19"/>
          <w:lang w:eastAsia="ru-RU"/>
        </w:rPr>
        <w:fldChar w:fldCharType="separate"/>
      </w:r>
      <w:r w:rsidRPr="002F72AC">
        <w:rPr>
          <w:rFonts w:ascii="Verdana" w:eastAsia="Times New Roman" w:hAnsi="Verdana" w:cs="Times New Roman"/>
          <w:color w:val="E8E8E6"/>
          <w:sz w:val="19"/>
          <w:szCs w:val="19"/>
          <w:u w:val="single"/>
          <w:shd w:val="clear" w:color="auto" w:fill="808080"/>
          <w:lang w:eastAsia="ru-RU"/>
        </w:rPr>
        <w:t>таблица 7</w:t>
      </w:r>
      <w:r w:rsidR="00F73B10" w:rsidRPr="002F72AC">
        <w:rPr>
          <w:rFonts w:ascii="Verdana" w:eastAsia="Times New Roman" w:hAnsi="Verdana" w:cs="Times New Roman"/>
          <w:color w:val="000000"/>
          <w:sz w:val="19"/>
          <w:szCs w:val="19"/>
          <w:lang w:eastAsia="ru-RU"/>
        </w:rPr>
        <w:fldChar w:fldCharType="end"/>
      </w:r>
      <w:r w:rsidRPr="002F72AC">
        <w:rPr>
          <w:rFonts w:ascii="Verdana" w:eastAsia="Times New Roman" w:hAnsi="Verdana" w:cs="Times New Roman"/>
          <w:color w:val="000000"/>
          <w:sz w:val="19"/>
          <w:szCs w:val="19"/>
          <w:lang w:eastAsia="ru-RU"/>
        </w:rPr>
        <w:t>).</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К прямым переменным затратам относятся затраты на основные материалы, затраты на заработную плату основных производственных рабочих, отчисления в страховые фонды. Их величину можно определить прямым расчетом на данный вид продукции, используя информацию о затратах на единицу продукции (</w:t>
      </w:r>
      <w:hyperlink r:id="rId20" w:anchor="i55" w:history="1">
        <w:r w:rsidRPr="002F72AC">
          <w:rPr>
            <w:rFonts w:ascii="Verdana" w:eastAsia="Times New Roman" w:hAnsi="Verdana" w:cs="Times New Roman"/>
            <w:color w:val="E8E8E6"/>
            <w:sz w:val="19"/>
            <w:szCs w:val="19"/>
            <w:u w:val="single"/>
            <w:shd w:val="clear" w:color="auto" w:fill="808080"/>
            <w:lang w:eastAsia="ru-RU"/>
          </w:rPr>
          <w:t>таблица 5</w:t>
        </w:r>
      </w:hyperlink>
      <w:r w:rsidRPr="002F72AC">
        <w:rPr>
          <w:rFonts w:ascii="Verdana" w:eastAsia="Times New Roman" w:hAnsi="Verdana" w:cs="Times New Roman"/>
          <w:color w:val="000000"/>
          <w:sz w:val="19"/>
          <w:szCs w:val="19"/>
          <w:lang w:eastAsia="ru-RU"/>
        </w:rPr>
        <w:t>). Отчисления в страховые фонды составляет 30% от каждого рубля затраченного на оплату труда.</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К косвенным условно-постоянным затратам относят все остальные затраты (</w:t>
      </w:r>
      <w:hyperlink r:id="rId21" w:anchor="i102" w:history="1">
        <w:r w:rsidRPr="002F72AC">
          <w:rPr>
            <w:rFonts w:ascii="Verdana" w:eastAsia="Times New Roman" w:hAnsi="Verdana" w:cs="Times New Roman"/>
            <w:color w:val="E8E8E6"/>
            <w:sz w:val="19"/>
            <w:szCs w:val="19"/>
            <w:u w:val="single"/>
            <w:shd w:val="clear" w:color="auto" w:fill="808080"/>
            <w:lang w:eastAsia="ru-RU"/>
          </w:rPr>
          <w:t>таблица 7</w:t>
        </w:r>
      </w:hyperlink>
      <w:r w:rsidRPr="002F72AC">
        <w:rPr>
          <w:rFonts w:ascii="Verdana" w:eastAsia="Times New Roman" w:hAnsi="Verdana" w:cs="Times New Roman"/>
          <w:color w:val="000000"/>
          <w:sz w:val="19"/>
          <w:szCs w:val="19"/>
          <w:lang w:eastAsia="ru-RU"/>
        </w:rPr>
        <w:t>), связанные с производством и продажей продукции: общепроизводственные, общехозяйственные (управленческие), расходы на продажу (коммерческие расходы).</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 общепроизводственных расходах выделены косвенные постоянные затраты, которые могут измениться или возникнуть в последующие годы:</w:t>
      </w:r>
    </w:p>
    <w:p w:rsidR="002F72AC" w:rsidRPr="002F72AC" w:rsidRDefault="002F72AC" w:rsidP="002F72AC">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арендная плата за оборудование, арендная плата за помещение, расходы по изменению ассортимента продукции (совершенствование технологии, освоение нового вида продукции) (</w:t>
      </w:r>
      <w:hyperlink r:id="rId22" w:anchor="i47" w:history="1">
        <w:r w:rsidRPr="002F72AC">
          <w:rPr>
            <w:rFonts w:ascii="Verdana" w:eastAsia="Times New Roman" w:hAnsi="Verdana" w:cs="Times New Roman"/>
            <w:color w:val="E8E8E6"/>
            <w:sz w:val="19"/>
            <w:szCs w:val="19"/>
            <w:u w:val="single"/>
            <w:shd w:val="clear" w:color="auto" w:fill="808080"/>
            <w:lang w:eastAsia="ru-RU"/>
          </w:rPr>
          <w:t>таблицы 3</w:t>
        </w:r>
      </w:hyperlink>
      <w:r w:rsidRPr="002F72AC">
        <w:rPr>
          <w:rFonts w:ascii="Verdana" w:eastAsia="Times New Roman" w:hAnsi="Verdana" w:cs="Times New Roman"/>
          <w:color w:val="000000"/>
          <w:sz w:val="19"/>
          <w:szCs w:val="19"/>
          <w:lang w:eastAsia="ru-RU"/>
        </w:rPr>
        <w:t>, </w:t>
      </w:r>
      <w:hyperlink r:id="rId23" w:anchor="i50" w:history="1">
        <w:r w:rsidRPr="002F72AC">
          <w:rPr>
            <w:rFonts w:ascii="Verdana" w:eastAsia="Times New Roman" w:hAnsi="Verdana" w:cs="Times New Roman"/>
            <w:color w:val="E8E8E6"/>
            <w:sz w:val="19"/>
            <w:szCs w:val="19"/>
            <w:u w:val="single"/>
            <w:shd w:val="clear" w:color="auto" w:fill="808080"/>
            <w:lang w:eastAsia="ru-RU"/>
          </w:rPr>
          <w:t>4</w:t>
        </w:r>
      </w:hyperlink>
      <w:r w:rsidRPr="002F72AC">
        <w:rPr>
          <w:rFonts w:ascii="Verdana" w:eastAsia="Times New Roman" w:hAnsi="Verdana" w:cs="Times New Roman"/>
          <w:color w:val="000000"/>
          <w:sz w:val="19"/>
          <w:szCs w:val="19"/>
          <w:lang w:eastAsia="ru-RU"/>
        </w:rPr>
        <w:t>, </w:t>
      </w:r>
      <w:hyperlink r:id="rId24" w:anchor="i58" w:history="1">
        <w:r w:rsidRPr="002F72AC">
          <w:rPr>
            <w:rFonts w:ascii="Verdana" w:eastAsia="Times New Roman" w:hAnsi="Verdana" w:cs="Times New Roman"/>
            <w:color w:val="E8E8E6"/>
            <w:sz w:val="19"/>
            <w:szCs w:val="19"/>
            <w:u w:val="single"/>
            <w:shd w:val="clear" w:color="auto" w:fill="808080"/>
            <w:lang w:eastAsia="ru-RU"/>
          </w:rPr>
          <w:t>6</w:t>
        </w:r>
      </w:hyperlink>
      <w:r w:rsidRPr="002F72AC">
        <w:rPr>
          <w:rFonts w:ascii="Verdana" w:eastAsia="Times New Roman" w:hAnsi="Verdana" w:cs="Times New Roman"/>
          <w:color w:val="000000"/>
          <w:sz w:val="19"/>
          <w:szCs w:val="19"/>
          <w:lang w:eastAsia="ru-RU"/>
        </w:rPr>
        <w:t>);</w:t>
      </w:r>
    </w:p>
    <w:p w:rsidR="002F72AC" w:rsidRPr="002F72AC" w:rsidRDefault="002F72AC" w:rsidP="002F72AC">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амортизация помещения (</w:t>
      </w:r>
      <w:hyperlink r:id="rId25" w:anchor="i47" w:history="1">
        <w:r w:rsidRPr="002F72AC">
          <w:rPr>
            <w:rFonts w:ascii="Verdana" w:eastAsia="Times New Roman" w:hAnsi="Verdana" w:cs="Times New Roman"/>
            <w:color w:val="E8E8E6"/>
            <w:sz w:val="19"/>
            <w:szCs w:val="19"/>
            <w:u w:val="single"/>
            <w:shd w:val="clear" w:color="auto" w:fill="808080"/>
            <w:lang w:eastAsia="ru-RU"/>
          </w:rPr>
          <w:t>таблица 3</w:t>
        </w:r>
      </w:hyperlink>
      <w:r w:rsidRPr="002F72AC">
        <w:rPr>
          <w:rFonts w:ascii="Verdana" w:eastAsia="Times New Roman" w:hAnsi="Verdana" w:cs="Times New Roman"/>
          <w:color w:val="000000"/>
          <w:sz w:val="19"/>
          <w:szCs w:val="19"/>
          <w:lang w:eastAsia="ru-RU"/>
        </w:rPr>
        <w:t>);</w:t>
      </w:r>
    </w:p>
    <w:p w:rsidR="002F72AC" w:rsidRPr="002F72AC" w:rsidRDefault="002F72AC" w:rsidP="002F72AC">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амортизация оборудования (</w:t>
      </w:r>
      <w:hyperlink r:id="rId26" w:anchor="i50" w:history="1">
        <w:r w:rsidRPr="002F72AC">
          <w:rPr>
            <w:rFonts w:ascii="Verdana" w:eastAsia="Times New Roman" w:hAnsi="Verdana" w:cs="Times New Roman"/>
            <w:color w:val="E8E8E6"/>
            <w:sz w:val="19"/>
            <w:szCs w:val="19"/>
            <w:u w:val="single"/>
            <w:shd w:val="clear" w:color="auto" w:fill="808080"/>
            <w:lang w:eastAsia="ru-RU"/>
          </w:rPr>
          <w:t>таблица 4</w:t>
        </w:r>
      </w:hyperlink>
      <w:r w:rsidRPr="002F72AC">
        <w:rPr>
          <w:rFonts w:ascii="Verdana" w:eastAsia="Times New Roman" w:hAnsi="Verdana" w:cs="Times New Roman"/>
          <w:color w:val="000000"/>
          <w:sz w:val="19"/>
          <w:szCs w:val="19"/>
          <w:lang w:eastAsia="ru-RU"/>
        </w:rPr>
        <w:t>);</w:t>
      </w:r>
    </w:p>
    <w:p w:rsidR="002F72AC" w:rsidRPr="002F72AC" w:rsidRDefault="002F72AC" w:rsidP="002F72AC">
      <w:pPr>
        <w:shd w:val="clear" w:color="auto" w:fill="E8E8E6"/>
        <w:spacing w:before="100" w:beforeAutospacing="1" w:after="100" w:afterAutospacing="1" w:line="240" w:lineRule="auto"/>
        <w:ind w:left="720"/>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уплата процентов за кредит.</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Другие расходы, включаемые в общепроизводственные затраты:</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прочие производственные расходы определяются для нулевого года по удельным затратам (</w:t>
      </w:r>
      <w:hyperlink r:id="rId27" w:anchor="i55" w:history="1">
        <w:r w:rsidRPr="002F72AC">
          <w:rPr>
            <w:rFonts w:ascii="Verdana" w:eastAsia="Times New Roman" w:hAnsi="Verdana" w:cs="Times New Roman"/>
            <w:color w:val="E8E8E6"/>
            <w:sz w:val="19"/>
            <w:szCs w:val="19"/>
            <w:u w:val="single"/>
            <w:shd w:val="clear" w:color="auto" w:fill="808080"/>
            <w:lang w:eastAsia="ru-RU"/>
          </w:rPr>
          <w:t>таблица 5</w:t>
        </w:r>
      </w:hyperlink>
      <w:r w:rsidRPr="002F72AC">
        <w:rPr>
          <w:rFonts w:ascii="Verdana" w:eastAsia="Times New Roman" w:hAnsi="Verdana" w:cs="Times New Roman"/>
          <w:color w:val="000000"/>
          <w:sz w:val="19"/>
          <w:szCs w:val="19"/>
          <w:lang w:eastAsia="ru-RU"/>
        </w:rPr>
        <w:t>) и являются условно-постоянными для всех последующих периодов;</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 общецеховые расходы в нулевом году определены укрупненно (по данной организации условно составляют 10% от п. 5 в </w:t>
      </w:r>
      <w:hyperlink r:id="rId28" w:anchor="i102" w:history="1">
        <w:r w:rsidRPr="002F72AC">
          <w:rPr>
            <w:rFonts w:ascii="Verdana" w:eastAsia="Times New Roman" w:hAnsi="Verdana" w:cs="Times New Roman"/>
            <w:color w:val="E8E8E6"/>
            <w:sz w:val="19"/>
            <w:szCs w:val="19"/>
            <w:u w:val="single"/>
            <w:shd w:val="clear" w:color="auto" w:fill="808080"/>
            <w:lang w:eastAsia="ru-RU"/>
          </w:rPr>
          <w:t>таблице 7</w:t>
        </w:r>
      </w:hyperlink>
      <w:r w:rsidRPr="002F72AC">
        <w:rPr>
          <w:rFonts w:ascii="Verdana" w:eastAsia="Times New Roman" w:hAnsi="Verdana" w:cs="Times New Roman"/>
          <w:color w:val="000000"/>
          <w:sz w:val="19"/>
          <w:szCs w:val="19"/>
          <w:lang w:eastAsia="ru-RU"/>
        </w:rPr>
        <w:t>), в последующие годы изменяются пропорционально числу цехов в новых корпусах.</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Сумма прямых и всех общепроизводственных расходов составляет производственную себестоимость.</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Общехозяйственные расходы являются постоянными и составляют 10% от производственной себестоимости.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lastRenderedPageBreak/>
        <w:t>Сумма производственной себестоимости и общехозяйственных расходов и расходов на продажу образует полную себестоимость. Расходы на продажу составляют 1% от производственной себестоимости.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Расходы на освоение рынка, на маркетинг (</w:t>
      </w:r>
      <w:hyperlink r:id="rId29" w:anchor="i58" w:history="1">
        <w:r w:rsidRPr="002F72AC">
          <w:rPr>
            <w:rFonts w:ascii="Verdana" w:eastAsia="Times New Roman" w:hAnsi="Verdana" w:cs="Times New Roman"/>
            <w:color w:val="E8E8E6"/>
            <w:sz w:val="19"/>
            <w:szCs w:val="19"/>
            <w:u w:val="single"/>
            <w:shd w:val="clear" w:color="auto" w:fill="808080"/>
            <w:lang w:eastAsia="ru-RU"/>
          </w:rPr>
          <w:t>таблица 6</w:t>
        </w:r>
      </w:hyperlink>
      <w:r w:rsidRPr="002F72AC">
        <w:rPr>
          <w:rFonts w:ascii="Verdana" w:eastAsia="Times New Roman" w:hAnsi="Verdana" w:cs="Times New Roman"/>
          <w:color w:val="000000"/>
          <w:sz w:val="19"/>
          <w:szCs w:val="19"/>
          <w:lang w:eastAsia="ru-RU"/>
        </w:rPr>
        <w:t>) в 0-м году равны нулю; их следует добавлять при переходе на выпуск продукции новых видов.</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5. Определение чистой прибыли.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Последовательно определяется прибыль следующих видов: валовая прибыль, прибыль от продажи продукции, прибыль до налогообложения, налогооблагаемая прибыль, чистая прибыль организации.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Валовая прибыль - это разница между выручкой от продажи продукции и производственной себестоимостью.</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Прибыль от продажи продукции определяется как разница между выручкой и полной себестоимостью</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Кроме прибыли от основной производственной деятельности организация может иметь доходы и расходы от прочей деятельности. Сумма прибыли от продажи продукции, прочих доходов и расходов образует прибыль до налогообложения.</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Чистая прибыль - это разница между налогооблагаемой прибылью и налогом на прибыль. Налог на прибыль взимается в размере 20% от налогооблагаемой прибыли.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6. Расчет стоимости основного и оборотного капитала (активов) организации.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В 0-м году используется только собственный капитал, т.е. весь капитал, вложенный в организацию (основной и оборотный) является собственным.</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Если в последующие годы организация использует заемный капитал (кредит), то стоимость собственного капитала будет меньше стоимости вложенного капитала на величину заемных средств.</w:t>
      </w:r>
    </w:p>
    <w:p w:rsidR="002F72AC" w:rsidRPr="002F72AC" w:rsidRDefault="002F72AC" w:rsidP="00114155">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noProof/>
          <w:color w:val="000000"/>
          <w:sz w:val="19"/>
          <w:szCs w:val="19"/>
          <w:lang w:eastAsia="ru-RU"/>
        </w:rPr>
        <w:lastRenderedPageBreak/>
        <w:drawing>
          <wp:inline distT="0" distB="0" distL="0" distR="0">
            <wp:extent cx="5940425" cy="3004853"/>
            <wp:effectExtent l="0" t="0" r="3175"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940425" cy="3004853"/>
                    </a:xfrm>
                    <a:prstGeom prst="rect">
                      <a:avLst/>
                    </a:prstGeom>
                  </pic:spPr>
                </pic:pic>
              </a:graphicData>
            </a:graphic>
          </wp:inline>
        </w:drawing>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Прочие оборотные средства составляют 10% от суммы нормируемых элементов оборотного капитала.</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7. Составление сводной таблицы выручки, себестоимости, прибыли и анализ результатов деятельности организации.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r w:rsidRPr="002F72AC">
        <w:rPr>
          <w:rFonts w:ascii="Verdana" w:eastAsia="Times New Roman" w:hAnsi="Verdana" w:cs="Times New Roman"/>
          <w:color w:val="000000"/>
          <w:sz w:val="19"/>
          <w:szCs w:val="19"/>
          <w:lang w:eastAsia="ru-RU"/>
        </w:rPr>
        <w:t>Расчет выручки, себестоимости и прибыли в каждом последующем году следует вести раздельно по каждому виду продукции, а затем их суммировать за год. Расчеты следует оформить в виде таблицы (таблица 7), которая одновременно отражает алгоритм расчета чистой прибыли организации.</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1" w:name="i102"/>
      <w:bookmarkStart w:id="22" w:name="Т7"/>
      <w:bookmarkEnd w:id="21"/>
      <w:r w:rsidRPr="002F72AC">
        <w:rPr>
          <w:rFonts w:ascii="Verdana" w:eastAsia="Times New Roman" w:hAnsi="Verdana" w:cs="Times New Roman"/>
          <w:b/>
          <w:bCs/>
          <w:color w:val="0015AF"/>
          <w:sz w:val="19"/>
          <w:szCs w:val="19"/>
          <w:lang w:eastAsia="ru-RU"/>
        </w:rPr>
        <w:t>Таблица 7 - Выручка, стоимость, себестоимость продукции и прибыль организации, млн. руб.</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1"/>
        <w:gridCol w:w="6369"/>
        <w:gridCol w:w="416"/>
        <w:gridCol w:w="416"/>
        <w:gridCol w:w="416"/>
        <w:gridCol w:w="416"/>
        <w:gridCol w:w="416"/>
        <w:gridCol w:w="423"/>
      </w:tblGrid>
      <w:tr w:rsidR="002F72AC" w:rsidRPr="002F72AC" w:rsidTr="002F72AC">
        <w:trPr>
          <w:tblCellSpacing w:w="7" w:type="dxa"/>
        </w:trPr>
        <w:tc>
          <w:tcPr>
            <w:tcW w:w="555"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w:t>
            </w:r>
          </w:p>
        </w:tc>
        <w:tc>
          <w:tcPr>
            <w:tcW w:w="6420" w:type="dxa"/>
            <w:vMerge w:val="restar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Наименование показателя</w:t>
            </w:r>
          </w:p>
        </w:tc>
        <w:tc>
          <w:tcPr>
            <w:tcW w:w="2445" w:type="dxa"/>
            <w:gridSpan w:val="6"/>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Год</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Выручка от продажи продукции</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Затраты на основные материалы</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Заработная плата основных производственных рабочих</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Отчисления в страховые фонды</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Итого прямые (переменные) затраты</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6</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Расход на маркетинг</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7</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Арендная плата за помещение (если арендуется)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8</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Арендная плата за оборудование (если арендуется)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9</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Расходы по изменению ассортимента продукции</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10</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Амортизация помещения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lastRenderedPageBreak/>
              <w:t>11</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Амортизация оборудования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12</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Уплата процентов за кредит</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13</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Прочие расходы по содержанию и эксплуатации оборудования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14</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Общецеховые расходы (10% от п.5) (изменяются в последующих годах пропорционально числу цехов)</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15</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Производственная себестоимость</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16</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Валовая прибыль</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17</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Общехозяйственные расходы (10% от п.15)</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18</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Расходы на продажу(1% от п.15)</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19</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Итого косвенных условно-постоянных расходов</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20</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Полная себестоимость</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21</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Прибыль от продажи продукции</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22</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Прочие доходы и расходы (арендная плата, получаемая за сдаваемое оборудование, помещение; доход от продажи оборудования и др.)</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23</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Прибыль до налогообложения</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24</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Налогооблагаемая прибыль</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25</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Налог на прибыль</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55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26</w:t>
            </w:r>
          </w:p>
        </w:tc>
        <w:tc>
          <w:tcPr>
            <w:tcW w:w="6420"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Чистая прибыль (убытки)</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405" w:type="dxa"/>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8. Расчет показателей эффективности деятельности организации по годам, характеристика их динамики.</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t>По итогам работы организации за каждый год необходимо рассчитать показатели эффективности (таблица 8). По желанию автора курсовой работы перечень показателей эффективности может быть расширен.</w:t>
      </w:r>
    </w:p>
    <w:p w:rsidR="002F72AC" w:rsidRPr="002F72AC" w:rsidRDefault="002F72AC" w:rsidP="002F72AC">
      <w:pPr>
        <w:shd w:val="clear" w:color="auto" w:fill="E8E8E6"/>
        <w:spacing w:before="100" w:beforeAutospacing="1" w:after="100" w:afterAutospacing="1" w:line="240" w:lineRule="auto"/>
        <w:rPr>
          <w:rFonts w:ascii="Verdana" w:eastAsia="Times New Roman" w:hAnsi="Verdana" w:cs="Times New Roman"/>
          <w:color w:val="000000"/>
          <w:sz w:val="19"/>
          <w:szCs w:val="19"/>
          <w:lang w:eastAsia="ru-RU"/>
        </w:rPr>
      </w:pPr>
      <w:bookmarkStart w:id="23" w:name="i105"/>
      <w:bookmarkStart w:id="24" w:name="Т8"/>
      <w:bookmarkEnd w:id="22"/>
      <w:bookmarkEnd w:id="23"/>
      <w:r w:rsidRPr="002F72AC">
        <w:rPr>
          <w:rFonts w:ascii="Verdana" w:eastAsia="Times New Roman" w:hAnsi="Verdana" w:cs="Times New Roman"/>
          <w:b/>
          <w:bCs/>
          <w:color w:val="0015AF"/>
          <w:sz w:val="19"/>
          <w:szCs w:val="19"/>
          <w:lang w:eastAsia="ru-RU"/>
        </w:rPr>
        <w:t>Таблица 8 - Показатели эффективности деятельности организации</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47"/>
        <w:gridCol w:w="485"/>
        <w:gridCol w:w="485"/>
        <w:gridCol w:w="485"/>
        <w:gridCol w:w="485"/>
        <w:gridCol w:w="486"/>
        <w:gridCol w:w="870"/>
      </w:tblGrid>
      <w:tr w:rsidR="002F72AC" w:rsidRPr="002F72AC" w:rsidTr="002F72AC">
        <w:trPr>
          <w:tblCellSpacing w:w="7" w:type="dxa"/>
        </w:trPr>
        <w:tc>
          <w:tcPr>
            <w:tcW w:w="3250" w:type="pct"/>
            <w:vMerge w:val="restar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Наименование показателя</w:t>
            </w:r>
          </w:p>
        </w:tc>
        <w:tc>
          <w:tcPr>
            <w:tcW w:w="1700" w:type="pct"/>
            <w:gridSpan w:val="6"/>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Величина показателя по годам</w:t>
            </w:r>
          </w:p>
        </w:tc>
      </w:tr>
      <w:tr w:rsidR="002F72AC" w:rsidRPr="002F72AC" w:rsidTr="002F72AC">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2AC" w:rsidRPr="002F72AC" w:rsidRDefault="002F72AC" w:rsidP="002F72AC">
            <w:pPr>
              <w:spacing w:after="0" w:line="240" w:lineRule="auto"/>
              <w:rPr>
                <w:rFonts w:ascii="Verdana" w:eastAsia="Times New Roman" w:hAnsi="Verdana" w:cs="Times New Roman"/>
                <w:sz w:val="19"/>
                <w:szCs w:val="19"/>
                <w:lang w:eastAsia="ru-RU"/>
              </w:rPr>
            </w:pP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0</w:t>
            </w: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1</w:t>
            </w: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2</w:t>
            </w: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3</w:t>
            </w: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4</w:t>
            </w:r>
          </w:p>
        </w:tc>
        <w:tc>
          <w:tcPr>
            <w:tcW w:w="250" w:type="pct"/>
            <w:tcBorders>
              <w:top w:val="outset" w:sz="6" w:space="0" w:color="auto"/>
              <w:left w:val="outset" w:sz="6" w:space="0" w:color="auto"/>
              <w:bottom w:val="outset" w:sz="6" w:space="0" w:color="auto"/>
              <w:right w:val="outset" w:sz="6" w:space="0" w:color="auto"/>
            </w:tcBorders>
            <w:shd w:val="clear" w:color="auto" w:fill="E8E8E6"/>
            <w:vAlign w:val="center"/>
            <w:hideMark/>
          </w:tcPr>
          <w:p w:rsidR="002F72AC" w:rsidRPr="002F72AC" w:rsidRDefault="002F72AC" w:rsidP="002F72AC">
            <w:pPr>
              <w:spacing w:after="0" w:line="240" w:lineRule="auto"/>
              <w:jc w:val="center"/>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5</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Рентабельность продаж,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Рентабельность основной деятельности,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Рентабельность активов,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Фондоотдача</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Фондоотдача активной части фондов</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Количество оборотов оборотного капитала</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Длительность одного оборота оборотных средств, дней</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r w:rsidR="002F72AC" w:rsidRPr="002F72AC" w:rsidTr="002F72AC">
        <w:trPr>
          <w:tblCellSpacing w:w="7" w:type="dxa"/>
        </w:trPr>
        <w:tc>
          <w:tcPr>
            <w:tcW w:w="3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Коэффициент использования производственной мощности</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c>
          <w:tcPr>
            <w:tcW w:w="250" w:type="pct"/>
            <w:tcBorders>
              <w:top w:val="outset" w:sz="6" w:space="0" w:color="auto"/>
              <w:left w:val="outset" w:sz="6" w:space="0" w:color="auto"/>
              <w:bottom w:val="outset" w:sz="6" w:space="0" w:color="auto"/>
              <w:right w:val="outset" w:sz="6" w:space="0" w:color="auto"/>
            </w:tcBorders>
            <w:shd w:val="clear" w:color="auto" w:fill="E8E8E6"/>
            <w:hideMark/>
          </w:tcPr>
          <w:p w:rsidR="002F72AC" w:rsidRPr="002F72AC" w:rsidRDefault="002F72AC" w:rsidP="002F72AC">
            <w:pPr>
              <w:spacing w:after="0" w:line="240" w:lineRule="auto"/>
              <w:rPr>
                <w:rFonts w:ascii="Verdana" w:eastAsia="Times New Roman" w:hAnsi="Verdana" w:cs="Times New Roman"/>
                <w:sz w:val="19"/>
                <w:szCs w:val="19"/>
                <w:lang w:eastAsia="ru-RU"/>
              </w:rPr>
            </w:pPr>
            <w:r w:rsidRPr="002F72AC">
              <w:rPr>
                <w:rFonts w:ascii="Verdana" w:eastAsia="Times New Roman" w:hAnsi="Verdana" w:cs="Times New Roman"/>
                <w:sz w:val="19"/>
                <w:szCs w:val="19"/>
                <w:lang w:eastAsia="ru-RU"/>
              </w:rPr>
              <w:t> </w:t>
            </w:r>
          </w:p>
        </w:tc>
      </w:tr>
    </w:tbl>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2F72AC">
        <w:rPr>
          <w:rFonts w:ascii="Verdana" w:eastAsia="Times New Roman" w:hAnsi="Verdana" w:cs="Times New Roman"/>
          <w:color w:val="000000"/>
          <w:sz w:val="19"/>
          <w:szCs w:val="19"/>
          <w:shd w:val="clear" w:color="auto" w:fill="E8E8E6"/>
          <w:lang w:eastAsia="ru-RU"/>
        </w:rPr>
        <w:lastRenderedPageBreak/>
        <w:t>Анализ или сравнение результатов деятельности организации по годам включает: определение и сопоставление темпов роста показателей эффективности с обоснованием причин полученной динамики.</w:t>
      </w:r>
    </w:p>
    <w:p w:rsidR="002F72AC" w:rsidRPr="002F72AC" w:rsidRDefault="002F72AC" w:rsidP="002F72AC">
      <w:pPr>
        <w:shd w:val="clear" w:color="auto" w:fill="F04571"/>
        <w:spacing w:after="0" w:line="240" w:lineRule="auto"/>
        <w:rPr>
          <w:rFonts w:ascii="Verdana" w:eastAsia="Times New Roman" w:hAnsi="Verdana" w:cs="Times New Roman"/>
          <w:b/>
          <w:bCs/>
          <w:color w:val="FFFFFF"/>
          <w:sz w:val="27"/>
          <w:szCs w:val="27"/>
          <w:lang w:eastAsia="ru-RU"/>
        </w:rPr>
      </w:pPr>
      <w:bookmarkStart w:id="25" w:name="i108"/>
      <w:bookmarkEnd w:id="24"/>
      <w:bookmarkEnd w:id="25"/>
      <w:r w:rsidRPr="002F72AC">
        <w:rPr>
          <w:rFonts w:ascii="Verdana" w:eastAsia="Times New Roman" w:hAnsi="Verdana" w:cs="Times New Roman"/>
          <w:b/>
          <w:bCs/>
          <w:color w:val="FFFFFF"/>
          <w:sz w:val="27"/>
          <w:szCs w:val="27"/>
          <w:lang w:eastAsia="ru-RU"/>
        </w:rPr>
        <w:t>2.3.</w:t>
      </w:r>
    </w:p>
    <w:p w:rsidR="002F72AC" w:rsidRPr="002F72AC" w:rsidRDefault="002F72AC" w:rsidP="002F72AC">
      <w:pPr>
        <w:shd w:val="clear" w:color="auto" w:fill="808080"/>
        <w:spacing w:after="75" w:line="240" w:lineRule="auto"/>
        <w:rPr>
          <w:rFonts w:ascii="Verdana" w:eastAsia="Times New Roman" w:hAnsi="Verdana" w:cs="Times New Roman"/>
          <w:b/>
          <w:bCs/>
          <w:color w:val="FFFFFF"/>
          <w:sz w:val="27"/>
          <w:szCs w:val="27"/>
          <w:lang w:eastAsia="ru-RU"/>
        </w:rPr>
      </w:pPr>
      <w:r w:rsidRPr="002F72AC">
        <w:rPr>
          <w:rFonts w:ascii="Verdana" w:eastAsia="Times New Roman" w:hAnsi="Verdana" w:cs="Times New Roman"/>
          <w:b/>
          <w:bCs/>
          <w:color w:val="FFFFFF"/>
          <w:sz w:val="27"/>
          <w:szCs w:val="27"/>
          <w:lang w:eastAsia="ru-RU"/>
        </w:rPr>
        <w:t>Методические указания по написанию заключения</w:t>
      </w:r>
    </w:p>
    <w:p w:rsidR="002F72AC" w:rsidRPr="002F72AC" w:rsidRDefault="002F72AC" w:rsidP="002F72AC">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bookmarkStart w:id="26" w:name="2.3."/>
      <w:r w:rsidRPr="002F72AC">
        <w:rPr>
          <w:rFonts w:ascii="Verdana" w:eastAsia="Times New Roman" w:hAnsi="Verdana" w:cs="Times New Roman"/>
          <w:color w:val="000000"/>
          <w:sz w:val="19"/>
          <w:szCs w:val="19"/>
          <w:shd w:val="clear" w:color="auto" w:fill="E8E8E6"/>
          <w:lang w:eastAsia="ru-RU"/>
        </w:rPr>
        <w:t>Заключение формируется по результатам теоретической и расчетной частей курсовой работы. Автору необходимо сделать обобщенные выводы по результатам рассмотренных аспектов хозяйственной деятельности коммерческой организации, заявленных в теме теоретической части курсовой работы, а также обобщить выводы по результатам проведенных практических расчетов с анализом причинно-следственных взаимосвязей, предопределивших динамику экономических показателей деятельности организации за исследуемый период.</w:t>
      </w:r>
    </w:p>
    <w:p w:rsidR="00114155" w:rsidRPr="00114155" w:rsidRDefault="00114155" w:rsidP="00114155">
      <w:pPr>
        <w:shd w:val="clear" w:color="auto" w:fill="E01449"/>
        <w:spacing w:after="0" w:line="240" w:lineRule="auto"/>
        <w:rPr>
          <w:rFonts w:ascii="Verdana" w:eastAsia="Times New Roman" w:hAnsi="Verdana" w:cs="Times New Roman"/>
          <w:b/>
          <w:bCs/>
          <w:color w:val="FFFFFF"/>
          <w:sz w:val="27"/>
          <w:szCs w:val="27"/>
          <w:lang w:eastAsia="ru-RU"/>
        </w:rPr>
      </w:pPr>
      <w:bookmarkStart w:id="27" w:name="3."/>
      <w:bookmarkEnd w:id="26"/>
      <w:r w:rsidRPr="00114155">
        <w:rPr>
          <w:rFonts w:ascii="Verdana" w:eastAsia="Times New Roman" w:hAnsi="Verdana" w:cs="Times New Roman"/>
          <w:b/>
          <w:bCs/>
          <w:color w:val="FFFFFF"/>
          <w:sz w:val="27"/>
          <w:szCs w:val="27"/>
          <w:lang w:eastAsia="ru-RU"/>
        </w:rPr>
        <w:t>3.</w:t>
      </w:r>
    </w:p>
    <w:p w:rsidR="00114155" w:rsidRPr="00114155" w:rsidRDefault="00114155" w:rsidP="00114155">
      <w:pPr>
        <w:shd w:val="clear" w:color="auto" w:fill="808080"/>
        <w:spacing w:after="0" w:line="240" w:lineRule="auto"/>
        <w:rPr>
          <w:rFonts w:ascii="Verdana" w:eastAsia="Times New Roman" w:hAnsi="Verdana" w:cs="Times New Roman"/>
          <w:b/>
          <w:bCs/>
          <w:color w:val="FFFFFF"/>
          <w:sz w:val="27"/>
          <w:szCs w:val="27"/>
          <w:lang w:eastAsia="ru-RU"/>
        </w:rPr>
      </w:pPr>
      <w:r w:rsidRPr="00114155">
        <w:rPr>
          <w:rFonts w:ascii="Verdana" w:eastAsia="Times New Roman" w:hAnsi="Verdana" w:cs="Times New Roman"/>
          <w:b/>
          <w:bCs/>
          <w:color w:val="FFFFFF"/>
          <w:sz w:val="27"/>
          <w:szCs w:val="27"/>
          <w:lang w:eastAsia="ru-RU"/>
        </w:rPr>
        <w:t>ТРЕБОВАНИЯ К ОФОРМЛЕНИЮ КУРСОВОЙ РАБОТЫ</w:t>
      </w:r>
    </w:p>
    <w:p w:rsidR="00114155" w:rsidRPr="00114155" w:rsidRDefault="00114155" w:rsidP="00114155">
      <w:pPr>
        <w:spacing w:before="100" w:beforeAutospacing="1" w:after="100" w:afterAutospacing="1" w:line="240" w:lineRule="auto"/>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Оформление курсовой работы должно соответствовать требованиям ГОСТ 7.32-2001 «Отчет о научно-исследовательской работе. Структура и правила оформления». Основные положения данного ГОСТ заключаются в следующем:</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1. Курсовая работа должна находиться в папке со скоросшивателем. Листы работы не должны быть вставлены в файлы, так как это затрудняет проверку.</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2. Текст курсовой работы печатается на стандартных листах формата А4 на компьютере шрифтом гарнитуры Times New Roman кеглем 14 пунктов через 1,5 интервала. Текст курсовой работы следует печатать с соблюдением следующего размера полей: левое - 30 мм; правое - 10 мм; верхнее - 20 мм; нижнее - 20 мм.</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3. Величина абзацного отступа - 1,25 сантиметра. Выравнивание текста в пределах абзаца - по ширине. При наборе текста допускается использование функции автоматической расстановки переносов.</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4. Нумерация страниц курсовой работы производится арабскими цифрами в центре нижней части листа без точки и начинается с титульного листа, но на самом титульном листе номер страницы не проставляется.</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xml:space="preserve">5. Заголовки структурных элементов курсовой работы «СОДЕРЖАНИЕ», «БИБЛИОГРАФИЧЕСКИЙ СПИСОК», «ПРИЛОЖЕНИЯ» печатаются жирным шрифтом прописными буквами и записываются с абзацного отступа с новой страницы. Разделы нумеруются арабскими цифрами (точка после номера раздела не ставится), а их наименование печатается жирным шрифтом прописными буквами с абзацного отступа. Выравнивание заголовков разделов работы следует делать по левому краю. Номера подразделов включают номер раздела и порядковый номер соответствующего подраздела в рамках раздела, разделенные точкой. После номера подраздела перед его заголовком точку не ставят. Заголовки подразделов печатаются строчными буквами, выделяются жирным шрифтом и записываются с </w:t>
      </w:r>
      <w:r w:rsidRPr="00114155">
        <w:rPr>
          <w:rFonts w:ascii="Verdana" w:eastAsia="Times New Roman" w:hAnsi="Verdana" w:cs="Times New Roman"/>
          <w:color w:val="000000"/>
          <w:sz w:val="19"/>
          <w:szCs w:val="19"/>
          <w:shd w:val="clear" w:color="auto" w:fill="E8E8E6"/>
          <w:lang w:eastAsia="ru-RU"/>
        </w:rPr>
        <w:lastRenderedPageBreak/>
        <w:t>абзацного отступа. Выравнивание заголовков подразделов курсовой работы производится по левому краю.</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6. Таблицы следует располагать непосредственно после текста, в котором они упоминаются впервые, или на следующей странице. Таблицы в курсовой работе следует нумеровать арабскими цифрами в пределах раздела. Номер таблицы в этом случае состоит из номера раздела и порядкового номера таблицы в разделе, разделенных точкой. Название таблицы должно отражать её содержание, быть точным и кратким. Название таблицы следует помещать над таблицей слева, без абзацного отступа в одну строку с её номером через тире. Точка в конце названия таблицы не ставится. При переносе части таблицы на другую страницу слово «Таблица», её номер и название указывают один раз над первой частью таблицы, над другими частями пишут слово «Продолжение» или «Окончание» и указывают номер таблицы. При переносе таблицы на другую страницу заголовок (шапку) таблицы помещают только над её первой частью.</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Пример оформления таблицы:</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b/>
          <w:bCs/>
          <w:color w:val="0015AF"/>
          <w:sz w:val="19"/>
          <w:szCs w:val="19"/>
          <w:shd w:val="clear" w:color="auto" w:fill="E8E8E6"/>
          <w:lang w:eastAsia="ru-RU"/>
        </w:rPr>
        <w:t>Таблица 1.1 - Анализ динамики результатов деятельности организации</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1"/>
        <w:gridCol w:w="2092"/>
        <w:gridCol w:w="1940"/>
      </w:tblGrid>
      <w:tr w:rsidR="00114155" w:rsidRPr="00114155" w:rsidTr="00114155">
        <w:trPr>
          <w:tblCellSpacing w:w="7" w:type="dxa"/>
        </w:trPr>
        <w:tc>
          <w:tcPr>
            <w:tcW w:w="5100"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jc w:val="center"/>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Наименование показателя</w:t>
            </w:r>
          </w:p>
        </w:tc>
        <w:tc>
          <w:tcPr>
            <w:tcW w:w="226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jc w:val="center"/>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2016г.</w:t>
            </w:r>
          </w:p>
        </w:tc>
        <w:tc>
          <w:tcPr>
            <w:tcW w:w="208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jc w:val="center"/>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2017г.</w:t>
            </w:r>
          </w:p>
        </w:tc>
      </w:tr>
      <w:tr w:rsidR="00114155" w:rsidRPr="00114155" w:rsidTr="00114155">
        <w:trPr>
          <w:tblCellSpacing w:w="7" w:type="dxa"/>
        </w:trPr>
        <w:tc>
          <w:tcPr>
            <w:tcW w:w="5100"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 </w:t>
            </w:r>
          </w:p>
        </w:tc>
      </w:tr>
      <w:tr w:rsidR="00114155" w:rsidRPr="00114155" w:rsidTr="00114155">
        <w:trPr>
          <w:tblCellSpacing w:w="7" w:type="dxa"/>
        </w:trPr>
        <w:tc>
          <w:tcPr>
            <w:tcW w:w="5100"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w:t>
            </w:r>
          </w:p>
        </w:tc>
        <w:tc>
          <w:tcPr>
            <w:tcW w:w="226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E8E8E6"/>
            <w:hideMark/>
          </w:tcPr>
          <w:p w:rsidR="00114155" w:rsidRPr="00114155" w:rsidRDefault="00114155" w:rsidP="00114155">
            <w:pPr>
              <w:spacing w:after="0" w:line="240" w:lineRule="auto"/>
              <w:rPr>
                <w:rFonts w:ascii="Verdana" w:eastAsia="Times New Roman" w:hAnsi="Verdana" w:cs="Times New Roman"/>
                <w:sz w:val="19"/>
                <w:szCs w:val="19"/>
                <w:lang w:eastAsia="ru-RU"/>
              </w:rPr>
            </w:pPr>
            <w:r w:rsidRPr="00114155">
              <w:rPr>
                <w:rFonts w:ascii="Verdana" w:eastAsia="Times New Roman" w:hAnsi="Verdana" w:cs="Times New Roman"/>
                <w:sz w:val="19"/>
                <w:szCs w:val="19"/>
                <w:lang w:eastAsia="ru-RU"/>
              </w:rPr>
              <w:t> </w:t>
            </w:r>
          </w:p>
        </w:tc>
      </w:tr>
    </w:tbl>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7. Рисунки следует располагать непосредственно после текста, в котором они упоминаются впервые, или на следующей странице. Рисунки в курсовой работе следует нумеровать арабскими цифрами в пределах раздела. Номер рисунка в этом случае состоит из номера раздела и порядкового номера рисунка в разделе, разделенных точкой. Название рисунка должно отражать его содержание, быть точным и кратким. Название рисунка следует помещать под рисунком по центру в одну строку с его номером через тире. Точка в конце названия рисунка не ставится.</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Пример оформления рисунка:</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Pr>
          <w:rFonts w:ascii="Verdana" w:eastAsia="Times New Roman" w:hAnsi="Verdana" w:cs="Times New Roman"/>
          <w:noProof/>
          <w:color w:val="000000"/>
          <w:sz w:val="19"/>
          <w:szCs w:val="19"/>
          <w:shd w:val="clear" w:color="auto" w:fill="E8E8E6"/>
          <w:lang w:eastAsia="ru-RU"/>
        </w:rPr>
        <w:drawing>
          <wp:inline distT="0" distB="0" distL="0" distR="0">
            <wp:extent cx="114300" cy="114300"/>
            <wp:effectExtent l="0" t="0" r="0" b="0"/>
            <wp:docPr id="43" name="Рисунок 43" descr="Пример оформления рису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Пример оформления рисунка"/>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14300"/>
                    </a:xfrm>
                    <a:prstGeom prst="rect">
                      <a:avLst/>
                    </a:prstGeom>
                    <a:noFill/>
                    <a:ln>
                      <a:noFill/>
                    </a:ln>
                  </pic:spPr>
                </pic:pic>
              </a:graphicData>
            </a:graphic>
          </wp:inline>
        </w:drawing>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8. Формулы в курсовой работе выделяются из текста отдельной строкой. Пояснение значений символов и числовых коэффициентов следует приводить непосредственно под формулой в той же последовательности, в которой она дана в формуле. Формулы нумеруются арабскими цифрами в пределах раздела курсовой работы. Номер формулы в этом случае состоит из номера раздела и порядкового номера формулы в пределах раздела, разделенных точкой, и указывается в круглых скобках в крайнем правом положении на строке. Для корректного набора формул в работе рекомендуется пользоваться специальным редактором формул Microsoft Equation, входящим в стандартную поставку программного пакета Microsoft Office.</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xml:space="preserve">9. При написании курсовой работы обязательно делать ссылки на используемые литературные источники и нормативно-правовой материал. Ссылки на содержащиеся в библиографическом списке источники оформляются непосредственно по тексту </w:t>
      </w:r>
      <w:r w:rsidRPr="00114155">
        <w:rPr>
          <w:rFonts w:ascii="Verdana" w:eastAsia="Times New Roman" w:hAnsi="Verdana" w:cs="Times New Roman"/>
          <w:color w:val="000000"/>
          <w:sz w:val="19"/>
          <w:szCs w:val="19"/>
          <w:shd w:val="clear" w:color="auto" w:fill="E8E8E6"/>
          <w:lang w:eastAsia="ru-RU"/>
        </w:rPr>
        <w:lastRenderedPageBreak/>
        <w:t>курсовой работы в квадратных скобках с указанием номера источника в библиографическом списке и страниц, на которых содержится цитируемый материал. В начале списка литературы указываются нормативно-правовые документы, далее - библиографические источники (книги, брошюры, газетные и журнальные статьи и т.п.) в алфавитном порядке фамилий их авторов. Порядок включения нормативно-правовых документов в список литературы соответствует их значимости:</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Конституция РФ;</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кодексы РФ;</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законы РФ;</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постановления Правительства РФ;</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приказы;</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разъяснительные письма.</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Оформление библиографического списка должно соответствовать требованиям ГОСТ Р 7.0.5-2008 «Библиографическая ссылка. Общие требования и правила составления». Пример оформления библиографического списка и списка нормативно-правовых документов приведен в приложении 2 к настоящим методическим указаниям.</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10. Курсовая работа должна содержать:</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титульный лист;</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содержание;</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основную часть;</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библиографический список;</w:t>
      </w:r>
    </w:p>
    <w:p w:rsidR="00114155" w:rsidRPr="00114155" w:rsidRDefault="00114155" w:rsidP="00114155">
      <w:pPr>
        <w:spacing w:before="100" w:beforeAutospacing="1" w:after="100" w:afterAutospacing="1" w:line="240" w:lineRule="auto"/>
        <w:ind w:left="144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 приложения.</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00"/>
          <w:sz w:val="19"/>
          <w:szCs w:val="19"/>
          <w:shd w:val="clear" w:color="auto" w:fill="E8E8E6"/>
          <w:lang w:eastAsia="ru-RU"/>
        </w:rPr>
      </w:pPr>
      <w:r w:rsidRPr="00114155">
        <w:rPr>
          <w:rFonts w:ascii="Verdana" w:eastAsia="Times New Roman" w:hAnsi="Verdana" w:cs="Times New Roman"/>
          <w:color w:val="000000"/>
          <w:sz w:val="19"/>
          <w:szCs w:val="19"/>
          <w:shd w:val="clear" w:color="auto" w:fill="E8E8E6"/>
          <w:lang w:eastAsia="ru-RU"/>
        </w:rPr>
        <w:t>11. Курсовая работа обязательно подписывается обучающимся на титульном листе перед сдачей её преподавателю. Образец титульного листа курсовой работы приведен в приложении 1 к настоящим методическим указаниям.</w:t>
      </w:r>
    </w:p>
    <w:bookmarkEnd w:id="27"/>
    <w:p w:rsidR="00114155" w:rsidRPr="00114155" w:rsidRDefault="00114155" w:rsidP="00114155">
      <w:pPr>
        <w:shd w:val="clear" w:color="auto" w:fill="E01449"/>
        <w:spacing w:after="0" w:line="240" w:lineRule="auto"/>
        <w:rPr>
          <w:rFonts w:ascii="Verdana" w:eastAsia="Times New Roman" w:hAnsi="Verdana" w:cs="Times New Roman"/>
          <w:b/>
          <w:bCs/>
          <w:color w:val="FFFFFF"/>
          <w:sz w:val="27"/>
          <w:szCs w:val="27"/>
          <w:lang w:eastAsia="ru-RU"/>
        </w:rPr>
      </w:pPr>
      <w:r w:rsidRPr="00114155">
        <w:rPr>
          <w:rFonts w:ascii="Verdana" w:eastAsia="Times New Roman" w:hAnsi="Verdana" w:cs="Times New Roman"/>
          <w:b/>
          <w:bCs/>
          <w:color w:val="FFFFFF"/>
          <w:sz w:val="27"/>
          <w:szCs w:val="27"/>
          <w:lang w:eastAsia="ru-RU"/>
        </w:rPr>
        <w:t>6.</w:t>
      </w:r>
    </w:p>
    <w:p w:rsidR="00114155" w:rsidRPr="00114155" w:rsidRDefault="00114155" w:rsidP="00114155">
      <w:pPr>
        <w:shd w:val="clear" w:color="auto" w:fill="808080"/>
        <w:spacing w:after="75" w:line="240" w:lineRule="auto"/>
        <w:rPr>
          <w:rFonts w:ascii="Verdana" w:eastAsia="Times New Roman" w:hAnsi="Verdana" w:cs="Times New Roman"/>
          <w:b/>
          <w:bCs/>
          <w:color w:val="FFFFFF"/>
          <w:sz w:val="27"/>
          <w:szCs w:val="27"/>
          <w:lang w:eastAsia="ru-RU"/>
        </w:rPr>
      </w:pPr>
      <w:r w:rsidRPr="00114155">
        <w:rPr>
          <w:rFonts w:ascii="Verdana" w:eastAsia="Times New Roman" w:hAnsi="Verdana" w:cs="Times New Roman"/>
          <w:b/>
          <w:bCs/>
          <w:color w:val="FFFFFF"/>
          <w:sz w:val="27"/>
          <w:szCs w:val="27"/>
          <w:lang w:eastAsia="ru-RU"/>
        </w:rPr>
        <w:t>Приложение 2</w:t>
      </w:r>
    </w:p>
    <w:p w:rsidR="00114155" w:rsidRPr="00114155" w:rsidRDefault="00114155" w:rsidP="00114155">
      <w:pPr>
        <w:spacing w:after="0" w:line="240" w:lineRule="auto"/>
        <w:rPr>
          <w:rFonts w:ascii="Verdana" w:eastAsia="Times New Roman" w:hAnsi="Verdana" w:cs="Times New Roman"/>
          <w:b/>
          <w:bCs/>
          <w:i/>
          <w:iCs/>
          <w:color w:val="00008B"/>
          <w:sz w:val="23"/>
          <w:szCs w:val="23"/>
          <w:u w:val="single"/>
          <w:shd w:val="clear" w:color="auto" w:fill="E8E8E6"/>
          <w:lang w:eastAsia="ru-RU"/>
        </w:rPr>
      </w:pPr>
      <w:bookmarkStart w:id="28" w:name="6."/>
      <w:r w:rsidRPr="00114155">
        <w:rPr>
          <w:rFonts w:ascii="Verdana" w:eastAsia="Times New Roman" w:hAnsi="Verdana" w:cs="Times New Roman"/>
          <w:b/>
          <w:bCs/>
          <w:i/>
          <w:iCs/>
          <w:color w:val="00008B"/>
          <w:sz w:val="23"/>
          <w:szCs w:val="23"/>
          <w:u w:val="single"/>
          <w:shd w:val="clear" w:color="auto" w:fill="E8E8E6"/>
          <w:lang w:eastAsia="ru-RU"/>
        </w:rPr>
        <w:t>Правила оформления библиографического списка и списка нормативно-правовых документов</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xml:space="preserve">Объектами составления библиографического описания являются все виды опубликованных (в том числе депонированных) и неопубликованных документов на любых носителях - </w:t>
      </w:r>
      <w:r w:rsidRPr="00114155">
        <w:rPr>
          <w:rFonts w:ascii="Verdana" w:eastAsia="Times New Roman" w:hAnsi="Verdana" w:cs="Times New Roman"/>
          <w:color w:val="00008B"/>
          <w:sz w:val="19"/>
          <w:szCs w:val="19"/>
          <w:u w:val="single"/>
          <w:shd w:val="clear" w:color="auto" w:fill="E8E8E6"/>
          <w:lang w:eastAsia="ru-RU"/>
        </w:rPr>
        <w:lastRenderedPageBreak/>
        <w:t>книги, сериальные и другие продолжающиеся издания, нотные, картографические, аудиовизуальные, изобразительные, нормативные и технические документы, электронные ресурсы и составные части документов, ресурсы Интернет.</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Материал библиографического списка необходимо сгруппировать следующим образом:</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список нормативно-правовых актов и материалов юридической практики, куда входят постановления Конституционного суда РФ, постановления пленумов Верховного Суда РФ и Высшего Арбитражного суда РФ, дела арбитражной и судебной практики;</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список литературы;</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ссылки на ресурсы Интернет.</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Нормативно-правовые акты располагаются в соответствии с убыванием их юридической силы в следующем порядке:</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международные акты, действующие на территории РФ, - по хронологии (дате издания);</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Конституция РФ;</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кодексы - по алфавиту;</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законы РФ - по хронологии;</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указы Президента РФ, в т.ч. по утверждению различных положений, инструкций и т.д. - по хронологии;</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акты Правительства РФ, в т.ч. по утверждению различных положений, инструкций и т.д. - по хронологии вне зависимости от вида нормативного акта;</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акты различных министерств и ведомств, в т.ч. по утверждению различных положений, инструкций и т.д. - по хронологии вне зависимости от ведомственной принадлежности и вида нормативного акта;</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решения иных государственных органов и органов местного самоуправления - по алфавиту, а затем - по хронологии;</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 нормативные активы иностранных государств, не действующие на территории РФ.</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В списке должно быть указано полное наименование нормативно-правового акта, дата его принятия, номер, а также источник публикации (отделяется от названия двумя косыми чертами //). Пример оформления нормативно-правовых актов в составе библиографического списка:</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1. Налоговый кодекс РФ. Часть 2 (действ. ред.)// СПС «КонсультантПлюс: ВерсияПроф»</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lastRenderedPageBreak/>
        <w:t>2. Федеральный закон от 26.02.1995 №208-ФЗ «Об акционерных обществах» (ред. от 27.12.2009)// Российская газета. - 2009. - №252</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3. Постановление Правительства РФ от 23.09.2002 №696 «Об утверждении Федеральных правил (стандартов) аудиторской деятельности» (ред. от 02.08.2010)// Собрание законодательства РФ. - 2010. - №32. - Ст. 4327</w:t>
      </w:r>
    </w:p>
    <w:p w:rsidR="00114155" w:rsidRPr="00114155" w:rsidRDefault="00114155" w:rsidP="00114155">
      <w:pPr>
        <w:spacing w:before="100" w:beforeAutospacing="1" w:after="100" w:afterAutospacing="1" w:line="240" w:lineRule="auto"/>
        <w:ind w:left="720"/>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4. Приказ Минфина РФ от 06.05.1999 №32н «Об утверждении Положения по бухгалтерскому учету «Доходы организации» ПБУ 9/99» (действ. ред.)// СПС «КонсультантПлюс: НалогиБухучет»</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Список литературы включает в себя монографии, учебники, учебные пособия, научные статьи, авторефераты диссертаций, журнальные статьи и т.д.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Список литературы формируется в алфавитном порядке, без разделения на книжные издания и статьи в периодических изданиях. Все источники располагаются по месту их первой буквы в кириллице или латинице. При этом первым располагается список на кириллице, а затем - на латинице. Издания одного автора располагаются в хронологическом порядке.</w:t>
      </w:r>
    </w:p>
    <w:p w:rsidR="00114155" w:rsidRPr="00114155" w:rsidRDefault="00114155" w:rsidP="00114155">
      <w:pPr>
        <w:spacing w:after="0" w:line="240" w:lineRule="auto"/>
        <w:rPr>
          <w:rFonts w:ascii="Verdana" w:eastAsia="Times New Roman" w:hAnsi="Verdana" w:cs="Times New Roman"/>
          <w:b/>
          <w:bCs/>
          <w:i/>
          <w:iCs/>
          <w:color w:val="00008B"/>
          <w:sz w:val="23"/>
          <w:szCs w:val="23"/>
          <w:u w:val="single"/>
          <w:shd w:val="clear" w:color="auto" w:fill="E8E8E6"/>
          <w:lang w:eastAsia="ru-RU"/>
        </w:rPr>
      </w:pPr>
      <w:r w:rsidRPr="00114155">
        <w:rPr>
          <w:rFonts w:ascii="Verdana" w:eastAsia="Times New Roman" w:hAnsi="Verdana" w:cs="Times New Roman"/>
          <w:b/>
          <w:bCs/>
          <w:i/>
          <w:iCs/>
          <w:color w:val="00008B"/>
          <w:sz w:val="23"/>
          <w:szCs w:val="23"/>
          <w:u w:val="single"/>
          <w:shd w:val="clear" w:color="auto" w:fill="E8E8E6"/>
          <w:lang w:eastAsia="ru-RU"/>
        </w:rPr>
        <w:t>Примеры оформления библиографической записи использованной литературы в зависимости от ее вида.</w:t>
      </w:r>
    </w:p>
    <w:p w:rsidR="00114155" w:rsidRPr="00114155" w:rsidRDefault="00114155" w:rsidP="00114155">
      <w:pPr>
        <w:spacing w:after="0" w:line="240" w:lineRule="auto"/>
        <w:rPr>
          <w:rFonts w:ascii="Verdana" w:eastAsia="Times New Roman" w:hAnsi="Verdana" w:cs="Times New Roman"/>
          <w:color w:val="00008B"/>
          <w:sz w:val="19"/>
          <w:szCs w:val="19"/>
          <w:u w:val="single"/>
          <w:shd w:val="clear" w:color="auto" w:fill="E8E8E6"/>
          <w:lang w:eastAsia="ru-RU"/>
        </w:rPr>
      </w:pPr>
      <w:r>
        <w:rPr>
          <w:rFonts w:ascii="Verdana" w:eastAsia="Times New Roman" w:hAnsi="Verdana" w:cs="Times New Roman"/>
          <w:noProof/>
          <w:color w:val="00008B"/>
          <w:sz w:val="19"/>
          <w:szCs w:val="19"/>
          <w:shd w:val="clear" w:color="auto" w:fill="E8E8E6"/>
          <w:lang w:eastAsia="ru-RU"/>
        </w:rPr>
        <w:drawing>
          <wp:inline distT="0" distB="0" distL="0" distR="0">
            <wp:extent cx="133350" cy="133350"/>
            <wp:effectExtent l="0" t="0" r="0" b="0"/>
            <wp:docPr id="44" name="Рисунок 44" descr="Литературные источники, перечисленные в данном разделе, представляют собой вымышленные издания, представленные как примеры оформ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Литературные источники, перечисленные в данном разделе, представляют собой вымышленные издания, представленные как примеры оформления"/>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книгу одного автора,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Иванов, Э.С. Экономика организации: учебник для вузов/ Э.С. Иванов. - М.: МГУП, 2017. - 398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книгу двух авторов,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Петров, В.П. Финансовый менеджмент: учебник для студентов вузов/ В.П. Петров, А.И. Семенов. - 3-е изд., перераб. и доп. - М.: Аспект-Пресс, 2016. - 447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книгу трех авторов,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Дьяконов, В.Н. Словарь экономических терминов/ В.Н. Дьяконов, Е.В. Каменев, О.Г. Румянцев. - М.: ИНФРА-М, 2017. - 294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книгу четырех авторов,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Современные проблемы экономики/ Ф.С. Савинов, В.М. Петров, С.Ф. Михайлов, Ф.С. Сабиров. - СПб.: Питер, 2015. - 72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lastRenderedPageBreak/>
        <w:t>Если издание представляет собой книгу пяти и более авторов,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Организация полиграфического производства: учеб. пособие для вузов/ Г.В. Миронова, А.К. Ершов, Г.И. Осипова, Н.М. Сперанская и др. - М.: МГУП, 2014. - 352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источник представляет собой однотомное издание коллективного автора,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Экономический словарь/ под общ. ред. А.В. Петрова, М.Г. Иванова. - М.: Дело, 2015. - 494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МГУП. Проблемы качества подготовки специалистов по полиграфическим специальностям: ХХII научно-методическая конференция профессорско-преподавательского состава вузов УМО по образованию в области полиграфии и книжного дела: программа/ МГУП. - М.: МГУП, 2015. - 14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источник представляет собой многотомное издание в целом,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Михайлов, В.М. Экономическая тория: в 3 ч.: учеб. пособие для вузов/ В.М. Михайлов, А.М. Лисицын. - М.: Знание, 2015.</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Экономические проблемы ХХI века: в 2 т./ пер. с англ. В.Д. Загоруйко. - М.: Пресса, 2017.</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источник представляет собой отдельный том в многотомном издании,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Михайлов, В.М. Экономическая тория: в 3 ч. Ч. 2: учеб. пособие для вузов/ Михайлов, А.М. Лисицын. - М.: Знание, 2015. - 233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сборник статей и научных трудов,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Анализ современного состояния экономики: сб. статей/ Редкол.: Н.М. Сидоров и др. - М.: Книга, 2015. - 230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монографию,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Петрова, О.В. Экономическая диагностика и ее использование для оценки и прогнозирования производственно-коммерческой деятельности полиграфического предприятия: монография/ О.В. Петрова, Э.В. Иванова. - М.: МГУП, 2016. - 129 с.</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Если издание представляет собой статью из журнала или газеты, его библиографическая запись в списке использованной литературы имеет следующий вид:</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Кузнецов, Е.М. Анализ стоимости активов и величины прибыли медиаорганизаций/ Е.М. Кузнецов, Т.Н. Пушкин// Полиграфия. - 2016. - №1. - С. 18 - 21.</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lastRenderedPageBreak/>
        <w:t>Примеры библиографической записи источников на иностранных языках:</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114155">
        <w:rPr>
          <w:rFonts w:ascii="Verdana" w:eastAsia="Times New Roman" w:hAnsi="Verdana" w:cs="Times New Roman"/>
          <w:color w:val="00008B"/>
          <w:sz w:val="19"/>
          <w:szCs w:val="19"/>
          <w:u w:val="single"/>
          <w:shd w:val="clear" w:color="auto" w:fill="E8E8E6"/>
          <w:lang w:val="en-US" w:eastAsia="ru-RU"/>
        </w:rPr>
        <w:t>Barrow, C. The small business Guide. - London: BBC, 2017. - 112 p.</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val="en-US" w:eastAsia="ru-RU"/>
        </w:rPr>
      </w:pPr>
      <w:r w:rsidRPr="00114155">
        <w:rPr>
          <w:rFonts w:ascii="Verdana" w:eastAsia="Times New Roman" w:hAnsi="Verdana" w:cs="Times New Roman"/>
          <w:color w:val="00008B"/>
          <w:sz w:val="19"/>
          <w:szCs w:val="19"/>
          <w:u w:val="single"/>
          <w:shd w:val="clear" w:color="auto" w:fill="E8E8E6"/>
          <w:lang w:val="en-US" w:eastAsia="ru-RU"/>
        </w:rPr>
        <w:t>Schmit Neal, W. Research Methods in Human Resources Management/ W. Schmit Neal, J. Klimoski Richard. - Cincinnaty: South-Western Publishing Co., 2018. - 369 p.</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Ссылки на электронные издания и ресурсы Интернет приводятся в конце списка литературы (включая издания на иностранном языке) с указанием автора и названия материала. В списке Интернет-сайтов необходимо приводить полный адрес расположения используемого источника. При размещении на сайте только одного постоянно существующего источника допускается приводить только адрес Интернет-сайта:</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http://www.kursiv.ru/gart/archive/21/interview/sarnolovov.html</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http://rbc.ru</w:t>
      </w:r>
    </w:p>
    <w:p w:rsidR="00114155" w:rsidRPr="00114155" w:rsidRDefault="00114155" w:rsidP="00114155">
      <w:pPr>
        <w:spacing w:before="100" w:beforeAutospacing="1" w:after="100" w:afterAutospacing="1" w:line="240" w:lineRule="auto"/>
        <w:rPr>
          <w:rFonts w:ascii="Verdana" w:eastAsia="Times New Roman" w:hAnsi="Verdana" w:cs="Times New Roman"/>
          <w:color w:val="00008B"/>
          <w:sz w:val="19"/>
          <w:szCs w:val="19"/>
          <w:u w:val="single"/>
          <w:shd w:val="clear" w:color="auto" w:fill="E8E8E6"/>
          <w:lang w:eastAsia="ru-RU"/>
        </w:rPr>
      </w:pPr>
      <w:r w:rsidRPr="00114155">
        <w:rPr>
          <w:rFonts w:ascii="Verdana" w:eastAsia="Times New Roman" w:hAnsi="Verdana" w:cs="Times New Roman"/>
          <w:color w:val="00008B"/>
          <w:sz w:val="19"/>
          <w:szCs w:val="19"/>
          <w:u w:val="single"/>
          <w:shd w:val="clear" w:color="auto" w:fill="E8E8E6"/>
          <w:lang w:eastAsia="ru-RU"/>
        </w:rPr>
        <w:t>Библиографический список строится по принципу сплошной нумерации входящих в него источников (нормативно-правовых актов, научной литературы и ресурсов Internet).</w:t>
      </w:r>
    </w:p>
    <w:p w:rsidR="00F773E0" w:rsidRDefault="00F773E0">
      <w:bookmarkStart w:id="29" w:name="_GoBack"/>
      <w:bookmarkEnd w:id="28"/>
      <w:bookmarkEnd w:id="29"/>
    </w:p>
    <w:sectPr w:rsidR="00F773E0" w:rsidSect="00F73B10">
      <w:head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75E" w:rsidRDefault="008E075E" w:rsidP="00475C3D">
      <w:pPr>
        <w:spacing w:after="0" w:line="240" w:lineRule="auto"/>
      </w:pPr>
      <w:r>
        <w:separator/>
      </w:r>
    </w:p>
  </w:endnote>
  <w:endnote w:type="continuationSeparator" w:id="0">
    <w:p w:rsidR="008E075E" w:rsidRDefault="008E075E" w:rsidP="00475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75E" w:rsidRDefault="008E075E" w:rsidP="00475C3D">
      <w:pPr>
        <w:spacing w:after="0" w:line="240" w:lineRule="auto"/>
      </w:pPr>
      <w:r>
        <w:separator/>
      </w:r>
    </w:p>
  </w:footnote>
  <w:footnote w:type="continuationSeparator" w:id="0">
    <w:p w:rsidR="008E075E" w:rsidRDefault="008E075E" w:rsidP="00475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C3D" w:rsidRDefault="00475C3D" w:rsidP="00475C3D">
    <w:pPr>
      <w:pStyle w:val="a9"/>
      <w:jc w:val="center"/>
      <w:rPr>
        <w:b/>
        <w:sz w:val="32"/>
        <w:szCs w:val="32"/>
      </w:rPr>
    </w:pPr>
    <w:bookmarkStart w:id="30" w:name="OLE_LINK15"/>
    <w:bookmarkStart w:id="31" w:name="OLE_LINK14"/>
    <w:bookmarkStart w:id="32" w:name="OLE_LINK13"/>
    <w:bookmarkStart w:id="33" w:name="_Hlk3275872"/>
    <w:bookmarkStart w:id="34" w:name="OLE_LINK12"/>
    <w:bookmarkStart w:id="35" w:name="OLE_LINK11"/>
    <w:bookmarkStart w:id="36" w:name="_Hlk3275855"/>
    <w:bookmarkStart w:id="37" w:name="OLE_LINK10"/>
    <w:bookmarkStart w:id="38" w:name="OLE_LINK9"/>
    <w:bookmarkStart w:id="39" w:name="_Hlk3275839"/>
    <w:bookmarkStart w:id="40" w:name="OLE_LINK8"/>
    <w:bookmarkStart w:id="41" w:name="OLE_LINK7"/>
    <w:bookmarkStart w:id="42" w:name="_Hlk3275827"/>
    <w:bookmarkStart w:id="43" w:name="OLE_LINK6"/>
    <w:bookmarkStart w:id="44" w:name="OLE_LINK5"/>
    <w:bookmarkStart w:id="45" w:name="_Hlk3275814"/>
    <w:bookmarkStart w:id="46" w:name="OLE_LINK4"/>
    <w:bookmarkStart w:id="47" w:name="OLE_LINK3"/>
    <w:bookmarkStart w:id="48" w:name="_Hlk3275812"/>
    <w:bookmarkStart w:id="49" w:name="OLE_LINK2"/>
    <w:bookmarkStart w:id="50" w:name="OLE_LINK1"/>
    <w:r>
      <w:rPr>
        <w:b/>
        <w:sz w:val="32"/>
        <w:szCs w:val="32"/>
      </w:rPr>
      <w:t xml:space="preserve">Работа выполнена авторами сайта </w:t>
    </w:r>
    <w:hyperlink r:id="rId1" w:history="1">
      <w:r>
        <w:rPr>
          <w:rStyle w:val="a4"/>
          <w:b/>
          <w:sz w:val="32"/>
          <w:szCs w:val="32"/>
        </w:rPr>
        <w:t>ДЦО.РФ</w:t>
      </w:r>
    </w:hyperlink>
  </w:p>
  <w:p w:rsidR="00475C3D" w:rsidRDefault="00475C3D" w:rsidP="00475C3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75C3D" w:rsidRDefault="00475C3D" w:rsidP="00475C3D">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75C3D" w:rsidRDefault="00475C3D" w:rsidP="00475C3D">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4"/>
          <w:rFonts w:ascii="Helvetica" w:hAnsi="Helvetica" w:cs="Helvetica"/>
          <w:bCs w:val="0"/>
          <w:color w:val="337AB7"/>
          <w:sz w:val="32"/>
          <w:szCs w:val="32"/>
        </w:rPr>
        <w:t>INFO@ДЦО.РФ</w:t>
      </w:r>
    </w:hyperlink>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475C3D" w:rsidRDefault="00475C3D">
    <w:pPr>
      <w:pStyle w:val="a9"/>
    </w:pPr>
  </w:p>
  <w:p w:rsidR="00475C3D" w:rsidRDefault="00475C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73EA8"/>
    <w:multiLevelType w:val="multilevel"/>
    <w:tmpl w:val="EFFE8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F7B3C"/>
    <w:multiLevelType w:val="multilevel"/>
    <w:tmpl w:val="E82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BB3BD3"/>
    <w:multiLevelType w:val="multilevel"/>
    <w:tmpl w:val="8A84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80118"/>
    <w:multiLevelType w:val="multilevel"/>
    <w:tmpl w:val="52EC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A666A"/>
    <w:multiLevelType w:val="multilevel"/>
    <w:tmpl w:val="71B6A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0B54"/>
    <w:rsid w:val="0000144F"/>
    <w:rsid w:val="00001D3D"/>
    <w:rsid w:val="00003200"/>
    <w:rsid w:val="00004AA3"/>
    <w:rsid w:val="00007099"/>
    <w:rsid w:val="000136B5"/>
    <w:rsid w:val="000239EE"/>
    <w:rsid w:val="000418FB"/>
    <w:rsid w:val="00045F15"/>
    <w:rsid w:val="00052EC0"/>
    <w:rsid w:val="00054CD0"/>
    <w:rsid w:val="00057A6D"/>
    <w:rsid w:val="00061D39"/>
    <w:rsid w:val="00067FF9"/>
    <w:rsid w:val="0007695F"/>
    <w:rsid w:val="00077091"/>
    <w:rsid w:val="00080DD9"/>
    <w:rsid w:val="0008125B"/>
    <w:rsid w:val="000850B2"/>
    <w:rsid w:val="00087B6E"/>
    <w:rsid w:val="00093A56"/>
    <w:rsid w:val="000A023D"/>
    <w:rsid w:val="000A0878"/>
    <w:rsid w:val="000A2E88"/>
    <w:rsid w:val="000A536B"/>
    <w:rsid w:val="000A6FF0"/>
    <w:rsid w:val="000D11F6"/>
    <w:rsid w:val="000D183E"/>
    <w:rsid w:val="000D25D0"/>
    <w:rsid w:val="000D3355"/>
    <w:rsid w:val="000E1C0A"/>
    <w:rsid w:val="000F1156"/>
    <w:rsid w:val="000F2C2D"/>
    <w:rsid w:val="000F471E"/>
    <w:rsid w:val="000F79DE"/>
    <w:rsid w:val="001012DA"/>
    <w:rsid w:val="001026CC"/>
    <w:rsid w:val="00114155"/>
    <w:rsid w:val="00120F5B"/>
    <w:rsid w:val="001235B5"/>
    <w:rsid w:val="00123FB0"/>
    <w:rsid w:val="0012616A"/>
    <w:rsid w:val="00131D86"/>
    <w:rsid w:val="00134B1A"/>
    <w:rsid w:val="00141275"/>
    <w:rsid w:val="001426FD"/>
    <w:rsid w:val="0014606F"/>
    <w:rsid w:val="00160C54"/>
    <w:rsid w:val="00160CD8"/>
    <w:rsid w:val="00163038"/>
    <w:rsid w:val="00172BEE"/>
    <w:rsid w:val="00174809"/>
    <w:rsid w:val="00185521"/>
    <w:rsid w:val="00187528"/>
    <w:rsid w:val="00187B51"/>
    <w:rsid w:val="0019152A"/>
    <w:rsid w:val="001A4206"/>
    <w:rsid w:val="001A5A4F"/>
    <w:rsid w:val="001B093D"/>
    <w:rsid w:val="001C0906"/>
    <w:rsid w:val="001C29A2"/>
    <w:rsid w:val="001C33A8"/>
    <w:rsid w:val="001C44DD"/>
    <w:rsid w:val="001D1263"/>
    <w:rsid w:val="001F70C8"/>
    <w:rsid w:val="00202E43"/>
    <w:rsid w:val="00212D79"/>
    <w:rsid w:val="00215B09"/>
    <w:rsid w:val="00216282"/>
    <w:rsid w:val="00221897"/>
    <w:rsid w:val="00223422"/>
    <w:rsid w:val="00230F81"/>
    <w:rsid w:val="0023461F"/>
    <w:rsid w:val="0024100F"/>
    <w:rsid w:val="00242036"/>
    <w:rsid w:val="0024490C"/>
    <w:rsid w:val="00244F0C"/>
    <w:rsid w:val="00245B0C"/>
    <w:rsid w:val="00245F25"/>
    <w:rsid w:val="00246C51"/>
    <w:rsid w:val="00252883"/>
    <w:rsid w:val="00266FC1"/>
    <w:rsid w:val="00270433"/>
    <w:rsid w:val="00277438"/>
    <w:rsid w:val="00277995"/>
    <w:rsid w:val="0028324C"/>
    <w:rsid w:val="00287015"/>
    <w:rsid w:val="002963F1"/>
    <w:rsid w:val="002A5896"/>
    <w:rsid w:val="002A789B"/>
    <w:rsid w:val="002B1AA0"/>
    <w:rsid w:val="002B387E"/>
    <w:rsid w:val="002B567A"/>
    <w:rsid w:val="002B6F3E"/>
    <w:rsid w:val="002C69C3"/>
    <w:rsid w:val="002D11E0"/>
    <w:rsid w:val="002D6616"/>
    <w:rsid w:val="002E47A5"/>
    <w:rsid w:val="002E6503"/>
    <w:rsid w:val="002E79AA"/>
    <w:rsid w:val="002F2355"/>
    <w:rsid w:val="002F2941"/>
    <w:rsid w:val="002F5B05"/>
    <w:rsid w:val="002F6CF7"/>
    <w:rsid w:val="002F72AC"/>
    <w:rsid w:val="00304631"/>
    <w:rsid w:val="00305FFE"/>
    <w:rsid w:val="00314C5C"/>
    <w:rsid w:val="00317B9E"/>
    <w:rsid w:val="00323E89"/>
    <w:rsid w:val="00324327"/>
    <w:rsid w:val="00325F05"/>
    <w:rsid w:val="00334275"/>
    <w:rsid w:val="00335797"/>
    <w:rsid w:val="00351CAC"/>
    <w:rsid w:val="00361E28"/>
    <w:rsid w:val="003651A0"/>
    <w:rsid w:val="003705D5"/>
    <w:rsid w:val="00371B31"/>
    <w:rsid w:val="00375C8D"/>
    <w:rsid w:val="00376280"/>
    <w:rsid w:val="00376DFF"/>
    <w:rsid w:val="00397227"/>
    <w:rsid w:val="00397B79"/>
    <w:rsid w:val="003A41EF"/>
    <w:rsid w:val="003A48B7"/>
    <w:rsid w:val="003A791F"/>
    <w:rsid w:val="003B7EAC"/>
    <w:rsid w:val="003C1B2E"/>
    <w:rsid w:val="003C4019"/>
    <w:rsid w:val="003C5825"/>
    <w:rsid w:val="003D5407"/>
    <w:rsid w:val="003E0C86"/>
    <w:rsid w:val="003E3634"/>
    <w:rsid w:val="003F03E9"/>
    <w:rsid w:val="003F38D2"/>
    <w:rsid w:val="003F79D3"/>
    <w:rsid w:val="00400BF8"/>
    <w:rsid w:val="00420F8B"/>
    <w:rsid w:val="00421D8B"/>
    <w:rsid w:val="00425E9E"/>
    <w:rsid w:val="00427B30"/>
    <w:rsid w:val="00427DB0"/>
    <w:rsid w:val="004309D4"/>
    <w:rsid w:val="00432916"/>
    <w:rsid w:val="00434F40"/>
    <w:rsid w:val="00435894"/>
    <w:rsid w:val="0044755C"/>
    <w:rsid w:val="00452249"/>
    <w:rsid w:val="00452914"/>
    <w:rsid w:val="00464409"/>
    <w:rsid w:val="004700A6"/>
    <w:rsid w:val="00470DAB"/>
    <w:rsid w:val="00471591"/>
    <w:rsid w:val="00472D94"/>
    <w:rsid w:val="00475C3D"/>
    <w:rsid w:val="00490838"/>
    <w:rsid w:val="004A0A0A"/>
    <w:rsid w:val="004A2017"/>
    <w:rsid w:val="004A2FAE"/>
    <w:rsid w:val="004A5BB1"/>
    <w:rsid w:val="004B435F"/>
    <w:rsid w:val="004B45B9"/>
    <w:rsid w:val="004B580B"/>
    <w:rsid w:val="004B77D7"/>
    <w:rsid w:val="004B7E5A"/>
    <w:rsid w:val="004C2C88"/>
    <w:rsid w:val="004C5402"/>
    <w:rsid w:val="004D0806"/>
    <w:rsid w:val="004D18C1"/>
    <w:rsid w:val="004E59CF"/>
    <w:rsid w:val="004F0DDF"/>
    <w:rsid w:val="005007FE"/>
    <w:rsid w:val="0050119B"/>
    <w:rsid w:val="00504F44"/>
    <w:rsid w:val="00507D0C"/>
    <w:rsid w:val="00510966"/>
    <w:rsid w:val="00513489"/>
    <w:rsid w:val="00513995"/>
    <w:rsid w:val="00523461"/>
    <w:rsid w:val="0052443B"/>
    <w:rsid w:val="00537C0D"/>
    <w:rsid w:val="005414F2"/>
    <w:rsid w:val="00541B3B"/>
    <w:rsid w:val="00542536"/>
    <w:rsid w:val="00543021"/>
    <w:rsid w:val="005557BA"/>
    <w:rsid w:val="00557C11"/>
    <w:rsid w:val="00560690"/>
    <w:rsid w:val="00561E38"/>
    <w:rsid w:val="00571728"/>
    <w:rsid w:val="005746B3"/>
    <w:rsid w:val="00574F47"/>
    <w:rsid w:val="005816B1"/>
    <w:rsid w:val="00584C27"/>
    <w:rsid w:val="005868D5"/>
    <w:rsid w:val="005942DE"/>
    <w:rsid w:val="00595B88"/>
    <w:rsid w:val="005A173E"/>
    <w:rsid w:val="005A246D"/>
    <w:rsid w:val="005A4FEE"/>
    <w:rsid w:val="005A7EF5"/>
    <w:rsid w:val="005B4034"/>
    <w:rsid w:val="005B7B0D"/>
    <w:rsid w:val="005C1E43"/>
    <w:rsid w:val="005C3741"/>
    <w:rsid w:val="005C5B25"/>
    <w:rsid w:val="005D0E8A"/>
    <w:rsid w:val="005D6600"/>
    <w:rsid w:val="005E215C"/>
    <w:rsid w:val="005E3EFA"/>
    <w:rsid w:val="005F2A2B"/>
    <w:rsid w:val="005F77AB"/>
    <w:rsid w:val="006021F6"/>
    <w:rsid w:val="00604F56"/>
    <w:rsid w:val="006220FC"/>
    <w:rsid w:val="0062278E"/>
    <w:rsid w:val="00632102"/>
    <w:rsid w:val="006405CE"/>
    <w:rsid w:val="00646557"/>
    <w:rsid w:val="00652806"/>
    <w:rsid w:val="006563CE"/>
    <w:rsid w:val="00656502"/>
    <w:rsid w:val="006634DA"/>
    <w:rsid w:val="00663F26"/>
    <w:rsid w:val="00673449"/>
    <w:rsid w:val="006748FE"/>
    <w:rsid w:val="0067691C"/>
    <w:rsid w:val="00677D09"/>
    <w:rsid w:val="00683156"/>
    <w:rsid w:val="006A1F76"/>
    <w:rsid w:val="006A2F55"/>
    <w:rsid w:val="006A63E8"/>
    <w:rsid w:val="006B070A"/>
    <w:rsid w:val="006B60C0"/>
    <w:rsid w:val="006C0851"/>
    <w:rsid w:val="006C1A1F"/>
    <w:rsid w:val="006C6CDB"/>
    <w:rsid w:val="006D1812"/>
    <w:rsid w:val="006D3380"/>
    <w:rsid w:val="006E7CFA"/>
    <w:rsid w:val="006F41B5"/>
    <w:rsid w:val="007013D2"/>
    <w:rsid w:val="007021DF"/>
    <w:rsid w:val="00705CAF"/>
    <w:rsid w:val="00714046"/>
    <w:rsid w:val="00715C5A"/>
    <w:rsid w:val="0071735D"/>
    <w:rsid w:val="00717FFC"/>
    <w:rsid w:val="007201DC"/>
    <w:rsid w:val="00720BAA"/>
    <w:rsid w:val="00723E70"/>
    <w:rsid w:val="0073350C"/>
    <w:rsid w:val="00734FC6"/>
    <w:rsid w:val="0074514B"/>
    <w:rsid w:val="00746182"/>
    <w:rsid w:val="00752261"/>
    <w:rsid w:val="00753E02"/>
    <w:rsid w:val="00755F06"/>
    <w:rsid w:val="00762ED2"/>
    <w:rsid w:val="007655BC"/>
    <w:rsid w:val="00780676"/>
    <w:rsid w:val="007833D5"/>
    <w:rsid w:val="007838DC"/>
    <w:rsid w:val="00785519"/>
    <w:rsid w:val="007952A1"/>
    <w:rsid w:val="007A1457"/>
    <w:rsid w:val="007C0C01"/>
    <w:rsid w:val="007C6B65"/>
    <w:rsid w:val="007D41A9"/>
    <w:rsid w:val="007D45A8"/>
    <w:rsid w:val="007E3E4D"/>
    <w:rsid w:val="007F37E0"/>
    <w:rsid w:val="0080007D"/>
    <w:rsid w:val="0080221B"/>
    <w:rsid w:val="00803A13"/>
    <w:rsid w:val="00810F25"/>
    <w:rsid w:val="0081701A"/>
    <w:rsid w:val="00817D4E"/>
    <w:rsid w:val="00820045"/>
    <w:rsid w:val="008329A0"/>
    <w:rsid w:val="00832D5C"/>
    <w:rsid w:val="0083466C"/>
    <w:rsid w:val="00837539"/>
    <w:rsid w:val="00844C28"/>
    <w:rsid w:val="00845AF8"/>
    <w:rsid w:val="00852DB8"/>
    <w:rsid w:val="00853D59"/>
    <w:rsid w:val="00854FC8"/>
    <w:rsid w:val="00861B86"/>
    <w:rsid w:val="0086365E"/>
    <w:rsid w:val="00864B6A"/>
    <w:rsid w:val="008759B4"/>
    <w:rsid w:val="00875E7C"/>
    <w:rsid w:val="008779FD"/>
    <w:rsid w:val="00884A77"/>
    <w:rsid w:val="008866CC"/>
    <w:rsid w:val="00890F7D"/>
    <w:rsid w:val="00893F6C"/>
    <w:rsid w:val="00897596"/>
    <w:rsid w:val="008B36F1"/>
    <w:rsid w:val="008B3DBA"/>
    <w:rsid w:val="008B4D9F"/>
    <w:rsid w:val="008E075E"/>
    <w:rsid w:val="008E400E"/>
    <w:rsid w:val="008E5097"/>
    <w:rsid w:val="008F03A1"/>
    <w:rsid w:val="008F5875"/>
    <w:rsid w:val="008F6679"/>
    <w:rsid w:val="008F69FB"/>
    <w:rsid w:val="00900578"/>
    <w:rsid w:val="009025E4"/>
    <w:rsid w:val="00903617"/>
    <w:rsid w:val="00907507"/>
    <w:rsid w:val="0092674B"/>
    <w:rsid w:val="009307E8"/>
    <w:rsid w:val="009313A6"/>
    <w:rsid w:val="00933336"/>
    <w:rsid w:val="009430FD"/>
    <w:rsid w:val="00946BC9"/>
    <w:rsid w:val="00952B91"/>
    <w:rsid w:val="00954A66"/>
    <w:rsid w:val="009567B2"/>
    <w:rsid w:val="009611FE"/>
    <w:rsid w:val="009635CA"/>
    <w:rsid w:val="00970ADF"/>
    <w:rsid w:val="00973836"/>
    <w:rsid w:val="009742B6"/>
    <w:rsid w:val="009816C3"/>
    <w:rsid w:val="009A72E5"/>
    <w:rsid w:val="009B299C"/>
    <w:rsid w:val="009B6399"/>
    <w:rsid w:val="009C2215"/>
    <w:rsid w:val="009D27A0"/>
    <w:rsid w:val="009D4B06"/>
    <w:rsid w:val="009E042A"/>
    <w:rsid w:val="009F1858"/>
    <w:rsid w:val="009F188E"/>
    <w:rsid w:val="009F19E5"/>
    <w:rsid w:val="00A01904"/>
    <w:rsid w:val="00A05C3A"/>
    <w:rsid w:val="00A073A5"/>
    <w:rsid w:val="00A10C0A"/>
    <w:rsid w:val="00A128F8"/>
    <w:rsid w:val="00A136DB"/>
    <w:rsid w:val="00A2032A"/>
    <w:rsid w:val="00A22C20"/>
    <w:rsid w:val="00A22D5B"/>
    <w:rsid w:val="00A23DC5"/>
    <w:rsid w:val="00A24BAD"/>
    <w:rsid w:val="00A251B6"/>
    <w:rsid w:val="00A26FE4"/>
    <w:rsid w:val="00A3778C"/>
    <w:rsid w:val="00A52F95"/>
    <w:rsid w:val="00A53B57"/>
    <w:rsid w:val="00A67108"/>
    <w:rsid w:val="00A67AAA"/>
    <w:rsid w:val="00A71D5B"/>
    <w:rsid w:val="00A814B4"/>
    <w:rsid w:val="00A85107"/>
    <w:rsid w:val="00A97FEE"/>
    <w:rsid w:val="00AA1F00"/>
    <w:rsid w:val="00AB1090"/>
    <w:rsid w:val="00AB2F63"/>
    <w:rsid w:val="00AB3AD8"/>
    <w:rsid w:val="00AB40F6"/>
    <w:rsid w:val="00AB524B"/>
    <w:rsid w:val="00AB5A56"/>
    <w:rsid w:val="00AC109D"/>
    <w:rsid w:val="00AD17CD"/>
    <w:rsid w:val="00AD7ADF"/>
    <w:rsid w:val="00AE24B8"/>
    <w:rsid w:val="00AE2DB6"/>
    <w:rsid w:val="00AF0A74"/>
    <w:rsid w:val="00AF2856"/>
    <w:rsid w:val="00B02CD9"/>
    <w:rsid w:val="00B11911"/>
    <w:rsid w:val="00B14327"/>
    <w:rsid w:val="00B305C6"/>
    <w:rsid w:val="00B335B4"/>
    <w:rsid w:val="00B37236"/>
    <w:rsid w:val="00B403B1"/>
    <w:rsid w:val="00B42B7B"/>
    <w:rsid w:val="00B43BF4"/>
    <w:rsid w:val="00B5360E"/>
    <w:rsid w:val="00B54C1D"/>
    <w:rsid w:val="00B55507"/>
    <w:rsid w:val="00B64B74"/>
    <w:rsid w:val="00B73F10"/>
    <w:rsid w:val="00B753AC"/>
    <w:rsid w:val="00B820B6"/>
    <w:rsid w:val="00B86698"/>
    <w:rsid w:val="00B91E1A"/>
    <w:rsid w:val="00B93CD4"/>
    <w:rsid w:val="00B96E7B"/>
    <w:rsid w:val="00BA1296"/>
    <w:rsid w:val="00BA7064"/>
    <w:rsid w:val="00BA717D"/>
    <w:rsid w:val="00BB27F7"/>
    <w:rsid w:val="00BC082F"/>
    <w:rsid w:val="00BC7C2E"/>
    <w:rsid w:val="00BD7F84"/>
    <w:rsid w:val="00BE1D51"/>
    <w:rsid w:val="00BF4DE2"/>
    <w:rsid w:val="00BF5C23"/>
    <w:rsid w:val="00BF6C07"/>
    <w:rsid w:val="00C07E68"/>
    <w:rsid w:val="00C11D08"/>
    <w:rsid w:val="00C12B1F"/>
    <w:rsid w:val="00C20024"/>
    <w:rsid w:val="00C32FC7"/>
    <w:rsid w:val="00C4086D"/>
    <w:rsid w:val="00C42C40"/>
    <w:rsid w:val="00C51C9A"/>
    <w:rsid w:val="00C728E4"/>
    <w:rsid w:val="00C90900"/>
    <w:rsid w:val="00C90B7A"/>
    <w:rsid w:val="00C92DEB"/>
    <w:rsid w:val="00C97396"/>
    <w:rsid w:val="00CA06E6"/>
    <w:rsid w:val="00CA4F42"/>
    <w:rsid w:val="00CA74D4"/>
    <w:rsid w:val="00CD7E05"/>
    <w:rsid w:val="00CE468D"/>
    <w:rsid w:val="00CE4D93"/>
    <w:rsid w:val="00CE785A"/>
    <w:rsid w:val="00CF7434"/>
    <w:rsid w:val="00D138D0"/>
    <w:rsid w:val="00D21692"/>
    <w:rsid w:val="00D25910"/>
    <w:rsid w:val="00D27AB1"/>
    <w:rsid w:val="00D309EE"/>
    <w:rsid w:val="00D354C6"/>
    <w:rsid w:val="00D42F32"/>
    <w:rsid w:val="00D4443F"/>
    <w:rsid w:val="00D56441"/>
    <w:rsid w:val="00D569A9"/>
    <w:rsid w:val="00D617B5"/>
    <w:rsid w:val="00D648C7"/>
    <w:rsid w:val="00D70080"/>
    <w:rsid w:val="00D85D6B"/>
    <w:rsid w:val="00D90818"/>
    <w:rsid w:val="00DC59CF"/>
    <w:rsid w:val="00DD09E1"/>
    <w:rsid w:val="00DE610B"/>
    <w:rsid w:val="00DF30A2"/>
    <w:rsid w:val="00DF3100"/>
    <w:rsid w:val="00E02B3D"/>
    <w:rsid w:val="00E03BBA"/>
    <w:rsid w:val="00E05777"/>
    <w:rsid w:val="00E269BF"/>
    <w:rsid w:val="00E3289D"/>
    <w:rsid w:val="00E46920"/>
    <w:rsid w:val="00E54FCA"/>
    <w:rsid w:val="00E61C97"/>
    <w:rsid w:val="00E6260A"/>
    <w:rsid w:val="00E62632"/>
    <w:rsid w:val="00E65DAC"/>
    <w:rsid w:val="00E70B54"/>
    <w:rsid w:val="00E72545"/>
    <w:rsid w:val="00E72E6C"/>
    <w:rsid w:val="00E742E1"/>
    <w:rsid w:val="00E80636"/>
    <w:rsid w:val="00E84887"/>
    <w:rsid w:val="00E85684"/>
    <w:rsid w:val="00EA05B7"/>
    <w:rsid w:val="00EA0F60"/>
    <w:rsid w:val="00EB46EF"/>
    <w:rsid w:val="00EB65F3"/>
    <w:rsid w:val="00EC0BA5"/>
    <w:rsid w:val="00EC2B89"/>
    <w:rsid w:val="00ED392D"/>
    <w:rsid w:val="00EE1F13"/>
    <w:rsid w:val="00EE3077"/>
    <w:rsid w:val="00EF17C8"/>
    <w:rsid w:val="00EF2077"/>
    <w:rsid w:val="00EF6507"/>
    <w:rsid w:val="00F00876"/>
    <w:rsid w:val="00F10002"/>
    <w:rsid w:val="00F15DDF"/>
    <w:rsid w:val="00F17895"/>
    <w:rsid w:val="00F21534"/>
    <w:rsid w:val="00F22369"/>
    <w:rsid w:val="00F23055"/>
    <w:rsid w:val="00F26443"/>
    <w:rsid w:val="00F32EDE"/>
    <w:rsid w:val="00F3397A"/>
    <w:rsid w:val="00F3540E"/>
    <w:rsid w:val="00F35825"/>
    <w:rsid w:val="00F4098A"/>
    <w:rsid w:val="00F47693"/>
    <w:rsid w:val="00F53544"/>
    <w:rsid w:val="00F53CEB"/>
    <w:rsid w:val="00F54B34"/>
    <w:rsid w:val="00F63216"/>
    <w:rsid w:val="00F707CF"/>
    <w:rsid w:val="00F72CCB"/>
    <w:rsid w:val="00F73B10"/>
    <w:rsid w:val="00F7432D"/>
    <w:rsid w:val="00F773E0"/>
    <w:rsid w:val="00F85C11"/>
    <w:rsid w:val="00F90F5F"/>
    <w:rsid w:val="00F95AD7"/>
    <w:rsid w:val="00FA2288"/>
    <w:rsid w:val="00FA26A4"/>
    <w:rsid w:val="00FA74FD"/>
    <w:rsid w:val="00FA7676"/>
    <w:rsid w:val="00FC7408"/>
    <w:rsid w:val="00FE23A2"/>
    <w:rsid w:val="00FE2A9E"/>
    <w:rsid w:val="00FE5175"/>
    <w:rsid w:val="00FE787A"/>
    <w:rsid w:val="00FF155F"/>
    <w:rsid w:val="00FF4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10"/>
  </w:style>
  <w:style w:type="paragraph" w:styleId="1">
    <w:name w:val="heading 1"/>
    <w:basedOn w:val="a"/>
    <w:link w:val="10"/>
    <w:uiPriority w:val="9"/>
    <w:qFormat/>
    <w:rsid w:val="002F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75C3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5C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2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F7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72AC"/>
    <w:rPr>
      <w:color w:val="0000FF"/>
      <w:u w:val="single"/>
    </w:rPr>
  </w:style>
  <w:style w:type="character" w:styleId="a5">
    <w:name w:val="FollowedHyperlink"/>
    <w:basedOn w:val="a0"/>
    <w:uiPriority w:val="99"/>
    <w:semiHidden/>
    <w:unhideWhenUsed/>
    <w:rsid w:val="002F72AC"/>
    <w:rPr>
      <w:color w:val="800080"/>
      <w:u w:val="single"/>
    </w:rPr>
  </w:style>
  <w:style w:type="character" w:customStyle="1" w:styleId="a6">
    <w:name w:val="выделение"/>
    <w:basedOn w:val="a0"/>
    <w:rsid w:val="002F72AC"/>
  </w:style>
  <w:style w:type="paragraph" w:styleId="a7">
    <w:name w:val="Balloon Text"/>
    <w:basedOn w:val="a"/>
    <w:link w:val="a8"/>
    <w:uiPriority w:val="99"/>
    <w:semiHidden/>
    <w:unhideWhenUsed/>
    <w:rsid w:val="002F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2AC"/>
    <w:rPr>
      <w:rFonts w:ascii="Tahoma" w:hAnsi="Tahoma" w:cs="Tahoma"/>
      <w:sz w:val="16"/>
      <w:szCs w:val="16"/>
    </w:rPr>
  </w:style>
  <w:style w:type="paragraph" w:styleId="a9">
    <w:name w:val="header"/>
    <w:basedOn w:val="a"/>
    <w:link w:val="aa"/>
    <w:uiPriority w:val="99"/>
    <w:unhideWhenUsed/>
    <w:rsid w:val="00475C3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75C3D"/>
  </w:style>
  <w:style w:type="paragraph" w:styleId="ab">
    <w:name w:val="footer"/>
    <w:basedOn w:val="a"/>
    <w:link w:val="ac"/>
    <w:uiPriority w:val="99"/>
    <w:semiHidden/>
    <w:unhideWhenUsed/>
    <w:rsid w:val="00475C3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75C3D"/>
  </w:style>
  <w:style w:type="character" w:customStyle="1" w:styleId="30">
    <w:name w:val="Заголовок 3 Знак"/>
    <w:basedOn w:val="a0"/>
    <w:link w:val="3"/>
    <w:uiPriority w:val="9"/>
    <w:semiHidden/>
    <w:rsid w:val="00475C3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75C3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72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2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F7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F72AC"/>
    <w:rPr>
      <w:color w:val="0000FF"/>
      <w:u w:val="single"/>
    </w:rPr>
  </w:style>
  <w:style w:type="character" w:styleId="a5">
    <w:name w:val="FollowedHyperlink"/>
    <w:basedOn w:val="a0"/>
    <w:uiPriority w:val="99"/>
    <w:semiHidden/>
    <w:unhideWhenUsed/>
    <w:rsid w:val="002F72AC"/>
    <w:rPr>
      <w:color w:val="800080"/>
      <w:u w:val="single"/>
    </w:rPr>
  </w:style>
  <w:style w:type="character" w:customStyle="1" w:styleId="a6">
    <w:name w:val="выделение"/>
    <w:basedOn w:val="a0"/>
    <w:rsid w:val="002F72AC"/>
  </w:style>
  <w:style w:type="paragraph" w:styleId="a7">
    <w:name w:val="Balloon Text"/>
    <w:basedOn w:val="a"/>
    <w:link w:val="a8"/>
    <w:uiPriority w:val="99"/>
    <w:semiHidden/>
    <w:unhideWhenUsed/>
    <w:rsid w:val="002F72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127310">
      <w:bodyDiv w:val="1"/>
      <w:marLeft w:val="0"/>
      <w:marRight w:val="0"/>
      <w:marTop w:val="0"/>
      <w:marBottom w:val="0"/>
      <w:divBdr>
        <w:top w:val="none" w:sz="0" w:space="0" w:color="auto"/>
        <w:left w:val="none" w:sz="0" w:space="0" w:color="auto"/>
        <w:bottom w:val="none" w:sz="0" w:space="0" w:color="auto"/>
        <w:right w:val="none" w:sz="0" w:space="0" w:color="auto"/>
      </w:divBdr>
    </w:div>
    <w:div w:id="694771891">
      <w:bodyDiv w:val="1"/>
      <w:marLeft w:val="0"/>
      <w:marRight w:val="0"/>
      <w:marTop w:val="0"/>
      <w:marBottom w:val="0"/>
      <w:divBdr>
        <w:top w:val="none" w:sz="0" w:space="0" w:color="auto"/>
        <w:left w:val="none" w:sz="0" w:space="0" w:color="auto"/>
        <w:bottom w:val="none" w:sz="0" w:space="0" w:color="auto"/>
        <w:right w:val="none" w:sz="0" w:space="0" w:color="auto"/>
      </w:divBdr>
    </w:div>
    <w:div w:id="1572692917">
      <w:bodyDiv w:val="1"/>
      <w:marLeft w:val="0"/>
      <w:marRight w:val="0"/>
      <w:marTop w:val="0"/>
      <w:marBottom w:val="0"/>
      <w:divBdr>
        <w:top w:val="none" w:sz="0" w:space="0" w:color="auto"/>
        <w:left w:val="none" w:sz="0" w:space="0" w:color="auto"/>
        <w:bottom w:val="none" w:sz="0" w:space="0" w:color="auto"/>
        <w:right w:val="none" w:sz="0" w:space="0" w:color="auto"/>
      </w:divBdr>
      <w:divsChild>
        <w:div w:id="1499997065">
          <w:marLeft w:val="0"/>
          <w:marRight w:val="0"/>
          <w:marTop w:val="0"/>
          <w:marBottom w:val="75"/>
          <w:divBdr>
            <w:top w:val="none" w:sz="0" w:space="0" w:color="auto"/>
            <w:left w:val="none" w:sz="0" w:space="0" w:color="auto"/>
            <w:bottom w:val="none" w:sz="0" w:space="0" w:color="auto"/>
            <w:right w:val="none" w:sz="0" w:space="0" w:color="auto"/>
          </w:divBdr>
          <w:divsChild>
            <w:div w:id="855464785">
              <w:marLeft w:val="0"/>
              <w:marRight w:val="0"/>
              <w:marTop w:val="0"/>
              <w:marBottom w:val="0"/>
              <w:divBdr>
                <w:top w:val="none" w:sz="0" w:space="0" w:color="auto"/>
                <w:left w:val="none" w:sz="0" w:space="0" w:color="auto"/>
                <w:bottom w:val="none" w:sz="0" w:space="0" w:color="auto"/>
                <w:right w:val="none" w:sz="0" w:space="0" w:color="auto"/>
              </w:divBdr>
              <w:divsChild>
                <w:div w:id="371150757">
                  <w:marLeft w:val="0"/>
                  <w:marRight w:val="0"/>
                  <w:marTop w:val="0"/>
                  <w:marBottom w:val="0"/>
                  <w:divBdr>
                    <w:top w:val="none" w:sz="0" w:space="0" w:color="auto"/>
                    <w:left w:val="none" w:sz="0" w:space="0" w:color="auto"/>
                    <w:bottom w:val="none" w:sz="0" w:space="0" w:color="auto"/>
                    <w:right w:val="none" w:sz="0" w:space="0" w:color="auto"/>
                  </w:divBdr>
                </w:div>
                <w:div w:id="2139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8326">
          <w:marLeft w:val="0"/>
          <w:marRight w:val="0"/>
          <w:marTop w:val="0"/>
          <w:marBottom w:val="0"/>
          <w:divBdr>
            <w:top w:val="none" w:sz="0" w:space="0" w:color="auto"/>
            <w:left w:val="none" w:sz="0" w:space="0" w:color="auto"/>
            <w:bottom w:val="none" w:sz="0" w:space="0" w:color="auto"/>
            <w:right w:val="none" w:sz="0" w:space="0" w:color="auto"/>
          </w:divBdr>
        </w:div>
        <w:div w:id="684330321">
          <w:marLeft w:val="0"/>
          <w:marRight w:val="0"/>
          <w:marTop w:val="0"/>
          <w:marBottom w:val="0"/>
          <w:divBdr>
            <w:top w:val="none" w:sz="0" w:space="0" w:color="auto"/>
            <w:left w:val="none" w:sz="0" w:space="0" w:color="auto"/>
            <w:bottom w:val="none" w:sz="0" w:space="0" w:color="auto"/>
            <w:right w:val="none" w:sz="0" w:space="0" w:color="auto"/>
          </w:divBdr>
        </w:div>
      </w:divsChild>
    </w:div>
    <w:div w:id="1635602506">
      <w:bodyDiv w:val="1"/>
      <w:marLeft w:val="0"/>
      <w:marRight w:val="0"/>
      <w:marTop w:val="0"/>
      <w:marBottom w:val="0"/>
      <w:divBdr>
        <w:top w:val="none" w:sz="0" w:space="0" w:color="auto"/>
        <w:left w:val="none" w:sz="0" w:space="0" w:color="auto"/>
        <w:bottom w:val="none" w:sz="0" w:space="0" w:color="auto"/>
        <w:right w:val="none" w:sz="0" w:space="0" w:color="auto"/>
      </w:divBdr>
      <w:divsChild>
        <w:div w:id="934899088">
          <w:marLeft w:val="0"/>
          <w:marRight w:val="0"/>
          <w:marTop w:val="0"/>
          <w:marBottom w:val="0"/>
          <w:divBdr>
            <w:top w:val="none" w:sz="0" w:space="0" w:color="auto"/>
            <w:left w:val="none" w:sz="0" w:space="0" w:color="auto"/>
            <w:bottom w:val="none" w:sz="0" w:space="0" w:color="auto"/>
            <w:right w:val="none" w:sz="0" w:space="0" w:color="auto"/>
          </w:divBdr>
          <w:divsChild>
            <w:div w:id="443886548">
              <w:marLeft w:val="0"/>
              <w:marRight w:val="0"/>
              <w:marTop w:val="0"/>
              <w:marBottom w:val="0"/>
              <w:divBdr>
                <w:top w:val="none" w:sz="0" w:space="0" w:color="auto"/>
                <w:left w:val="none" w:sz="0" w:space="0" w:color="auto"/>
                <w:bottom w:val="none" w:sz="0" w:space="0" w:color="auto"/>
                <w:right w:val="none" w:sz="0" w:space="0" w:color="auto"/>
              </w:divBdr>
            </w:div>
            <w:div w:id="18392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4819">
      <w:bodyDiv w:val="1"/>
      <w:marLeft w:val="0"/>
      <w:marRight w:val="0"/>
      <w:marTop w:val="0"/>
      <w:marBottom w:val="0"/>
      <w:divBdr>
        <w:top w:val="none" w:sz="0" w:space="0" w:color="auto"/>
        <w:left w:val="none" w:sz="0" w:space="0" w:color="auto"/>
        <w:bottom w:val="none" w:sz="0" w:space="0" w:color="auto"/>
        <w:right w:val="none" w:sz="0" w:space="0" w:color="auto"/>
      </w:divBdr>
      <w:divsChild>
        <w:div w:id="2116512623">
          <w:marLeft w:val="0"/>
          <w:marRight w:val="0"/>
          <w:marTop w:val="0"/>
          <w:marBottom w:val="75"/>
          <w:divBdr>
            <w:top w:val="none" w:sz="0" w:space="0" w:color="auto"/>
            <w:left w:val="none" w:sz="0" w:space="0" w:color="auto"/>
            <w:bottom w:val="none" w:sz="0" w:space="0" w:color="auto"/>
            <w:right w:val="none" w:sz="0" w:space="0" w:color="auto"/>
          </w:divBdr>
          <w:divsChild>
            <w:div w:id="983698222">
              <w:marLeft w:val="0"/>
              <w:marRight w:val="0"/>
              <w:marTop w:val="0"/>
              <w:marBottom w:val="0"/>
              <w:divBdr>
                <w:top w:val="none" w:sz="0" w:space="0" w:color="auto"/>
                <w:left w:val="none" w:sz="0" w:space="0" w:color="auto"/>
                <w:bottom w:val="none" w:sz="0" w:space="0" w:color="auto"/>
                <w:right w:val="none" w:sz="0" w:space="0" w:color="auto"/>
              </w:divBdr>
              <w:divsChild>
                <w:div w:id="555050472">
                  <w:marLeft w:val="0"/>
                  <w:marRight w:val="0"/>
                  <w:marTop w:val="0"/>
                  <w:marBottom w:val="0"/>
                  <w:divBdr>
                    <w:top w:val="none" w:sz="0" w:space="0" w:color="auto"/>
                    <w:left w:val="none" w:sz="0" w:space="0" w:color="auto"/>
                    <w:bottom w:val="none" w:sz="0" w:space="0" w:color="auto"/>
                    <w:right w:val="none" w:sz="0" w:space="0" w:color="auto"/>
                  </w:divBdr>
                </w:div>
                <w:div w:id="3586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79803">
          <w:marLeft w:val="0"/>
          <w:marRight w:val="0"/>
          <w:marTop w:val="0"/>
          <w:marBottom w:val="0"/>
          <w:divBdr>
            <w:top w:val="none" w:sz="0" w:space="0" w:color="auto"/>
            <w:left w:val="none" w:sz="0" w:space="0" w:color="auto"/>
            <w:bottom w:val="none" w:sz="0" w:space="0" w:color="auto"/>
            <w:right w:val="none" w:sz="0" w:space="0" w:color="auto"/>
          </w:divBdr>
        </w:div>
        <w:div w:id="1508131535">
          <w:marLeft w:val="0"/>
          <w:marRight w:val="0"/>
          <w:marTop w:val="0"/>
          <w:marBottom w:val="0"/>
          <w:divBdr>
            <w:top w:val="none" w:sz="0" w:space="0" w:color="auto"/>
            <w:left w:val="none" w:sz="0" w:space="0" w:color="auto"/>
            <w:bottom w:val="none" w:sz="0" w:space="0" w:color="auto"/>
            <w:right w:val="none" w:sz="0" w:space="0" w:color="auto"/>
          </w:divBdr>
        </w:div>
        <w:div w:id="302274534">
          <w:marLeft w:val="0"/>
          <w:marRight w:val="0"/>
          <w:marTop w:val="0"/>
          <w:marBottom w:val="75"/>
          <w:divBdr>
            <w:top w:val="none" w:sz="0" w:space="0" w:color="auto"/>
            <w:left w:val="none" w:sz="0" w:space="0" w:color="auto"/>
            <w:bottom w:val="none" w:sz="0" w:space="0" w:color="auto"/>
            <w:right w:val="none" w:sz="0" w:space="0" w:color="auto"/>
          </w:divBdr>
          <w:divsChild>
            <w:div w:id="1108114638">
              <w:marLeft w:val="0"/>
              <w:marRight w:val="0"/>
              <w:marTop w:val="0"/>
              <w:marBottom w:val="0"/>
              <w:divBdr>
                <w:top w:val="none" w:sz="0" w:space="0" w:color="auto"/>
                <w:left w:val="none" w:sz="0" w:space="0" w:color="auto"/>
                <w:bottom w:val="none" w:sz="0" w:space="0" w:color="auto"/>
                <w:right w:val="none" w:sz="0" w:space="0" w:color="auto"/>
              </w:divBdr>
              <w:divsChild>
                <w:div w:id="1344552833">
                  <w:marLeft w:val="0"/>
                  <w:marRight w:val="0"/>
                  <w:marTop w:val="0"/>
                  <w:marBottom w:val="0"/>
                  <w:divBdr>
                    <w:top w:val="none" w:sz="0" w:space="0" w:color="auto"/>
                    <w:left w:val="none" w:sz="0" w:space="0" w:color="auto"/>
                    <w:bottom w:val="none" w:sz="0" w:space="0" w:color="auto"/>
                    <w:right w:val="none" w:sz="0" w:space="0" w:color="auto"/>
                  </w:divBdr>
                </w:div>
                <w:div w:id="14747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9113">
          <w:marLeft w:val="0"/>
          <w:marRight w:val="0"/>
          <w:marTop w:val="0"/>
          <w:marBottom w:val="75"/>
          <w:divBdr>
            <w:top w:val="none" w:sz="0" w:space="0" w:color="auto"/>
            <w:left w:val="none" w:sz="0" w:space="0" w:color="auto"/>
            <w:bottom w:val="none" w:sz="0" w:space="0" w:color="auto"/>
            <w:right w:val="none" w:sz="0" w:space="0" w:color="auto"/>
          </w:divBdr>
          <w:divsChild>
            <w:div w:id="808090733">
              <w:marLeft w:val="0"/>
              <w:marRight w:val="0"/>
              <w:marTop w:val="0"/>
              <w:marBottom w:val="0"/>
              <w:divBdr>
                <w:top w:val="none" w:sz="0" w:space="0" w:color="auto"/>
                <w:left w:val="none" w:sz="0" w:space="0" w:color="auto"/>
                <w:bottom w:val="none" w:sz="0" w:space="0" w:color="auto"/>
                <w:right w:val="none" w:sz="0" w:space="0" w:color="auto"/>
              </w:divBdr>
              <w:divsChild>
                <w:div w:id="729841153">
                  <w:marLeft w:val="0"/>
                  <w:marRight w:val="0"/>
                  <w:marTop w:val="0"/>
                  <w:marBottom w:val="0"/>
                  <w:divBdr>
                    <w:top w:val="none" w:sz="0" w:space="0" w:color="auto"/>
                    <w:left w:val="none" w:sz="0" w:space="0" w:color="auto"/>
                    <w:bottom w:val="none" w:sz="0" w:space="0" w:color="auto"/>
                    <w:right w:val="none" w:sz="0" w:space="0" w:color="auto"/>
                  </w:divBdr>
                </w:div>
                <w:div w:id="4993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977">
          <w:marLeft w:val="0"/>
          <w:marRight w:val="0"/>
          <w:marTop w:val="0"/>
          <w:marBottom w:val="75"/>
          <w:divBdr>
            <w:top w:val="none" w:sz="0" w:space="0" w:color="auto"/>
            <w:left w:val="none" w:sz="0" w:space="0" w:color="auto"/>
            <w:bottom w:val="none" w:sz="0" w:space="0" w:color="auto"/>
            <w:right w:val="none" w:sz="0" w:space="0" w:color="auto"/>
          </w:divBdr>
          <w:divsChild>
            <w:div w:id="919875105">
              <w:marLeft w:val="0"/>
              <w:marRight w:val="0"/>
              <w:marTop w:val="0"/>
              <w:marBottom w:val="0"/>
              <w:divBdr>
                <w:top w:val="none" w:sz="0" w:space="0" w:color="auto"/>
                <w:left w:val="none" w:sz="0" w:space="0" w:color="auto"/>
                <w:bottom w:val="none" w:sz="0" w:space="0" w:color="auto"/>
                <w:right w:val="none" w:sz="0" w:space="0" w:color="auto"/>
              </w:divBdr>
              <w:divsChild>
                <w:div w:id="26833444">
                  <w:marLeft w:val="0"/>
                  <w:marRight w:val="0"/>
                  <w:marTop w:val="0"/>
                  <w:marBottom w:val="0"/>
                  <w:divBdr>
                    <w:top w:val="none" w:sz="0" w:space="0" w:color="auto"/>
                    <w:left w:val="none" w:sz="0" w:space="0" w:color="auto"/>
                    <w:bottom w:val="none" w:sz="0" w:space="0" w:color="auto"/>
                    <w:right w:val="none" w:sz="0" w:space="0" w:color="auto"/>
                  </w:divBdr>
                </w:div>
                <w:div w:id="1470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8978">
          <w:marLeft w:val="0"/>
          <w:marRight w:val="0"/>
          <w:marTop w:val="0"/>
          <w:marBottom w:val="75"/>
          <w:divBdr>
            <w:top w:val="none" w:sz="0" w:space="0" w:color="auto"/>
            <w:left w:val="none" w:sz="0" w:space="0" w:color="auto"/>
            <w:bottom w:val="none" w:sz="0" w:space="0" w:color="auto"/>
            <w:right w:val="none" w:sz="0" w:space="0" w:color="auto"/>
          </w:divBdr>
          <w:divsChild>
            <w:div w:id="168715681">
              <w:marLeft w:val="0"/>
              <w:marRight w:val="0"/>
              <w:marTop w:val="0"/>
              <w:marBottom w:val="0"/>
              <w:divBdr>
                <w:top w:val="none" w:sz="0" w:space="0" w:color="auto"/>
                <w:left w:val="none" w:sz="0" w:space="0" w:color="auto"/>
                <w:bottom w:val="none" w:sz="0" w:space="0" w:color="auto"/>
                <w:right w:val="none" w:sz="0" w:space="0" w:color="auto"/>
              </w:divBdr>
              <w:divsChild>
                <w:div w:id="877010094">
                  <w:marLeft w:val="0"/>
                  <w:marRight w:val="0"/>
                  <w:marTop w:val="0"/>
                  <w:marBottom w:val="0"/>
                  <w:divBdr>
                    <w:top w:val="none" w:sz="0" w:space="0" w:color="auto"/>
                    <w:left w:val="none" w:sz="0" w:space="0" w:color="auto"/>
                    <w:bottom w:val="none" w:sz="0" w:space="0" w:color="auto"/>
                    <w:right w:val="none" w:sz="0" w:space="0" w:color="auto"/>
                  </w:divBdr>
                </w:div>
                <w:div w:id="13258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7429">
      <w:bodyDiv w:val="1"/>
      <w:marLeft w:val="0"/>
      <w:marRight w:val="0"/>
      <w:marTop w:val="0"/>
      <w:marBottom w:val="0"/>
      <w:divBdr>
        <w:top w:val="none" w:sz="0" w:space="0" w:color="auto"/>
        <w:left w:val="none" w:sz="0" w:space="0" w:color="auto"/>
        <w:bottom w:val="none" w:sz="0" w:space="0" w:color="auto"/>
        <w:right w:val="none" w:sz="0" w:space="0" w:color="auto"/>
      </w:divBdr>
      <w:divsChild>
        <w:div w:id="226690735">
          <w:marLeft w:val="0"/>
          <w:marRight w:val="0"/>
          <w:marTop w:val="0"/>
          <w:marBottom w:val="0"/>
          <w:divBdr>
            <w:top w:val="none" w:sz="0" w:space="0" w:color="auto"/>
            <w:left w:val="none" w:sz="0" w:space="0" w:color="auto"/>
            <w:bottom w:val="none" w:sz="0" w:space="0" w:color="auto"/>
            <w:right w:val="none" w:sz="0" w:space="0" w:color="auto"/>
          </w:divBdr>
          <w:divsChild>
            <w:div w:id="544488804">
              <w:marLeft w:val="0"/>
              <w:marRight w:val="0"/>
              <w:marTop w:val="0"/>
              <w:marBottom w:val="0"/>
              <w:divBdr>
                <w:top w:val="none" w:sz="0" w:space="0" w:color="auto"/>
                <w:left w:val="none" w:sz="0" w:space="0" w:color="auto"/>
                <w:bottom w:val="none" w:sz="0" w:space="0" w:color="auto"/>
                <w:right w:val="none" w:sz="0" w:space="0" w:color="auto"/>
              </w:divBdr>
            </w:div>
            <w:div w:id="13769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6766">
      <w:bodyDiv w:val="1"/>
      <w:marLeft w:val="0"/>
      <w:marRight w:val="0"/>
      <w:marTop w:val="0"/>
      <w:marBottom w:val="0"/>
      <w:divBdr>
        <w:top w:val="none" w:sz="0" w:space="0" w:color="auto"/>
        <w:left w:val="none" w:sz="0" w:space="0" w:color="auto"/>
        <w:bottom w:val="none" w:sz="0" w:space="0" w:color="auto"/>
        <w:right w:val="none" w:sz="0" w:space="0" w:color="auto"/>
      </w:divBdr>
    </w:div>
    <w:div w:id="21272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i.hi-edu.ru/cdo/vlib/xbook1377/01/part-003.htm" TargetMode="External"/><Relationship Id="rId3" Type="http://schemas.openxmlformats.org/officeDocument/2006/relationships/settings" Target="settings.xml"/><Relationship Id="rId21" Type="http://schemas.openxmlformats.org/officeDocument/2006/relationships/hyperlink" Target="http://i.hi-edu.ru/cdo/vlib/xbook1377/01/part-003.htm" TargetMode="External"/><Relationship Id="rId34" Type="http://schemas.openxmlformats.org/officeDocument/2006/relationships/fontTable" Target="fontTable.xml"/><Relationship Id="rId7" Type="http://schemas.openxmlformats.org/officeDocument/2006/relationships/hyperlink" Target="http://i.hi-edu.ru/cdo/vlib/xbook1377/01/part-005.ht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i.hi-edu.ru/cdo/vlib/xbook1377/01/part-003.ht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i.hi-edu.ru/cdo/vlib/xbook1377/01/part-003.htm" TargetMode="External"/><Relationship Id="rId29" Type="http://schemas.openxmlformats.org/officeDocument/2006/relationships/hyperlink" Target="http://i.hi-edu.ru/cdo/vlib/xbook1377/01/part-003.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i.hi-edu.ru/cdo/vlib/xbook1377/01/part-003.htm" TargetMode="External"/><Relationship Id="rId32" Type="http://schemas.openxmlformats.org/officeDocument/2006/relationships/image" Target="media/image15.gi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i.hi-edu.ru/cdo/vlib/xbook1377/01/part-003.htm" TargetMode="External"/><Relationship Id="rId28" Type="http://schemas.openxmlformats.org/officeDocument/2006/relationships/hyperlink" Target="http://i.hi-edu.ru/cdo/vlib/xbook1377/01/part-003.htm" TargetMode="External"/><Relationship Id="rId36"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hi-edu.ru/cdo/vlib/xbook1377/01/part-003.htm" TargetMode="External"/><Relationship Id="rId27" Type="http://schemas.openxmlformats.org/officeDocument/2006/relationships/hyperlink" Target="http://i.hi-edu.ru/cdo/vlib/xbook1377/01/part-003.htm" TargetMode="External"/><Relationship Id="rId30" Type="http://schemas.openxmlformats.org/officeDocument/2006/relationships/image" Target="media/image1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6857</Words>
  <Characters>39085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4</cp:revision>
  <dcterms:created xsi:type="dcterms:W3CDTF">2018-06-04T12:35:00Z</dcterms:created>
  <dcterms:modified xsi:type="dcterms:W3CDTF">2019-04-15T14:23:00Z</dcterms:modified>
</cp:coreProperties>
</file>