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1" w:rsidRDefault="003011A1" w:rsidP="00445C75">
      <w:pPr>
        <w:ind w:firstLine="0"/>
        <w:jc w:val="center"/>
      </w:pPr>
      <w:bookmarkStart w:id="0" w:name="_GoBack"/>
      <w:bookmarkEnd w:id="0"/>
      <w:r w:rsidRPr="003011A1">
        <w:rPr>
          <w:highlight w:val="yellow"/>
        </w:rPr>
        <w:t>ТИТУЛЬНЫЙ ЛИСТ</w:t>
      </w: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445C75" w:rsidRDefault="00445C75" w:rsidP="003011A1">
      <w:pPr>
        <w:jc w:val="center"/>
      </w:pPr>
    </w:p>
    <w:p w:rsidR="00445C75" w:rsidRDefault="00445C75" w:rsidP="003011A1">
      <w:pPr>
        <w:jc w:val="center"/>
      </w:pPr>
    </w:p>
    <w:p w:rsidR="00445C75" w:rsidRDefault="00445C75" w:rsidP="003011A1">
      <w:pPr>
        <w:jc w:val="center"/>
      </w:pP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FD3C51" w:rsidRPr="003011A1" w:rsidRDefault="00FD3C51" w:rsidP="008A0606">
      <w:pPr>
        <w:ind w:firstLine="0"/>
        <w:jc w:val="center"/>
        <w:rPr>
          <w:b/>
          <w:sz w:val="32"/>
        </w:rPr>
      </w:pPr>
      <w:r w:rsidRPr="003011A1">
        <w:rPr>
          <w:b/>
          <w:sz w:val="32"/>
        </w:rPr>
        <w:t>Модуль «Операционный менеджмент»</w:t>
      </w:r>
    </w:p>
    <w:p w:rsidR="002A3993" w:rsidRDefault="00FD3C51" w:rsidP="008A0606">
      <w:pPr>
        <w:ind w:firstLine="0"/>
        <w:jc w:val="center"/>
        <w:rPr>
          <w:b/>
        </w:rPr>
      </w:pPr>
      <w:r w:rsidRPr="00FD3C51">
        <w:rPr>
          <w:b/>
        </w:rPr>
        <w:t>Итоговая работа: «Моделирование и оптимизация бизнес-процесса»</w:t>
      </w:r>
    </w:p>
    <w:p w:rsidR="003011A1" w:rsidRDefault="003011A1" w:rsidP="00FD3C51">
      <w:pPr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5626814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5C75" w:rsidRPr="00445C75" w:rsidRDefault="00445C75" w:rsidP="00445C75">
          <w:pPr>
            <w:pStyle w:val="af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445C75" w:rsidRDefault="00036004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 w:rsidR="00445C75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16249863" w:history="1">
            <w:r w:rsidR="00445C75" w:rsidRPr="00F51B8F">
              <w:rPr>
                <w:rStyle w:val="af0"/>
                <w:noProof/>
              </w:rPr>
              <w:t>1.</w:t>
            </w:r>
            <w:r w:rsidR="00445C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Краткое описание деятельности салона связи «МТС»</w:t>
            </w:r>
            <w:r w:rsidR="00445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5C75" w:rsidRDefault="009C37A9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4" w:history="1">
            <w:r w:rsidR="00445C75" w:rsidRPr="00F51B8F">
              <w:rPr>
                <w:rStyle w:val="af0"/>
                <w:noProof/>
              </w:rPr>
              <w:t>2.</w:t>
            </w:r>
            <w:r w:rsidR="00445C75">
              <w:rPr>
                <w:rStyle w:val="af0"/>
                <w:noProof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Анализ важности и проблемности бизнес-процессов</w:t>
            </w:r>
            <w:r w:rsidR="00445C75">
              <w:rPr>
                <w:noProof/>
                <w:webHidden/>
              </w:rPr>
              <w:tab/>
            </w:r>
            <w:r w:rsidR="00036004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_Toc516249864 \h </w:instrText>
            </w:r>
            <w:r w:rsidR="00036004">
              <w:rPr>
                <w:noProof/>
                <w:webHidden/>
              </w:rPr>
            </w:r>
            <w:r w:rsidR="00036004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5</w:t>
            </w:r>
            <w:r w:rsidR="00036004">
              <w:rPr>
                <w:noProof/>
                <w:webHidden/>
              </w:rPr>
              <w:fldChar w:fldCharType="end"/>
            </w:r>
          </w:hyperlink>
        </w:p>
        <w:p w:rsidR="00445C75" w:rsidRDefault="009C37A9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5" w:history="1">
            <w:r w:rsidR="00445C75" w:rsidRPr="00F51B8F">
              <w:rPr>
                <w:rStyle w:val="af0"/>
                <w:noProof/>
              </w:rPr>
              <w:t>3.</w:t>
            </w:r>
            <w:r w:rsidR="00445C75">
              <w:rPr>
                <w:rStyle w:val="af0"/>
                <w:noProof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Описание бизнес-процесса пополнения запасов</w:t>
            </w:r>
            <w:r w:rsidR="00445C75">
              <w:rPr>
                <w:noProof/>
                <w:webHidden/>
              </w:rPr>
              <w:tab/>
            </w:r>
            <w:r w:rsidR="00036004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_Toc516249865 \h </w:instrText>
            </w:r>
            <w:r w:rsidR="00036004">
              <w:rPr>
                <w:noProof/>
                <w:webHidden/>
              </w:rPr>
            </w:r>
            <w:r w:rsidR="00036004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7</w:t>
            </w:r>
            <w:r w:rsidR="00036004">
              <w:rPr>
                <w:noProof/>
                <w:webHidden/>
              </w:rPr>
              <w:fldChar w:fldCharType="end"/>
            </w:r>
          </w:hyperlink>
        </w:p>
        <w:p w:rsidR="00445C75" w:rsidRDefault="009C37A9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6" w:history="1">
            <w:r w:rsidR="00445C75" w:rsidRPr="00F51B8F">
              <w:rPr>
                <w:rStyle w:val="af0"/>
                <w:noProof/>
              </w:rPr>
              <w:t>4.</w:t>
            </w:r>
            <w:r w:rsidR="00445C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Предложения по оптимизации бизнес-процесса пополнения запасов салона связи</w:t>
            </w:r>
            <w:r w:rsidR="00445C75">
              <w:rPr>
                <w:rStyle w:val="af0"/>
                <w:noProof/>
              </w:rPr>
              <w:t xml:space="preserve"> …………………</w:t>
            </w:r>
            <w:r w:rsidR="00445C75">
              <w:rPr>
                <w:noProof/>
                <w:webHidden/>
              </w:rPr>
              <w:tab/>
            </w:r>
            <w:r w:rsidR="00036004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_Toc516249866 \h </w:instrText>
            </w:r>
            <w:r w:rsidR="00036004">
              <w:rPr>
                <w:noProof/>
                <w:webHidden/>
              </w:rPr>
            </w:r>
            <w:r w:rsidR="00036004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9</w:t>
            </w:r>
            <w:r w:rsidR="00036004">
              <w:rPr>
                <w:noProof/>
                <w:webHidden/>
              </w:rPr>
              <w:fldChar w:fldCharType="end"/>
            </w:r>
          </w:hyperlink>
        </w:p>
        <w:p w:rsidR="00445C75" w:rsidRDefault="009C37A9" w:rsidP="00445C75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7" w:history="1">
            <w:r w:rsidR="00445C75" w:rsidRPr="00F51B8F">
              <w:rPr>
                <w:rStyle w:val="af0"/>
                <w:noProof/>
              </w:rPr>
              <w:t>Выводы.</w:t>
            </w:r>
            <w:r w:rsidR="00445C75">
              <w:rPr>
                <w:noProof/>
                <w:webHidden/>
              </w:rPr>
              <w:tab/>
            </w:r>
            <w:r w:rsidR="00036004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_Toc516249867 \h </w:instrText>
            </w:r>
            <w:r w:rsidR="00036004">
              <w:rPr>
                <w:noProof/>
                <w:webHidden/>
              </w:rPr>
            </w:r>
            <w:r w:rsidR="00036004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10</w:t>
            </w:r>
            <w:r w:rsidR="00036004">
              <w:rPr>
                <w:noProof/>
                <w:webHidden/>
              </w:rPr>
              <w:fldChar w:fldCharType="end"/>
            </w:r>
          </w:hyperlink>
        </w:p>
        <w:p w:rsidR="00445C75" w:rsidRDefault="009C37A9" w:rsidP="00445C75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8" w:history="1">
            <w:r w:rsidR="00445C75" w:rsidRPr="00F51B8F">
              <w:rPr>
                <w:rStyle w:val="af0"/>
                <w:noProof/>
              </w:rPr>
              <w:t>Список литературы</w:t>
            </w:r>
            <w:r w:rsidR="00445C75">
              <w:rPr>
                <w:noProof/>
                <w:webHidden/>
              </w:rPr>
              <w:tab/>
            </w:r>
            <w:r w:rsidR="00036004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_Toc516249868 \h </w:instrText>
            </w:r>
            <w:r w:rsidR="00036004">
              <w:rPr>
                <w:noProof/>
                <w:webHidden/>
              </w:rPr>
            </w:r>
            <w:r w:rsidR="00036004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11</w:t>
            </w:r>
            <w:r w:rsidR="00036004">
              <w:rPr>
                <w:noProof/>
                <w:webHidden/>
              </w:rPr>
              <w:fldChar w:fldCharType="end"/>
            </w:r>
          </w:hyperlink>
        </w:p>
        <w:p w:rsidR="00445C75" w:rsidRDefault="00036004" w:rsidP="00445C75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445C75" w:rsidRDefault="00445C75" w:rsidP="00445C75">
      <w:pPr>
        <w:ind w:firstLine="0"/>
        <w:rPr>
          <w:b/>
        </w:rPr>
      </w:pPr>
      <w:r>
        <w:rPr>
          <w:b/>
        </w:rPr>
        <w:br w:type="page"/>
      </w:r>
    </w:p>
    <w:p w:rsidR="00445C75" w:rsidRDefault="00445C75" w:rsidP="00445C75">
      <w:pPr>
        <w:ind w:firstLine="0"/>
        <w:rPr>
          <w:b/>
        </w:rPr>
        <w:sectPr w:rsidR="00445C7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C51" w:rsidRDefault="00197561" w:rsidP="00445C75">
      <w:pPr>
        <w:pStyle w:val="1"/>
        <w:numPr>
          <w:ilvl w:val="0"/>
          <w:numId w:val="7"/>
        </w:numPr>
      </w:pPr>
      <w:bookmarkStart w:id="22" w:name="_Toc516249863"/>
      <w:r>
        <w:lastRenderedPageBreak/>
        <w:t xml:space="preserve">Краткое описание </w:t>
      </w:r>
      <w:r w:rsidR="000C4197">
        <w:t>деятельности салона связи «МТС»</w:t>
      </w:r>
      <w:bookmarkEnd w:id="22"/>
    </w:p>
    <w:p w:rsidR="00B1487C" w:rsidRDefault="00B1487C" w:rsidP="00197561">
      <w:r>
        <w:t>Объектом анализа в</w:t>
      </w:r>
      <w:r w:rsidR="00197561">
        <w:t xml:space="preserve"> настоящей работе </w:t>
      </w:r>
      <w:r>
        <w:t>является</w:t>
      </w:r>
      <w:r w:rsidR="00197561">
        <w:t xml:space="preserve"> салон связи компании «МТС». Салон связи является обособленным структурным подразделением компании, выполняющим </w:t>
      </w:r>
      <w:r w:rsidR="003011A1">
        <w:t xml:space="preserve">функции ритейла. </w:t>
      </w:r>
      <w:r>
        <w:t xml:space="preserve">Основные бизнес-процессы </w:t>
      </w:r>
      <w:r w:rsidR="008A0606">
        <w:t xml:space="preserve">салона связи </w:t>
      </w:r>
      <w:r>
        <w:t>компании «МТС» показаны на рисунке 1.</w:t>
      </w:r>
    </w:p>
    <w:p w:rsidR="009E413B" w:rsidRDefault="006A5CA9" w:rsidP="003011A1">
      <w:pPr>
        <w:ind w:firstLine="0"/>
      </w:pPr>
      <w:r>
        <w:tab/>
        <w:t>Всего в салоне связи выделено 1</w:t>
      </w:r>
      <w:r w:rsidR="00B736C8">
        <w:t>0</w:t>
      </w:r>
      <w:r>
        <w:t xml:space="preserve"> основных бизнес-процессов</w:t>
      </w:r>
      <w:r w:rsidR="004A0ADD">
        <w:t>, которые разделены на три группы:</w:t>
      </w:r>
    </w:p>
    <w:p w:rsidR="00950A6B" w:rsidRDefault="004A0ADD" w:rsidP="00950A6B">
      <w:pPr>
        <w:pStyle w:val="a9"/>
        <w:numPr>
          <w:ilvl w:val="0"/>
          <w:numId w:val="3"/>
        </w:numPr>
      </w:pPr>
      <w:r>
        <w:t>Основные:</w:t>
      </w:r>
      <w:r w:rsidR="00950A6B" w:rsidRPr="00950A6B">
        <w:t xml:space="preserve"> </w:t>
      </w:r>
      <w:r w:rsidR="00950A6B">
        <w:t xml:space="preserve">продажи телекоммуникационного оборудования (сотовых телефонов и модемов), подключение новых абонентов (продажа </w:t>
      </w:r>
      <w:r w:rsidR="00950A6B">
        <w:rPr>
          <w:lang w:val="en-US"/>
        </w:rPr>
        <w:t>sim</w:t>
      </w:r>
      <w:r w:rsidR="00950A6B">
        <w:t>-карт), приём от абонентов сети оплаты за услуги связи и передачи данных;</w:t>
      </w:r>
    </w:p>
    <w:p w:rsidR="00950A6B" w:rsidRDefault="004A0ADD" w:rsidP="00950A6B">
      <w:pPr>
        <w:pStyle w:val="a9"/>
        <w:numPr>
          <w:ilvl w:val="0"/>
          <w:numId w:val="3"/>
        </w:numPr>
      </w:pPr>
      <w:r>
        <w:t>Вспомогательные:</w:t>
      </w:r>
      <w:r w:rsidR="00950A6B">
        <w:t xml:space="preserve"> пополнение запасов телекоммуникационного оборудования;</w:t>
      </w:r>
    </w:p>
    <w:p w:rsidR="004A0ADD" w:rsidRDefault="004A0ADD" w:rsidP="006A5CA9">
      <w:pPr>
        <w:pStyle w:val="a9"/>
        <w:numPr>
          <w:ilvl w:val="0"/>
          <w:numId w:val="3"/>
        </w:numPr>
      </w:pPr>
      <w:r>
        <w:t>Управленческие:</w:t>
      </w:r>
      <w:r w:rsidR="00950A6B" w:rsidRPr="00950A6B">
        <w:t xml:space="preserve"> </w:t>
      </w:r>
      <w:r w:rsidR="00950A6B">
        <w:t>управление сланом связи</w:t>
      </w:r>
      <w:r w:rsidR="00950A6B" w:rsidRPr="00950A6B">
        <w:t xml:space="preserve"> </w:t>
      </w:r>
      <w:r w:rsidR="00950A6B">
        <w:t>Формирование ежедневных отчётов о продажах, выгрузка отчётов о продажах в налоговую инспекцию,</w:t>
      </w:r>
      <w:r w:rsidR="00950A6B" w:rsidRPr="00950A6B">
        <w:t xml:space="preserve"> </w:t>
      </w:r>
      <w:r w:rsidR="00950A6B">
        <w:t>проведение анализа продаж телекоммуникационного оборудования (сотовых телефонов и модемов),</w:t>
      </w:r>
      <w:r w:rsidR="00950A6B" w:rsidRPr="00950A6B">
        <w:t xml:space="preserve"> </w:t>
      </w:r>
      <w:r w:rsidR="00950A6B">
        <w:t>проведение анализа продаж услуг связи,</w:t>
      </w:r>
      <w:r w:rsidR="00950A6B" w:rsidRPr="00950A6B">
        <w:t xml:space="preserve"> </w:t>
      </w:r>
      <w:r w:rsidR="00950A6B">
        <w:t>формирование сводного отчёта о деятельности салона связи</w:t>
      </w:r>
    </w:p>
    <w:p w:rsidR="000C4197" w:rsidRDefault="000C4197" w:rsidP="000C4197">
      <w:r>
        <w:t xml:space="preserve">Управление салоном связи осуществляет старший менеджер салона. На основании распоряжений руководства компании старший менеджер доводит до персонала салона связи планы продаж телекоммуникационного оборудования и подключения новых клиентов и следит за их выполнением. В обязанности старшего менеджера, также входит составление ежедневного </w:t>
      </w:r>
      <w:r>
        <w:lastRenderedPageBreak/>
        <w:t>сводного отчёта о работе салона связи и обеспечение своевременного пополнения запасов салона новыми моделями сотовых телефонов, модемов и аксессуаров. Также, старший менеджер контролирует своевременность выгрузки информации о продажах с онлайн-кассы салона связи в налоговую инспекцию.</w:t>
      </w:r>
    </w:p>
    <w:p w:rsidR="006A5CA9" w:rsidRDefault="006A5CA9" w:rsidP="003011A1">
      <w:pPr>
        <w:ind w:firstLine="0"/>
        <w:sectPr w:rsidR="006A5CA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9E413B" w:rsidRDefault="00772D21" w:rsidP="009E413B">
      <w:pPr>
        <w:ind w:firstLine="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2699385</wp:posOffset>
            </wp:positionH>
            <wp:positionV relativeFrom="page">
              <wp:posOffset>6724650</wp:posOffset>
            </wp:positionV>
            <wp:extent cx="4953000" cy="504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696">
        <w:object w:dxaOrig="15046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6.25pt;height:503.25pt" o:ole="">
            <v:imagedata r:id="rId12" o:title=""/>
          </v:shape>
          <o:OLEObject Type="Embed" ProgID="Visio.Drawing.15" ShapeID="_x0000_i1025" DrawAspect="Content" ObjectID="_1632643875" r:id="rId13"/>
        </w:object>
      </w:r>
    </w:p>
    <w:p w:rsidR="00772D21" w:rsidRDefault="00772D21" w:rsidP="003011A1">
      <w:pPr>
        <w:ind w:firstLine="0"/>
        <w:sectPr w:rsidR="00772D21" w:rsidSect="00E95696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DA1082" w:rsidRDefault="00DA1082" w:rsidP="00445C75">
      <w:pPr>
        <w:pStyle w:val="1"/>
        <w:numPr>
          <w:ilvl w:val="0"/>
          <w:numId w:val="7"/>
        </w:numPr>
      </w:pPr>
      <w:bookmarkStart w:id="23" w:name="_Toc516249864"/>
      <w:r>
        <w:lastRenderedPageBreak/>
        <w:t xml:space="preserve">Анализ важности и проблемности </w:t>
      </w:r>
      <w:r w:rsidR="008816FB">
        <w:t>бизнес-процессов</w:t>
      </w:r>
      <w:bookmarkEnd w:id="23"/>
    </w:p>
    <w:p w:rsidR="00840D46" w:rsidRDefault="00226224" w:rsidP="00840D46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Pr="00226224">
        <w:rPr>
          <w:rFonts w:ascii="Times New Roman" w:hAnsi="Times New Roman"/>
          <w:sz w:val="28"/>
          <w:szCs w:val="28"/>
        </w:rPr>
        <w:t>FMEA</w:t>
      </w:r>
      <w:r>
        <w:rPr>
          <w:rFonts w:ascii="Times New Roman" w:hAnsi="Times New Roman"/>
          <w:sz w:val="28"/>
          <w:szCs w:val="28"/>
        </w:rPr>
        <w:t xml:space="preserve">, для выделения наиболее важных и проблемных бизнес-процессов был составлен </w:t>
      </w:r>
      <w:r w:rsidR="00785E28">
        <w:rPr>
          <w:rFonts w:ascii="Times New Roman" w:hAnsi="Times New Roman"/>
          <w:sz w:val="28"/>
          <w:szCs w:val="28"/>
        </w:rPr>
        <w:t xml:space="preserve">протокол </w:t>
      </w:r>
      <w:r w:rsidR="00785E28" w:rsidRPr="00226224">
        <w:rPr>
          <w:rFonts w:ascii="Times New Roman" w:hAnsi="Times New Roman"/>
          <w:sz w:val="28"/>
          <w:szCs w:val="28"/>
        </w:rPr>
        <w:t>FMEA</w:t>
      </w:r>
      <w:r w:rsidR="00785E28">
        <w:rPr>
          <w:rFonts w:ascii="Times New Roman" w:hAnsi="Times New Roman"/>
          <w:sz w:val="28"/>
          <w:szCs w:val="28"/>
        </w:rPr>
        <w:t xml:space="preserve">, на основании которого было проведено </w:t>
      </w:r>
      <w:r>
        <w:rPr>
          <w:rFonts w:ascii="Times New Roman" w:hAnsi="Times New Roman"/>
          <w:sz w:val="28"/>
          <w:szCs w:val="28"/>
        </w:rPr>
        <w:t>ранжировани</w:t>
      </w:r>
      <w:r w:rsidR="00785E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важности бизнес-процессов</w:t>
      </w:r>
      <w:r w:rsidR="00785E28">
        <w:rPr>
          <w:rFonts w:ascii="Times New Roman" w:hAnsi="Times New Roman"/>
          <w:sz w:val="28"/>
          <w:szCs w:val="28"/>
        </w:rPr>
        <w:t>. Результаты ранжирования приведены в таблице 1.</w:t>
      </w:r>
      <w:r w:rsidR="00840D46">
        <w:rPr>
          <w:rFonts w:ascii="Times New Roman" w:hAnsi="Times New Roman"/>
          <w:sz w:val="28"/>
          <w:szCs w:val="28"/>
        </w:rPr>
        <w:t xml:space="preserve"> </w:t>
      </w:r>
    </w:p>
    <w:p w:rsidR="00511C83" w:rsidRDefault="0061310A" w:rsidP="0061310A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56399">
        <w:rPr>
          <w:rFonts w:ascii="Times New Roman" w:hAnsi="Times New Roman"/>
          <w:sz w:val="28"/>
          <w:szCs w:val="28"/>
        </w:rPr>
        <w:t>Для эффективного выполнения своей функции – розничной продажи телекоммуникационного оборудования и аксессуаров, салон связи должен обеспечивать постоянный запас наиболее востребованных товаров</w:t>
      </w:r>
      <w:r w:rsidR="00511C83">
        <w:rPr>
          <w:rFonts w:ascii="Times New Roman" w:hAnsi="Times New Roman"/>
          <w:sz w:val="28"/>
          <w:szCs w:val="28"/>
        </w:rPr>
        <w:t>,</w:t>
      </w:r>
      <w:r w:rsidRPr="00C56399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п</w:t>
      </w:r>
      <w:r w:rsidRPr="00C56399">
        <w:rPr>
          <w:rFonts w:ascii="Times New Roman" w:hAnsi="Times New Roman"/>
          <w:sz w:val="28"/>
          <w:szCs w:val="28"/>
        </w:rPr>
        <w:t xml:space="preserve">ри этом, нельзя допускать увеличения запасов сверх установленных нормативов. </w:t>
      </w:r>
    </w:p>
    <w:p w:rsidR="0061310A" w:rsidRDefault="0061310A" w:rsidP="0061310A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1 видно, что наиболее важным и проблемным является бизнес-процесс пополнения запасов салона связи. </w:t>
      </w:r>
      <w:r w:rsidR="00511C83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511C83" w:rsidRPr="00226224">
        <w:rPr>
          <w:rFonts w:ascii="Times New Roman" w:hAnsi="Times New Roman"/>
          <w:sz w:val="28"/>
          <w:szCs w:val="28"/>
        </w:rPr>
        <w:t>FMEA</w:t>
      </w:r>
      <w:r w:rsidR="00511C83">
        <w:rPr>
          <w:rFonts w:ascii="Times New Roman" w:hAnsi="Times New Roman"/>
          <w:sz w:val="28"/>
          <w:szCs w:val="28"/>
        </w:rPr>
        <w:t>, все бизнес-процессы из таблицы 1 были отсортированы по столбцу ПЧР в порядке убывания, результаты приведены на рисунке 2.</w:t>
      </w:r>
    </w:p>
    <w:p w:rsidR="0061310A" w:rsidRDefault="002640FD" w:rsidP="002640FD">
      <w:pPr>
        <w:pStyle w:val="1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1667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1D" w:rsidRDefault="002640FD" w:rsidP="00A1491D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Упорядоченный </w:t>
      </w:r>
      <w:r w:rsidR="00A1491D">
        <w:rPr>
          <w:rFonts w:ascii="Times New Roman" w:hAnsi="Times New Roman"/>
          <w:sz w:val="28"/>
          <w:szCs w:val="28"/>
        </w:rPr>
        <w:t xml:space="preserve">по ПЧР перечень бизнес-процессов </w:t>
      </w:r>
    </w:p>
    <w:p w:rsidR="002640FD" w:rsidRDefault="00A1491D" w:rsidP="00A1491D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салона связи «МТС»</w:t>
      </w:r>
    </w:p>
    <w:p w:rsidR="002640FD" w:rsidRDefault="002640FD" w:rsidP="002640FD">
      <w:pPr>
        <w:pStyle w:val="1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310A" w:rsidRDefault="00A1491D" w:rsidP="0061310A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диаграммы на рисунке 2 видно, что к числу бизнес-процессов с ПЧР большим 100 единиц относятся: пополнение запасов, продажи телеком. оборудования, управление салоном связи, подключение новых абонентов и приём абонентской платы.</w:t>
      </w:r>
    </w:p>
    <w:p w:rsidR="0061310A" w:rsidRDefault="0061310A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61310A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224" w:rsidRDefault="00226224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 – </w:t>
      </w:r>
      <w:r w:rsidR="00785E28">
        <w:rPr>
          <w:rFonts w:ascii="Times New Roman" w:hAnsi="Times New Roman"/>
          <w:sz w:val="28"/>
          <w:szCs w:val="28"/>
        </w:rPr>
        <w:t xml:space="preserve">Протокол </w:t>
      </w:r>
      <w:r w:rsidR="00785E28" w:rsidRPr="00226224">
        <w:rPr>
          <w:rFonts w:ascii="Times New Roman" w:hAnsi="Times New Roman"/>
          <w:sz w:val="28"/>
          <w:szCs w:val="28"/>
        </w:rPr>
        <w:t>FMEA</w:t>
      </w:r>
      <w:r>
        <w:rPr>
          <w:rFonts w:ascii="Times New Roman" w:hAnsi="Times New Roman"/>
          <w:sz w:val="28"/>
          <w:szCs w:val="28"/>
        </w:rPr>
        <w:t xml:space="preserve"> ранжирования важности бизнес-процессов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974"/>
        <w:gridCol w:w="2520"/>
        <w:gridCol w:w="1807"/>
        <w:gridCol w:w="790"/>
        <w:gridCol w:w="1783"/>
        <w:gridCol w:w="813"/>
        <w:gridCol w:w="1967"/>
        <w:gridCol w:w="1603"/>
        <w:gridCol w:w="739"/>
        <w:gridCol w:w="790"/>
      </w:tblGrid>
      <w:tr w:rsidR="00BF575B" w:rsidRPr="00BF575B" w:rsidTr="00BF575B">
        <w:trPr>
          <w:trHeight w:val="230"/>
        </w:trPr>
        <w:tc>
          <w:tcPr>
            <w:tcW w:w="668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Процесс Функция / требования</w:t>
            </w:r>
          </w:p>
        </w:tc>
        <w:tc>
          <w:tcPr>
            <w:tcW w:w="852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Потенциальное несоответствие</w:t>
            </w:r>
          </w:p>
        </w:tc>
        <w:tc>
          <w:tcPr>
            <w:tcW w:w="611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Последствие потенциального несоответствия</w:t>
            </w:r>
          </w:p>
        </w:tc>
        <w:tc>
          <w:tcPr>
            <w:tcW w:w="267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Знач. </w:t>
            </w:r>
            <w:r w:rsidRPr="00BF575B">
              <w:rPr>
                <w:rFonts w:ascii="Times New Roman" w:hAnsi="Times New Roman"/>
                <w:sz w:val="18"/>
                <w:szCs w:val="16"/>
                <w:lang w:val="en-US"/>
              </w:rPr>
              <w:t>S</w:t>
            </w:r>
          </w:p>
        </w:tc>
        <w:tc>
          <w:tcPr>
            <w:tcW w:w="603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Потенциальные причины несоответствия</w:t>
            </w:r>
          </w:p>
        </w:tc>
        <w:tc>
          <w:tcPr>
            <w:tcW w:w="275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Возн. </w:t>
            </w:r>
            <w:r w:rsidRPr="00BF575B">
              <w:rPr>
                <w:rFonts w:ascii="Times New Roman" w:hAnsi="Times New Roman"/>
                <w:sz w:val="18"/>
                <w:szCs w:val="16"/>
                <w:lang w:val="en-US"/>
              </w:rPr>
              <w:t>O</w:t>
            </w:r>
          </w:p>
        </w:tc>
        <w:tc>
          <w:tcPr>
            <w:tcW w:w="665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Меры по предотвращению</w:t>
            </w:r>
          </w:p>
        </w:tc>
        <w:tc>
          <w:tcPr>
            <w:tcW w:w="542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Меры по обнаружению</w:t>
            </w:r>
          </w:p>
        </w:tc>
        <w:tc>
          <w:tcPr>
            <w:tcW w:w="250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Обн. </w:t>
            </w:r>
            <w:r w:rsidRPr="00BF575B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268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ПЧР</w:t>
            </w:r>
          </w:p>
        </w:tc>
      </w:tr>
      <w:tr w:rsidR="00BF575B" w:rsidRPr="00BF575B" w:rsidTr="00BF575B">
        <w:trPr>
          <w:trHeight w:val="230"/>
        </w:trPr>
        <w:tc>
          <w:tcPr>
            <w:tcW w:w="668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2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5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0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8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F575B" w:rsidRPr="00BF575B" w:rsidTr="00BF575B">
        <w:trPr>
          <w:trHeight w:val="230"/>
        </w:trPr>
        <w:tc>
          <w:tcPr>
            <w:tcW w:w="668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2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5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0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8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F575B" w:rsidRPr="00BF575B" w:rsidTr="00BF575B">
        <w:trPr>
          <w:trHeight w:val="250"/>
        </w:trPr>
        <w:tc>
          <w:tcPr>
            <w:tcW w:w="6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85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611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1.Управление салоном связи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а. Невыполнение планов продаж</w:t>
            </w:r>
          </w:p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б.Неудовлетворённость клиентов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Снижение выручки салона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Недостаточная квалификация руководителя салона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Повышение квалификации руководителя салона связи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right="-129"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Регулярный анализ результатов работы салона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450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2. Продажи телеком. оборудования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Невыполнение плана продаж телеком. оборудования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Снижение выручки салона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Нехватка товаров в салоне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Анализ запросов клиентов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Ведение журнала запросов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504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3.Подключение новых абонентов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Невыполнения плана продаж по подключению новых абонентов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Снижение выручки салона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Недостаточная квалификация персонала салона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Повышение квалификации сотрудников салона связи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Проведение регулярной аттестации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252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4.Приём абонентской платы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Невозможность приёма абонентской платы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Возникновение задолженности у абонента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Отказ платёжной системы МТС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Тестирование платёжной системы МТС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Регулярное тестирование ПО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144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5.Формирование ежедневных отчётов о продажах</w:t>
            </w:r>
          </w:p>
        </w:tc>
        <w:tc>
          <w:tcPr>
            <w:tcW w:w="852" w:type="pct"/>
            <w:vAlign w:val="center"/>
          </w:tcPr>
          <w:p w:rsidR="00BF575B" w:rsidRPr="00BF575B" w:rsidRDefault="00BF575B" w:rsidP="00E64F2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в отчётах о продажах</w:t>
            </w:r>
          </w:p>
        </w:tc>
        <w:tc>
          <w:tcPr>
            <w:tcW w:w="611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Возможность наложения штрафов налоговой инспекцией </w:t>
            </w:r>
          </w:p>
        </w:tc>
        <w:tc>
          <w:tcPr>
            <w:tcW w:w="267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Сбои в работе программного обеспечения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Тестирование ПО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Тестирование ПО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30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6.Выгрузка отчётов о продажах в налоговую инспекцию</w:t>
            </w:r>
          </w:p>
        </w:tc>
        <w:tc>
          <w:tcPr>
            <w:tcW w:w="852" w:type="pct"/>
            <w:vAlign w:val="center"/>
          </w:tcPr>
          <w:p w:rsidR="00BF575B" w:rsidRPr="00BF575B" w:rsidRDefault="00BF575B" w:rsidP="00E64F2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Невозможность выгрузки отчётов о продажах</w:t>
            </w:r>
          </w:p>
        </w:tc>
        <w:tc>
          <w:tcPr>
            <w:tcW w:w="611" w:type="pct"/>
            <w:vMerge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Сбои в работе канала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Проверка робото-способности каналов связи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Тестирование каналов связи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40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7.Анализ продаж телеком. оборудования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в отчётах о продажах телеком. оборудования</w:t>
            </w:r>
          </w:p>
        </w:tc>
        <w:tc>
          <w:tcPr>
            <w:tcW w:w="611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Неточность выводов о продажах</w:t>
            </w:r>
          </w:p>
        </w:tc>
        <w:tc>
          <w:tcPr>
            <w:tcW w:w="267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603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Сбои в работе программного обеспечения</w:t>
            </w:r>
          </w:p>
        </w:tc>
        <w:tc>
          <w:tcPr>
            <w:tcW w:w="275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665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Проверка достоверности данных отчёта</w:t>
            </w:r>
          </w:p>
        </w:tc>
        <w:tc>
          <w:tcPr>
            <w:tcW w:w="542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Пересчёт отчётов в ручном режиме</w:t>
            </w:r>
          </w:p>
        </w:tc>
        <w:tc>
          <w:tcPr>
            <w:tcW w:w="250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268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60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8.Анализ продаж услуг связи и передачи данных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в отчётах о продажах услуг связи и передачи данных</w:t>
            </w:r>
          </w:p>
        </w:tc>
        <w:tc>
          <w:tcPr>
            <w:tcW w:w="611" w:type="pct"/>
            <w:vMerge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5" w:type="pct"/>
            <w:vMerge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65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9.Пополнение запасов </w:t>
            </w: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>телеком. оборудования и аксессуаров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а. Заказ излишнего </w:t>
            </w: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>количества товаров</w:t>
            </w:r>
          </w:p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б. Заказ недостаточного количества товаров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Возникновение </w:t>
            </w: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>дефицита или излишков товаров в салоне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>9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Ошибки при </w:t>
            </w: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>формировании заказа на пополнение запасов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lastRenderedPageBreak/>
              <w:t>10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right="-120"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Сверка </w:t>
            </w: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>сформированного заказа с журналом запросов клиентов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Проведение </w:t>
            </w: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>регулярной сверки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lastRenderedPageBreak/>
              <w:t>8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720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lastRenderedPageBreak/>
              <w:t>10.Формирование сводного отчёта о деятельности салона связи</w:t>
            </w:r>
          </w:p>
        </w:tc>
        <w:tc>
          <w:tcPr>
            <w:tcW w:w="852" w:type="pct"/>
            <w:vAlign w:val="center"/>
          </w:tcPr>
          <w:p w:rsidR="00BF575B" w:rsidRPr="00BF575B" w:rsidRDefault="00BF575B" w:rsidP="00511C83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в сводном отчёте о деятельности салона связи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Неточность выводов руководства МТС о работе салона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Низкая квалификация руководителя салона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Повышение квалификации руководителя салона связи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Регулярный анализ результатов работы салона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40</w:t>
            </w:r>
          </w:p>
        </w:tc>
      </w:tr>
    </w:tbl>
    <w:p w:rsidR="0061310A" w:rsidRDefault="0061310A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61310A" w:rsidSect="006131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1C83" w:rsidRDefault="00511C83" w:rsidP="00445C75">
      <w:pPr>
        <w:pStyle w:val="1"/>
        <w:numPr>
          <w:ilvl w:val="0"/>
          <w:numId w:val="7"/>
        </w:numPr>
      </w:pPr>
      <w:bookmarkStart w:id="24" w:name="_Toc516249865"/>
      <w:r>
        <w:lastRenderedPageBreak/>
        <w:t>Описание бизнес-процесса пополнения запасов</w:t>
      </w:r>
      <w:bookmarkEnd w:id="24"/>
    </w:p>
    <w:p w:rsidR="00511C83" w:rsidRDefault="00511C83" w:rsidP="00511C83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детализации бизнес-процесс пополнения запасов салона связи можно разбить на подпроцессы. Диаграмма бизнес-процесса заказа нового телекоммуникационного оборудования в салонах связи «МТС» представлена рисунке 3. </w:t>
      </w:r>
    </w:p>
    <w:p w:rsidR="00511C83" w:rsidRPr="00C56399" w:rsidRDefault="00511C83" w:rsidP="00511C83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C56399">
        <w:rPr>
          <w:rFonts w:ascii="Times New Roman" w:hAnsi="Times New Roman"/>
          <w:sz w:val="28"/>
          <w:szCs w:val="28"/>
        </w:rPr>
        <w:t xml:space="preserve"> формировании заказа на пополнение запасов салонов связи </w:t>
      </w:r>
      <w:r>
        <w:rPr>
          <w:rFonts w:ascii="Times New Roman" w:hAnsi="Times New Roman"/>
          <w:sz w:val="28"/>
          <w:szCs w:val="28"/>
        </w:rPr>
        <w:t>в компании «МТС»</w:t>
      </w:r>
      <w:r w:rsidRPr="00C56399">
        <w:rPr>
          <w:rFonts w:ascii="Times New Roman" w:hAnsi="Times New Roman"/>
          <w:sz w:val="28"/>
          <w:szCs w:val="28"/>
        </w:rPr>
        <w:t xml:space="preserve"> применяется расчёт экономически-обоснованного размера заказа </w:t>
      </w:r>
      <w:r w:rsidRPr="00C56399">
        <w:rPr>
          <w:rFonts w:ascii="Times New Roman" w:hAnsi="Times New Roman"/>
          <w:color w:val="000000" w:themeColor="text1"/>
          <w:sz w:val="28"/>
          <w:szCs w:val="28"/>
        </w:rPr>
        <w:t>с помощью формулы Уилсона:</w:t>
      </w:r>
    </w:p>
    <w:p w:rsidR="00511C83" w:rsidRPr="00600609" w:rsidRDefault="00511C83" w:rsidP="00511C83">
      <w:pPr>
        <w:pStyle w:val="11"/>
        <w:spacing w:before="120" w:after="120" w:line="360" w:lineRule="auto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Q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=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√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AS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W</m:t>
            </m:r>
          </m:den>
        </m:f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(1)</w:t>
      </w:r>
    </w:p>
    <w:p w:rsidR="00511C83" w:rsidRPr="00600609" w:rsidRDefault="00511C83" w:rsidP="00511C83">
      <w:pPr>
        <w:pStyle w:val="11"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Q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оптимальный размер заказа</w:t>
      </w:r>
      <w:r>
        <w:rPr>
          <w:rFonts w:ascii="Times New Roman" w:hAnsi="Times New Roman"/>
          <w:color w:val="000000" w:themeColor="text1"/>
          <w:sz w:val="28"/>
          <w:szCs w:val="28"/>
        </w:rPr>
        <w:t>, шт.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6006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стоимость выполнения одной поставки от поставщика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руб.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объем потребности в запасе</w:t>
      </w:r>
      <w:r>
        <w:rPr>
          <w:rFonts w:ascii="Times New Roman" w:hAnsi="Times New Roman"/>
          <w:color w:val="000000" w:themeColor="text1"/>
          <w:sz w:val="28"/>
          <w:szCs w:val="28"/>
        </w:rPr>
        <w:t>, шт. за период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W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удельные зат</w:t>
      </w:r>
      <w:r>
        <w:rPr>
          <w:rFonts w:ascii="Times New Roman" w:hAnsi="Times New Roman"/>
          <w:color w:val="000000" w:themeColor="text1"/>
          <w:sz w:val="28"/>
          <w:szCs w:val="28"/>
        </w:rPr>
        <w:t>раты на хранение единицы запаса, руб. за шт.</w:t>
      </w:r>
    </w:p>
    <w:p w:rsidR="0061310A" w:rsidRDefault="0061310A" w:rsidP="0061310A">
      <w:r>
        <w:t xml:space="preserve">Не смотря на строгую регламентацию бизнес-процесса по формированию заказа на пополнение запасов, в салонах связи компании «МТС» регулярно возникает дефицит наиболее востребованных моделей телекоммуникационного оборудования при одновременной избыточности запасов прочего оборудования и аксессуаров. </w:t>
      </w:r>
      <w:r>
        <w:tab/>
        <w:t>Для «МТС» это является серьёзной проблемой, так как в масштабах всей компании в салонах связи оказываются «замороженными» запасы телекоммуникационного оборудования на миллиарды рублей. Поэтому необходимо внести изменения в данный бизнес-процесс с целью улучшения его эффективности</w:t>
      </w:r>
      <w:r w:rsidR="00511C83">
        <w:t xml:space="preserve">. Пополнение запасов товарами салона связи должно обеспечивать бесперебойное удовлетворение поступающих запросов клиентов, нельзя </w:t>
      </w:r>
      <w:r w:rsidR="00511C83">
        <w:lastRenderedPageBreak/>
        <w:t xml:space="preserve">допускать ситуации, при которой в салоне не оказывается в наличии конкретной модели сотового телефона или аксессуара. </w:t>
      </w:r>
    </w:p>
    <w:p w:rsidR="00C239B3" w:rsidRDefault="00C239B3" w:rsidP="000B77EC">
      <w:pPr>
        <w:ind w:firstLine="0"/>
      </w:pPr>
    </w:p>
    <w:p w:rsidR="00511C83" w:rsidRDefault="00511C83" w:rsidP="000B77EC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875986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29343" t="1814" r="36985"/>
                    <a:stretch/>
                  </pic:blipFill>
                  <pic:spPr bwMode="auto">
                    <a:xfrm>
                      <a:off x="0" y="0"/>
                      <a:ext cx="5943246" cy="878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C83" w:rsidRPr="00B1487C" w:rsidRDefault="00511C83" w:rsidP="00511C83">
      <w:pPr>
        <w:ind w:firstLine="0"/>
        <w:jc w:val="center"/>
      </w:pPr>
      <w:r>
        <w:lastRenderedPageBreak/>
        <w:t>Рисунок 3 – Бизнес-процесс пополнения запасов салона связи «МТС»</w:t>
      </w:r>
    </w:p>
    <w:p w:rsidR="000B77EC" w:rsidRDefault="000B77EC" w:rsidP="00445C75">
      <w:pPr>
        <w:pStyle w:val="1"/>
        <w:numPr>
          <w:ilvl w:val="0"/>
          <w:numId w:val="7"/>
        </w:numPr>
      </w:pPr>
      <w:bookmarkStart w:id="25" w:name="_Toc516249866"/>
      <w:r>
        <w:t>Предложения по оптимизации бизнес-процесса пополнения запасов салона связи</w:t>
      </w:r>
      <w:bookmarkEnd w:id="25"/>
    </w:p>
    <w:p w:rsidR="00A1491D" w:rsidRDefault="00A1491D" w:rsidP="00A1491D">
      <w:pPr>
        <w:ind w:firstLine="708"/>
      </w:pPr>
      <w:r>
        <w:t>Заявка на пополнение запасов салона связи формируется автоматически по формуле Уилсона исходя из количества продаж каждого вида товаров и наличия запасов в салоне связи. Однако, данная формула оперирует только с фактическими продажами и никак не учитывает «отложенный спрос» со стороны клиентов. Т.е. в салонах связи компании «МТС» никак не фиксируются клиенты, обратившиеся в салон и не нашедшие нужной им модели телефона или не сумевшие подобрать подходящий аксессуар.</w:t>
      </w:r>
    </w:p>
    <w:p w:rsidR="000B77EC" w:rsidRDefault="00A1491D" w:rsidP="00A1491D">
      <w:pPr>
        <w:ind w:firstLine="708"/>
      </w:pPr>
      <w:r>
        <w:t xml:space="preserve">Информация о потребностях клиентов очень важна для повышения эффективности работы </w:t>
      </w:r>
      <w:r w:rsidR="000355F0">
        <w:t>салона связи, в особенности о тех товарах, которых не оказалось в наличии. В связи с этим, предлагается внедрить в салонах связи учёт «отложенного спроса». Все поступающие заявки клиентов, необходимо заносить в базу данных, с указанием модели, цвета и/или других характеристик товара, который был нужен клиенту, но не оказавшегося в наличии. На основе данных «отложного спроса» можно будет формировать заявки на пополнение запасов товара салона связи.</w:t>
      </w:r>
    </w:p>
    <w:p w:rsidR="00A1491D" w:rsidRDefault="000355F0" w:rsidP="00A1491D">
      <w:pPr>
        <w:ind w:firstLine="708"/>
      </w:pPr>
      <w:r>
        <w:t>Внедрение данного мероприятия не требует значительных инвестиций, так как в программном обеспечении салона связи МТС предусмотрена похожая опция. Необходимо провести инструктаж и обучение руководителей салонов связи, чтобы они, обеспечили наполняемость базы данных «отложенного спроса» на местах.</w:t>
      </w:r>
    </w:p>
    <w:p w:rsidR="00A1491D" w:rsidRDefault="008171D0" w:rsidP="00A1491D">
      <w:pPr>
        <w:ind w:firstLine="708"/>
      </w:pPr>
      <w:r>
        <w:lastRenderedPageBreak/>
        <w:t>Кроме того, данные об «отложенном спросе», собранные со всех салонов связи компании «МТС» могут послужить хорошей основой для проведения маркетингового анализа потребительских предпочтений клиентов компании и их географического распределения. Результаты такого маркетингового анализа могут повысить эффективность работы всей компании.</w:t>
      </w:r>
    </w:p>
    <w:p w:rsidR="008171D0" w:rsidRDefault="008171D0" w:rsidP="00A1491D">
      <w:pPr>
        <w:ind w:firstLine="708"/>
      </w:pPr>
    </w:p>
    <w:p w:rsidR="00A1491D" w:rsidRPr="000355F0" w:rsidRDefault="00A1491D" w:rsidP="00445C75">
      <w:pPr>
        <w:pStyle w:val="1"/>
      </w:pPr>
      <w:bookmarkStart w:id="26" w:name="_Toc516249867"/>
      <w:r w:rsidRPr="000355F0">
        <w:t>Выводы.</w:t>
      </w:r>
      <w:bookmarkEnd w:id="26"/>
    </w:p>
    <w:p w:rsidR="008171D0" w:rsidRDefault="00A1491D" w:rsidP="008171D0">
      <w:pPr>
        <w:ind w:firstLine="708"/>
      </w:pPr>
      <w:r>
        <w:t>В ходе исследования бизнес-процессов салона связи компании «МТС» были описаны основные бизнес-процессы</w:t>
      </w:r>
      <w:r w:rsidR="000355F0">
        <w:t xml:space="preserve"> салонов связи компании МТС. С помощью методики </w:t>
      </w:r>
      <w:r w:rsidR="000355F0" w:rsidRPr="00226224">
        <w:rPr>
          <w:szCs w:val="28"/>
        </w:rPr>
        <w:t>FMEA</w:t>
      </w:r>
      <w:r w:rsidR="000355F0">
        <w:t xml:space="preserve"> выявлены наиболее значимые для компании бизнес-процессы салонов связи. Подробно проанализирован процесс пополнения запасов салона связи с разбиением на подпроцессы. Выявлено влияние последствий сбоев в процессе пополнения запасов на основные показатели деятельности салона связи, в частности на сокращение выручки из-за невозможности удовлетворить </w:t>
      </w:r>
      <w:r w:rsidR="008171D0">
        <w:t>потребность клиента в том или ином товаре. Для повышения эффективности данного бизнес-процесса было предложено внедрить в салонах связи учёт «отложенного спроса», что позволило бы более точно формировать заявки на пополнение запасов товара салона связи.</w:t>
      </w:r>
    </w:p>
    <w:p w:rsidR="00A1491D" w:rsidRDefault="00A1491D" w:rsidP="00A1491D"/>
    <w:p w:rsidR="00445C75" w:rsidRDefault="00445C75" w:rsidP="00A1491D">
      <w:r>
        <w:br w:type="page"/>
      </w:r>
    </w:p>
    <w:p w:rsidR="00445C75" w:rsidRDefault="00445C75" w:rsidP="00445C75">
      <w:pPr>
        <w:pStyle w:val="1"/>
      </w:pPr>
      <w:bookmarkStart w:id="27" w:name="_Toc516249868"/>
      <w:r>
        <w:lastRenderedPageBreak/>
        <w:t>Список литературы</w:t>
      </w:r>
      <w:bookmarkEnd w:id="27"/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Стандарт ИСО 9001 Система менеджмента качества. Требования.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Вашуков, Ю.А. Анализ видов, последствий и причин потенциальных несоответствий (FMEA). Вашуков Ю.А., Дмитриев А.Я., Митрошкина Т.А.  Метод. указания / Самарский государственный аэрокосмический университет, 2008. – 31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Годлевский, В.Е. Применение метода анализа видов, причин и последствий потенциальных несоответствий (FMEA) на различных этапах жизненного цикла автомобильной продукции // Годлевский В.Е., Дмитриев А.Я., Юнак Г.Л. / Под ред. Кокотова В.Я.– Самара: ГП «Перспектива», 2012. – 160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 w:rsidRPr="00992288">
        <w:t>Джейстон</w:t>
      </w:r>
      <w:r>
        <w:t>,</w:t>
      </w:r>
      <w:r w:rsidRPr="00992288">
        <w:t xml:space="preserve"> Джон, Нелис Йохан. Упра</w:t>
      </w:r>
      <w:r>
        <w:t>вление бизнес- процессами. Прак</w:t>
      </w:r>
      <w:r w:rsidRPr="00992288">
        <w:t xml:space="preserve">тическое руководство по успешной реализации проектов. – </w:t>
      </w:r>
      <w:r>
        <w:t>М.: Символ-Плюс, 2008. – 512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Линдерс, М.Р. Управление снабжением и запасами. Логистика / М. Р. Линдерс, Х. Е. Фирон. – СПб.: Виктория плюс, 2002. – 768с.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 xml:space="preserve">Лукинский, В.С. </w:t>
      </w:r>
      <w:r w:rsidRPr="00992288">
        <w:t xml:space="preserve">Модели и методы теории логистики: Учеб. пособие. 2-е изд. / Под ред. В.С. Лукинского. – СПб.: Питер, 2007. – 448 с. – (Серия «Учебные пособия»). 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 w:rsidRPr="00992288">
        <w:t>Попов Ю.И., Яковенко О.В. Управление проектами: Учеб. пособие. – М.: ИНФРА-М, 2007. – 208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 xml:space="preserve">Разу, М.Л. </w:t>
      </w:r>
      <w:r w:rsidRPr="00992288">
        <w:t>Управление проектом. Основы проек</w:t>
      </w:r>
      <w:r>
        <w:t>тного управления: учебник / кол</w:t>
      </w:r>
      <w:r w:rsidRPr="00992288">
        <w:t>лектив авторов; под ред. проф. М.Л. Разу. — 3-е изд., перераб. и доп. — М.: КНОРУС, 2010.</w:t>
      </w:r>
      <w:r>
        <w:t xml:space="preserve"> –</w:t>
      </w:r>
      <w:r w:rsidRPr="00992288">
        <w:t xml:space="preserve"> 760 c. </w:t>
      </w:r>
    </w:p>
    <w:p w:rsidR="00445C75" w:rsidRPr="00B02669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  <w:rPr>
          <w:lang w:val="en-US"/>
        </w:rPr>
      </w:pPr>
      <w:r>
        <w:t xml:space="preserve">Электронный ресурс </w:t>
      </w:r>
      <w:r w:rsidRPr="00992288">
        <w:rPr>
          <w:lang w:val="en-US"/>
        </w:rPr>
        <w:t>MIL</w:t>
      </w:r>
      <w:r w:rsidRPr="00992288">
        <w:t>-</w:t>
      </w:r>
      <w:r w:rsidRPr="00992288">
        <w:rPr>
          <w:lang w:val="en-US"/>
        </w:rPr>
        <w:t>STD</w:t>
      </w:r>
      <w:r w:rsidRPr="00992288">
        <w:t>-1629</w:t>
      </w:r>
      <w:r w:rsidRPr="00992288">
        <w:rPr>
          <w:lang w:val="en-US"/>
        </w:rPr>
        <w:t>A</w:t>
      </w:r>
      <w:r w:rsidRPr="00992288">
        <w:t xml:space="preserve">. </w:t>
      </w:r>
      <w:r w:rsidRPr="00992288">
        <w:rPr>
          <w:lang w:val="en-US"/>
        </w:rPr>
        <w:t xml:space="preserve">Procedures for performing a failure mode, effects and criticality analysis. </w:t>
      </w:r>
      <w:r w:rsidRPr="00B02669">
        <w:rPr>
          <w:lang w:val="en-US"/>
        </w:rPr>
        <w:t>(2014)</w:t>
      </w:r>
    </w:p>
    <w:p w:rsidR="00445C75" w:rsidRPr="00707496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Электронный ресурс. ИСО 9000 Системы менеджмента качества. Основные положения и словарь.</w:t>
      </w:r>
      <w:bookmarkStart w:id="28" w:name="_Toc470345707"/>
      <w:bookmarkEnd w:id="28"/>
    </w:p>
    <w:p w:rsidR="00445C75" w:rsidRPr="00445C75" w:rsidRDefault="00445C75" w:rsidP="00445C75"/>
    <w:p w:rsidR="00445C75" w:rsidRDefault="00445C75" w:rsidP="00A1491D"/>
    <w:sectPr w:rsidR="00445C75" w:rsidSect="0003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A9" w:rsidRDefault="009C37A9" w:rsidP="002B3962">
      <w:pPr>
        <w:spacing w:line="240" w:lineRule="auto"/>
      </w:pPr>
      <w:r>
        <w:separator/>
      </w:r>
    </w:p>
  </w:endnote>
  <w:endnote w:type="continuationSeparator" w:id="0">
    <w:p w:rsidR="009C37A9" w:rsidRDefault="009C37A9" w:rsidP="002B3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33788"/>
      <w:docPartObj>
        <w:docPartGallery w:val="Page Numbers (Bottom of Page)"/>
        <w:docPartUnique/>
      </w:docPartObj>
    </w:sdtPr>
    <w:sdtEndPr/>
    <w:sdtContent>
      <w:p w:rsidR="003011A1" w:rsidRDefault="00036004">
        <w:pPr>
          <w:pStyle w:val="ac"/>
          <w:jc w:val="center"/>
        </w:pPr>
        <w:r>
          <w:fldChar w:fldCharType="begin"/>
        </w:r>
        <w:r w:rsidR="003011A1">
          <w:instrText>PAGE   \* MERGEFORMAT</w:instrText>
        </w:r>
        <w:r>
          <w:fldChar w:fldCharType="separate"/>
        </w:r>
        <w:r w:rsidR="0086523B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168841"/>
      <w:docPartObj>
        <w:docPartGallery w:val="Page Numbers (Bottom of Page)"/>
        <w:docPartUnique/>
      </w:docPartObj>
    </w:sdtPr>
    <w:sdtEndPr/>
    <w:sdtContent>
      <w:p w:rsidR="00495272" w:rsidRDefault="00036004">
        <w:pPr>
          <w:pStyle w:val="ac"/>
          <w:jc w:val="center"/>
        </w:pPr>
        <w:r>
          <w:fldChar w:fldCharType="begin"/>
        </w:r>
        <w:r w:rsidR="00495272">
          <w:instrText>PAGE   \* MERGEFORMAT</w:instrText>
        </w:r>
        <w:r>
          <w:fldChar w:fldCharType="separate"/>
        </w:r>
        <w:r w:rsidR="0086523B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A9" w:rsidRDefault="009C37A9" w:rsidP="002B3962">
      <w:pPr>
        <w:spacing w:line="240" w:lineRule="auto"/>
      </w:pPr>
      <w:r>
        <w:separator/>
      </w:r>
    </w:p>
  </w:footnote>
  <w:footnote w:type="continuationSeparator" w:id="0">
    <w:p w:rsidR="009C37A9" w:rsidRDefault="009C37A9" w:rsidP="002B3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10" w:rsidRPr="0086523B" w:rsidRDefault="00661E10" w:rsidP="00661E10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6523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6523B">
        <w:rPr>
          <w:rStyle w:val="af0"/>
          <w:b/>
          <w:color w:val="FF0000"/>
          <w:sz w:val="32"/>
          <w:szCs w:val="32"/>
        </w:rPr>
        <w:t>ДЦО.РФ</w:t>
      </w:r>
    </w:hyperlink>
  </w:p>
  <w:p w:rsidR="00661E10" w:rsidRPr="0086523B" w:rsidRDefault="00661E10" w:rsidP="00661E1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6523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61E10" w:rsidRPr="0086523B" w:rsidRDefault="00661E10" w:rsidP="00661E1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6523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61E10" w:rsidRPr="0086523B" w:rsidRDefault="00661E10" w:rsidP="00661E1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6523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6523B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61E10" w:rsidRDefault="00661E10">
    <w:pPr>
      <w:pStyle w:val="aa"/>
    </w:pPr>
  </w:p>
  <w:p w:rsidR="00661E10" w:rsidRDefault="00661E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8DD"/>
    <w:multiLevelType w:val="hybridMultilevel"/>
    <w:tmpl w:val="63EE03D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57EF0"/>
    <w:multiLevelType w:val="hybridMultilevel"/>
    <w:tmpl w:val="10841502"/>
    <w:lvl w:ilvl="0" w:tplc="7E1C6A3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744B"/>
    <w:multiLevelType w:val="hybridMultilevel"/>
    <w:tmpl w:val="744A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75E8"/>
    <w:multiLevelType w:val="hybridMultilevel"/>
    <w:tmpl w:val="4FCC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5CE"/>
    <w:multiLevelType w:val="hybridMultilevel"/>
    <w:tmpl w:val="34E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5CD2"/>
    <w:multiLevelType w:val="hybridMultilevel"/>
    <w:tmpl w:val="149292E8"/>
    <w:lvl w:ilvl="0" w:tplc="179E4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745BCC"/>
    <w:multiLevelType w:val="hybridMultilevel"/>
    <w:tmpl w:val="EDD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69B"/>
    <w:rsid w:val="000355F0"/>
    <w:rsid w:val="00036004"/>
    <w:rsid w:val="000B77EC"/>
    <w:rsid w:val="000C4197"/>
    <w:rsid w:val="000D268E"/>
    <w:rsid w:val="00124A22"/>
    <w:rsid w:val="00126F43"/>
    <w:rsid w:val="00197561"/>
    <w:rsid w:val="001E0EDF"/>
    <w:rsid w:val="001E2A0E"/>
    <w:rsid w:val="001F569B"/>
    <w:rsid w:val="00226224"/>
    <w:rsid w:val="002640FD"/>
    <w:rsid w:val="002A3993"/>
    <w:rsid w:val="002B3962"/>
    <w:rsid w:val="003011A1"/>
    <w:rsid w:val="0031775B"/>
    <w:rsid w:val="0036794A"/>
    <w:rsid w:val="003E0DF1"/>
    <w:rsid w:val="003E3F84"/>
    <w:rsid w:val="00445C75"/>
    <w:rsid w:val="00495272"/>
    <w:rsid w:val="004A0ADD"/>
    <w:rsid w:val="00511C83"/>
    <w:rsid w:val="00540ED5"/>
    <w:rsid w:val="005A7791"/>
    <w:rsid w:val="0061310A"/>
    <w:rsid w:val="00661E10"/>
    <w:rsid w:val="006753CD"/>
    <w:rsid w:val="006A5CA9"/>
    <w:rsid w:val="00764650"/>
    <w:rsid w:val="00772D21"/>
    <w:rsid w:val="00785E28"/>
    <w:rsid w:val="008171D0"/>
    <w:rsid w:val="00840D46"/>
    <w:rsid w:val="0085640A"/>
    <w:rsid w:val="0086523B"/>
    <w:rsid w:val="0088043C"/>
    <w:rsid w:val="008816FB"/>
    <w:rsid w:val="008A0606"/>
    <w:rsid w:val="008F6E11"/>
    <w:rsid w:val="00950A6B"/>
    <w:rsid w:val="00957B83"/>
    <w:rsid w:val="00963BB6"/>
    <w:rsid w:val="009651D8"/>
    <w:rsid w:val="009C37A9"/>
    <w:rsid w:val="009D0B31"/>
    <w:rsid w:val="009E413B"/>
    <w:rsid w:val="009F7271"/>
    <w:rsid w:val="00A1491D"/>
    <w:rsid w:val="00A446D0"/>
    <w:rsid w:val="00A478EC"/>
    <w:rsid w:val="00B1487C"/>
    <w:rsid w:val="00B736C8"/>
    <w:rsid w:val="00BD6EB6"/>
    <w:rsid w:val="00BF575B"/>
    <w:rsid w:val="00C11E60"/>
    <w:rsid w:val="00C239B3"/>
    <w:rsid w:val="00C4369A"/>
    <w:rsid w:val="00C56399"/>
    <w:rsid w:val="00C9638D"/>
    <w:rsid w:val="00CB4FA7"/>
    <w:rsid w:val="00D9240A"/>
    <w:rsid w:val="00DA1082"/>
    <w:rsid w:val="00E20010"/>
    <w:rsid w:val="00E40B1E"/>
    <w:rsid w:val="00E6125D"/>
    <w:rsid w:val="00E64F2A"/>
    <w:rsid w:val="00E95696"/>
    <w:rsid w:val="00EA7625"/>
    <w:rsid w:val="00F07A96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9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0010"/>
    <w:pPr>
      <w:keepNext/>
      <w:keepLines/>
      <w:spacing w:after="240" w:line="24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E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E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"/>
    <w:link w:val="a4"/>
    <w:autoRedefine/>
    <w:uiPriority w:val="11"/>
    <w:qFormat/>
    <w:rsid w:val="00A478EC"/>
    <w:pPr>
      <w:numPr>
        <w:ilvl w:val="1"/>
      </w:numPr>
      <w:spacing w:after="120" w:line="240" w:lineRule="auto"/>
      <w:ind w:left="709" w:firstLine="851"/>
      <w:contextualSpacing w:val="0"/>
    </w:pPr>
    <w:rPr>
      <w:rFonts w:ascii="Times New Roman" w:eastAsiaTheme="minorEastAsia" w:hAnsi="Times New Roman"/>
      <w:b/>
      <w:color w:val="auto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A478EC"/>
    <w:rPr>
      <w:rFonts w:ascii="Times New Roman" w:eastAsiaTheme="minorEastAsia" w:hAnsi="Times New Roman" w:cstheme="majorBidi"/>
      <w:b/>
      <w:spacing w:val="15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2001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7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Название таблицы"/>
    <w:basedOn w:val="a"/>
    <w:link w:val="a6"/>
    <w:qFormat/>
    <w:rsid w:val="00957B83"/>
    <w:pPr>
      <w:spacing w:line="240" w:lineRule="auto"/>
    </w:pPr>
    <w:rPr>
      <w:szCs w:val="28"/>
    </w:rPr>
  </w:style>
  <w:style w:type="character" w:customStyle="1" w:styleId="a6">
    <w:name w:val="Название таблицы Знак"/>
    <w:basedOn w:val="a0"/>
    <w:link w:val="a5"/>
    <w:rsid w:val="00957B83"/>
    <w:rPr>
      <w:rFonts w:ascii="Times New Roman" w:hAnsi="Times New Roman"/>
      <w:sz w:val="28"/>
      <w:szCs w:val="28"/>
    </w:rPr>
  </w:style>
  <w:style w:type="paragraph" w:customStyle="1" w:styleId="a7">
    <w:name w:val="Титул"/>
    <w:basedOn w:val="a"/>
    <w:link w:val="a8"/>
    <w:qFormat/>
    <w:rsid w:val="00540ED5"/>
    <w:pPr>
      <w:jc w:val="center"/>
    </w:pPr>
  </w:style>
  <w:style w:type="character" w:customStyle="1" w:styleId="a8">
    <w:name w:val="Титул Знак"/>
    <w:basedOn w:val="a0"/>
    <w:link w:val="a7"/>
    <w:rsid w:val="00540ED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97561"/>
    <w:pPr>
      <w:ind w:left="720"/>
    </w:pPr>
  </w:style>
  <w:style w:type="paragraph" w:styleId="aa">
    <w:name w:val="header"/>
    <w:basedOn w:val="a"/>
    <w:link w:val="ab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2"/>
    <w:rPr>
      <w:rFonts w:ascii="Times New Roman" w:hAnsi="Times New Roman"/>
      <w:sz w:val="28"/>
    </w:rPr>
  </w:style>
  <w:style w:type="paragraph" w:customStyle="1" w:styleId="11">
    <w:name w:val="Обычный1"/>
    <w:rsid w:val="00C5639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e">
    <w:name w:val="Table Grid"/>
    <w:basedOn w:val="a1"/>
    <w:uiPriority w:val="39"/>
    <w:rsid w:val="0084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445C75"/>
    <w:pPr>
      <w:spacing w:before="240"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5C75"/>
    <w:pPr>
      <w:spacing w:after="100"/>
    </w:pPr>
  </w:style>
  <w:style w:type="character" w:styleId="af0">
    <w:name w:val="Hyperlink"/>
    <w:basedOn w:val="a0"/>
    <w:uiPriority w:val="99"/>
    <w:unhideWhenUsed/>
    <w:rsid w:val="00445C75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A0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AD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4A0A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A0AD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A0ADD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0A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0ADD"/>
    <w:rPr>
      <w:rFonts w:ascii="Times New Roman" w:hAnsi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1E10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1E10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9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0010"/>
    <w:pPr>
      <w:keepNext/>
      <w:keepLines/>
      <w:spacing w:after="240" w:line="24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"/>
    <w:link w:val="a4"/>
    <w:autoRedefine/>
    <w:uiPriority w:val="11"/>
    <w:qFormat/>
    <w:rsid w:val="00A478EC"/>
    <w:pPr>
      <w:numPr>
        <w:ilvl w:val="1"/>
      </w:numPr>
      <w:spacing w:after="120" w:line="240" w:lineRule="auto"/>
      <w:ind w:left="709" w:firstLine="851"/>
      <w:contextualSpacing w:val="0"/>
    </w:pPr>
    <w:rPr>
      <w:rFonts w:ascii="Times New Roman" w:eastAsiaTheme="minorEastAsia" w:hAnsi="Times New Roman"/>
      <w:b/>
      <w:color w:val="auto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A478EC"/>
    <w:rPr>
      <w:rFonts w:ascii="Times New Roman" w:eastAsiaTheme="minorEastAsia" w:hAnsi="Times New Roman" w:cstheme="majorBidi"/>
      <w:b/>
      <w:spacing w:val="15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2001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7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Название таблицы"/>
    <w:basedOn w:val="a"/>
    <w:link w:val="a6"/>
    <w:qFormat/>
    <w:rsid w:val="00957B83"/>
    <w:pPr>
      <w:spacing w:line="240" w:lineRule="auto"/>
    </w:pPr>
    <w:rPr>
      <w:szCs w:val="28"/>
    </w:rPr>
  </w:style>
  <w:style w:type="character" w:customStyle="1" w:styleId="a6">
    <w:name w:val="Название таблицы Знак"/>
    <w:basedOn w:val="a0"/>
    <w:link w:val="a5"/>
    <w:rsid w:val="00957B83"/>
    <w:rPr>
      <w:rFonts w:ascii="Times New Roman" w:hAnsi="Times New Roman"/>
      <w:sz w:val="28"/>
      <w:szCs w:val="28"/>
    </w:rPr>
  </w:style>
  <w:style w:type="paragraph" w:customStyle="1" w:styleId="a7">
    <w:name w:val="Титул"/>
    <w:basedOn w:val="a"/>
    <w:link w:val="a8"/>
    <w:qFormat/>
    <w:rsid w:val="00540ED5"/>
    <w:pPr>
      <w:jc w:val="center"/>
    </w:pPr>
  </w:style>
  <w:style w:type="character" w:customStyle="1" w:styleId="a8">
    <w:name w:val="Титул Знак"/>
    <w:basedOn w:val="a0"/>
    <w:link w:val="a7"/>
    <w:rsid w:val="00540ED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97561"/>
    <w:pPr>
      <w:ind w:left="720"/>
    </w:pPr>
  </w:style>
  <w:style w:type="paragraph" w:styleId="aa">
    <w:name w:val="header"/>
    <w:basedOn w:val="a"/>
    <w:link w:val="ab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2"/>
    <w:rPr>
      <w:rFonts w:ascii="Times New Roman" w:hAnsi="Times New Roman"/>
      <w:sz w:val="28"/>
    </w:rPr>
  </w:style>
  <w:style w:type="paragraph" w:customStyle="1" w:styleId="11">
    <w:name w:val="Обычный1"/>
    <w:rsid w:val="00C5639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e">
    <w:name w:val="Table Grid"/>
    <w:basedOn w:val="a1"/>
    <w:uiPriority w:val="39"/>
    <w:rsid w:val="0084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445C75"/>
    <w:pPr>
      <w:spacing w:before="240"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5C75"/>
    <w:pPr>
      <w:spacing w:after="100"/>
    </w:pPr>
  </w:style>
  <w:style w:type="character" w:styleId="af0">
    <w:name w:val="Hyperlink"/>
    <w:basedOn w:val="a0"/>
    <w:uiPriority w:val="99"/>
    <w:unhideWhenUsed/>
    <w:rsid w:val="00445C75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A0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AD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4A0A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A0AD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A0ADD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0A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0A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111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2445875-E6F6-4C90-B4DD-05D70CFA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Hottrader</dc:creator>
  <cp:lastModifiedBy>HOME</cp:lastModifiedBy>
  <cp:revision>6</cp:revision>
  <dcterms:created xsi:type="dcterms:W3CDTF">2018-07-20T07:13:00Z</dcterms:created>
  <dcterms:modified xsi:type="dcterms:W3CDTF">2019-10-15T08:25:00Z</dcterms:modified>
</cp:coreProperties>
</file>