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16" w:rsidRPr="004F1616" w:rsidRDefault="004F1616" w:rsidP="004F1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161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616">
        <w:rPr>
          <w:rFonts w:ascii="Times New Roman" w:hAnsi="Times New Roman" w:cs="Times New Roman"/>
          <w:b/>
          <w:i/>
          <w:sz w:val="28"/>
          <w:szCs w:val="28"/>
        </w:rPr>
        <w:t>Цель работы: изучить особенности расчета налога на добавленную стоимость предприятия.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Налог на добавленную стоимость является одним из основных федеральных налогов, который рассчитывается и взимается с предприятий в соответствии с главой 21 «Налог на добавленную стоимость» НК РФ. Этот налог включается в стоимость продукции предприятий.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Объектом налогообложения при этом являются обороты по реализации продукции или выполненных работ и оказанных услуг на территории Российской Федерации. Для определения облагаемого оборота используется показатель стоимости реализуемых товаров, работ, услуг предприятия.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Следует различать показатели стоимости реализованной продукции (СРП) и выручки от реализации продукции (ВРП). Стоимость реализованной продукции может включать в себя сумму НДС, тогда это будет называться выручкой от реализации продукции: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ВРП = СРП + НДС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В этой связи, установленные ставки НДС 10% (по отдельным продовольственным товарам и товарам для детей, перечень которых утверждается правительством РФ) и 18% (по всем остальным товарам, работам и услугам) применяются по-разному: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• СРП (без НДС) → основные ставки 10%, 18%;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 xml:space="preserve">• ВРП (с НДС) → расчетный коэффициент </w:t>
      </w:r>
      <w:r w:rsidRPr="004F16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F1616">
        <w:rPr>
          <w:rFonts w:ascii="Times New Roman" w:hAnsi="Times New Roman" w:cs="Times New Roman"/>
          <w:sz w:val="28"/>
          <w:szCs w:val="28"/>
        </w:rPr>
        <w:t xml:space="preserve"> = 18 : 118.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lastRenderedPageBreak/>
        <w:t>Сумма налога на добавленную стоимость, которую необходимо внести в бюджет (НДС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4F1616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4F1616">
        <w:rPr>
          <w:rFonts w:ascii="Times New Roman" w:hAnsi="Times New Roman" w:cs="Times New Roman"/>
          <w:sz w:val="28"/>
          <w:szCs w:val="28"/>
        </w:rPr>
        <w:t xml:space="preserve"> = НДС - 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УПЛ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где 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4F1616">
        <w:rPr>
          <w:rFonts w:ascii="Times New Roman" w:hAnsi="Times New Roman" w:cs="Times New Roman"/>
          <w:sz w:val="28"/>
          <w:szCs w:val="28"/>
        </w:rPr>
        <w:t xml:space="preserve"> - сумма налога, полученная от потребителей за реализованную продукцию, работы, услуги; НДС</w:t>
      </w:r>
      <w:r w:rsidRPr="004F1616">
        <w:rPr>
          <w:rFonts w:ascii="Times New Roman" w:hAnsi="Times New Roman" w:cs="Times New Roman"/>
          <w:sz w:val="28"/>
          <w:szCs w:val="28"/>
          <w:vertAlign w:val="superscript"/>
        </w:rPr>
        <w:t>УПЛ</w:t>
      </w:r>
      <w:r w:rsidRPr="004F1616">
        <w:rPr>
          <w:rFonts w:ascii="Times New Roman" w:hAnsi="Times New Roman" w:cs="Times New Roman"/>
          <w:sz w:val="28"/>
          <w:szCs w:val="28"/>
        </w:rPr>
        <w:t xml:space="preserve"> - сумма налога, фактически уплаченного поставщикам за материалы, сырье, и подтвержденная счетами-фактурами.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616">
        <w:rPr>
          <w:rFonts w:ascii="Times New Roman" w:hAnsi="Times New Roman" w:cs="Times New Roman"/>
          <w:b/>
          <w:bCs/>
          <w:sz w:val="28"/>
          <w:szCs w:val="28"/>
        </w:rPr>
        <w:t>Задание к практической работе</w:t>
      </w:r>
    </w:p>
    <w:p w:rsidR="004F1616" w:rsidRPr="004F1616" w:rsidRDefault="004F1616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В соответствии с вариантом заданий выполнить расчет, определить сумму налога на добавленную стоимость, подлежащую уплате в бюджет.</w:t>
      </w:r>
    </w:p>
    <w:p w:rsidR="004F1616" w:rsidRDefault="004F1616" w:rsidP="00137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616">
        <w:rPr>
          <w:rFonts w:ascii="Times New Roman" w:hAnsi="Times New Roman" w:cs="Times New Roman"/>
          <w:sz w:val="28"/>
          <w:szCs w:val="28"/>
        </w:rPr>
        <w:t>Пример расчета суммы налога на добавленную стоимость приведен в табл.1</w:t>
      </w:r>
    </w:p>
    <w:p w:rsidR="004F1616" w:rsidRPr="004F1616" w:rsidRDefault="004F1616" w:rsidP="004F16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16" w:rsidRPr="004F1616" w:rsidRDefault="004F1616" w:rsidP="004F16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9"/>
        <w:gridCol w:w="6335"/>
        <w:gridCol w:w="1731"/>
      </w:tblGrid>
      <w:tr w:rsidR="004F1616" w:rsidRPr="004F1616" w:rsidTr="004F1616">
        <w:trPr>
          <w:trHeight w:val="16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т.р.</w:t>
            </w:r>
          </w:p>
        </w:tc>
      </w:tr>
      <w:tr w:rsidR="004F1616" w:rsidRPr="004F1616" w:rsidTr="004F1616">
        <w:trPr>
          <w:trHeight w:val="4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обретенных материальных ресурсов (с НДС)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F1616" w:rsidRPr="004F1616" w:rsidTr="004F1616">
        <w:trPr>
          <w:trHeight w:val="90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приобретенным материалам ресурсам (срт.1*18/118)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4F1616" w:rsidRPr="004F1616" w:rsidTr="004F1616">
        <w:trPr>
          <w:trHeight w:val="13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реализованной продукции (без НДС) или борот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4F1616" w:rsidRPr="004F1616" w:rsidTr="004F1616">
        <w:trPr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ставке 18% (стр.3*18%)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4F1616" w:rsidRPr="004F1616" w:rsidTr="004F1616">
        <w:trPr>
          <w:trHeight w:val="60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(стр.3+стр.4)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4F1616" w:rsidRPr="004F1616" w:rsidTr="004F1616">
        <w:trPr>
          <w:trHeight w:val="105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НДС, подлежащая уплате в бюджет (стр.4-стр.2)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4F1616" w:rsidRPr="004F1616" w:rsidTr="004F1616">
        <w:trPr>
          <w:trHeight w:val="150"/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стоимость (стр.3-(стр.1-стр.2))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</w:tr>
      <w:tr w:rsidR="004F1616" w:rsidRPr="004F1616" w:rsidTr="004F1616">
        <w:trPr>
          <w:tblCellSpacing w:w="0" w:type="dxa"/>
        </w:trPr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подлежащего уплате в бюджет НДС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(стр.6/стр.7)*100%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16" w:rsidRPr="004F1616" w:rsidRDefault="004F1616" w:rsidP="004F16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16">
              <w:rPr>
                <w:rFonts w:ascii="Times New Roman" w:eastAsia="Calibri" w:hAnsi="Times New Roman" w:cs="Times New Roman"/>
                <w:sz w:val="28"/>
                <w:szCs w:val="28"/>
              </w:rPr>
              <w:t>17,9%</w:t>
            </w:r>
          </w:p>
        </w:tc>
      </w:tr>
    </w:tbl>
    <w:p w:rsidR="004F1616" w:rsidRDefault="004F1616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Default="00137904" w:rsidP="004F1616">
      <w:pPr>
        <w:rPr>
          <w:rFonts w:ascii="Times New Roman" w:hAnsi="Times New Roman" w:cs="Times New Roman"/>
          <w:sz w:val="28"/>
          <w:szCs w:val="28"/>
        </w:rPr>
      </w:pPr>
    </w:p>
    <w:p w:rsidR="00137904" w:rsidRPr="00137904" w:rsidRDefault="00137904" w:rsidP="0013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0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37904" w:rsidRPr="00137904" w:rsidRDefault="00137904" w:rsidP="00137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b/>
          <w:bCs/>
          <w:sz w:val="28"/>
          <w:szCs w:val="28"/>
        </w:rPr>
        <w:t>Расчет налога на имущество предприятия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904">
        <w:rPr>
          <w:rFonts w:ascii="Times New Roman" w:hAnsi="Times New Roman" w:cs="Times New Roman"/>
          <w:b/>
          <w:i/>
          <w:sz w:val="28"/>
          <w:szCs w:val="28"/>
        </w:rPr>
        <w:t>Цель работы: Ознакомиться с порядком расчета среднегодовой (средней) стоимости имущества организации, сумм авансовых платежей и суммы налога на имущество, подлежащей к уплате в бюджет по итогам налогового периода.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Теоретические основы. Порядок расчета и уплаты налога на имущество регулируется главой 30 НК РФ «Налог на имущество организаций» и законами субъектов РФ (областей, краев, республик в составе РФ)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Плательщиками налога являются российские организации и иностранные организации, которые осуществляют свою деятельность в РФ через постоянные представительства и (или) имеющие в собственности недвижимое имущество на территории РФ, континентальном шельфе РФ и в исключительной экономической зоне РФ.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lastRenderedPageBreak/>
        <w:t>Налог на имущество не платят организации, применяющие специальные налоговые режимы: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упрощенную систему налогообложения;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плательщики единого налога на вмененный доход для определенных видов деятельности;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плательщики единого сельскохозяйственного налога.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Объектом налогообложения для организаций признается движимое и недвижимое имущество, которое учитывается на балансе в качестве объектов основных средств.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некоторые объекты имущества налогом на имущество не облагаются: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объекты природопользования (земельные участки, водные объекты, другие природные ресурсы);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имущество, принадлежащее на праве хозяйственного ведения или оперативного управления федеральным органом исполнительной власти, в которых законодательно предусмотрена военная и приравненная к ней служба.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Некоторым организациям предоставлены льготы. От налогообложения налогом освобождается любое имущество вне зависимости от характера его использования следующих категорий налогоплательщиков: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специализированных протезно-ортопедических предприятий;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коллегий адвокатов, адвокатских бюро и юридических консультаций;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lastRenderedPageBreak/>
        <w:t>- государственных научных центров.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Максимальная ставка по налогу на имущество организаций установлена в размера 2,2%. Региональным законодательством эта ставка может быть принята на более низком уровне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b/>
          <w:bCs/>
          <w:sz w:val="28"/>
          <w:szCs w:val="28"/>
        </w:rPr>
        <w:t>Задание к практической работе: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Рассчитать: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среднегодовые (средние) стоимости имущества за 1 квартал, полугодие, 9 месяцев, год.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авансовые платежи по налогу на имущество за 1 квартал, полугодие, 9 месяцев.</w:t>
      </w:r>
    </w:p>
    <w:p w:rsidR="00137904" w:rsidRP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04">
        <w:rPr>
          <w:rFonts w:ascii="Times New Roman" w:hAnsi="Times New Roman" w:cs="Times New Roman"/>
          <w:sz w:val="28"/>
          <w:szCs w:val="28"/>
        </w:rPr>
        <w:t>- сумму налога на имущество за год.</w:t>
      </w:r>
    </w:p>
    <w:p w:rsidR="00137904" w:rsidRDefault="00137904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555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551" w:rsidRDefault="00B95551" w:rsidP="00464F0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497"/>
        <w:gridCol w:w="851"/>
        <w:gridCol w:w="2912"/>
      </w:tblGrid>
      <w:tr w:rsidR="000663FE" w:rsidTr="00F9624C">
        <w:tc>
          <w:tcPr>
            <w:tcW w:w="1526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(отчетный) период</w:t>
            </w:r>
          </w:p>
        </w:tc>
        <w:tc>
          <w:tcPr>
            <w:tcW w:w="9497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средней стоимости имущества, </w:t>
            </w:r>
            <w:r w:rsidRPr="00B95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851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 в %</w:t>
            </w:r>
          </w:p>
        </w:tc>
        <w:tc>
          <w:tcPr>
            <w:tcW w:w="2912" w:type="dxa"/>
          </w:tcPr>
          <w:p w:rsidR="00B95551" w:rsidRDefault="00B95551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авансовых платежей и годовой суммы, </w:t>
            </w:r>
            <w:r w:rsidRPr="00B95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(46000+49200+45400+51400)/4 = 48000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464F0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48000*2,2%/4 = 264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(46000+49200+45400+51400+53500+53000+51000)/7 = 49928,5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464F0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49928,5*2,2%/4 = 247,6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(46000+</w:t>
            </w:r>
            <w:r w:rsidRPr="000663FE">
              <w:rPr>
                <w:rFonts w:ascii="Times New Roman" w:hAnsi="Times New Roman" w:cs="Times New Roman"/>
                <w:sz w:val="28"/>
                <w:szCs w:val="28"/>
              </w:rPr>
              <w:t>49200+45400+51400+53500+53000+51000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+63500+71700+77000)/10 = </w:t>
            </w:r>
            <w:r w:rsidR="00464F05">
              <w:rPr>
                <w:rFonts w:ascii="Times New Roman" w:hAnsi="Times New Roman" w:cs="Times New Roman"/>
                <w:sz w:val="28"/>
                <w:szCs w:val="28"/>
              </w:rPr>
              <w:t>56170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464F0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3</w:t>
            </w:r>
            <w:r w:rsidRPr="000663F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464F05">
              <w:rPr>
                <w:rFonts w:ascii="Times New Roman" w:hAnsi="Times New Roman" w:cs="Times New Roman"/>
                <w:sz w:val="28"/>
                <w:szCs w:val="28"/>
              </w:rPr>
              <w:t xml:space="preserve"> 5617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0*2,2%/4 = 308,94</w:t>
            </w:r>
          </w:p>
        </w:tc>
      </w:tr>
      <w:tr w:rsidR="000663FE" w:rsidTr="00F9624C">
        <w:tc>
          <w:tcPr>
            <w:tcW w:w="1526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497" w:type="dxa"/>
          </w:tcPr>
          <w:p w:rsidR="00B95551" w:rsidRPr="000663FE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63FE">
              <w:rPr>
                <w:rFonts w:ascii="Times New Roman" w:hAnsi="Times New Roman" w:cs="Times New Roman"/>
                <w:sz w:val="28"/>
                <w:szCs w:val="28"/>
              </w:rPr>
              <w:t>(46000+49200+45400+51400+53500+53000+51000+63500+71700+77000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+64500+77500+90000)/ 13 = </w:t>
            </w:r>
            <w:r w:rsidR="00464F05">
              <w:rPr>
                <w:rFonts w:ascii="Times New Roman" w:hAnsi="Times New Roman" w:cs="Times New Roman"/>
                <w:sz w:val="28"/>
                <w:szCs w:val="28"/>
              </w:rPr>
              <w:t>61053,9</w:t>
            </w:r>
          </w:p>
        </w:tc>
        <w:tc>
          <w:tcPr>
            <w:tcW w:w="851" w:type="dxa"/>
          </w:tcPr>
          <w:p w:rsidR="00B95551" w:rsidRDefault="000663FE" w:rsidP="001379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912" w:type="dxa"/>
          </w:tcPr>
          <w:p w:rsidR="00B95551" w:rsidRPr="00464F05" w:rsidRDefault="00464F05" w:rsidP="00464F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61053,9*2,2%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3</w:t>
            </w:r>
            <w:r w:rsidR="00F66112">
              <w:rPr>
                <w:rFonts w:ascii="Times New Roman" w:hAnsi="Times New Roman" w:cs="Times New Roman"/>
                <w:sz w:val="28"/>
                <w:szCs w:val="28"/>
              </w:rPr>
              <w:t xml:space="preserve"> = 1343,17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264 – 274,6 – 308,94 = 495,6</w:t>
            </w:r>
          </w:p>
        </w:tc>
      </w:tr>
    </w:tbl>
    <w:p w:rsidR="00B95551" w:rsidRDefault="00B95551" w:rsidP="00464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Pr="004F1616" w:rsidRDefault="00B95551" w:rsidP="00137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51" w:rsidRDefault="00B95551">
      <w:pPr>
        <w:rPr>
          <w:rFonts w:ascii="Times New Roman" w:hAnsi="Times New Roman" w:cs="Times New Roman"/>
          <w:sz w:val="28"/>
          <w:szCs w:val="28"/>
        </w:rPr>
        <w:sectPr w:rsidR="00B95551" w:rsidSect="00B955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320C" w:rsidRPr="004F1616" w:rsidRDefault="00735F05" w:rsidP="00337334">
      <w:pPr>
        <w:rPr>
          <w:rFonts w:ascii="Times New Roman" w:hAnsi="Times New Roman" w:cs="Times New Roman"/>
          <w:sz w:val="28"/>
          <w:szCs w:val="28"/>
        </w:rPr>
      </w:pPr>
    </w:p>
    <w:sectPr w:rsidR="0095320C" w:rsidRPr="004F1616" w:rsidSect="00F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05" w:rsidRDefault="00735F05" w:rsidP="00001F9F">
      <w:pPr>
        <w:spacing w:after="0" w:line="240" w:lineRule="auto"/>
      </w:pPr>
      <w:r>
        <w:separator/>
      </w:r>
    </w:p>
  </w:endnote>
  <w:endnote w:type="continuationSeparator" w:id="0">
    <w:p w:rsidR="00735F05" w:rsidRDefault="00735F05" w:rsidP="0000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05" w:rsidRDefault="00735F05" w:rsidP="00001F9F">
      <w:pPr>
        <w:spacing w:after="0" w:line="240" w:lineRule="auto"/>
      </w:pPr>
      <w:r>
        <w:separator/>
      </w:r>
    </w:p>
  </w:footnote>
  <w:footnote w:type="continuationSeparator" w:id="0">
    <w:p w:rsidR="00735F05" w:rsidRDefault="00735F05" w:rsidP="0000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F" w:rsidRPr="00A57527" w:rsidRDefault="00001F9F" w:rsidP="00001F9F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5752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57527">
        <w:rPr>
          <w:rStyle w:val="aa"/>
          <w:b/>
          <w:color w:val="FF0000"/>
          <w:sz w:val="32"/>
          <w:szCs w:val="32"/>
        </w:rPr>
        <w:t>ДЦО.РФ</w:t>
      </w:r>
    </w:hyperlink>
  </w:p>
  <w:p w:rsidR="00001F9F" w:rsidRPr="00A57527" w:rsidRDefault="00001F9F" w:rsidP="00001F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5752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01F9F" w:rsidRPr="00A57527" w:rsidRDefault="00001F9F" w:rsidP="00001F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5752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01F9F" w:rsidRPr="00A57527" w:rsidRDefault="00001F9F" w:rsidP="00001F9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5752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5752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01F9F" w:rsidRDefault="00001F9F">
    <w:pPr>
      <w:pStyle w:val="a6"/>
    </w:pPr>
  </w:p>
  <w:p w:rsidR="00001F9F" w:rsidRDefault="00001F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638"/>
    <w:rsid w:val="00001F9F"/>
    <w:rsid w:val="000663FE"/>
    <w:rsid w:val="00137904"/>
    <w:rsid w:val="0027260B"/>
    <w:rsid w:val="00337334"/>
    <w:rsid w:val="003B2FF1"/>
    <w:rsid w:val="003C2638"/>
    <w:rsid w:val="00464F05"/>
    <w:rsid w:val="004C0470"/>
    <w:rsid w:val="004F1616"/>
    <w:rsid w:val="00735F05"/>
    <w:rsid w:val="007828C3"/>
    <w:rsid w:val="008375B2"/>
    <w:rsid w:val="0093363B"/>
    <w:rsid w:val="00A57527"/>
    <w:rsid w:val="00B95551"/>
    <w:rsid w:val="00F64075"/>
    <w:rsid w:val="00F66112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5"/>
  </w:style>
  <w:style w:type="paragraph" w:styleId="3">
    <w:name w:val="heading 3"/>
    <w:basedOn w:val="a"/>
    <w:link w:val="30"/>
    <w:uiPriority w:val="9"/>
    <w:semiHidden/>
    <w:unhideWhenUsed/>
    <w:qFormat/>
    <w:rsid w:val="00001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1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F9F"/>
  </w:style>
  <w:style w:type="paragraph" w:styleId="a8">
    <w:name w:val="footer"/>
    <w:basedOn w:val="a"/>
    <w:link w:val="a9"/>
    <w:uiPriority w:val="99"/>
    <w:unhideWhenUsed/>
    <w:rsid w:val="0000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F9F"/>
  </w:style>
  <w:style w:type="character" w:customStyle="1" w:styleId="30">
    <w:name w:val="Заголовок 3 Знак"/>
    <w:basedOn w:val="a0"/>
    <w:link w:val="3"/>
    <w:uiPriority w:val="9"/>
    <w:semiHidden/>
    <w:rsid w:val="00001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1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15</cp:revision>
  <dcterms:created xsi:type="dcterms:W3CDTF">2017-02-05T06:11:00Z</dcterms:created>
  <dcterms:modified xsi:type="dcterms:W3CDTF">2019-10-17T05:04:00Z</dcterms:modified>
</cp:coreProperties>
</file>