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1C" w:rsidRPr="006472DB" w:rsidRDefault="00525E65" w:rsidP="00F47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72DB">
        <w:rPr>
          <w:rFonts w:ascii="Times New Roman" w:hAnsi="Times New Roman" w:cs="Times New Roman"/>
          <w:b/>
          <w:sz w:val="28"/>
          <w:szCs w:val="28"/>
        </w:rPr>
        <w:t>Функции гражданского процессуального права</w:t>
      </w:r>
    </w:p>
    <w:p w:rsidR="004D7726" w:rsidRPr="004D7726" w:rsidRDefault="004D7726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26" w:rsidRDefault="004D7726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судопроизводство включает в себя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действия,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для всех них конечной целью выступает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и правильное осуществление правосудия по конкретному гражданскому делу. 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ыстрым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правосудием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осуществляем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 в соответствии с регламентированными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или судом сроками. 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правосудие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является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справедливо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вынесенного решения по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праве.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термины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означа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самостоятельных целей гражданского процесса,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правомерно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правосудия не противостоят друг другу,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единое целое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быстрота не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закону, а правильность юрисдикции не связана с бюрократической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олокитой.</w:t>
      </w:r>
    </w:p>
    <w:p w:rsidR="00723222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судопроизводства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суда и всех субъектов,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и целями гражданского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которые следует на основании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гражданского процессуального права</w:t>
      </w:r>
      <w:r w:rsidR="00723222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FF" w:rsidRPr="00C266FF" w:rsidRDefault="00723222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это понятие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о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гражданского судопроизводства, а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правосудие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главной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исключительн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обратить внимание на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дефидента и дефиниции.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с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огласиться с И.М. Зайцевым,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гражданского судопроизводства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целенаправленност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что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такой деятельности, при соблюдении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находят решение поставленные цели 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как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суда и иных участников процесса может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ошибочному пониманию 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ождественности вкладываемого автором содержания в понятие функций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понятия принципа гражданского судопроизводства. Однако эти термины различны. Принцип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являются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основополагающие положения,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нормах права, определяю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организации и деятельности суда по рассмотрению и разрешению дел в порядке гражданского судопроизводства, след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время, как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непосредственно предопределяют маршрут такого движения</w:t>
      </w:r>
      <w:r w:rsidR="002C54A9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FF" w:rsidRPr="004D7726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судопроизводства имеет свои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делу 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двигаться по 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этажам правосудия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идеальном варианте реализаци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гражданского судопроизводства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движение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стадии возбуждения (инициирования) гражданского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судопроизводства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стадии исполнительного производства,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разрешаю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достига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поставленн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нарушенных или оспариваемых прав, свобод и законных интересов.</w:t>
      </w:r>
    </w:p>
    <w:p w:rsidR="00B74569" w:rsidRDefault="004D7726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процесс включает в себя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процессуальные функции: </w:t>
      </w:r>
    </w:p>
    <w:p w:rsidR="00B74569" w:rsidRDefault="00B74569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разрешение дела; </w:t>
      </w:r>
    </w:p>
    <w:p w:rsidR="006472DB" w:rsidRDefault="00B74569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судебных постановлений. </w:t>
      </w:r>
    </w:p>
    <w:p w:rsidR="004D7726" w:rsidRPr="004D7726" w:rsidRDefault="00B74569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суд осуществляет последовательно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регламентированным ГПК РФ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 обязан, осуществляя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любому делу, пересмотр его зависит от конкретных обстоятельств дела, обжаловани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принятого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принесение 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прокурором (председателем суда).</w:t>
      </w:r>
    </w:p>
    <w:p w:rsidR="00A96331" w:rsidRPr="006472DB" w:rsidRDefault="00B74569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Регламентированное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ст. 46  Конституции Российской Федерации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право граждан на судебную защиту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обеспечения  личных  имущественных  и  неимущественных  прав</w:t>
      </w:r>
      <w:r w:rsidR="00426D84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четко  регулируется  ГПК  РФ, 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96331" w:rsidRPr="006472DB">
        <w:rPr>
          <w:rFonts w:ascii="Times New Roman" w:hAnsi="Times New Roman" w:cs="Times New Roman"/>
          <w:sz w:val="28"/>
          <w:szCs w:val="28"/>
        </w:rPr>
        <w:t>содерж</w:t>
      </w:r>
      <w:r w:rsidR="00426D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задач и целей, направлен</w:t>
      </w:r>
      <w:r w:rsidR="0031159C">
        <w:rPr>
          <w:rFonts w:ascii="Times New Roman" w:hAnsi="Times New Roman" w:cs="Times New Roman"/>
          <w:sz w:val="28"/>
          <w:szCs w:val="28"/>
        </w:rPr>
        <w:t>н</w:t>
      </w:r>
      <w:r w:rsidR="00A96331" w:rsidRPr="006472DB">
        <w:rPr>
          <w:rFonts w:ascii="Times New Roman" w:hAnsi="Times New Roman" w:cs="Times New Roman"/>
          <w:sz w:val="28"/>
          <w:szCs w:val="28"/>
        </w:rPr>
        <w:t>ы</w:t>
      </w:r>
      <w:r w:rsidR="00426D84">
        <w:rPr>
          <w:rFonts w:ascii="Times New Roman" w:hAnsi="Times New Roman" w:cs="Times New Roman"/>
          <w:sz w:val="28"/>
          <w:szCs w:val="28"/>
        </w:rPr>
        <w:t>х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на улучшение и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оптимизацию отправления правосудия по гражданским делам. </w:t>
      </w:r>
    </w:p>
    <w:p w:rsidR="00A96331" w:rsidRPr="006472DB" w:rsidRDefault="00426D84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ГПК РФ</w:t>
      </w:r>
      <w:r w:rsidR="002C54A9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законодатель связал задачи  судопроизводства  с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>правильным  и  своевременным  рассмотрением  и  разрешением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гражданских дел. </w:t>
      </w:r>
    </w:p>
    <w:p w:rsidR="00A96331" w:rsidRPr="006472DB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Правильность рассмотрения и разрешения гражданского дела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неразрывно связана с понятием законности в гражданском судопроизводстве, </w:t>
      </w:r>
      <w:r w:rsidR="00B74569">
        <w:rPr>
          <w:rFonts w:ascii="Times New Roman" w:hAnsi="Times New Roman" w:cs="Times New Roman"/>
          <w:sz w:val="28"/>
          <w:szCs w:val="28"/>
        </w:rPr>
        <w:t>так как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B74569">
        <w:rPr>
          <w:rFonts w:ascii="Times New Roman" w:hAnsi="Times New Roman" w:cs="Times New Roman"/>
          <w:sz w:val="28"/>
          <w:szCs w:val="28"/>
        </w:rPr>
        <w:t>е</w:t>
      </w:r>
      <w:r w:rsidRPr="006472D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74569">
        <w:rPr>
          <w:rFonts w:ascii="Times New Roman" w:hAnsi="Times New Roman" w:cs="Times New Roman"/>
          <w:sz w:val="28"/>
          <w:szCs w:val="28"/>
        </w:rPr>
        <w:t>е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соблюдение норм процессуального права </w:t>
      </w:r>
      <w:r w:rsidR="00B74569">
        <w:rPr>
          <w:rFonts w:ascii="Times New Roman" w:hAnsi="Times New Roman" w:cs="Times New Roman"/>
          <w:sz w:val="28"/>
          <w:szCs w:val="28"/>
        </w:rPr>
        <w:t>в сфере реализации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правосудия. </w:t>
      </w:r>
    </w:p>
    <w:p w:rsidR="00F47301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 xml:space="preserve">Законность </w:t>
      </w:r>
      <w:r w:rsidR="00B74569">
        <w:rPr>
          <w:rFonts w:ascii="Times New Roman" w:hAnsi="Times New Roman" w:cs="Times New Roman"/>
          <w:sz w:val="28"/>
          <w:szCs w:val="28"/>
        </w:rPr>
        <w:t xml:space="preserve">выступает в качестве </w:t>
      </w:r>
      <w:r w:rsidRPr="006472DB">
        <w:rPr>
          <w:rFonts w:ascii="Times New Roman" w:hAnsi="Times New Roman" w:cs="Times New Roman"/>
          <w:sz w:val="28"/>
          <w:szCs w:val="28"/>
        </w:rPr>
        <w:t>прочн</w:t>
      </w:r>
      <w:r w:rsidR="00B74569">
        <w:rPr>
          <w:rFonts w:ascii="Times New Roman" w:hAnsi="Times New Roman" w:cs="Times New Roman"/>
          <w:sz w:val="28"/>
          <w:szCs w:val="28"/>
        </w:rPr>
        <w:t>ого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74569">
        <w:rPr>
          <w:rFonts w:ascii="Times New Roman" w:hAnsi="Times New Roman" w:cs="Times New Roman"/>
          <w:sz w:val="28"/>
          <w:szCs w:val="28"/>
        </w:rPr>
        <w:t>ого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B74569">
        <w:rPr>
          <w:rFonts w:ascii="Times New Roman" w:hAnsi="Times New Roman" w:cs="Times New Roman"/>
          <w:sz w:val="28"/>
          <w:szCs w:val="28"/>
        </w:rPr>
        <w:t>а</w:t>
      </w:r>
      <w:r w:rsidRPr="006472DB">
        <w:rPr>
          <w:rFonts w:ascii="Times New Roman" w:hAnsi="Times New Roman" w:cs="Times New Roman"/>
          <w:sz w:val="28"/>
          <w:szCs w:val="28"/>
        </w:rPr>
        <w:t xml:space="preserve">, </w:t>
      </w:r>
      <w:r w:rsidR="006E1408">
        <w:rPr>
          <w:rFonts w:ascii="Times New Roman" w:hAnsi="Times New Roman" w:cs="Times New Roman"/>
          <w:sz w:val="28"/>
          <w:szCs w:val="28"/>
        </w:rPr>
        <w:t>которой является основой гражданского процесса, т</w:t>
      </w:r>
      <w:r w:rsidRPr="006472DB">
        <w:rPr>
          <w:rFonts w:ascii="Times New Roman" w:hAnsi="Times New Roman" w:cs="Times New Roman"/>
          <w:sz w:val="28"/>
          <w:szCs w:val="28"/>
        </w:rPr>
        <w:t>ак</w:t>
      </w:r>
      <w:r w:rsidR="006E1408">
        <w:rPr>
          <w:rFonts w:ascii="Times New Roman" w:hAnsi="Times New Roman" w:cs="Times New Roman"/>
          <w:sz w:val="28"/>
          <w:szCs w:val="28"/>
        </w:rPr>
        <w:t xml:space="preserve"> например, если в </w:t>
      </w:r>
      <w:r w:rsidRPr="006472DB">
        <w:rPr>
          <w:rFonts w:ascii="Times New Roman" w:hAnsi="Times New Roman" w:cs="Times New Roman"/>
          <w:sz w:val="28"/>
          <w:szCs w:val="28"/>
        </w:rPr>
        <w:t xml:space="preserve"> судопроизводстве </w:t>
      </w:r>
      <w:r w:rsidR="006E1408">
        <w:rPr>
          <w:rFonts w:ascii="Times New Roman" w:hAnsi="Times New Roman" w:cs="Times New Roman"/>
          <w:sz w:val="28"/>
          <w:szCs w:val="28"/>
        </w:rPr>
        <w:t xml:space="preserve">будет нарушаться </w:t>
      </w:r>
      <w:r w:rsidRPr="006472DB">
        <w:rPr>
          <w:rFonts w:ascii="Times New Roman" w:hAnsi="Times New Roman" w:cs="Times New Roman"/>
          <w:sz w:val="28"/>
          <w:szCs w:val="28"/>
        </w:rPr>
        <w:t>законност</w:t>
      </w:r>
      <w:r w:rsidR="006E1408">
        <w:rPr>
          <w:rFonts w:ascii="Times New Roman" w:hAnsi="Times New Roman" w:cs="Times New Roman"/>
          <w:sz w:val="28"/>
          <w:szCs w:val="28"/>
        </w:rPr>
        <w:t>ь, то не</w:t>
      </w:r>
      <w:r w:rsidRPr="006472DB">
        <w:rPr>
          <w:rFonts w:ascii="Times New Roman" w:hAnsi="Times New Roman" w:cs="Times New Roman"/>
          <w:sz w:val="28"/>
          <w:szCs w:val="28"/>
        </w:rPr>
        <w:t xml:space="preserve"> буд</w:t>
      </w:r>
      <w:r w:rsidR="006E1408">
        <w:rPr>
          <w:rFonts w:ascii="Times New Roman" w:hAnsi="Times New Roman" w:cs="Times New Roman"/>
          <w:sz w:val="28"/>
          <w:szCs w:val="28"/>
        </w:rPr>
        <w:t>е</w:t>
      </w:r>
      <w:r w:rsidRPr="006472DB">
        <w:rPr>
          <w:rFonts w:ascii="Times New Roman" w:hAnsi="Times New Roman" w:cs="Times New Roman"/>
          <w:sz w:val="28"/>
          <w:szCs w:val="28"/>
        </w:rPr>
        <w:t>т обеспечены и диспозитивность, состязательность сторон и многое другое, без  чего  невозможно  эффективное  осуществление  правосудия  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быстрое восстановление нарушенных прав и законных интересов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6472DB">
        <w:rPr>
          <w:rFonts w:ascii="Times New Roman" w:hAnsi="Times New Roman" w:cs="Times New Roman"/>
          <w:sz w:val="28"/>
          <w:szCs w:val="28"/>
        </w:rPr>
        <w:lastRenderedPageBreak/>
        <w:t>юридических лиц. С</w:t>
      </w:r>
      <w:r w:rsidR="006E1408">
        <w:rPr>
          <w:rFonts w:ascii="Times New Roman" w:hAnsi="Times New Roman" w:cs="Times New Roman"/>
          <w:sz w:val="28"/>
          <w:szCs w:val="28"/>
        </w:rPr>
        <w:t>ледует отметить</w:t>
      </w:r>
      <w:r w:rsidRPr="006472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6E1408">
        <w:rPr>
          <w:rFonts w:ascii="Times New Roman" w:hAnsi="Times New Roman" w:cs="Times New Roman"/>
          <w:sz w:val="28"/>
          <w:szCs w:val="28"/>
        </w:rPr>
        <w:t xml:space="preserve">на основании ГПК РФ </w:t>
      </w:r>
      <w:r w:rsidRPr="006472DB">
        <w:rPr>
          <w:rFonts w:ascii="Times New Roman" w:hAnsi="Times New Roman" w:cs="Times New Roman"/>
          <w:sz w:val="28"/>
          <w:szCs w:val="28"/>
        </w:rPr>
        <w:t>не  всякое  нарушение норм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права</w:t>
      </w:r>
      <w:r w:rsidR="006E1408">
        <w:rPr>
          <w:rFonts w:ascii="Times New Roman" w:hAnsi="Times New Roman" w:cs="Times New Roman"/>
          <w:sz w:val="28"/>
          <w:szCs w:val="28"/>
        </w:rPr>
        <w:t xml:space="preserve"> может повлечь</w:t>
      </w:r>
      <w:r w:rsidRPr="006472DB">
        <w:rPr>
          <w:rFonts w:ascii="Times New Roman" w:hAnsi="Times New Roman" w:cs="Times New Roman"/>
          <w:sz w:val="28"/>
          <w:szCs w:val="28"/>
        </w:rPr>
        <w:t xml:space="preserve"> отмену судебного постановления вышестоящим судом. </w:t>
      </w:r>
    </w:p>
    <w:p w:rsidR="00A96331" w:rsidRPr="006472DB" w:rsidRDefault="006E1408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соответствии с </w:t>
      </w:r>
      <w:r w:rsidR="00A96331" w:rsidRPr="006472DB">
        <w:rPr>
          <w:rFonts w:ascii="Times New Roman" w:hAnsi="Times New Roman" w:cs="Times New Roman"/>
          <w:sz w:val="28"/>
          <w:szCs w:val="28"/>
        </w:rPr>
        <w:t>ч.6 ст.330 ГПК РФ не может быть отменено  правильное  по  существу  решение  суда  по  одним  только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>формальным соображениям. Однако правильным по существу</w:t>
      </w:r>
      <w:r>
        <w:rPr>
          <w:rFonts w:ascii="Times New Roman" w:hAnsi="Times New Roman" w:cs="Times New Roman"/>
          <w:sz w:val="28"/>
          <w:szCs w:val="28"/>
        </w:rPr>
        <w:t>, можно считать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решение,</w:t>
      </w:r>
      <w:r>
        <w:rPr>
          <w:rFonts w:ascii="Times New Roman" w:hAnsi="Times New Roman" w:cs="Times New Roman"/>
          <w:sz w:val="28"/>
          <w:szCs w:val="28"/>
        </w:rPr>
        <w:t xml:space="preserve"> вынося которое суд допустил ф</w:t>
      </w:r>
      <w:r w:rsidR="00A96331" w:rsidRPr="006472DB">
        <w:rPr>
          <w:rFonts w:ascii="Times New Roman" w:hAnsi="Times New Roman" w:cs="Times New Roman"/>
          <w:sz w:val="28"/>
          <w:szCs w:val="28"/>
        </w:rPr>
        <w:t>ормально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правовых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но оно </w:t>
      </w:r>
      <w:r w:rsidR="00A96331" w:rsidRPr="006472DB">
        <w:rPr>
          <w:rFonts w:ascii="Times New Roman" w:hAnsi="Times New Roman" w:cs="Times New Roman"/>
          <w:sz w:val="28"/>
          <w:szCs w:val="28"/>
        </w:rPr>
        <w:t>обеспечивает достижение конечных целей гражданского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судопроизводства. </w:t>
      </w:r>
    </w:p>
    <w:p w:rsidR="00A96331" w:rsidRPr="006472DB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1C74F1">
        <w:rPr>
          <w:rFonts w:ascii="Times New Roman" w:hAnsi="Times New Roman" w:cs="Times New Roman"/>
          <w:sz w:val="28"/>
          <w:szCs w:val="28"/>
        </w:rPr>
        <w:t>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C74F1">
        <w:rPr>
          <w:rFonts w:ascii="Times New Roman" w:hAnsi="Times New Roman" w:cs="Times New Roman"/>
          <w:sz w:val="28"/>
          <w:szCs w:val="28"/>
        </w:rPr>
        <w:t>м</w:t>
      </w:r>
      <w:r w:rsidRPr="006472DB">
        <w:rPr>
          <w:rFonts w:ascii="Times New Roman" w:hAnsi="Times New Roman" w:cs="Times New Roman"/>
          <w:sz w:val="28"/>
          <w:szCs w:val="28"/>
        </w:rPr>
        <w:t xml:space="preserve">  рассмотрени</w:t>
      </w:r>
      <w:r w:rsidR="001C74F1">
        <w:rPr>
          <w:rFonts w:ascii="Times New Roman" w:hAnsi="Times New Roman" w:cs="Times New Roman"/>
          <w:sz w:val="28"/>
          <w:szCs w:val="28"/>
        </w:rPr>
        <w:t>и</w:t>
      </w:r>
      <w:r w:rsidRPr="006472DB">
        <w:rPr>
          <w:rFonts w:ascii="Times New Roman" w:hAnsi="Times New Roman" w:cs="Times New Roman"/>
          <w:sz w:val="28"/>
          <w:szCs w:val="28"/>
        </w:rPr>
        <w:t xml:space="preserve">  и  разрешени</w:t>
      </w:r>
      <w:r w:rsidR="001C74F1">
        <w:rPr>
          <w:rFonts w:ascii="Times New Roman" w:hAnsi="Times New Roman" w:cs="Times New Roman"/>
          <w:sz w:val="28"/>
          <w:szCs w:val="28"/>
        </w:rPr>
        <w:t>и</w:t>
      </w:r>
      <w:r w:rsidRPr="006472DB">
        <w:rPr>
          <w:rFonts w:ascii="Times New Roman" w:hAnsi="Times New Roman" w:cs="Times New Roman"/>
          <w:sz w:val="28"/>
          <w:szCs w:val="28"/>
        </w:rPr>
        <w:t xml:space="preserve">  дела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распростран</w:t>
      </w:r>
      <w:r w:rsidR="001C74F1">
        <w:rPr>
          <w:rFonts w:ascii="Times New Roman" w:hAnsi="Times New Roman" w:cs="Times New Roman"/>
          <w:sz w:val="28"/>
          <w:szCs w:val="28"/>
        </w:rPr>
        <w:t>ено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не только на правоприменительные действия суда, но и на все другие субъекты гражданского судопроизводства, поведение которых при рассмотрении и разрешении дела должно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соответствовать их правам и обязанностям, </w:t>
      </w:r>
      <w:r w:rsidR="001C74F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472DB">
        <w:rPr>
          <w:rFonts w:ascii="Times New Roman" w:hAnsi="Times New Roman" w:cs="Times New Roman"/>
          <w:sz w:val="28"/>
          <w:szCs w:val="28"/>
        </w:rPr>
        <w:t>установлены</w:t>
      </w:r>
      <w:r w:rsidR="001C74F1">
        <w:rPr>
          <w:rFonts w:ascii="Times New Roman" w:hAnsi="Times New Roman" w:cs="Times New Roman"/>
          <w:sz w:val="28"/>
          <w:szCs w:val="28"/>
        </w:rPr>
        <w:t xml:space="preserve"> ГПК РФ</w:t>
      </w:r>
      <w:r w:rsidRPr="00647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26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Своевременность</w:t>
      </w:r>
      <w:r w:rsidR="001C74F1">
        <w:rPr>
          <w:rFonts w:ascii="Times New Roman" w:hAnsi="Times New Roman" w:cs="Times New Roman"/>
          <w:sz w:val="28"/>
          <w:szCs w:val="28"/>
        </w:rPr>
        <w:t>ю</w:t>
      </w:r>
      <w:r w:rsidRPr="006472DB">
        <w:rPr>
          <w:rFonts w:ascii="Times New Roman" w:hAnsi="Times New Roman" w:cs="Times New Roman"/>
          <w:sz w:val="28"/>
          <w:szCs w:val="28"/>
        </w:rPr>
        <w:t xml:space="preserve">  рассмотрения  и  разрешения  гражданского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дела </w:t>
      </w:r>
      <w:r w:rsidR="001C74F1">
        <w:rPr>
          <w:rFonts w:ascii="Times New Roman" w:hAnsi="Times New Roman" w:cs="Times New Roman"/>
          <w:sz w:val="28"/>
          <w:szCs w:val="28"/>
        </w:rPr>
        <w:t>считается</w:t>
      </w:r>
      <w:r w:rsidRPr="006472DB">
        <w:rPr>
          <w:rFonts w:ascii="Times New Roman" w:hAnsi="Times New Roman" w:cs="Times New Roman"/>
          <w:sz w:val="28"/>
          <w:szCs w:val="28"/>
        </w:rPr>
        <w:t xml:space="preserve"> соблюдение установленных сроков при совершении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процессуальных  действий.  Как  общие  задачи  гражданского  судопроизводства правильность и своевременность взаимосвязаны, поскольку сроки устанавливаются на основании закона. При уяснении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их содержания необходимо учитывать и положения ст. 6 Конвенции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о защите прав человека и основных свобод, предусматривающей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при определении гражданских прав и обязанностей право на справедливое разбирательство дела в разумный срок независимым 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беспристрастным судом. 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FF">
        <w:rPr>
          <w:rFonts w:ascii="Times New Roman" w:hAnsi="Times New Roman" w:cs="Times New Roman"/>
          <w:sz w:val="28"/>
          <w:szCs w:val="28"/>
        </w:rPr>
        <w:t xml:space="preserve">Однако ввиду сложности гражданских дел </w:t>
      </w:r>
      <w:r w:rsidR="00F47301">
        <w:rPr>
          <w:rFonts w:ascii="Times New Roman" w:hAnsi="Times New Roman" w:cs="Times New Roman"/>
          <w:sz w:val="28"/>
          <w:szCs w:val="28"/>
        </w:rPr>
        <w:t>-</w:t>
      </w:r>
      <w:r w:rsidRPr="00C266FF">
        <w:rPr>
          <w:rFonts w:ascii="Times New Roman" w:hAnsi="Times New Roman" w:cs="Times New Roman"/>
          <w:sz w:val="28"/>
          <w:szCs w:val="28"/>
        </w:rPr>
        <w:t xml:space="preserve"> споров, в которые вступают участники современных правоотношений, особое значение приобретают так называемые факультативные (необязательные)  стадии </w:t>
      </w:r>
      <w:r w:rsidRPr="00C266FF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судопроизводства. Одной из таких стадий и выступает надзорное производство, представляющее собой пересмотр (или, как справедливо отмечает Е. А. Борисова, </w:t>
      </w:r>
      <w:r w:rsidR="000638C0">
        <w:rPr>
          <w:rFonts w:ascii="Times New Roman" w:hAnsi="Times New Roman" w:cs="Times New Roman"/>
          <w:sz w:val="28"/>
          <w:szCs w:val="28"/>
        </w:rPr>
        <w:t>«</w:t>
      </w:r>
      <w:r w:rsidRPr="00C266FF">
        <w:rPr>
          <w:rFonts w:ascii="Times New Roman" w:hAnsi="Times New Roman" w:cs="Times New Roman"/>
          <w:sz w:val="28"/>
          <w:szCs w:val="28"/>
        </w:rPr>
        <w:t>проверку</w:t>
      </w:r>
      <w:r w:rsidR="000638C0">
        <w:rPr>
          <w:rFonts w:ascii="Times New Roman" w:hAnsi="Times New Roman" w:cs="Times New Roman"/>
          <w:sz w:val="28"/>
          <w:szCs w:val="28"/>
        </w:rPr>
        <w:t>»</w:t>
      </w:r>
      <w:r w:rsidRPr="00C266FF">
        <w:rPr>
          <w:rFonts w:ascii="Times New Roman" w:hAnsi="Times New Roman" w:cs="Times New Roman"/>
          <w:sz w:val="28"/>
          <w:szCs w:val="28"/>
        </w:rPr>
        <w:t xml:space="preserve"> ) вступивших в законную силу судебных постановлений Президиумом Верховного Суда Российской Федерации (далее </w:t>
      </w:r>
      <w:r w:rsidR="002C54A9">
        <w:rPr>
          <w:rFonts w:ascii="Times New Roman" w:hAnsi="Times New Roman" w:cs="Times New Roman"/>
          <w:sz w:val="28"/>
          <w:szCs w:val="28"/>
        </w:rPr>
        <w:t>-</w:t>
      </w:r>
      <w:r w:rsidRPr="00C266FF">
        <w:rPr>
          <w:rFonts w:ascii="Times New Roman" w:hAnsi="Times New Roman" w:cs="Times New Roman"/>
          <w:sz w:val="28"/>
          <w:szCs w:val="28"/>
        </w:rPr>
        <w:t xml:space="preserve"> ВС РФ) по жалобам лиц, участвующих в деле, и других лиц, если их права, свободы и законные интересы нарушены этими судебными постановлениями, либо по представлению Генерального прокурора РФ или его заместителей</w:t>
      </w:r>
      <w:r w:rsidR="002C54A9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C266FF">
        <w:rPr>
          <w:rFonts w:ascii="Times New Roman" w:hAnsi="Times New Roman" w:cs="Times New Roman"/>
          <w:sz w:val="28"/>
          <w:szCs w:val="28"/>
        </w:rPr>
        <w:t>.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FF">
        <w:rPr>
          <w:rFonts w:ascii="Times New Roman" w:hAnsi="Times New Roman" w:cs="Times New Roman"/>
          <w:sz w:val="28"/>
          <w:szCs w:val="28"/>
        </w:rPr>
        <w:t xml:space="preserve">Рассуждая о функциях надзорного производства, стоит обратить внимание, что согласно точке зрения И. В. Рехтиной надзорное производство является компонентом одной из процессуальных функций гражданского судопроизводства, а именно функции пересмотра решений, определений, постановлений. И если следовать данной позиции, сложно говорить о наличии у надзорного производства функций, поскольку нелогичным было бы выделять у функции присущие ей функции. Однако автор рассуждает о производстве в порядке надзора как о многоаспектном явлении, характеризуя его в том числе и как форму судебного надзора, и как способ обжалования судебных постановлений, и как институт гражданского процессуального права, а также как самостоятельную стадию гражданского процесса и особого рода правоотношения, чем не отрицает возможность существования у надзорного производства как у стадии гражданского процесса собственных функций. Кроме того, поскольку некоторые авторы выделяют самостоятельные задачи (и цели) надзорного производства в гражданском </w:t>
      </w:r>
      <w:r w:rsidRPr="00C266FF">
        <w:rPr>
          <w:rFonts w:ascii="Times New Roman" w:hAnsi="Times New Roman" w:cs="Times New Roman"/>
          <w:sz w:val="28"/>
          <w:szCs w:val="28"/>
        </w:rPr>
        <w:lastRenderedPageBreak/>
        <w:t>процессе, воз можно говорить и о существовании функций, посредством которых данные задачи должны решаться</w:t>
      </w:r>
      <w:r w:rsidR="000638C0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C266FF">
        <w:rPr>
          <w:rFonts w:ascii="Times New Roman" w:hAnsi="Times New Roman" w:cs="Times New Roman"/>
          <w:sz w:val="28"/>
          <w:szCs w:val="28"/>
        </w:rPr>
        <w:t>.</w:t>
      </w:r>
    </w:p>
    <w:p w:rsidR="00C266FF" w:rsidRDefault="00C266FF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FF">
        <w:rPr>
          <w:rFonts w:ascii="Times New Roman" w:hAnsi="Times New Roman" w:cs="Times New Roman"/>
          <w:sz w:val="28"/>
          <w:szCs w:val="28"/>
        </w:rPr>
        <w:t>Исходя из существа задач, стоящих перед надзорным производством в гражданском процессе, считаем целесообразным выделить следующие функции надзорного производства в гражданском процессе: проверочная, регулятивная, защитная, контрольная и правообразующая.</w:t>
      </w:r>
    </w:p>
    <w:p w:rsidR="00B74569" w:rsidRPr="00B74569" w:rsidRDefault="00B74569" w:rsidP="00B7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2DCE">
        <w:rPr>
          <w:rFonts w:ascii="Times New Roman" w:hAnsi="Times New Roman" w:cs="Times New Roman"/>
          <w:sz w:val="28"/>
          <w:szCs w:val="28"/>
        </w:rPr>
        <w:t>г</w:t>
      </w:r>
      <w:r w:rsidRPr="00B74569">
        <w:rPr>
          <w:rFonts w:ascii="Times New Roman" w:hAnsi="Times New Roman" w:cs="Times New Roman"/>
          <w:sz w:val="28"/>
          <w:szCs w:val="28"/>
        </w:rPr>
        <w:t>ражданск</w:t>
      </w:r>
      <w:r w:rsidR="004F2DCE">
        <w:rPr>
          <w:rFonts w:ascii="Times New Roman" w:hAnsi="Times New Roman" w:cs="Times New Roman"/>
          <w:sz w:val="28"/>
          <w:szCs w:val="28"/>
        </w:rPr>
        <w:t>ий процесс имеет две</w:t>
      </w:r>
      <w:r w:rsidRPr="00B74569">
        <w:rPr>
          <w:rFonts w:ascii="Times New Roman" w:hAnsi="Times New Roman" w:cs="Times New Roman"/>
          <w:sz w:val="28"/>
          <w:szCs w:val="28"/>
        </w:rPr>
        <w:t xml:space="preserve"> основные процессуальные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B74569">
        <w:rPr>
          <w:rFonts w:ascii="Times New Roman" w:hAnsi="Times New Roman" w:cs="Times New Roman"/>
          <w:sz w:val="28"/>
          <w:szCs w:val="28"/>
        </w:rPr>
        <w:t>рассмотрение и разрешение дела;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69">
        <w:rPr>
          <w:rFonts w:ascii="Times New Roman" w:hAnsi="Times New Roman" w:cs="Times New Roman"/>
          <w:sz w:val="28"/>
          <w:szCs w:val="28"/>
        </w:rPr>
        <w:t xml:space="preserve"> пересмотр судебных постановлений (судебных приказов,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69">
        <w:rPr>
          <w:rFonts w:ascii="Times New Roman" w:hAnsi="Times New Roman" w:cs="Times New Roman"/>
          <w:sz w:val="28"/>
          <w:szCs w:val="28"/>
        </w:rPr>
        <w:t>решений и определений суда).</w:t>
      </w:r>
    </w:p>
    <w:p w:rsidR="006472DB" w:rsidRPr="004D7726" w:rsidRDefault="00B74569" w:rsidP="00B74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69">
        <w:rPr>
          <w:rFonts w:ascii="Times New Roman" w:hAnsi="Times New Roman" w:cs="Times New Roman"/>
          <w:sz w:val="28"/>
          <w:szCs w:val="28"/>
        </w:rPr>
        <w:t>Каждая из перечисленных функций означает направленность процессуальной деятельности на решение такой задачи, как разбирательство дела по существу, проверка законности, обоснованности и справедливости постановления акта правосудия. Она отличается особым составом участников судопроизводства, своеобразием предоставленных им прав и обязанностей, спецификой процессуальной деятельности. Иными словами, любой функции свойственны особые типичные гражданские процессуальные правоотношения.</w:t>
      </w:r>
    </w:p>
    <w:p w:rsidR="00B74569" w:rsidRDefault="00B74569" w:rsidP="0021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CE" w:rsidRDefault="004F2DCE" w:rsidP="0021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CE" w:rsidRDefault="004F2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DCE" w:rsidRPr="001F5A43" w:rsidRDefault="004F2DCE" w:rsidP="004F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4F2DCE" w:rsidRPr="001F5A43" w:rsidRDefault="004F2DCE" w:rsidP="001F5A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43" w:rsidRPr="001F5A43" w:rsidRDefault="001F5A43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изменениями и дополнениями от 24 июля 2014 г.) // СЗ РФ. 2014. №9. Ст.851.</w:t>
      </w:r>
    </w:p>
    <w:p w:rsidR="001E55E7" w:rsidRPr="001F5A43" w:rsidRDefault="001E55E7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г. №138-ФЗ (с изменениями и дополнениями от 3 апреля 2018 г.)//СЗ РФ. 2002. №46. ст.4532</w:t>
      </w:r>
    </w:p>
    <w:p w:rsidR="004F2DCE" w:rsidRDefault="00210F75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И</w:t>
      </w:r>
      <w:r w:rsidR="004F2DCE"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>.Ю.</w:t>
      </w: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надзорного производства</w:t>
      </w:r>
      <w:r w:rsidR="004F2DCE"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гражданском процессе // Журнал российского права. 2016. №2 (230). </w:t>
      </w:r>
      <w:r w:rsidR="004F2DCE"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>С.117-126</w:t>
      </w:r>
    </w:p>
    <w:p w:rsidR="000638C0" w:rsidRDefault="000638C0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функции гражданского судопроизводства. Саратов, 1990.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 с.</w:t>
      </w:r>
    </w:p>
    <w:p w:rsidR="000638C0" w:rsidRDefault="000638C0" w:rsidP="000638C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П. А. Функции современного гражданского судопроизводства: дис. ... канд. юрид. наук. М.,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с.</w:t>
      </w:r>
    </w:p>
    <w:p w:rsidR="000638C0" w:rsidRPr="000638C0" w:rsidRDefault="000638C0" w:rsidP="000638C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Рехтина И. В. Надзорное производство в гражданском процессе: вопросы теории и прак-тики: монография. М.,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 с.</w:t>
      </w:r>
    </w:p>
    <w:p w:rsidR="001F5A43" w:rsidRPr="001F5A43" w:rsidRDefault="001F5A43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Хорев А.А., Эриашвили Н.Д. Гражданский процесс: задачи, функции, процессуальная форма//Вестник Московского университета МВД России. 2013 №3 С.148-150. </w:t>
      </w:r>
    </w:p>
    <w:p w:rsidR="004D7726" w:rsidRPr="001F5A43" w:rsidRDefault="001F5A43" w:rsidP="000638C0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sectPr w:rsidR="004D7726" w:rsidSect="008701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50" w:rsidRDefault="002D0250" w:rsidP="00C266FF">
      <w:pPr>
        <w:spacing w:after="0" w:line="240" w:lineRule="auto"/>
      </w:pPr>
      <w:r>
        <w:separator/>
      </w:r>
    </w:p>
  </w:endnote>
  <w:endnote w:type="continuationSeparator" w:id="0">
    <w:p w:rsidR="002D0250" w:rsidRDefault="002D0250" w:rsidP="00C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50" w:rsidRDefault="002D0250" w:rsidP="00C266FF">
      <w:pPr>
        <w:spacing w:after="0" w:line="240" w:lineRule="auto"/>
      </w:pPr>
      <w:r>
        <w:separator/>
      </w:r>
    </w:p>
  </w:footnote>
  <w:footnote w:type="continuationSeparator" w:id="0">
    <w:p w:rsidR="002D0250" w:rsidRDefault="002D0250" w:rsidP="00C266FF">
      <w:pPr>
        <w:spacing w:after="0" w:line="240" w:lineRule="auto"/>
      </w:pPr>
      <w:r>
        <w:continuationSeparator/>
      </w:r>
    </w:p>
  </w:footnote>
  <w:footnote w:id="1">
    <w:p w:rsidR="00723222" w:rsidRPr="000638C0" w:rsidRDefault="00723222" w:rsidP="000638C0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</w:t>
      </w:r>
      <w:r w:rsidR="002C54A9" w:rsidRPr="000638C0">
        <w:rPr>
          <w:rFonts w:ascii="Times New Roman" w:hAnsi="Times New Roman" w:cs="Times New Roman"/>
          <w:sz w:val="24"/>
          <w:szCs w:val="24"/>
        </w:rPr>
        <w:t>Попов П.А.Функции современного гражданского судопроизводства: дис. ... канд. юрид. наук. М., 2005. С. 11</w:t>
      </w:r>
    </w:p>
  </w:footnote>
  <w:footnote w:id="2">
    <w:p w:rsidR="002C54A9" w:rsidRPr="000638C0" w:rsidRDefault="002C54A9" w:rsidP="000638C0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Зайцев И.М. Процессуальные функции гражданского судопроизводства. Саратов, 1990. С. 25</w:t>
      </w:r>
    </w:p>
  </w:footnote>
  <w:footnote w:id="3">
    <w:p w:rsidR="00B74569" w:rsidRPr="000638C0" w:rsidRDefault="00B74569" w:rsidP="0006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</w:t>
      </w:r>
      <w:r w:rsidR="002C54A9" w:rsidRPr="000638C0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изменениями и дополнениями от 24 июля 2014 г.) // СЗ РФ. 2014. №9. Ст.851.</w:t>
      </w:r>
    </w:p>
  </w:footnote>
  <w:footnote w:id="4">
    <w:p w:rsidR="002C54A9" w:rsidRPr="000638C0" w:rsidRDefault="002C54A9" w:rsidP="0006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 ноября 2002 г. №138-ФЗ (с изменениями и дополнениями от 3 апреля 2018 г.)//СЗ РФ. 2002. №46. ст.4532</w:t>
      </w:r>
    </w:p>
  </w:footnote>
  <w:footnote w:id="5">
    <w:p w:rsidR="002C54A9" w:rsidRPr="000638C0" w:rsidRDefault="002C54A9" w:rsidP="0006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</w:t>
      </w:r>
      <w:r w:rsidR="000638C0" w:rsidRPr="000638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И.Ю. Функции надзорного производства в гражданском процессе // Журнал российского права. 2016. №2 (230). С.117-126</w:t>
      </w:r>
    </w:p>
  </w:footnote>
  <w:footnote w:id="6">
    <w:p w:rsidR="000638C0" w:rsidRPr="000638C0" w:rsidRDefault="000638C0" w:rsidP="000638C0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Рехтина И. В.Надзорное производство в гражданском процессе: вопросы теории и практики: монография. М., 2010.  С. 13, 15. 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A5" w:rsidRPr="00C21AA3" w:rsidRDefault="006B39A5" w:rsidP="006B39A5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21AA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21AA3">
        <w:rPr>
          <w:rStyle w:val="a5"/>
          <w:b/>
          <w:color w:val="FF0000"/>
          <w:sz w:val="32"/>
          <w:szCs w:val="32"/>
        </w:rPr>
        <w:t>ДЦО.РФ</w:t>
      </w:r>
    </w:hyperlink>
  </w:p>
  <w:p w:rsidR="006B39A5" w:rsidRPr="00C21AA3" w:rsidRDefault="006B39A5" w:rsidP="006B39A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21AA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B39A5" w:rsidRPr="00C21AA3" w:rsidRDefault="006B39A5" w:rsidP="006B39A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21AA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B39A5" w:rsidRPr="00C21AA3" w:rsidRDefault="006B39A5" w:rsidP="006B39A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21AA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21AA3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B39A5" w:rsidRDefault="006B39A5">
    <w:pPr>
      <w:pStyle w:val="aa"/>
    </w:pPr>
  </w:p>
  <w:p w:rsidR="006B39A5" w:rsidRDefault="006B39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67E"/>
    <w:multiLevelType w:val="hybridMultilevel"/>
    <w:tmpl w:val="97CE6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E65"/>
    <w:rsid w:val="000638C0"/>
    <w:rsid w:val="001C74F1"/>
    <w:rsid w:val="001E55E7"/>
    <w:rsid w:val="001F5A43"/>
    <w:rsid w:val="00210F75"/>
    <w:rsid w:val="00292E94"/>
    <w:rsid w:val="002C54A9"/>
    <w:rsid w:val="002D0250"/>
    <w:rsid w:val="0031159C"/>
    <w:rsid w:val="00426D84"/>
    <w:rsid w:val="004D7726"/>
    <w:rsid w:val="004F2DCE"/>
    <w:rsid w:val="00525E65"/>
    <w:rsid w:val="00582068"/>
    <w:rsid w:val="006472DB"/>
    <w:rsid w:val="006B39A5"/>
    <w:rsid w:val="006E1408"/>
    <w:rsid w:val="00723222"/>
    <w:rsid w:val="00812372"/>
    <w:rsid w:val="0087011C"/>
    <w:rsid w:val="00954CBC"/>
    <w:rsid w:val="00A96331"/>
    <w:rsid w:val="00AE7A6C"/>
    <w:rsid w:val="00B74569"/>
    <w:rsid w:val="00C21AA3"/>
    <w:rsid w:val="00C266FF"/>
    <w:rsid w:val="00DA0013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C"/>
  </w:style>
  <w:style w:type="paragraph" w:styleId="3">
    <w:name w:val="heading 3"/>
    <w:basedOn w:val="a"/>
    <w:link w:val="30"/>
    <w:uiPriority w:val="9"/>
    <w:semiHidden/>
    <w:unhideWhenUsed/>
    <w:qFormat/>
    <w:rsid w:val="006B3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B3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26"/>
    <w:rPr>
      <w:b/>
      <w:bCs/>
    </w:rPr>
  </w:style>
  <w:style w:type="character" w:styleId="a5">
    <w:name w:val="Hyperlink"/>
    <w:basedOn w:val="a0"/>
    <w:uiPriority w:val="99"/>
    <w:semiHidden/>
    <w:unhideWhenUsed/>
    <w:rsid w:val="00210F7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232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32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3222"/>
    <w:rPr>
      <w:vertAlign w:val="superscript"/>
    </w:rPr>
  </w:style>
  <w:style w:type="paragraph" w:styleId="a9">
    <w:name w:val="List Paragraph"/>
    <w:basedOn w:val="a"/>
    <w:uiPriority w:val="34"/>
    <w:qFormat/>
    <w:rsid w:val="001F5A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39A5"/>
  </w:style>
  <w:style w:type="paragraph" w:styleId="ac">
    <w:name w:val="footer"/>
    <w:basedOn w:val="a"/>
    <w:link w:val="ad"/>
    <w:uiPriority w:val="99"/>
    <w:unhideWhenUsed/>
    <w:rsid w:val="006B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39A5"/>
  </w:style>
  <w:style w:type="paragraph" w:styleId="ae">
    <w:name w:val="Balloon Text"/>
    <w:basedOn w:val="a"/>
    <w:link w:val="af"/>
    <w:uiPriority w:val="99"/>
    <w:semiHidden/>
    <w:unhideWhenUsed/>
    <w:rsid w:val="006B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9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3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16</cp:revision>
  <dcterms:created xsi:type="dcterms:W3CDTF">2018-04-13T13:26:00Z</dcterms:created>
  <dcterms:modified xsi:type="dcterms:W3CDTF">2019-10-04T05:39:00Z</dcterms:modified>
</cp:coreProperties>
</file>