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A" w:rsidRDefault="00365CDA" w:rsidP="00365C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365CDA" w:rsidRDefault="00365CDA">
      <w:pPr>
        <w:rPr>
          <w:rFonts w:ascii="Times New Roman" w:hAnsi="Times New Roman" w:cs="Times New Roman"/>
          <w:sz w:val="28"/>
          <w:szCs w:val="28"/>
        </w:rPr>
      </w:pPr>
      <w:r w:rsidRPr="00365CDA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DA">
        <w:rPr>
          <w:rFonts w:ascii="Times New Roman" w:hAnsi="Times New Roman" w:cs="Times New Roman"/>
          <w:sz w:val="28"/>
          <w:szCs w:val="28"/>
        </w:rPr>
        <w:t xml:space="preserve"> Определить общее количество бурово</w:t>
      </w:r>
      <w:r>
        <w:rPr>
          <w:rFonts w:ascii="Times New Roman" w:hAnsi="Times New Roman" w:cs="Times New Roman"/>
          <w:sz w:val="28"/>
          <w:szCs w:val="28"/>
        </w:rPr>
        <w:t>го и нефтепромыслового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</w:t>
      </w:r>
      <w:r w:rsidRPr="00365CDA">
        <w:rPr>
          <w:rFonts w:ascii="Times New Roman" w:hAnsi="Times New Roman" w:cs="Times New Roman"/>
          <w:sz w:val="28"/>
          <w:szCs w:val="28"/>
        </w:rPr>
        <w:t>вания по маркам для обеспечения беспере</w:t>
      </w:r>
      <w:r>
        <w:rPr>
          <w:rFonts w:ascii="Times New Roman" w:hAnsi="Times New Roman" w:cs="Times New Roman"/>
          <w:sz w:val="28"/>
          <w:szCs w:val="28"/>
        </w:rPr>
        <w:t>бойного функционирования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водственного процесса.</w:t>
      </w:r>
    </w:p>
    <w:p w:rsidR="006F3F8B" w:rsidRDefault="00365CDA">
      <w:pPr>
        <w:rPr>
          <w:rFonts w:ascii="Times New Roman" w:hAnsi="Times New Roman" w:cs="Times New Roman"/>
          <w:sz w:val="28"/>
          <w:szCs w:val="28"/>
        </w:rPr>
      </w:pPr>
      <w:r w:rsidRPr="00365CDA">
        <w:rPr>
          <w:rFonts w:ascii="Times New Roman" w:hAnsi="Times New Roman" w:cs="Times New Roman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EBF" w:rsidRPr="00254EBF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365CDA">
        <w:rPr>
          <w:rFonts w:ascii="Times New Roman" w:hAnsi="Times New Roman" w:cs="Times New Roman"/>
          <w:sz w:val="28"/>
          <w:szCs w:val="28"/>
        </w:rPr>
        <w:t>плановое число к</w:t>
      </w:r>
      <w:r w:rsidR="00254EBF">
        <w:rPr>
          <w:rFonts w:ascii="Times New Roman" w:hAnsi="Times New Roman" w:cs="Times New Roman"/>
          <w:sz w:val="28"/>
          <w:szCs w:val="28"/>
        </w:rPr>
        <w:t>омплектных буровых</w:t>
      </w:r>
    </w:p>
    <w:p w:rsidR="00365CDA" w:rsidRPr="00254EBF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365CDA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</m:oMath>
      <w:r w:rsidRPr="00365CDA">
        <w:rPr>
          <w:rFonts w:ascii="Times New Roman" w:hAnsi="Times New Roman" w:cs="Times New Roman"/>
          <w:sz w:val="28"/>
          <w:szCs w:val="28"/>
        </w:rPr>
        <w:t>, шт.</w:t>
      </w:r>
      <w:r w:rsidR="00254EBF" w:rsidRPr="00254EBF">
        <w:rPr>
          <w:rFonts w:ascii="Times New Roman" w:hAnsi="Times New Roman" w:cs="Times New Roman"/>
          <w:sz w:val="28"/>
          <w:szCs w:val="28"/>
        </w:rPr>
        <w:tab/>
        <w:t>1</w:t>
      </w:r>
    </w:p>
    <w:p w:rsidR="00365CDA" w:rsidRPr="00254EBF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4EBF">
        <w:rPr>
          <w:rFonts w:ascii="Times New Roman" w:hAnsi="Times New Roman" w:cs="Times New Roman"/>
          <w:sz w:val="28"/>
          <w:szCs w:val="28"/>
        </w:rPr>
        <w:t>ип бурения</w:t>
      </w:r>
      <w:r w:rsidR="00254EBF" w:rsidRPr="00254EBF">
        <w:rPr>
          <w:rFonts w:ascii="Times New Roman" w:hAnsi="Times New Roman" w:cs="Times New Roman"/>
          <w:sz w:val="28"/>
          <w:szCs w:val="28"/>
        </w:rPr>
        <w:tab/>
      </w:r>
      <w:r w:rsidR="00254EBF">
        <w:rPr>
          <w:rFonts w:ascii="Times New Roman" w:hAnsi="Times New Roman" w:cs="Times New Roman"/>
          <w:sz w:val="28"/>
          <w:szCs w:val="28"/>
        </w:rPr>
        <w:t>экс</w:t>
      </w:r>
      <w:r w:rsidR="00254EBF" w:rsidRPr="00365CDA">
        <w:rPr>
          <w:rFonts w:ascii="Times New Roman" w:hAnsi="Times New Roman" w:cs="Times New Roman"/>
          <w:sz w:val="28"/>
          <w:szCs w:val="28"/>
        </w:rPr>
        <w:t>плуатационное</w:t>
      </w:r>
    </w:p>
    <w:p w:rsidR="00365CDA" w:rsidRPr="00254EBF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5CDA">
        <w:rPr>
          <w:rFonts w:ascii="Times New Roman" w:hAnsi="Times New Roman" w:cs="Times New Roman"/>
          <w:sz w:val="28"/>
          <w:szCs w:val="28"/>
        </w:rPr>
        <w:t>корость бурения, м/ст.-мес</w:t>
      </w:r>
      <w:r w:rsidR="00254EBF" w:rsidRPr="00254EBF">
        <w:rPr>
          <w:rFonts w:ascii="Times New Roman" w:hAnsi="Times New Roman" w:cs="Times New Roman"/>
          <w:sz w:val="28"/>
          <w:szCs w:val="28"/>
        </w:rPr>
        <w:tab/>
        <w:t>1800</w:t>
      </w:r>
    </w:p>
    <w:p w:rsidR="00365CDA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5CDA">
        <w:rPr>
          <w:rFonts w:ascii="Times New Roman" w:hAnsi="Times New Roman" w:cs="Times New Roman"/>
          <w:sz w:val="28"/>
          <w:szCs w:val="28"/>
        </w:rPr>
        <w:t>лубина бурения, м</w:t>
      </w:r>
      <w:r w:rsidR="00254EBF">
        <w:rPr>
          <w:rFonts w:ascii="Times New Roman" w:hAnsi="Times New Roman" w:cs="Times New Roman"/>
          <w:sz w:val="28"/>
          <w:szCs w:val="28"/>
          <w:lang w:val="en-US"/>
        </w:rPr>
        <w:tab/>
        <w:t>4000</w:t>
      </w:r>
    </w:p>
    <w:p w:rsid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54EBF" w:rsidRP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Решение:</w:t>
      </w:r>
    </w:p>
    <w:p w:rsid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Для обеспечения бесперебойной работы на буровых и нефтедобывающих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создается резерв оборудования.</w:t>
      </w:r>
    </w:p>
    <w:p w:rsid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Норма потребности в резервном оборуд</w:t>
      </w:r>
      <w:r>
        <w:rPr>
          <w:rFonts w:ascii="Times New Roman" w:hAnsi="Times New Roman" w:cs="Times New Roman"/>
          <w:sz w:val="28"/>
          <w:szCs w:val="28"/>
        </w:rPr>
        <w:t>овании – это максимально допус</w:t>
      </w:r>
      <w:r w:rsidRPr="00254EBF">
        <w:rPr>
          <w:rFonts w:ascii="Times New Roman" w:hAnsi="Times New Roman" w:cs="Times New Roman"/>
          <w:sz w:val="28"/>
          <w:szCs w:val="28"/>
        </w:rPr>
        <w:t>тимое количество оборудования на предприя</w:t>
      </w:r>
      <w:r>
        <w:rPr>
          <w:rFonts w:ascii="Times New Roman" w:hAnsi="Times New Roman" w:cs="Times New Roman"/>
          <w:sz w:val="28"/>
          <w:szCs w:val="28"/>
        </w:rPr>
        <w:t>тии (в производственном объеди</w:t>
      </w:r>
      <w:r w:rsidRPr="00254EBF">
        <w:rPr>
          <w:rFonts w:ascii="Times New Roman" w:hAnsi="Times New Roman" w:cs="Times New Roman"/>
          <w:sz w:val="28"/>
          <w:szCs w:val="28"/>
        </w:rPr>
        <w:t>нении), пр</w:t>
      </w:r>
      <w:r w:rsidRPr="00254EBF">
        <w:rPr>
          <w:rFonts w:ascii="Times New Roman" w:hAnsi="Times New Roman" w:cs="Times New Roman"/>
          <w:sz w:val="28"/>
          <w:szCs w:val="28"/>
        </w:rPr>
        <w:t>и</w:t>
      </w:r>
      <w:r w:rsidRPr="00254EBF">
        <w:rPr>
          <w:rFonts w:ascii="Times New Roman" w:hAnsi="Times New Roman" w:cs="Times New Roman"/>
          <w:sz w:val="28"/>
          <w:szCs w:val="28"/>
        </w:rPr>
        <w:t>ходящееся на единицу работающего оборудования, для обеспечения бесперебойного функционирования производственного процесса (на время 5 плановых ремонтов, в случае изменения производственных условий, выхода оборудования из строя,</w:t>
      </w:r>
      <w:r>
        <w:rPr>
          <w:rFonts w:ascii="Times New Roman" w:hAnsi="Times New Roman" w:cs="Times New Roman"/>
          <w:sz w:val="28"/>
          <w:szCs w:val="28"/>
        </w:rPr>
        <w:t xml:space="preserve"> вследствие случайных поломок).</w:t>
      </w:r>
    </w:p>
    <w:p w:rsid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Нормы потребности в резерве оборудования регламе</w:t>
      </w:r>
      <w:r>
        <w:rPr>
          <w:rFonts w:ascii="Times New Roman" w:hAnsi="Times New Roman" w:cs="Times New Roman"/>
          <w:sz w:val="28"/>
          <w:szCs w:val="28"/>
        </w:rPr>
        <w:t>нтируются коэффи</w:t>
      </w:r>
      <w:r w:rsidRPr="00254EBF">
        <w:rPr>
          <w:rFonts w:ascii="Times New Roman" w:hAnsi="Times New Roman" w:cs="Times New Roman"/>
          <w:sz w:val="28"/>
          <w:szCs w:val="28"/>
        </w:rPr>
        <w:t>цие</w:t>
      </w:r>
      <w:r w:rsidRPr="00254EBF">
        <w:rPr>
          <w:rFonts w:ascii="Times New Roman" w:hAnsi="Times New Roman" w:cs="Times New Roman"/>
          <w:sz w:val="28"/>
          <w:szCs w:val="28"/>
        </w:rPr>
        <w:t>н</w:t>
      </w:r>
      <w:r w:rsidRPr="00254EBF">
        <w:rPr>
          <w:rFonts w:ascii="Times New Roman" w:hAnsi="Times New Roman" w:cs="Times New Roman"/>
          <w:sz w:val="28"/>
          <w:szCs w:val="28"/>
        </w:rPr>
        <w:t>том нормативно</w:t>
      </w:r>
      <w:r>
        <w:rPr>
          <w:rFonts w:ascii="Times New Roman" w:hAnsi="Times New Roman" w:cs="Times New Roman"/>
          <w:sz w:val="28"/>
          <w:szCs w:val="28"/>
        </w:rPr>
        <w:t>го запаса (КНЗ).</w:t>
      </w:r>
    </w:p>
    <w:p w:rsid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По принятым КНЗ общее количество бурового оборудования по маркам опр</w:t>
      </w:r>
      <w:r w:rsidRPr="00254EBF">
        <w:rPr>
          <w:rFonts w:ascii="Times New Roman" w:hAnsi="Times New Roman" w:cs="Times New Roman"/>
          <w:sz w:val="28"/>
          <w:szCs w:val="28"/>
        </w:rPr>
        <w:t>е</w:t>
      </w:r>
      <w:r w:rsidRPr="00254EBF">
        <w:rPr>
          <w:rFonts w:ascii="Times New Roman" w:hAnsi="Times New Roman" w:cs="Times New Roman"/>
          <w:sz w:val="28"/>
          <w:szCs w:val="28"/>
        </w:rPr>
        <w:t>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EBF" w:rsidRDefault="004963EC" w:rsidP="00254EBF">
      <w:pPr>
        <w:tabs>
          <w:tab w:val="left" w:pos="6804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∙КНЗ∙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</m:t>
              </m:r>
            </m:sub>
          </m:sSub>
        </m:oMath>
      </m:oMathPara>
    </w:p>
    <w:p w:rsidR="00254EBF" w:rsidRDefault="00254EBF" w:rsidP="00254EBF">
      <w:pPr>
        <w:tabs>
          <w:tab w:val="left" w:pos="6804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254EBF">
        <w:rPr>
          <w:rFonts w:ascii="Times New Roman" w:eastAsiaTheme="minorEastAsia" w:hAnsi="Times New Roman" w:cs="Times New Roman"/>
          <w:sz w:val="28"/>
          <w:szCs w:val="28"/>
        </w:rPr>
        <w:t xml:space="preserve"> общее количест</w:t>
      </w:r>
      <w:r>
        <w:rPr>
          <w:rFonts w:ascii="Times New Roman" w:eastAsiaTheme="minorEastAsia" w:hAnsi="Times New Roman" w:cs="Times New Roman"/>
          <w:sz w:val="28"/>
          <w:szCs w:val="28"/>
        </w:rPr>
        <w:t>во оборудования по маркам, шт.;</w:t>
      </w:r>
    </w:p>
    <w:p w:rsidR="00254EBF" w:rsidRDefault="004963EC" w:rsidP="00254EBF">
      <w:pPr>
        <w:tabs>
          <w:tab w:val="left" w:pos="6804"/>
        </w:tabs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254EBF" w:rsidRPr="00254EBF">
        <w:rPr>
          <w:rFonts w:ascii="Times New Roman" w:eastAsiaTheme="minorEastAsia" w:hAnsi="Times New Roman" w:cs="Times New Roman"/>
          <w:sz w:val="28"/>
          <w:szCs w:val="28"/>
        </w:rPr>
        <w:t xml:space="preserve"> плановое число комп</w:t>
      </w:r>
      <w:r w:rsidR="00254EBF">
        <w:rPr>
          <w:rFonts w:ascii="Times New Roman" w:eastAsiaTheme="minorEastAsia" w:hAnsi="Times New Roman" w:cs="Times New Roman"/>
          <w:sz w:val="28"/>
          <w:szCs w:val="28"/>
        </w:rPr>
        <w:t>лектных буровых установок, шт.;</w:t>
      </w:r>
    </w:p>
    <w:p w:rsidR="00254EBF" w:rsidRDefault="004963EC" w:rsidP="00254EBF">
      <w:pPr>
        <w:tabs>
          <w:tab w:val="left" w:pos="6804"/>
        </w:tabs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254EBF" w:rsidRPr="00254EBF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оборачива</w:t>
      </w:r>
      <w:r w:rsidR="00254EBF">
        <w:rPr>
          <w:rFonts w:ascii="Times New Roman" w:eastAsiaTheme="minorEastAsia" w:hAnsi="Times New Roman" w:cs="Times New Roman"/>
          <w:sz w:val="28"/>
          <w:szCs w:val="28"/>
        </w:rPr>
        <w:t xml:space="preserve">емости,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=1,76</m:t>
        </m:r>
      </m:oMath>
    </w:p>
    <w:p w:rsidR="00254EBF" w:rsidRDefault="004963EC" w:rsidP="00254EBF">
      <w:pPr>
        <w:tabs>
          <w:tab w:val="left" w:pos="6804"/>
        </w:tabs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=1∙1,5∙1,76=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2,64</m:t>
          </m:r>
        </m:oMath>
      </m:oMathPara>
    </w:p>
    <w:p w:rsidR="00254EBF" w:rsidRDefault="00FF6036" w:rsidP="00254EBF">
      <w:pPr>
        <w:tabs>
          <w:tab w:val="left" w:pos="680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2,64</m:t>
        </m:r>
      </m:oMath>
    </w:p>
    <w:p w:rsidR="00365CDA" w:rsidRPr="00365CDA" w:rsidRDefault="00365CDA">
      <w:pPr>
        <w:rPr>
          <w:rFonts w:ascii="Times New Roman" w:hAnsi="Times New Roman" w:cs="Times New Roman"/>
          <w:sz w:val="28"/>
          <w:szCs w:val="28"/>
        </w:rPr>
      </w:pPr>
    </w:p>
    <w:sectPr w:rsidR="00365CDA" w:rsidRPr="00365CDA" w:rsidSect="0057118D">
      <w:headerReference w:type="default" r:id="rId7"/>
      <w:type w:val="continuous"/>
      <w:pgSz w:w="11906" w:h="16838" w:code="9"/>
      <w:pgMar w:top="851" w:right="567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EC" w:rsidRDefault="004963EC" w:rsidP="000A51DE">
      <w:pPr>
        <w:spacing w:line="240" w:lineRule="auto"/>
      </w:pPr>
      <w:r>
        <w:separator/>
      </w:r>
    </w:p>
  </w:endnote>
  <w:endnote w:type="continuationSeparator" w:id="0">
    <w:p w:rsidR="004963EC" w:rsidRDefault="004963EC" w:rsidP="000A5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EC" w:rsidRDefault="004963EC" w:rsidP="000A51DE">
      <w:pPr>
        <w:spacing w:line="240" w:lineRule="auto"/>
      </w:pPr>
      <w:r>
        <w:separator/>
      </w:r>
    </w:p>
  </w:footnote>
  <w:footnote w:type="continuationSeparator" w:id="0">
    <w:p w:rsidR="004963EC" w:rsidRDefault="004963EC" w:rsidP="000A5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DE" w:rsidRPr="00BC1620" w:rsidRDefault="000A51DE" w:rsidP="000A51DE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C162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C1620">
        <w:rPr>
          <w:rStyle w:val="aa"/>
          <w:b/>
          <w:color w:val="FF0000"/>
          <w:sz w:val="32"/>
          <w:szCs w:val="32"/>
        </w:rPr>
        <w:t>ДЦО.РФ</w:t>
      </w:r>
    </w:hyperlink>
  </w:p>
  <w:p w:rsidR="000A51DE" w:rsidRPr="00BC1620" w:rsidRDefault="000A51DE" w:rsidP="000A51D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C162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A51DE" w:rsidRPr="00BC1620" w:rsidRDefault="000A51DE" w:rsidP="000A51D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C162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A51DE" w:rsidRPr="00BC1620" w:rsidRDefault="000A51DE" w:rsidP="000A51D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C162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C1620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A51DE" w:rsidRDefault="000A51DE">
    <w:pPr>
      <w:pStyle w:val="a6"/>
    </w:pPr>
  </w:p>
  <w:p w:rsidR="000A51DE" w:rsidRDefault="000A51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CDA"/>
    <w:rsid w:val="000A51DE"/>
    <w:rsid w:val="00254EBF"/>
    <w:rsid w:val="00365CDA"/>
    <w:rsid w:val="004963EC"/>
    <w:rsid w:val="004A1EB7"/>
    <w:rsid w:val="0057118D"/>
    <w:rsid w:val="00580EFB"/>
    <w:rsid w:val="00650A68"/>
    <w:rsid w:val="006F3F8B"/>
    <w:rsid w:val="007A08FA"/>
    <w:rsid w:val="00BC1620"/>
    <w:rsid w:val="00C67198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</w:style>
  <w:style w:type="paragraph" w:styleId="3">
    <w:name w:val="heading 3"/>
    <w:basedOn w:val="a"/>
    <w:link w:val="30"/>
    <w:uiPriority w:val="9"/>
    <w:semiHidden/>
    <w:unhideWhenUsed/>
    <w:qFormat/>
    <w:rsid w:val="000A51DE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A51DE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C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5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51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DE"/>
  </w:style>
  <w:style w:type="paragraph" w:styleId="a8">
    <w:name w:val="footer"/>
    <w:basedOn w:val="a"/>
    <w:link w:val="a9"/>
    <w:uiPriority w:val="99"/>
    <w:unhideWhenUsed/>
    <w:rsid w:val="000A51D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DE"/>
  </w:style>
  <w:style w:type="character" w:customStyle="1" w:styleId="30">
    <w:name w:val="Заголовок 3 Знак"/>
    <w:basedOn w:val="a0"/>
    <w:link w:val="3"/>
    <w:uiPriority w:val="9"/>
    <w:semiHidden/>
    <w:rsid w:val="000A5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5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A5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HOME</cp:lastModifiedBy>
  <cp:revision>5</cp:revision>
  <dcterms:created xsi:type="dcterms:W3CDTF">2018-04-29T09:09:00Z</dcterms:created>
  <dcterms:modified xsi:type="dcterms:W3CDTF">2019-10-17T04:51:00Z</dcterms:modified>
</cp:coreProperties>
</file>