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98" w:rsidRDefault="008D7576" w:rsidP="004D45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D7576">
        <w:rPr>
          <w:rFonts w:ascii="Times New Roman" w:hAnsi="Times New Roman" w:cs="Times New Roman"/>
          <w:sz w:val="28"/>
          <w:szCs w:val="28"/>
        </w:rPr>
        <w:t xml:space="preserve">Уважаемые члены государственной аттестационной комиссии! Вашему вниманию представляется выпускная квалификационная работа на тему «Особенности правового режима земель промышленности, транспорта и иного значения». 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исследования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заключалась  в  проведении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анализа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правового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обеспечения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земель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промышленного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назначения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РФ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с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целью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рационального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использования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В рамках настоящей выпускной квалификационной работы был проведён обзор научной юридической литературы относительно предмета исследования. В частности, были изучены и проанализированы труды таких учёных, как А.П. Анисимов, А.В. Дягтев, О.В. Григорьева, А.В. Коновалов, А.Я. Рыженков,  Г.Ф. Шершеневич и др. 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результатам исследования были решены следующие задачи: </w:t>
      </w:r>
    </w:p>
    <w:p w:rsidR="008D7576" w:rsidRDefault="008D7576" w:rsidP="004D459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Был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осуществлен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сбор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законодательных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нормативных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материалов, направленных на регулирование общественных отношений в сфере </w:t>
      </w:r>
      <w:r w:rsidRPr="008D7576">
        <w:rPr>
          <w:rFonts w:ascii="Times New Roman" w:hAnsi="Times New Roman" w:cs="Times New Roman"/>
          <w:color w:val="auto"/>
          <w:sz w:val="28"/>
          <w:szCs w:val="28"/>
        </w:rPr>
        <w:t>правового режима земель промышленности, транспорта и иного значения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D7576" w:rsidRDefault="008D7576" w:rsidP="004D459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Было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проведено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исследование  изменений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(показ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динамики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изменений)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252525"/>
          <w:sz w:val="28"/>
          <w:szCs w:val="28"/>
        </w:rPr>
        <w:t>;</w:t>
      </w:r>
    </w:p>
    <w:p w:rsidR="008D7576" w:rsidRPr="008D7576" w:rsidRDefault="008D7576" w:rsidP="004D4590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Были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рассмотрены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рекомендации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совершенствованию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учета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оценки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данной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категории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земель;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D7576" w:rsidRPr="003164BC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рамках данного исследования был сделан вывод о том, что при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включении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земли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гражданский  оборот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наиболее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существенным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яв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ляется </w:t>
      </w:r>
      <w:r w:rsidR="00613791"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установление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порядка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предоставления,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реализации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прекращения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прав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землю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субъектов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правоотношений.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Как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показывает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практика,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настоящее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время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наибольшее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количество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споров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возникает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вокруг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двух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видов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сделок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земельными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участками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из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земель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промышленности: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купли-продажи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земельных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участков,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находящихся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государственной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муниципальной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собственности,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аренды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(споры,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связанные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с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установлением,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изменением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взысканием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задолженности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арендной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плате).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связи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этим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возникает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необходимость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теоретическом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осмыслении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указанных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вопросов,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оценке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существующего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противоречивого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законодательства,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анализе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судебно-арбитражной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практики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его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применения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разрешении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земельных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споров,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а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также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изложенных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литературе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различных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научных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взглядов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подходов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и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выработке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практических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рекомендаций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по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решению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проблем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оборота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 земель </w:t>
      </w:r>
      <w:r w:rsidR="00613791"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rFonts w:ascii="Times New Roman" w:eastAsia="Times New Roman" w:hAnsi="Times New Roman"/>
          <w:noProof/>
          <w:sz w:val="28"/>
          <w:szCs w:val="28"/>
        </w:rPr>
        <w:instrText>eq промышленности</w:instrText>
      </w:r>
      <w:r w:rsidR="00613791"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D7576" w:rsidRPr="003164BC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Итак,  гражданско-правовой  режим  земель  промышленности  есть  совокупность  предписаний  различных  отраслей  законодательства,  определяющих  особенности  земельных  участков  данной  категории  в  качестве  объектов  гражданско-правовых  отношений  с  учетом  их  вовлеченности  в  производственную  деятельность. 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Эксперты  сошлись  во  мнении,  что  наилучший  вариант,  если  инженерная  подготовка  территории  до  границ  участка  ведется  по  заказу  и  за  счет  средств  городского  бюджета.  При  этом  и  стоимость  работ  по  проектированию  и  прокладке  инженерных  сетей  будет  ниже,  чем  когда  эти  работы  компания-застройщик  осуществляет  за  свой  счет.  Причина  —  желание  компаний-монополистов,  которые  поставляют  коммунальные  услуги  и  на  баланс  которых  переходят  инженерные  сети,  получить 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максимальную  выгоду,  но  в  случае,  если  заказчиком  выступает  городская  власть,  условия  будет  диктовать  она,  а  не  монополисты. </w:t>
      </w:r>
    </w:p>
    <w:p w:rsidR="008D7576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Среди  конкретных  предложений,  связанных  с  решением  этой  проблемы:  уменьшение  количества  государственных  органов,  согласующих  строительный  проект,  особенно  в  тех  случаях,  если  он  полностью  укладывается  в  рамки  Правил  землепользования  и  застройки;  дифференциация  сроков,  предусмотренных  для  ответов  разных  государственных  органов  на  разные  виды  запросов  (например,  при  проверке  проекта  в  КГИОП,  требующей  изучения  большого  объема  документов,  срок  ответа  должен  быть  более  длительным,  чем  ответ  на  простой  запрос). </w:t>
      </w:r>
    </w:p>
    <w:p w:rsidR="008D7576" w:rsidRPr="00FA7ADE" w:rsidRDefault="008D7576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Зарубежный опыт  и правоприменительная практика показывают,  что,  даже  если  в  частной  собственности  находится  большая  часть  земель,  отлаженная  система  градостроительного  регулирования  и  налогообложения  способны  обеспечить  эффективное  землепользование  и  развитие  городских  территорий  в  интересах  городского  сообщества. </w:t>
      </w:r>
    </w:p>
    <w:p w:rsidR="008D7576" w:rsidRDefault="004D4590" w:rsidP="004D459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изложенным, считаем цель выпускной квалификационной работы достигнутой.  </w:t>
      </w:r>
    </w:p>
    <w:p w:rsidR="004D4590" w:rsidRPr="00A141C3" w:rsidRDefault="004D4590" w:rsidP="004D459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D7576" w:rsidRDefault="008D7576" w:rsidP="008D757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8D7576" w:rsidRPr="008D7576" w:rsidRDefault="004D4590" w:rsidP="008D75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7576" w:rsidRPr="008D7576" w:rsidSect="005D1B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E" w:rsidRDefault="0076456E" w:rsidP="00AD429B">
      <w:pPr>
        <w:spacing w:after="0" w:line="240" w:lineRule="auto"/>
      </w:pPr>
      <w:r>
        <w:separator/>
      </w:r>
    </w:p>
  </w:endnote>
  <w:endnote w:type="continuationSeparator" w:id="0">
    <w:p w:rsidR="0076456E" w:rsidRDefault="0076456E" w:rsidP="00A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E" w:rsidRDefault="0076456E" w:rsidP="00AD429B">
      <w:pPr>
        <w:spacing w:after="0" w:line="240" w:lineRule="auto"/>
      </w:pPr>
      <w:r>
        <w:separator/>
      </w:r>
    </w:p>
  </w:footnote>
  <w:footnote w:type="continuationSeparator" w:id="0">
    <w:p w:rsidR="0076456E" w:rsidRDefault="0076456E" w:rsidP="00A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9B" w:rsidRPr="008E40B6" w:rsidRDefault="00AD429B" w:rsidP="00AD429B">
    <w:pPr>
      <w:pStyle w:val="a5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 w:rsidRPr="008E40B6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E40B6">
        <w:rPr>
          <w:rStyle w:val="ab"/>
          <w:rFonts w:eastAsia="Microsoft YaHei"/>
          <w:b/>
          <w:color w:val="FF0000"/>
          <w:sz w:val="32"/>
          <w:szCs w:val="32"/>
        </w:rPr>
        <w:t>ДЦО.РФ</w:t>
      </w:r>
    </w:hyperlink>
  </w:p>
  <w:p w:rsidR="00AD429B" w:rsidRPr="008E40B6" w:rsidRDefault="00AD429B" w:rsidP="00AD429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E40B6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AD429B" w:rsidRPr="008E40B6" w:rsidRDefault="00AD429B" w:rsidP="00AD429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E40B6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AD429B" w:rsidRPr="008E40B6" w:rsidRDefault="00AD429B" w:rsidP="00AD429B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8E40B6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8E40B6">
        <w:rPr>
          <w:rStyle w:val="ab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D429B" w:rsidRDefault="00AD429B">
    <w:pPr>
      <w:pStyle w:val="a5"/>
    </w:pPr>
  </w:p>
  <w:p w:rsidR="00AD429B" w:rsidRDefault="00AD4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66E1"/>
    <w:multiLevelType w:val="multilevel"/>
    <w:tmpl w:val="66E0FE5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576"/>
    <w:rsid w:val="004D4590"/>
    <w:rsid w:val="005D1B98"/>
    <w:rsid w:val="00613791"/>
    <w:rsid w:val="0076456E"/>
    <w:rsid w:val="008D7576"/>
    <w:rsid w:val="008E40B6"/>
    <w:rsid w:val="00AD429B"/>
    <w:rsid w:val="00D1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98"/>
  </w:style>
  <w:style w:type="paragraph" w:styleId="3">
    <w:name w:val="heading 3"/>
    <w:basedOn w:val="a"/>
    <w:link w:val="30"/>
    <w:semiHidden/>
    <w:unhideWhenUsed/>
    <w:qFormat/>
    <w:rsid w:val="00AD429B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2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75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D757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29B"/>
  </w:style>
  <w:style w:type="paragraph" w:styleId="a7">
    <w:name w:val="footer"/>
    <w:basedOn w:val="a"/>
    <w:link w:val="a8"/>
    <w:uiPriority w:val="99"/>
    <w:unhideWhenUsed/>
    <w:rsid w:val="00AD4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429B"/>
  </w:style>
  <w:style w:type="paragraph" w:styleId="a9">
    <w:name w:val="Balloon Text"/>
    <w:basedOn w:val="a"/>
    <w:link w:val="aa"/>
    <w:uiPriority w:val="99"/>
    <w:semiHidden/>
    <w:unhideWhenUsed/>
    <w:rsid w:val="00A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42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D429B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D42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AD429B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HOME</cp:lastModifiedBy>
  <cp:revision>5</cp:revision>
  <dcterms:created xsi:type="dcterms:W3CDTF">2018-06-13T11:53:00Z</dcterms:created>
  <dcterms:modified xsi:type="dcterms:W3CDTF">2019-10-15T06:44:00Z</dcterms:modified>
</cp:coreProperties>
</file>