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7A" w:rsidRPr="000B67D5" w:rsidRDefault="00412E53" w:rsidP="000B67D5">
      <w:pPr>
        <w:spacing w:after="0" w:line="240" w:lineRule="auto"/>
        <w:rPr>
          <w:rFonts w:ascii="Times New Roman" w:hAnsi="Times New Roman" w:cs="Times New Roman"/>
          <w:b/>
          <w:sz w:val="20"/>
          <w:szCs w:val="20"/>
        </w:rPr>
      </w:pPr>
      <w:r w:rsidRPr="000B67D5">
        <w:rPr>
          <w:rFonts w:ascii="Times New Roman" w:hAnsi="Times New Roman" w:cs="Times New Roman"/>
          <w:b/>
          <w:sz w:val="20"/>
          <w:szCs w:val="20"/>
        </w:rPr>
        <w:t xml:space="preserve">1. </w:t>
      </w:r>
      <w:r w:rsidR="001521A1" w:rsidRPr="000B67D5">
        <w:rPr>
          <w:rFonts w:ascii="Times New Roman" w:hAnsi="Times New Roman" w:cs="Times New Roman"/>
          <w:b/>
          <w:sz w:val="20"/>
          <w:szCs w:val="20"/>
        </w:rPr>
        <w:t>Типы политических систем. Пять типов политических систем – от  перманентно</w:t>
      </w:r>
      <w:r w:rsidRPr="000B67D5">
        <w:rPr>
          <w:rFonts w:ascii="Times New Roman" w:hAnsi="Times New Roman" w:cs="Times New Roman"/>
          <w:b/>
          <w:sz w:val="20"/>
          <w:szCs w:val="20"/>
        </w:rPr>
        <w:t xml:space="preserve"> </w:t>
      </w:r>
      <w:r w:rsidR="001521A1" w:rsidRPr="000B67D5">
        <w:rPr>
          <w:rFonts w:ascii="Times New Roman" w:hAnsi="Times New Roman" w:cs="Times New Roman"/>
          <w:b/>
          <w:sz w:val="20"/>
          <w:szCs w:val="20"/>
        </w:rPr>
        <w:t>- неустойчивых до сверх гибких. Форма государства и политическая система.</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Политической системой можно назвать упорядоченную совокупность норм, институтов, организаций, идей, а также отношений и взаимодействий между ними, в ходе которых реализуется политическая власть.</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 способу принятия властных решений можно выделить демократические и авторитарные политические системы.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Другой признак деления политических систем - пределы вмешательства органов власти в регулирование общественных отношений. Поданному критерию выделяют либеральные и тоталитарные политические режимы.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 социально-экономической основе их делят на следующие виды.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Тоталитарно-распределительные. В их основе лежит огосударствленная экономика и государственное распределение материальных благ. Политический режим в такой системе — тоталитарный.</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Либерально-демократические. Их основа — рыночная экономика, они характеризуются демократическим политическим режимом.</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Конвергенционные и мобилизационные. В их основе — сочетание государственного вмешательства в экономику с рынком. Подобным системам обычно соответствует режим различной степени авторитарности.</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Форма государства указывает, как организованы государство и право, как они функционируют. Условно форма государства включает в себя форму правления, форму государственного устройства и форму политического режима.</w:t>
      </w:r>
      <w:r w:rsidRPr="000B67D5">
        <w:rPr>
          <w:sz w:val="20"/>
          <w:szCs w:val="20"/>
        </w:rPr>
        <w:t xml:space="preserve"> </w:t>
      </w:r>
      <w:r w:rsidRPr="000B67D5">
        <w:rPr>
          <w:rFonts w:ascii="Times New Roman" w:hAnsi="Times New Roman" w:cs="Times New Roman"/>
          <w:sz w:val="20"/>
          <w:szCs w:val="20"/>
        </w:rPr>
        <w:t>Форма правления определяет, кому принадлежит власть, то есть это способ организации верховной власти.</w:t>
      </w:r>
      <w:r w:rsidRPr="000B67D5">
        <w:rPr>
          <w:sz w:val="20"/>
          <w:szCs w:val="20"/>
        </w:rPr>
        <w:t xml:space="preserve"> </w:t>
      </w:r>
      <w:r w:rsidRPr="000B67D5">
        <w:rPr>
          <w:rFonts w:ascii="Times New Roman" w:hAnsi="Times New Roman" w:cs="Times New Roman"/>
          <w:sz w:val="20"/>
          <w:szCs w:val="20"/>
        </w:rPr>
        <w:t>Политический режим - совокупность методов и способов осуществления в стране государственной власти и управления.</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Градация типов политических систем от  перманентно - неустойчивых до сверх гибких является характерной для стран Азии. Им присущи такие явления, как «непризнанные государства», в различные периоды своего существования либо относящиеся к одному государству, либо желающие обрести независимость, а также государства, лояльные к смене политических режимов и не имеющие четкой ориентированности. </w:t>
      </w:r>
    </w:p>
    <w:p w:rsidR="001521A1" w:rsidRPr="000B67D5" w:rsidRDefault="001521A1" w:rsidP="000B67D5">
      <w:pPr>
        <w:spacing w:after="0" w:line="240" w:lineRule="auto"/>
        <w:rPr>
          <w:rFonts w:ascii="Times New Roman" w:hAnsi="Times New Roman" w:cs="Times New Roman"/>
          <w:b/>
          <w:sz w:val="20"/>
          <w:szCs w:val="20"/>
        </w:rPr>
      </w:pPr>
      <w:r w:rsidRPr="000B67D5">
        <w:rPr>
          <w:rFonts w:ascii="Times New Roman" w:hAnsi="Times New Roman" w:cs="Times New Roman"/>
          <w:b/>
          <w:sz w:val="20"/>
          <w:szCs w:val="20"/>
        </w:rPr>
        <w:t>2. Политические системы в регионе специализации. Жесткие политические системы в странах Азии и их демократизация</w:t>
      </w:r>
      <w:r w:rsidR="00412E53" w:rsidRPr="000B67D5">
        <w:rPr>
          <w:rFonts w:ascii="Times New Roman" w:hAnsi="Times New Roman" w:cs="Times New Roman"/>
          <w:b/>
          <w:sz w:val="20"/>
          <w:szCs w:val="20"/>
        </w:rPr>
        <w:t>.</w:t>
      </w:r>
    </w:p>
    <w:p w:rsidR="00412E53" w:rsidRPr="000B67D5" w:rsidRDefault="00AD7B62"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За последние 20 лет государства Азии так и не смогли избавиться от авторитарного стиля правления. Это объясняется особенностями социальной специфики, отсутствием либеральных демократических традиций, а также сложностями все еще не завершенного переходного периода, что требовало ранее и продолжает требовать сейчас принятия непопулярных идей со стороны исполнительной власти. </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Демократизацию формирует множество факторов, в том числе внутренний и международный контексты, и в этом процессе принимают участие и политические лидеры, и простые граждане. В экономическом плане Восточная Азия во многом отлична от остальных регионов демократизирующегося мира. В отличие от подобных им стран в других регионах некоторые страны здесь достигли небывалого уровня экономического роста и социальной модернизации при авторитарном правлении. До начала демократических транзитов большая часть восточноазиатских стран, за исключением Монголии и Филиппин, на протяжении десятилетий переживала быстрый и устойчивый экономический рост, избавив миллионы людей от бедности и неграмотности. Эта модель растущего экономического процветания и расширяющейся социальной модернизации при авторитарном правлении резко контрастирует с хронической экономической стагнацией и социальным спадом, которые переживали страны Центральной и Восточной Европы при коммунистическом правлении, а страны Латинской Америки – при военных режимах. Растущее благосостояние при авторитарном режиме означало, что рядовые граждане в новых демократиях в Восточной Азии имели меньше стимулов к отказу от авторитаризма в пользу демократии, чем их собратья</w:t>
      </w:r>
      <w:r w:rsidR="000B67D5" w:rsidRPr="000B67D5">
        <w:rPr>
          <w:rFonts w:ascii="Times New Roman" w:hAnsi="Times New Roman" w:cs="Times New Roman"/>
          <w:sz w:val="20"/>
          <w:szCs w:val="20"/>
        </w:rPr>
        <w:t xml:space="preserve"> в других авторитарных режимах.</w:t>
      </w:r>
    </w:p>
    <w:p w:rsidR="001521A1" w:rsidRDefault="00412E53" w:rsidP="000B67D5">
      <w:pPr>
        <w:spacing w:after="0" w:line="240" w:lineRule="auto"/>
        <w:ind w:firstLine="708"/>
        <w:jc w:val="both"/>
        <w:rPr>
          <w:rFonts w:ascii="Times New Roman" w:hAnsi="Times New Roman" w:cs="Times New Roman"/>
          <w:sz w:val="24"/>
          <w:szCs w:val="24"/>
        </w:rPr>
      </w:pPr>
      <w:r w:rsidRPr="000B67D5">
        <w:rPr>
          <w:rFonts w:ascii="Times New Roman" w:hAnsi="Times New Roman" w:cs="Times New Roman"/>
          <w:sz w:val="20"/>
          <w:szCs w:val="20"/>
        </w:rPr>
        <w:t xml:space="preserve">В культурном отношении Восточная Азия является регионом, пронизанным ценностями конфуцианства, причем даже в Малайзии и других государствах неконфуцианской Юго-Восточной Азии. Конфуцианские ценности, когда-то преподносившиеся как «азиатские ценности», исторически сыграли важную роль в формировании приоритета прав и обязанностей граждан-индивидов, а также силы и </w:t>
      </w:r>
      <w:r w:rsidRPr="000B67D5">
        <w:rPr>
          <w:rFonts w:ascii="Times New Roman" w:hAnsi="Times New Roman" w:cs="Times New Roman"/>
          <w:sz w:val="20"/>
          <w:szCs w:val="20"/>
        </w:rPr>
        <w:lastRenderedPageBreak/>
        <w:t>авторитета их политических лидеров. Помимо придания особенных характеристик политическим институтам и их практикам, эти ценности влияли на формулирование и реализацию политического порядка и национальной безопасности как целей государственного развития. Они же считаются и базовым источником делегативной демократии с концентрацией власти в исполнительной ветви.</w:t>
      </w:r>
      <w:r w:rsidRPr="00412E53">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FA2E18" w:rsidRDefault="001521A1" w:rsidP="00FA2E18">
      <w:pPr>
        <w:spacing w:after="0" w:line="240" w:lineRule="auto"/>
        <w:rPr>
          <w:rFonts w:ascii="Times New Roman" w:hAnsi="Times New Roman" w:cs="Times New Roman"/>
          <w:b/>
          <w:sz w:val="20"/>
          <w:szCs w:val="20"/>
        </w:rPr>
      </w:pPr>
      <w:r w:rsidRPr="00FA2E18">
        <w:rPr>
          <w:rFonts w:ascii="Times New Roman" w:hAnsi="Times New Roman" w:cs="Times New Roman"/>
          <w:b/>
          <w:sz w:val="20"/>
          <w:szCs w:val="20"/>
        </w:rPr>
        <w:lastRenderedPageBreak/>
        <w:t>3. Структура власти в США (американская Конституция)</w:t>
      </w:r>
      <w:r w:rsidR="00AA7D3F" w:rsidRPr="00FA2E18">
        <w:rPr>
          <w:rFonts w:ascii="Times New Roman" w:hAnsi="Times New Roman" w:cs="Times New Roman"/>
          <w:b/>
          <w:sz w:val="20"/>
          <w:szCs w:val="20"/>
        </w:rPr>
        <w:t>.</w:t>
      </w:r>
      <w:r w:rsidRPr="00FA2E18">
        <w:rPr>
          <w:rFonts w:ascii="Times New Roman" w:hAnsi="Times New Roman" w:cs="Times New Roman"/>
          <w:b/>
          <w:sz w:val="20"/>
          <w:szCs w:val="20"/>
        </w:rPr>
        <w:tab/>
        <w:t>США – колониальная держава (Карибское море – Пуэрто-Рико и Виргиния, Тихоокеанские острова и острова, подопечные ООН</w:t>
      </w:r>
      <w:r w:rsidR="00AA7D3F" w:rsidRPr="00FA2E18">
        <w:rPr>
          <w:rFonts w:ascii="Times New Roman" w:hAnsi="Times New Roman" w:cs="Times New Roman"/>
          <w:b/>
          <w:sz w:val="20"/>
          <w:szCs w:val="20"/>
        </w:rPr>
        <w:t>)</w:t>
      </w:r>
      <w:r w:rsidRPr="00FA2E18">
        <w:rPr>
          <w:rFonts w:ascii="Times New Roman" w:hAnsi="Times New Roman" w:cs="Times New Roman"/>
          <w:b/>
          <w:sz w:val="20"/>
          <w:szCs w:val="20"/>
        </w:rPr>
        <w:t>. Доктрина Монро (1823 год) – отправная концепция начальной внешней политики, которая резко изменила формат после II Мировой войны.</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Форма государственного правления — федеративная республика. Федеральное правительство обладает только теми полномочиями, которые прописаны в Конституции.</w:t>
      </w:r>
    </w:p>
    <w:p w:rsidR="00A77917" w:rsidRPr="00FA2E18" w:rsidRDefault="00A77917"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Согласно конституции 1952 года Пуэрто-Рико — свободно ассоциированное с США государство, находящееся под управлением США, но не являющееся их неотъемлемой частью.</w:t>
      </w:r>
      <w:r w:rsidRPr="00FA2E18">
        <w:rPr>
          <w:sz w:val="20"/>
          <w:szCs w:val="20"/>
        </w:rPr>
        <w:t xml:space="preserve"> </w:t>
      </w:r>
      <w:r w:rsidRPr="00FA2E18">
        <w:rPr>
          <w:rFonts w:ascii="Times New Roman" w:hAnsi="Times New Roman" w:cs="Times New Roman"/>
          <w:sz w:val="20"/>
          <w:szCs w:val="20"/>
        </w:rPr>
        <w:t>Все внешние малые острова кроме Пальмиры являются неинкорпорированными неорганизованными территориями США, то есть являются владениями, а не частями страны. Атолл Пальмира — инкорпорированная неорганизованная территория, являющаяся частью страны.</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Доктрина Монро (англ. Monroe Doctrine) — декларация принципов внешней политики США («Америка для американцев»), провозглашённая 2 декабря 1823 г. в ежегодном послании президента США Джеймса Монро к Конгрессу США.</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Идея провозглашения американского континента зоной, закрытой для вмешательства европейских держав, принадлежала Джону Куинси Адамсу, государственному секретарю в администрации президента Монро. Непосредственным поводом для этого послужили обсуждавшиеся на Веронском конгрессе (конец 1822 г.) планы Священного союза восстановить испанское господство над латиноамериканскими колониями, объявившими о своей независимости. Участники конгресса — Россия, Пруссия и Австрия — уполномочили Францию выступить от имени Священного союза против испанской революции и распространить интервенцию и на бывшие испанские владения. Это решение вызвало возражение Великобритании, опасавшейся усиления конкуренции со стороны Франции на латиноамериканских рынках. Министр иностранных дел Великобритании Джордж Каннинг обратился к США с предложением о координации совместного противостояния намерениям Священного союза. Хотя бывшие американские президенты Томас Джефферсон и Джеймс Мэдисон поддержали необходимость такого коллективного демарша, Джон Куинси Адамс счёл целесообразным сделать заявление от имени США, дабы его страна не выглядела «шлюпкой, плетущейся в кильватере британского крейсера».</w:t>
      </w:r>
    </w:p>
    <w:p w:rsidR="00AA7D3F" w:rsidRPr="00FA2E18" w:rsidRDefault="00AA7D3F"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В президентском послании был выдвинут принцип разделения мира на европейскую и американскую системы государственного устройства, провозглашена концепция невмешательства США во внутренние дела европейских стран и, соответственно, невмешательства европейских держав во внутренние дела стран Западного полушария. Заявляя о своём нейтралитете по отношению к борьбе испанских колоний за независимость, США одновременно предупредили европейские метрополии, что любая попытка их вмешательства в дела своих бывших колоний в Америке будет расцениваться как нарушение жизненных интересов США.</w:t>
      </w:r>
    </w:p>
    <w:p w:rsidR="001521A1" w:rsidRPr="00FA2E18" w:rsidRDefault="001521A1" w:rsidP="00FA2E18">
      <w:pPr>
        <w:spacing w:after="0" w:line="240" w:lineRule="auto"/>
        <w:rPr>
          <w:rFonts w:ascii="Times New Roman" w:hAnsi="Times New Roman" w:cs="Times New Roman"/>
          <w:b/>
          <w:sz w:val="20"/>
          <w:szCs w:val="20"/>
        </w:rPr>
      </w:pPr>
      <w:r w:rsidRPr="00FA2E18">
        <w:rPr>
          <w:rFonts w:ascii="Times New Roman" w:hAnsi="Times New Roman" w:cs="Times New Roman"/>
          <w:b/>
          <w:sz w:val="20"/>
          <w:szCs w:val="20"/>
        </w:rPr>
        <w:t>4. Отношения РФ со странами Латинской Америки на современном этапе</w:t>
      </w:r>
      <w:r w:rsidR="00AB13AC" w:rsidRPr="00FA2E18">
        <w:rPr>
          <w:rFonts w:ascii="Times New Roman" w:hAnsi="Times New Roman" w:cs="Times New Roman"/>
          <w:b/>
          <w:sz w:val="20"/>
          <w:szCs w:val="20"/>
        </w:rPr>
        <w:t>.</w:t>
      </w:r>
      <w:r w:rsidRPr="00FA2E18">
        <w:rPr>
          <w:rFonts w:ascii="Times New Roman" w:hAnsi="Times New Roman" w:cs="Times New Roman"/>
          <w:b/>
          <w:sz w:val="20"/>
          <w:szCs w:val="20"/>
        </w:rPr>
        <w:t>Отношения Российской Федерации и стран Латинской Америки. Страны БРИКС и Россия. Экономическое сотрудничество.</w:t>
      </w:r>
    </w:p>
    <w:p w:rsidR="00FA2E18" w:rsidRPr="00FA2E18" w:rsidRDefault="00FA2E18"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Сегодня можно говорить не только об активизации внешней политики России в Латинской Америке, но и о придании отношениям с латиноамериканскими странами нового качества. Новые возможности возникли в связи с событиями, получившими название «левого пово­рота». Суть этого феномена в политическом процессе латиноамерикан­ского континента состоит в том, что в начале XXI в. здесь наблюдается укрепление позиций левых политических сил и лидеров. Рост влияния левых идей в Латинской Америке можно объяснить разочарованием итогами внедрения неолиберальных рецептов в экономику многих ла­тиноамериканских стран, которое осуществлялось в 90-е годы XX в. В результате в этих странах усилилась дифференциация между бога­тыми и бедными, резко сократились расходы на социальные нужды. </w:t>
      </w:r>
    </w:p>
    <w:p w:rsidR="00FA2E18" w:rsidRPr="00FA2E18" w:rsidRDefault="00FA2E18" w:rsidP="00FA2E18">
      <w:pPr>
        <w:spacing w:after="0" w:line="240" w:lineRule="auto"/>
        <w:jc w:val="both"/>
        <w:rPr>
          <w:rFonts w:ascii="Times New Roman" w:hAnsi="Times New Roman" w:cs="Times New Roman"/>
          <w:sz w:val="20"/>
          <w:szCs w:val="20"/>
        </w:rPr>
      </w:pPr>
      <w:r w:rsidRPr="00FA2E18">
        <w:rPr>
          <w:rFonts w:ascii="Times New Roman" w:hAnsi="Times New Roman" w:cs="Times New Roman"/>
          <w:sz w:val="20"/>
          <w:szCs w:val="20"/>
        </w:rPr>
        <w:t xml:space="preserve">Лидеры умеренных латиноамериканских режимов также проявляют готовность к развитию отношений с Россией. Из этой группы стран для России особый интерес представляет Бразилия — крупнейшая страна Южноамериканского континента. Ее нередко называют «Тропической Россией» за некоторое структурное сходство с нашей страной. </w:t>
      </w:r>
    </w:p>
    <w:p w:rsidR="00FA2E18" w:rsidRPr="00FA2E18" w:rsidRDefault="00FA2E18"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Бразилия вместе с Россией, Индией, Китаем и Южной Африкой входит в состав группы БРИКС. Двусторонние российско-бразильские отношения имеют непло­хие перспективы сотрудничества в области энергетики, авиастроения, высоких технологий, а также в сфере космических исследований. Однако объем российско-бразильского товарооборота пока существенно уступает объемам торговли России с двумя </w:t>
      </w:r>
      <w:r w:rsidRPr="00FA2E18">
        <w:rPr>
          <w:rFonts w:ascii="Times New Roman" w:hAnsi="Times New Roman" w:cs="Times New Roman"/>
          <w:sz w:val="20"/>
          <w:szCs w:val="20"/>
        </w:rPr>
        <w:lastRenderedPageBreak/>
        <w:t>другими ее партнерами по БРИК — Индией и Китаем. Сказывается географическая удаленность России и Бразилии и недостаточное знание бизнесменами двух стран условий и возможностей, которые существуют для роста взаимного товарооборота. Но в Латинской Америке Бразилия — крупнейший внешнеторговый партнер Росс</w:t>
      </w:r>
      <w:r>
        <w:rPr>
          <w:rFonts w:ascii="Times New Roman" w:hAnsi="Times New Roman" w:cs="Times New Roman"/>
          <w:sz w:val="20"/>
          <w:szCs w:val="20"/>
        </w:rPr>
        <w:t>ии. Накануне мирового финансово</w:t>
      </w:r>
      <w:r w:rsidRPr="00FA2E18">
        <w:rPr>
          <w:rFonts w:ascii="Times New Roman" w:hAnsi="Times New Roman" w:cs="Times New Roman"/>
          <w:sz w:val="20"/>
          <w:szCs w:val="20"/>
        </w:rPr>
        <w:t xml:space="preserve">-экономического кризиса объем российско-бразильской торговли пре­высил отметку в 6 млрд долл. и был больше, чем с другими крупными государствами Латинской Америки — Аргентиной, Мексикой и Чили. </w:t>
      </w:r>
    </w:p>
    <w:p w:rsidR="00FA2E18" w:rsidRDefault="00FA2E18" w:rsidP="001521A1">
      <w:pPr>
        <w:rPr>
          <w:rFonts w:ascii="Times New Roman" w:hAnsi="Times New Roman" w:cs="Times New Roman"/>
          <w:sz w:val="20"/>
          <w:szCs w:val="20"/>
        </w:rPr>
      </w:pPr>
    </w:p>
    <w:p w:rsidR="00FA2E18" w:rsidRDefault="00FA2E18" w:rsidP="001521A1">
      <w:pPr>
        <w:rPr>
          <w:rFonts w:ascii="Times New Roman" w:hAnsi="Times New Roman" w:cs="Times New Roman"/>
          <w:sz w:val="20"/>
          <w:szCs w:val="20"/>
        </w:rPr>
      </w:pPr>
    </w:p>
    <w:p w:rsidR="001521A1" w:rsidRPr="004568F7" w:rsidRDefault="001521A1" w:rsidP="001521A1">
      <w:pPr>
        <w:rPr>
          <w:rFonts w:ascii="Times New Roman" w:hAnsi="Times New Roman" w:cs="Times New Roman"/>
          <w:b/>
          <w:sz w:val="20"/>
          <w:szCs w:val="20"/>
        </w:rPr>
      </w:pPr>
      <w:r w:rsidRPr="004568F7">
        <w:rPr>
          <w:rFonts w:ascii="Times New Roman" w:hAnsi="Times New Roman" w:cs="Times New Roman"/>
          <w:b/>
          <w:sz w:val="20"/>
          <w:szCs w:val="20"/>
        </w:rPr>
        <w:t xml:space="preserve">5. Итоги I </w:t>
      </w:r>
      <w:r w:rsidR="004568F7" w:rsidRPr="004568F7">
        <w:rPr>
          <w:rFonts w:ascii="Times New Roman" w:hAnsi="Times New Roman" w:cs="Times New Roman"/>
          <w:b/>
          <w:sz w:val="20"/>
          <w:szCs w:val="20"/>
        </w:rPr>
        <w:t>Мировой войны.</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Результатами Первой мировой войны стали Февральская и Октябрьская революции в России и Ноябрьская революция в Германии, ликвидация четырёх империй: Российской, Германской, Османской империй и Австро-Венгрии, причём две последние были разделены.</w:t>
      </w:r>
    </w:p>
    <w:p w:rsidR="004568F7" w:rsidRPr="004568F7" w:rsidRDefault="004568F7" w:rsidP="004568F7">
      <w:pPr>
        <w:spacing w:after="0"/>
        <w:ind w:firstLine="708"/>
        <w:jc w:val="both"/>
        <w:rPr>
          <w:rFonts w:ascii="Times New Roman" w:hAnsi="Times New Roman" w:cs="Times New Roman"/>
          <w:sz w:val="20"/>
          <w:szCs w:val="20"/>
        </w:rPr>
      </w:pPr>
      <w:r w:rsidRPr="004568F7">
        <w:rPr>
          <w:rFonts w:ascii="Times New Roman" w:hAnsi="Times New Roman" w:cs="Times New Roman"/>
          <w:sz w:val="20"/>
          <w:szCs w:val="20"/>
        </w:rPr>
        <w:t>Лига Наций - в 1920-1946 гг. универсальная международная организация, прообраз современной Организации Объединенных Наций. Создана после Первой мировой войны для развития сотрудничества между народами, содействия предотвращению военных конфликтов и укреплению всеобщего мира и безопасности. Деятельность Л. н. осуществлялась Советом и Собранием, на которые возлагались во многом тождественные функции и при которых был образован постоянный секретариат. Местопребыванием Л. н. была Женева (Швейцария). СССР был членом Л. н. в 1934-1939 гг. Распущена в связи с учреждением ООН.</w:t>
      </w:r>
    </w:p>
    <w:p w:rsidR="004568F7" w:rsidRPr="004568F7" w:rsidRDefault="004568F7"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Территориальные изменения в результате войны:</w:t>
      </w:r>
    </w:p>
    <w:p w:rsidR="004568F7" w:rsidRPr="004568F7" w:rsidRDefault="004568F7" w:rsidP="004568F7">
      <w:pPr>
        <w:spacing w:after="0" w:line="240" w:lineRule="auto"/>
        <w:ind w:firstLine="708"/>
        <w:jc w:val="both"/>
        <w:rPr>
          <w:rFonts w:ascii="Times New Roman" w:hAnsi="Times New Roman" w:cs="Times New Roman"/>
          <w:sz w:val="20"/>
          <w:szCs w:val="20"/>
          <w:u w:val="single"/>
        </w:rPr>
      </w:pPr>
      <w:r w:rsidRPr="004568F7">
        <w:rPr>
          <w:rFonts w:ascii="Times New Roman" w:hAnsi="Times New Roman" w:cs="Times New Roman"/>
          <w:sz w:val="20"/>
          <w:szCs w:val="20"/>
          <w:u w:val="single"/>
        </w:rPr>
        <w:t>аннексия:</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Англией — Танзании и Юго-Западной Африки, Ирака, Трансиордании и Палестины, части Того и Камеруна, Северо-восточной Новой Гвинеи и Науру;</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Бельгией — Бурунди, Руанды, округов Эйпена, Мальмеди, присоединение территории Мореснет;</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Грецией — Западной Фракии;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Данией — Северного Шлезвига;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Италией — Южного Тироля и Истрии;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Румынией — Трансильвании, Южной Добруджи, Буковины, Бессарабии;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-Францией — Эльзас-Лотарингии, Сирии, Ливана, большей части Камеруна и Того;</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Японией — немецких островов в Тихом океане севернее экватора (Каролинские, Маршалловы и Марианские);</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оккупация Францией Саара;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присоединение Баната, Бачки и Бараньи, Словении, Хорватии и Славонии, Черногории к Королевству Сербия с последующим созданием Югославии;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присоединение Юго-Западной Африки к Южно-Африканскому Союзу.</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провозглашена независимость Белорусской народной республики, Украинской народной республики, Венгрии, Данцига, Латвии, Литвы, Польши, Чехословакии, Эстонии, Финляндии;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основана Австрийская республика;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Германская империя де-факто стала республикой;</w:t>
      </w:r>
    </w:p>
    <w:p w:rsidR="004568F7" w:rsidRPr="004568F7" w:rsidRDefault="004568F7" w:rsidP="004568F7">
      <w:pPr>
        <w:ind w:firstLine="708"/>
        <w:jc w:val="both"/>
        <w:rPr>
          <w:rFonts w:ascii="Times New Roman" w:hAnsi="Times New Roman" w:cs="Times New Roman"/>
          <w:sz w:val="20"/>
          <w:szCs w:val="20"/>
        </w:rPr>
      </w:pPr>
      <w:r w:rsidRPr="004568F7">
        <w:rPr>
          <w:rFonts w:ascii="Times New Roman" w:hAnsi="Times New Roman" w:cs="Times New Roman"/>
          <w:sz w:val="20"/>
          <w:szCs w:val="20"/>
        </w:rPr>
        <w:t>- демилитаризированы Рейнская область и черноморские проливы.</w:t>
      </w:r>
    </w:p>
    <w:p w:rsidR="001521A1" w:rsidRPr="004568F7" w:rsidRDefault="001521A1" w:rsidP="004568F7">
      <w:pPr>
        <w:spacing w:after="0" w:line="240" w:lineRule="auto"/>
        <w:rPr>
          <w:rFonts w:ascii="Times New Roman" w:hAnsi="Times New Roman" w:cs="Times New Roman"/>
          <w:b/>
          <w:sz w:val="20"/>
          <w:szCs w:val="20"/>
        </w:rPr>
      </w:pPr>
      <w:r w:rsidRPr="004568F7">
        <w:rPr>
          <w:rFonts w:ascii="Times New Roman" w:hAnsi="Times New Roman" w:cs="Times New Roman"/>
          <w:b/>
          <w:sz w:val="20"/>
          <w:szCs w:val="20"/>
        </w:rPr>
        <w:t xml:space="preserve">6. </w:t>
      </w:r>
      <w:r w:rsidR="00FA2E18" w:rsidRPr="004568F7">
        <w:rPr>
          <w:rFonts w:ascii="Times New Roman" w:hAnsi="Times New Roman" w:cs="Times New Roman"/>
          <w:b/>
          <w:sz w:val="20"/>
          <w:szCs w:val="20"/>
        </w:rPr>
        <w:t xml:space="preserve"> </w:t>
      </w:r>
      <w:r w:rsidRPr="004568F7">
        <w:rPr>
          <w:rFonts w:ascii="Times New Roman" w:hAnsi="Times New Roman" w:cs="Times New Roman"/>
          <w:b/>
          <w:sz w:val="20"/>
          <w:szCs w:val="20"/>
        </w:rPr>
        <w:t>Организация Объединенных Наций как инструмент поддержания мира</w:t>
      </w:r>
      <w:r w:rsidR="00FA2E18" w:rsidRPr="004568F7">
        <w:rPr>
          <w:rFonts w:ascii="Times New Roman" w:hAnsi="Times New Roman" w:cs="Times New Roman"/>
          <w:b/>
          <w:sz w:val="20"/>
          <w:szCs w:val="20"/>
        </w:rPr>
        <w:t>.</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Организа́ция Объединённых На́ций, ОО́Н — 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Основы её деятельности и структура разрабатывались в годы Второй мировой войны ведущими участниками антигитлеровской коалиции. Название «Объединённые Нации» было впервые использовано в Декларации Объединённых Наций, подписанной 1 января 1942 года.</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lastRenderedPageBreak/>
        <w:t>Занимает центральное место в качестве главного совещательного, директивного и представительного органа. Генеральная Ассамблея рассматривает принципы сотрудничества в области обеспечения международного мира и безопасности</w:t>
      </w:r>
      <w:r w:rsidR="004568F7" w:rsidRPr="004568F7">
        <w:rPr>
          <w:rFonts w:ascii="Times New Roman" w:hAnsi="Times New Roman" w:cs="Times New Roman"/>
          <w:sz w:val="20"/>
          <w:szCs w:val="20"/>
        </w:rPr>
        <w:t>.</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У Генеральной Ассамблеи сессионный порядок работы. Она может проводить регулярные, специальные и чрезвычайные специальные сессии.</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Ежегодная очередная сессия Ассамблеи открывается в третий вторник сентября и работает под руководством Председателя Генеральной Ассамблеи (или одного из его 21 заместителя) на пленарных заседаниях и в главных комитетах до полного исчерпания повестки дня.</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Генеральная Ассамблея</w:t>
      </w:r>
      <w:r w:rsidR="004568F7" w:rsidRPr="004568F7">
        <w:rPr>
          <w:rFonts w:ascii="Times New Roman" w:hAnsi="Times New Roman" w:cs="Times New Roman"/>
          <w:sz w:val="20"/>
          <w:szCs w:val="20"/>
        </w:rPr>
        <w:t xml:space="preserve"> </w:t>
      </w:r>
      <w:r w:rsidRPr="004568F7">
        <w:rPr>
          <w:rFonts w:ascii="Times New Roman" w:hAnsi="Times New Roman" w:cs="Times New Roman"/>
          <w:sz w:val="20"/>
          <w:szCs w:val="20"/>
        </w:rPr>
        <w:t>имеет в своем составе 6 Главных комитетов</w:t>
      </w:r>
      <w:r w:rsidR="004568F7" w:rsidRPr="004568F7">
        <w:rPr>
          <w:rFonts w:ascii="Times New Roman" w:hAnsi="Times New Roman" w:cs="Times New Roman"/>
          <w:sz w:val="20"/>
          <w:szCs w:val="20"/>
        </w:rPr>
        <w:t>:</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вопросам разоружения и международной безопасности (Первый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экономическим и финансовым вопросам (Второй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социальным и гуманитарным вопросам и вопросам культуры (Третий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специальным политическим вопросам и вопросам деколонизации (Четвёртый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административным и бюджетным вопросам (Пятый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правовым вопросам (Шестой комитет).</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В состав Генерального комитета входят: Председатель Генеральной Ассамблеи; заместители Председателя, председатели главных комитетов, избираемые с учётом принципа справедливого географического представительства пяти регионов (районов): Азии, Африки, Латинской Америки, Западной Европы (включая Канаду, Австралию и Новую Зеландию) и Восточной Европы.</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Совет Безопасности несёт главную ответственность за поддержание международного мира и безопасности, его решениям обязаны подчиняться все члены ООН. Пять постоянных членов Совета Безопасности (Российская Федерация, США, Великобритания, Франция, Китай) обладают правом вето.</w:t>
      </w:r>
      <w:r w:rsidR="004568F7" w:rsidRPr="004568F7">
        <w:rPr>
          <w:rFonts w:ascii="Times New Roman" w:hAnsi="Times New Roman" w:cs="Times New Roman"/>
          <w:sz w:val="20"/>
          <w:szCs w:val="20"/>
        </w:rPr>
        <w:t xml:space="preserve"> </w:t>
      </w:r>
      <w:r w:rsidRPr="004568F7">
        <w:rPr>
          <w:rFonts w:ascii="Times New Roman" w:hAnsi="Times New Roman" w:cs="Times New Roman"/>
          <w:sz w:val="20"/>
          <w:szCs w:val="20"/>
        </w:rPr>
        <w:t>Совет Безопасности состоит из 15 членов: пять членов Совета — постоянные (Россия, США, Великобритания, Франция и Китай), остальные десять членов (по терминологии Устава — «непостоянные») избираются в Совет в соответствии с процедурой, предусмотренной Уставом</w:t>
      </w:r>
      <w:r w:rsidR="004568F7" w:rsidRPr="004568F7">
        <w:rPr>
          <w:rFonts w:ascii="Times New Roman" w:hAnsi="Times New Roman" w:cs="Times New Roman"/>
          <w:sz w:val="20"/>
          <w:szCs w:val="20"/>
        </w:rPr>
        <w:t>.</w:t>
      </w:r>
    </w:p>
    <w:p w:rsidR="00FA2E18" w:rsidRPr="004568F7" w:rsidRDefault="004568F7"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 xml:space="preserve">Секретариат ООН. </w:t>
      </w:r>
      <w:r w:rsidR="00FA2E18" w:rsidRPr="004568F7">
        <w:rPr>
          <w:rFonts w:ascii="Times New Roman" w:hAnsi="Times New Roman" w:cs="Times New Roman"/>
          <w:sz w:val="20"/>
          <w:szCs w:val="20"/>
        </w:rPr>
        <w:t>Это — орган, обслуживающий другие главные органы Организации Объединённых Наций и осуществляющий принятые ими программы и политические установки.</w:t>
      </w:r>
      <w:r w:rsidRPr="004568F7">
        <w:rPr>
          <w:rFonts w:ascii="Times New Roman" w:hAnsi="Times New Roman" w:cs="Times New Roman"/>
          <w:sz w:val="20"/>
          <w:szCs w:val="20"/>
        </w:rPr>
        <w:t xml:space="preserve"> </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Во главе Секретариата стоит Генеральный секретарь, который назначается Генеральной Ассамблеей по рекомендации Совета Безопасности сроком на 5 лет с возможностью переизбрания на новый срок.</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Международный суд ООН</w:t>
      </w:r>
      <w:r w:rsidR="004568F7" w:rsidRPr="004568F7">
        <w:rPr>
          <w:rFonts w:ascii="Times New Roman" w:hAnsi="Times New Roman" w:cs="Times New Roman"/>
          <w:sz w:val="20"/>
          <w:szCs w:val="20"/>
        </w:rPr>
        <w:t xml:space="preserve"> - г</w:t>
      </w:r>
      <w:r w:rsidRPr="004568F7">
        <w:rPr>
          <w:rFonts w:ascii="Times New Roman" w:hAnsi="Times New Roman" w:cs="Times New Roman"/>
          <w:sz w:val="20"/>
          <w:szCs w:val="20"/>
        </w:rPr>
        <w:t>лавный судебный орган ООН, осуществляет судебную и консультативную функции.</w:t>
      </w:r>
    </w:p>
    <w:p w:rsidR="001521A1"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Экономический и Социальный Совет ООН</w:t>
      </w:r>
      <w:r w:rsidR="004568F7" w:rsidRPr="004568F7">
        <w:rPr>
          <w:rFonts w:ascii="Times New Roman" w:hAnsi="Times New Roman" w:cs="Times New Roman"/>
          <w:sz w:val="20"/>
          <w:szCs w:val="20"/>
        </w:rPr>
        <w:t xml:space="preserve"> - о</w:t>
      </w:r>
      <w:r w:rsidRPr="004568F7">
        <w:rPr>
          <w:rFonts w:ascii="Times New Roman" w:hAnsi="Times New Roman" w:cs="Times New Roman"/>
          <w:sz w:val="20"/>
          <w:szCs w:val="20"/>
        </w:rPr>
        <w:t xml:space="preserve">существляет функции ООН в сфере экономического и социального международного сотрудничества. </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К первоначальным членам ООН относятся 50 государств, подписавших Устав ООН на конференции в Сан-Франциско 26 июня 1945 года, а также Польша. С 1946 года в ООН было принято около 150 государств (но при этом ряд государств, таких как Югославия и Чехословакия, разделились на независимые государства). 14 июля 2011 года, с принятием в члены ООН Южного Судана, число государств — членов ООН составило 193.</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Главный критерий, используемый государствами-членами в Генеральной Ассамблее при расчёте членских взносов, — это платёжеспособность страны. Платёжеспособность определяется на основании величины валового национального продукта (ВНП) и ряда корректировок, в том числе корректировок на внешнюю задолженность и уровень дохода на душу населения.  </w:t>
      </w:r>
    </w:p>
    <w:p w:rsidR="004568F7" w:rsidRPr="004568F7" w:rsidRDefault="004568F7" w:rsidP="004568F7">
      <w:pPr>
        <w:spacing w:after="0" w:line="240" w:lineRule="auto"/>
        <w:jc w:val="both"/>
        <w:rPr>
          <w:rFonts w:ascii="Times New Roman" w:hAnsi="Times New Roman" w:cs="Times New Roman"/>
          <w:sz w:val="20"/>
          <w:szCs w:val="20"/>
        </w:rPr>
      </w:pPr>
    </w:p>
    <w:p w:rsidR="00CA388B" w:rsidRDefault="00CA388B">
      <w:pPr>
        <w:rPr>
          <w:rFonts w:ascii="Times New Roman" w:hAnsi="Times New Roman" w:cs="Times New Roman"/>
          <w:sz w:val="24"/>
          <w:szCs w:val="24"/>
        </w:rPr>
      </w:pPr>
      <w:r>
        <w:rPr>
          <w:rFonts w:ascii="Times New Roman" w:hAnsi="Times New Roman" w:cs="Times New Roman"/>
          <w:sz w:val="24"/>
          <w:szCs w:val="24"/>
        </w:rPr>
        <w:br w:type="page"/>
      </w:r>
    </w:p>
    <w:p w:rsidR="000B30B1" w:rsidRPr="000B30B1" w:rsidRDefault="00CA388B" w:rsidP="000B30B1">
      <w:pPr>
        <w:spacing w:after="0" w:line="240" w:lineRule="auto"/>
        <w:jc w:val="both"/>
        <w:rPr>
          <w:rFonts w:ascii="Times New Roman" w:hAnsi="Times New Roman" w:cs="Times New Roman"/>
          <w:b/>
          <w:sz w:val="20"/>
          <w:szCs w:val="20"/>
        </w:rPr>
      </w:pPr>
      <w:r w:rsidRPr="000B30B1">
        <w:rPr>
          <w:rFonts w:ascii="Times New Roman" w:hAnsi="Times New Roman" w:cs="Times New Roman"/>
          <w:b/>
          <w:sz w:val="20"/>
          <w:szCs w:val="20"/>
        </w:rPr>
        <w:lastRenderedPageBreak/>
        <w:t xml:space="preserve">7. Проблема урегулирования ситуации в Сирии и позиция РФ. </w:t>
      </w:r>
      <w:r w:rsidRPr="000B30B1">
        <w:rPr>
          <w:rFonts w:ascii="Times New Roman" w:hAnsi="Times New Roman" w:cs="Times New Roman"/>
          <w:b/>
          <w:sz w:val="20"/>
          <w:szCs w:val="20"/>
        </w:rPr>
        <w:tab/>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Антиправительственные выступления в Сирии начались на волне «Арабской весны» - серии протестов, демонстраций и государственных переворотов, произошедших в таких странах, как Тунис, Египет, Ливия, Йемен.</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Демонстрации в Сирии не привели к быстрой смене режима, и вместо этого вылились в жесткое противостояние повстанцев и официальных властей. В марте 2013 года сообщалось, что за два года в гражданской в</w:t>
      </w:r>
      <w:r>
        <w:rPr>
          <w:rFonts w:ascii="Times New Roman" w:hAnsi="Times New Roman" w:cs="Times New Roman"/>
          <w:sz w:val="20"/>
          <w:szCs w:val="20"/>
        </w:rPr>
        <w:t>ойне погибли 100 тысяч человек.</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По данным ООН, обе стороны конфликта были причастны к военным преступлениям против мирных граждан. Со стороны государственных сил имели место атаки на городские районы и даже уничтожение жилых кварталов, а на совести повстанцев, согласно докладу специальной комиссии ООН по Сирии, были теракты, произвольные убийст</w:t>
      </w:r>
      <w:r>
        <w:rPr>
          <w:rFonts w:ascii="Times New Roman" w:hAnsi="Times New Roman" w:cs="Times New Roman"/>
          <w:sz w:val="20"/>
          <w:szCs w:val="20"/>
        </w:rPr>
        <w:t>ва, захваты заложников и пытки.</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Сообщалось также о том, что участие в войне принимают боевики-наемники из других арабских стран. А основной силой повстанцев являются радикальные исламисты.</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Различные позиции России и стран Запада по отношению к Сирии в определенной степени сказывается на взаимоотношениях РФ с ними. Противоречия проявились, в частности, и на последнем саммите «Большой восьмерки». Официальные лица некоторых стран даже заявили о том, что Россия не вписывается в формат G8 из-за своей позиции по Сирии. Однако президент РФ Владимир Путин ответил, что дискуссия о сирийском конфликте была общей, и Россия не чувствовала себя противостоящей другим странам «восьмерки».</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Официальные власти Сирии заявили, что будут защищаться в случае инт</w:t>
      </w:r>
      <w:r>
        <w:rPr>
          <w:rFonts w:ascii="Times New Roman" w:hAnsi="Times New Roman" w:cs="Times New Roman"/>
          <w:sz w:val="20"/>
          <w:szCs w:val="20"/>
        </w:rPr>
        <w:t>ервенции зарубежных государств.</w:t>
      </w:r>
    </w:p>
    <w:p w:rsidR="00CA388B"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Российская дипломатия заявила о том, что планы западных стран совершить удар по Сирии являются вызовом ключевым положениям устава ООН и международному праву.</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Россия выступает против вторжения не одна. За решение конфликта дипломатическим путем выступают Китай, Индия, Бразилия, ЮАР (страны БРИКС), Иран и страны Латинской Америки. В том, что именно с помощью переговоров нужно разрешить этот вопрос, уверен также генеральн</w:t>
      </w:r>
      <w:r>
        <w:rPr>
          <w:rFonts w:ascii="Times New Roman" w:hAnsi="Times New Roman" w:cs="Times New Roman"/>
          <w:sz w:val="20"/>
          <w:szCs w:val="20"/>
        </w:rPr>
        <w:t>ый секретарь ООН Пан Ги Мун.</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В конце августа президент Сирии Башар Асад дал интервью газете «Известия», в котором заявил, что Россия защищает не столько существующее правительство, сколько свои интересы в регионе и принципы невмешательства во внутренние дела других государств, в то время как США пытаются за</w:t>
      </w:r>
      <w:r>
        <w:rPr>
          <w:rFonts w:ascii="Times New Roman" w:hAnsi="Times New Roman" w:cs="Times New Roman"/>
          <w:sz w:val="20"/>
          <w:szCs w:val="20"/>
        </w:rPr>
        <w:t>блокировать ее интересы в мире.</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Асад также напомнил о том, что в Сирии находится Тартус, единственная на Средиземном море база российского ВМФ и о российско-сирийских семьях.</w:t>
      </w:r>
    </w:p>
    <w:p w:rsidR="000B30B1" w:rsidRDefault="000B30B1" w:rsidP="000B30B1">
      <w:pPr>
        <w:spacing w:after="0" w:line="240" w:lineRule="auto"/>
        <w:jc w:val="both"/>
        <w:rPr>
          <w:rFonts w:ascii="Times New Roman" w:hAnsi="Times New Roman" w:cs="Times New Roman"/>
          <w:sz w:val="24"/>
          <w:szCs w:val="24"/>
        </w:rPr>
      </w:pPr>
    </w:p>
    <w:p w:rsidR="00CA388B" w:rsidRPr="000B30B1" w:rsidRDefault="00CA388B"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b/>
          <w:sz w:val="20"/>
          <w:szCs w:val="20"/>
        </w:rPr>
        <w:t>8. Структурирование биполярной системы и развитие международных отношений в 60-80-е годы XX века: «холодная война» как фаза развития международных отношений</w:t>
      </w:r>
      <w:r w:rsidR="000B30B1" w:rsidRPr="000B30B1">
        <w:rPr>
          <w:rFonts w:ascii="Times New Roman" w:hAnsi="Times New Roman" w:cs="Times New Roman"/>
          <w:sz w:val="20"/>
          <w:szCs w:val="20"/>
        </w:rPr>
        <w:t>.</w:t>
      </w:r>
      <w:r w:rsidRPr="000B30B1">
        <w:rPr>
          <w:rFonts w:ascii="Times New Roman" w:hAnsi="Times New Roman" w:cs="Times New Roman"/>
          <w:sz w:val="20"/>
          <w:szCs w:val="20"/>
        </w:rPr>
        <w:tab/>
      </w:r>
    </w:p>
    <w:p w:rsidR="00CA388B"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Политический феномен Холодной войны парадоксальным образом проявился как следствие социального прогресса, когда во второй половине ХХ века (впервые в новейшей истории) сложились такие исторические условия, которые характеризовались неизбежностью возникновения новой мировой войны и, одновременно, невозможностью её протекания в традиционных формах. Геостратегическое равновесие, основанное на практически равных по мощи ракетно-ядерных потенциалах двух сверхдержав, перечеркнуло саму возможность применения военных средств в глобальном масштабе, в то время как научно техническая революция и бурное развитие новых (прежде всего, информационных) технологий объективно способствовали острому идеологическому, экономическому и технологическому противоборству социально-антагонистических систем во всех уголках земного шара.</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В основе начавшейся вскоре после окончания Второй мировой войны новой глобальной конфронтации лежал сложный комплекс противоречий между двумя антагонистическими социально-политическими системами (капиталистической и социалистической, демократической и тоталитарной/авторитарной), во главе которых находились две новые соперничающие сверхдержавы - США и СССР. При этом принципиальное значение придается фактору появления первоначально у США, а с 1949 г. и у ССР ядерного оружия. Развернувшиеся еще в годы Второй мировой войны в Германии, США и СССР работы по созданию атомной бомбы и баллистических управляемых ракет были, по мнению компетентных специалистов, оружием, предназначенным не для текущей, а для будущей войны.</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lastRenderedPageBreak/>
        <w:t>Неотъемлемой характеристикой «холодной войны» стала и активная политика по созданию и укреплению военно-политических союзов. Эти блоки включали не только многосторонние региональные группировки (НАТО. Балканский пакт, Организация Варшавского Договора - в Европе; СЕАТО. СЕНТО - в Азиатском и Тихоокеанском регионах и др.), но и двусторонние союзы, а также неформальных союзников, втянутых в орбиту соперничества двух сверхдержав.</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Кульминацией «холодной войны» стали 1949-1950 гг. В апреле 1949 г. была создана Организация Североатлантического договора (НАТО). В том же году СССР произвел первое испытание ядерного оружия, а в 1953 г. была создана термоядерная бомба.</w:t>
      </w:r>
    </w:p>
    <w:p w:rsidR="000B30B1" w:rsidRPr="000B30B1" w:rsidRDefault="000B30B1" w:rsidP="000B30B1">
      <w:pPr>
        <w:spacing w:line="240" w:lineRule="auto"/>
        <w:jc w:val="both"/>
        <w:rPr>
          <w:rFonts w:ascii="Times New Roman" w:hAnsi="Times New Roman" w:cs="Times New Roman"/>
          <w:sz w:val="20"/>
          <w:szCs w:val="20"/>
        </w:rPr>
      </w:pPr>
    </w:p>
    <w:p w:rsidR="00CA388B" w:rsidRPr="000B30B1" w:rsidRDefault="000B30B1" w:rsidP="000B30B1">
      <w:pPr>
        <w:spacing w:line="240" w:lineRule="auto"/>
        <w:jc w:val="both"/>
        <w:rPr>
          <w:rFonts w:ascii="Times New Roman" w:hAnsi="Times New Roman" w:cs="Times New Roman"/>
          <w:sz w:val="20"/>
          <w:szCs w:val="20"/>
        </w:rPr>
      </w:pPr>
      <w:r w:rsidRPr="000B30B1">
        <w:rPr>
          <w:rFonts w:ascii="Times New Roman" w:hAnsi="Times New Roman" w:cs="Times New Roman"/>
          <w:sz w:val="20"/>
          <w:szCs w:val="20"/>
        </w:rPr>
        <w:t xml:space="preserve">Создание в СССР атомного оружия положило начала гонке вооружений между СССР и США. После того как СССР не приняли в НАТО в мае 1955 г. на совещании в Варшаве представителей Албании, Болгарии, Венгрии, ГДР, Польши, Румынии, СССР, Чехословакии был подписан Варшавский договор о дружбе, сотрудничестве и взаимопомощи. Созданная Организация Варшавского договора (ОВД) носила военно-политический характер. Таким образом, противостояние двух держав стало противостоянием военно-политических блоков. </w:t>
      </w:r>
      <w:r w:rsidR="00CA388B" w:rsidRPr="000B30B1">
        <w:rPr>
          <w:rFonts w:ascii="Times New Roman" w:hAnsi="Times New Roman" w:cs="Times New Roman"/>
          <w:sz w:val="20"/>
          <w:szCs w:val="20"/>
        </w:rPr>
        <w:br w:type="page"/>
      </w:r>
    </w:p>
    <w:p w:rsidR="00715BA4" w:rsidRPr="00715BA4" w:rsidRDefault="004568F7"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lastRenderedPageBreak/>
        <w:t>9. Современные конфликты на Ближнем Востоке и неус</w:t>
      </w:r>
      <w:r w:rsidR="00715BA4" w:rsidRPr="00715BA4">
        <w:rPr>
          <w:rFonts w:ascii="Times New Roman" w:hAnsi="Times New Roman" w:cs="Times New Roman"/>
          <w:b/>
          <w:sz w:val="20"/>
          <w:szCs w:val="20"/>
        </w:rPr>
        <w:t>тойчивость политических режимов.</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Кризисные явления на Ближнем Востоке возникают по многим причинам. Это и серьезная раздробленность стран региона, которые разделены по конфессиональному, национальному, политическому и прочим признакам, и столкновение интересов мировых центров, склонных все чаще прибегать к военной силе. Специфическим фактором, усиливающим конфликтность в регионе, стали демографические сдвиги, которые привели в ряде "проблемных стран" к резкому увеличению численности молодежи, по большей части лишенной работы. Обращает на себя внимание и то, что возникшие в XXI в. новые международно-политические реалии автоматически не ликвидировали предрассудки и вражду, копившиеся на Ближнем Востоке десятилетиями, не приблизили оппо</w:t>
      </w:r>
      <w:r>
        <w:rPr>
          <w:rFonts w:ascii="Times New Roman" w:hAnsi="Times New Roman" w:cs="Times New Roman"/>
          <w:sz w:val="20"/>
          <w:szCs w:val="20"/>
        </w:rPr>
        <w:t>нентов к разрешению конфликтов.</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Это касается в первую очередь арабо-израильского, или, как его иначе называют, ближневосточного конфликта, во многом определяющего политическое лицо региона, но в обозримой перспективе, скоре</w:t>
      </w:r>
      <w:r>
        <w:rPr>
          <w:rFonts w:ascii="Times New Roman" w:hAnsi="Times New Roman" w:cs="Times New Roman"/>
          <w:sz w:val="20"/>
          <w:szCs w:val="20"/>
        </w:rPr>
        <w:t>е всего, не решаемого.</w:t>
      </w:r>
    </w:p>
    <w:p w:rsidR="004568F7"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 основе этого самого застарелого в современную эпоху противоборства лежит противостояние между арабами-палестинцами и евреями из-за права на территорию, которую каждый из обоих народов считает своей. Это обстоятельство делает позиции сторон особенно непримиримыми, серьезно затрудняя поиски выхода из ситуации. Кроме того, она была значительно усугублена интернационализацией конфликта в эпоху холодной войны, когда СССР и США в рамках противостояния двух возглавлявшихся ими военно-политических блоков окрасили арабо-израильский конфликт идеологически.</w:t>
      </w:r>
    </w:p>
    <w:p w:rsidR="004568F7"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Арабо-израильский конфликт усугублен ростом напряженности в палестинской среде, расхождением между идеями арабского национализма, последовательным сторонником которого остается Организация освобождения Палестины (ООП), и политизированным исламом, являющимся основой деятельности самой известной на оккупированных территориях радикальной группы - Движения исламского сопротивления (ХАМАС)</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Другим менее продолжительным, нежели арабо-израильский, но также достаточно значимым является иракский конфликт. Он начался 20 марта 2003 г. с инициированной США операции "Иракская свобода". Она проводилась в рамках объявленной США "Глобальной войны против терроризма" и вслед за вторжением в 2001 г. в Афганистан. В операции участвовало 49 государств, в числе которых было и одно арабское - Кувейт, что неудивительно, ибо в августе 1990 г. оно подверглось нападению саддамовского Ирака.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Возобновившееся, в том числе и как следствие иностранной оккупации Ирака, противоборство между шиитами и суннитами превращает это государство - наряду с Йеменом, Бахрейном, Сирией, где имеются крупные шиитские общины, - в площадку и</w:t>
      </w:r>
      <w:r>
        <w:rPr>
          <w:rFonts w:ascii="Times New Roman" w:hAnsi="Times New Roman" w:cs="Times New Roman"/>
          <w:sz w:val="20"/>
          <w:szCs w:val="20"/>
        </w:rPr>
        <w:t>рано-саудовского соперничества.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 числу "замороженных", но сохранивших в XXI в. статус-кво конфликтов мож</w:t>
      </w:r>
      <w:r>
        <w:rPr>
          <w:rFonts w:ascii="Times New Roman" w:hAnsi="Times New Roman" w:cs="Times New Roman"/>
          <w:sz w:val="20"/>
          <w:szCs w:val="20"/>
        </w:rPr>
        <w:t>но отнести кипрский и курдский.</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 первом случае речь идет о территориальном конфликте относительно острова Кипр между греко-киприотами и турками-киприотами. С начала XXI в. по инициативе ООН между сторонами ведутся переговоры о воссоединении. Их, однако, осложнило принятие в 2004 г. Республики Кипр в Евросоюз, что де-факто стало признанием суверенитета греко-киприотского государства. Его отказывается признавать Турция.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Кроме того, неожиданно открытые в Средиземноморье газовые месторождения и планы Республики Кипр их разрабатывать породили пока еще дипломатический конфликт. На одной его стороне - Республика Кипр, Греция и Израиль, на другой - Турция и Турец</w:t>
      </w:r>
      <w:r>
        <w:rPr>
          <w:rFonts w:ascii="Times New Roman" w:hAnsi="Times New Roman" w:cs="Times New Roman"/>
          <w:sz w:val="20"/>
          <w:szCs w:val="20"/>
        </w:rPr>
        <w:t>кая Республика Северного Кипра.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 Турции правительство вовлечено во внутренний вооруженный конфликт с различными курдскими повстанческими группами. Начиная с восстания турецких курдов в 1984 г., более 40 тыс. человек стали жертвами конфликта, который то затихает, то возобновляется.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С 2010 г. конфликтный потенциал Ближнего Востока усугублен событиями, больше известными за пределами арабского мира как "арабская весна". В самом ближневосточном регионе этот мощный общественно-политический подъем, временами заставляющий вспомнить о национально-освободительных движениях на Ближнем Востоке в XX в., трактуют по-разному - "революция",</w:t>
      </w:r>
      <w:r>
        <w:rPr>
          <w:rFonts w:ascii="Times New Roman" w:hAnsi="Times New Roman" w:cs="Times New Roman"/>
          <w:sz w:val="20"/>
          <w:szCs w:val="20"/>
        </w:rPr>
        <w:t xml:space="preserve"> "восстание" или "пробуждение".</w:t>
      </w:r>
    </w:p>
    <w:p w:rsidR="00715BA4" w:rsidRDefault="00715BA4" w:rsidP="00715BA4">
      <w:pPr>
        <w:spacing w:after="0" w:line="240" w:lineRule="auto"/>
        <w:jc w:val="both"/>
        <w:rPr>
          <w:rFonts w:ascii="Times New Roman" w:hAnsi="Times New Roman" w:cs="Times New Roman"/>
          <w:sz w:val="24"/>
          <w:szCs w:val="24"/>
        </w:rPr>
      </w:pPr>
      <w:r w:rsidRPr="00715BA4">
        <w:rPr>
          <w:rFonts w:ascii="Times New Roman" w:hAnsi="Times New Roman" w:cs="Times New Roman"/>
          <w:sz w:val="20"/>
          <w:szCs w:val="20"/>
        </w:rPr>
        <w:t>Оно, начавшись в Тунисе и Египте, завершилось потом в Ливии.</w:t>
      </w:r>
    </w:p>
    <w:p w:rsidR="00CA388B" w:rsidRPr="00715BA4" w:rsidRDefault="00CA388B" w:rsidP="00715BA4">
      <w:pPr>
        <w:spacing w:after="0" w:line="240" w:lineRule="auto"/>
        <w:jc w:val="both"/>
        <w:rPr>
          <w:rFonts w:ascii="Times New Roman" w:hAnsi="Times New Roman" w:cs="Times New Roman"/>
          <w:sz w:val="20"/>
          <w:szCs w:val="20"/>
        </w:rPr>
      </w:pPr>
    </w:p>
    <w:p w:rsidR="00715BA4" w:rsidRPr="00715BA4" w:rsidRDefault="001521A1"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t xml:space="preserve">10. </w:t>
      </w:r>
      <w:r w:rsidRPr="00715BA4">
        <w:rPr>
          <w:rFonts w:ascii="Times New Roman" w:hAnsi="Times New Roman" w:cs="Times New Roman"/>
          <w:b/>
          <w:sz w:val="20"/>
          <w:szCs w:val="20"/>
        </w:rPr>
        <w:tab/>
        <w:t>Роль США в постбиполярном мире</w:t>
      </w:r>
      <w:r w:rsidR="00715BA4" w:rsidRPr="00715BA4">
        <w:rPr>
          <w:rFonts w:ascii="Times New Roman" w:hAnsi="Times New Roman" w:cs="Times New Roman"/>
          <w:b/>
          <w:sz w:val="20"/>
          <w:szCs w:val="20"/>
        </w:rPr>
        <w:t>.</w:t>
      </w:r>
      <w:r w:rsidRPr="00715BA4">
        <w:rPr>
          <w:rFonts w:ascii="Times New Roman" w:hAnsi="Times New Roman" w:cs="Times New Roman"/>
          <w:b/>
          <w:sz w:val="20"/>
          <w:szCs w:val="20"/>
        </w:rPr>
        <w:tab/>
      </w:r>
    </w:p>
    <w:p w:rsidR="001521A1" w:rsidRPr="00715BA4" w:rsidRDefault="001521A1"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lastRenderedPageBreak/>
        <w:t>Внешняя политика США после сброса ядерной бомбы на японские города характеризовалась многими политическими доктринами военного характера – «массированного возмездия», «балансирования на грани войны», «гибкого реагирования» и т.д. Отход США от реализации ОСВ-2 в 1979 году и принятие НАТО плана по размещению в Западной Европе баллистических ракет. «Всеобъемлющая стратегическая программа» Рейгана 1981 года «План звездных войн» (программа СОИ) – 1983 год. Распад биполярной системы в начале 90- годов XX века и его последствия.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Адаптация американской стратегии к новым условиям постбиполярного мира началась еще при администрации Дж. Буша-ст. (1989-1993 гг.). Образование при активном посредничестве США единой Германии в рамках НАТО, разворот самого Североатлантического альянса на восток к сотрудничеству с экс-социалистическими странами, поддержка их эволюции в прозападном направлении, расширение зоны свободной торговли на всю Северную Америку - эти и другие акции меньшего масштаба свидетельствовали о сдвиге в стратегии США в сторону нового расширения границ западного сообщества под их эгидой.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Этот курс был продолжен администрацией Б. Клинтона, придавшей ему динамику и концептуальное обоснование. Уже в первом варианте пересмотра стратегии, предпринятого Белым домом в 1993-1995 гг., просматривалось новое видение глобализирующегося мира и роли в нем США. Вашингтонская стратегия «расширения и вовлечения» предусматривала замену прежнего «сдерживания» (коммунизма) распространением зоны свободных рынков и демократии. Она включала в себя «укрепление сообщества основных рыночных демократий» (т.е. друзей и союзников США), «взращивание и консолидацию новых демократий и рыночных экономик» (прежде всего в главных «переходных странах» - России и КНР), «противодействие агрессии со стороны государств, враждебных демократии и рынкам» (или «государств-изгоев», по терминологии администрации Клинтона). В отношении последних перед Западом во главе с США ставилась и более амбициозная задача: «Путем оказания дозированного давления ...переделать эти государства в конструктивных членов международного сообщества» (формулировка помощника президента по национальной безопасности в 1993-1996 гг. Э. Лейка).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Самые крупные аферы и провокации со стороны США: Программа СОИ (Звездные войны) - позволила подхлестнуть СССР на создание средств противодействия этой мифической системе. К сожалению, правительство СССР тогда не захотело слушать ученых, заявляющий о категорической невозможности создания подобной системы. В итоге деньги и силы ученых Советского Союза были оттянуты на борьбу с "мыльными пузырями".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В марте 1983 года президент США Р. Рейган объявил о создании широкомасштабной системы противоракетной обороны с элементами космического базирования, которая была названа «стратегической оборонной инициативой» (СОИ). Эта программа, по словам президента, была способна обеспечить защиту Америку от стратегического ядерного оружия и тем самым станет </w:t>
      </w:r>
      <w:r>
        <w:rPr>
          <w:rFonts w:ascii="Times New Roman" w:hAnsi="Times New Roman" w:cs="Times New Roman"/>
          <w:sz w:val="20"/>
          <w:szCs w:val="20"/>
        </w:rPr>
        <w:t xml:space="preserve">гарантом мира в мире Будущего. </w:t>
      </w:r>
    </w:p>
    <w:p w:rsidR="001521A1" w:rsidRDefault="00715BA4" w:rsidP="00715BA4">
      <w:pPr>
        <w:spacing w:after="0" w:line="240" w:lineRule="auto"/>
        <w:jc w:val="both"/>
        <w:rPr>
          <w:rFonts w:ascii="Times New Roman" w:hAnsi="Times New Roman" w:cs="Times New Roman"/>
          <w:sz w:val="24"/>
          <w:szCs w:val="24"/>
        </w:rPr>
      </w:pPr>
      <w:r w:rsidRPr="00715BA4">
        <w:rPr>
          <w:rFonts w:ascii="Times New Roman" w:hAnsi="Times New Roman" w:cs="Times New Roman"/>
          <w:sz w:val="20"/>
          <w:szCs w:val="20"/>
        </w:rPr>
        <w:t>Идея создания многоэшелонной системы ПРО, основанной на оружии, использующего новые физические приниципы, зародилась в недрах Ливерморской лаборатории ядерных исследований еще в 1945 году. Инициатором создания такой системы ПРО стал известный физик, отец американской термоядерной бомбы Э. Теллер. В 1980 году был произведен ядерный взрыв, показавший теоретическую возможность создания рентгеновского лазера высокой энергии, способного поражать стратегические ракеты и боеголовки на дистанции в тысячи километров. Еще до объявления программы СОИ 1 сентября 1982 года в составе ВВС США было организовано специальное космическое командование, курировавшее разработку, создание и эксплуатацию космических систем оружия. Для непосредственной координации работ по стратегической оборонной инициативе создано ООСОИ (организация по осуществлению СОИ), которая имела право заключать контракты с фирмами, проявлявшими заинтересованность в разработке соответствующих систем оружия.</w:t>
      </w:r>
      <w:r w:rsidRPr="00715BA4">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FF4A5C" w:rsidRDefault="001521A1" w:rsidP="00FF4A5C">
      <w:pPr>
        <w:spacing w:after="0" w:line="240" w:lineRule="auto"/>
        <w:rPr>
          <w:rFonts w:ascii="Times New Roman" w:hAnsi="Times New Roman" w:cs="Times New Roman"/>
          <w:b/>
          <w:sz w:val="20"/>
          <w:szCs w:val="20"/>
        </w:rPr>
      </w:pPr>
      <w:r w:rsidRPr="00FF4A5C">
        <w:rPr>
          <w:rFonts w:ascii="Times New Roman" w:hAnsi="Times New Roman" w:cs="Times New Roman"/>
          <w:b/>
          <w:sz w:val="20"/>
          <w:szCs w:val="20"/>
        </w:rPr>
        <w:lastRenderedPageBreak/>
        <w:t xml:space="preserve">11. </w:t>
      </w:r>
      <w:r w:rsidRPr="00FF4A5C">
        <w:rPr>
          <w:rFonts w:ascii="Times New Roman" w:hAnsi="Times New Roman" w:cs="Times New Roman"/>
          <w:b/>
          <w:sz w:val="20"/>
          <w:szCs w:val="20"/>
        </w:rPr>
        <w:tab/>
        <w:t>РФ и ЕС, проблемы взаимоотношений</w:t>
      </w:r>
      <w:r w:rsidR="00FF4A5C" w:rsidRPr="00FF4A5C">
        <w:rPr>
          <w:rFonts w:ascii="Times New Roman" w:hAnsi="Times New Roman" w:cs="Times New Roman"/>
          <w:b/>
          <w:sz w:val="20"/>
          <w:szCs w:val="20"/>
        </w:rPr>
        <w:t>.</w:t>
      </w:r>
      <w:r w:rsidRPr="00FF4A5C">
        <w:rPr>
          <w:rFonts w:ascii="Times New Roman" w:hAnsi="Times New Roman" w:cs="Times New Roman"/>
          <w:b/>
          <w:sz w:val="20"/>
          <w:szCs w:val="20"/>
        </w:rPr>
        <w:tab/>
        <w:t>Отношения РФ и ЕС в последнее десятилетие, особенности сотрудничества. Отношения ЕС и России на современном этапе. Основные противоречия. Политика санкций и ее последствия.</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 xml:space="preserve">Говоря о приоритетности, следует выделить главные пространства сотрудничества. В чем же конкретно сотрудничают Россия и ЕС? </w:t>
      </w:r>
    </w:p>
    <w:p w:rsidR="00FF4A5C" w:rsidRPr="00FF4A5C" w:rsidRDefault="00FF4A5C" w:rsidP="00FF4A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Выделяют 4 общих пространства:</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1. общее экономическое пространство</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2. пространство в сфере свободы, безопасности и правосудия</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3. в сфере внешней безопасности</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4. образования, науки и культуры</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Главными институтами взаимодействия сторон являются ежегодные саммиты Россия-ЕС на уровне глав государств/глав правительств; регулярные (раз в полгода) встречи на уровне министров иностранных дел России и стран ЕС.</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Россия является важным источником сырьевых ресурсов. В то же время это главный рынок сбыта для калининградской импортозамещающей политики: бытовой техники, автомобилей, продуктов питания, мебели. Это позволяет утверждать, что область играет роль более развитого торгового партнера в торговле с основной частью России, покупая сырье и топливо и продавая свою продукцию.</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И следует подчеркнуть, что ЕС заинтересован в стабильном развитии сопредельных регионов, а кроме того, в использовании российских природных ресурсов.</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Тем не менее, следует отметить, что становлению полноценного сотрудниче</w:t>
      </w:r>
      <w:r>
        <w:rPr>
          <w:rFonts w:ascii="Times New Roman" w:hAnsi="Times New Roman" w:cs="Times New Roman"/>
          <w:sz w:val="20"/>
          <w:szCs w:val="20"/>
        </w:rPr>
        <w:t>ства препятствует ряд факторов:</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Коррупция в России, уровень которой неуклонно растет и которая в настоящее время достигла таких масштабов, что начала напрямую тормозить экономический рост страны.</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Неэффективная судебная система, являющаяся сегодня не средством защиты прав и законных интересов, а оружием в корпоративных войнах. В такой ситуации даже хорошие законы (а большая часть отечественного экономического законодательства весьма высокого качества) – неэффективны, поскольку не могут качественно исполняться и обеспечиваться судебной защитой.</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глобальный финансовый и экономический кризис.</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Согласно распространенной в экспертном сообществе точке зрения, введение санкций против РФ связано главным образом с политической позицией России касательно украинского кризиса. Западные государства, основная часть которых входит в НАТО, посчитали недопустимым действия властей РФ в отношении Крыма, а также восточных регионов Украины, в которых, по мнению стран Атлантического блока, ведут деятельность пророссийски настроенные вооруженные формирования. </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Ущерб ЕС и РФ от введенных санкций будет примерно сопоставимым.</w:t>
      </w:r>
    </w:p>
    <w:p w:rsidR="00FF4A5C" w:rsidRDefault="00FF4A5C" w:rsidP="001521A1">
      <w:pPr>
        <w:rPr>
          <w:rFonts w:ascii="Times New Roman" w:hAnsi="Times New Roman" w:cs="Times New Roman"/>
          <w:sz w:val="24"/>
          <w:szCs w:val="24"/>
        </w:rPr>
      </w:pPr>
    </w:p>
    <w:p w:rsidR="001521A1" w:rsidRPr="00FF4A5C" w:rsidRDefault="001521A1" w:rsidP="00FF4A5C">
      <w:pPr>
        <w:spacing w:after="0" w:line="240" w:lineRule="auto"/>
        <w:jc w:val="both"/>
        <w:rPr>
          <w:rFonts w:ascii="Times New Roman" w:hAnsi="Times New Roman" w:cs="Times New Roman"/>
          <w:b/>
          <w:sz w:val="20"/>
          <w:szCs w:val="20"/>
        </w:rPr>
      </w:pPr>
      <w:r w:rsidRPr="00FF4A5C">
        <w:rPr>
          <w:rFonts w:ascii="Times New Roman" w:hAnsi="Times New Roman" w:cs="Times New Roman"/>
          <w:b/>
          <w:sz w:val="20"/>
          <w:szCs w:val="20"/>
        </w:rPr>
        <w:t xml:space="preserve">12. </w:t>
      </w:r>
      <w:r w:rsidRPr="00FF4A5C">
        <w:rPr>
          <w:rFonts w:ascii="Times New Roman" w:hAnsi="Times New Roman" w:cs="Times New Roman"/>
          <w:b/>
          <w:sz w:val="20"/>
          <w:szCs w:val="20"/>
        </w:rPr>
        <w:tab/>
        <w:t>Проблемы европейской безопасности в контексте НАТО и ЕС</w:t>
      </w:r>
      <w:r w:rsidR="00FF4A5C" w:rsidRPr="00FF4A5C">
        <w:rPr>
          <w:rFonts w:ascii="Times New Roman" w:hAnsi="Times New Roman" w:cs="Times New Roman"/>
          <w:b/>
          <w:sz w:val="20"/>
          <w:szCs w:val="20"/>
        </w:rPr>
        <w:t>.</w:t>
      </w:r>
      <w:r w:rsidRPr="00FF4A5C">
        <w:rPr>
          <w:rFonts w:ascii="Times New Roman" w:hAnsi="Times New Roman" w:cs="Times New Roman"/>
          <w:b/>
          <w:sz w:val="20"/>
          <w:szCs w:val="20"/>
        </w:rPr>
        <w:t xml:space="preserve"> </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Базовые предпосылки европейской безопасности в современном виде были заложены после окончания Второй мировой войны. Необходимость сотрудничества на общеевропейском уровне была обусловлена рядом причин, главная из которых — стремление избежать нового глобального военного столкновения. К интеграции и сотрудничеству в области безопасности европейские страны побуждала, в том числе, угроза ядерного конфликта - угроза всему живому на планете. Именно сотрудничество представлялось единственной формой международных отношений, которая сможет гарантировать мир и порядок в Европе. Внимание европейских политиков в настоящее время сосредоточено на обеспечении порядка именно в Европе. Консультации по нерешенным вопросам обеспечения интересов стран ЕС касаются, в том числе, проблем пространственной ответственности европейских сил, границ и пределов их действия. В противоречиях государственных интересов, которые не исчезают с глобализацией, кроется серьезная опасность для новой Европы. Различные трактовки отношений государств с партнерами по ЕС, союзниками по НАТО, государствами, не входящими в эти структуры, в том числе с Россией и странами постсоветского европейского пространства могут расколоть Европу на соперничающие блоки.</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Одним из центральных вызовов мировой и европейской безопасности стала угроза международного терроризма. </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lastRenderedPageBreak/>
        <w:t xml:space="preserve">Роль НАТО в решении вопросов евроатлантической безопасности изначально являлась значительной, если не превалирующей. До конца 1990-х гг. НАТО доминировала как основной институт обеспечения безопасности в регионе и замыкала на себе развитие потенциала европейских союзников и все основные коллективные механизмы принятия решений в политике безопасности и обороны. Данный период определяли, в частности, первые соглашения между НАТО и ЗЕС — так называемые Берлино-брюссельские договоренности 1994—1996 гг. </w:t>
      </w:r>
    </w:p>
    <w:p w:rsidR="001521A1" w:rsidRDefault="00FF4A5C" w:rsidP="00FF4A5C">
      <w:pPr>
        <w:spacing w:after="0" w:line="240" w:lineRule="auto"/>
        <w:ind w:firstLine="708"/>
        <w:jc w:val="both"/>
        <w:rPr>
          <w:rFonts w:ascii="Times New Roman" w:hAnsi="Times New Roman" w:cs="Times New Roman"/>
          <w:sz w:val="24"/>
          <w:szCs w:val="24"/>
        </w:rPr>
      </w:pPr>
      <w:r w:rsidRPr="00FF4A5C">
        <w:rPr>
          <w:rFonts w:ascii="Times New Roman" w:hAnsi="Times New Roman" w:cs="Times New Roman"/>
          <w:sz w:val="20"/>
          <w:szCs w:val="20"/>
        </w:rPr>
        <w:t xml:space="preserve">За годы институционализации отношений ЕС и НАТО выработали модель сотрудничества, которая на сегодняшний день, несмотря на определенные ограничения и отступления, официально характеризуется термином «стратегическое партнерство». </w:t>
      </w:r>
      <w:r w:rsidR="001521A1">
        <w:rPr>
          <w:rFonts w:ascii="Times New Roman" w:hAnsi="Times New Roman" w:cs="Times New Roman"/>
          <w:sz w:val="24"/>
          <w:szCs w:val="24"/>
        </w:rPr>
        <w:br w:type="page"/>
      </w:r>
    </w:p>
    <w:p w:rsidR="001521A1" w:rsidRPr="00486DCC" w:rsidRDefault="001521A1" w:rsidP="00486DCC">
      <w:pPr>
        <w:spacing w:after="0" w:line="240" w:lineRule="auto"/>
        <w:rPr>
          <w:rFonts w:ascii="Times New Roman" w:hAnsi="Times New Roman" w:cs="Times New Roman"/>
          <w:b/>
          <w:sz w:val="20"/>
          <w:szCs w:val="20"/>
        </w:rPr>
      </w:pPr>
      <w:r w:rsidRPr="00486DCC">
        <w:rPr>
          <w:rFonts w:ascii="Times New Roman" w:hAnsi="Times New Roman" w:cs="Times New Roman"/>
          <w:b/>
          <w:sz w:val="20"/>
          <w:szCs w:val="20"/>
        </w:rPr>
        <w:lastRenderedPageBreak/>
        <w:t xml:space="preserve">13. </w:t>
      </w:r>
      <w:r w:rsidRPr="00486DCC">
        <w:rPr>
          <w:rFonts w:ascii="Times New Roman" w:hAnsi="Times New Roman" w:cs="Times New Roman"/>
          <w:b/>
          <w:sz w:val="20"/>
          <w:szCs w:val="20"/>
        </w:rPr>
        <w:tab/>
        <w:t>Основные понятия системного подхода</w:t>
      </w:r>
      <w:r w:rsidR="00486DCC" w:rsidRPr="00486DCC">
        <w:rPr>
          <w:rFonts w:ascii="Times New Roman" w:hAnsi="Times New Roman" w:cs="Times New Roman"/>
          <w:b/>
          <w:sz w:val="20"/>
          <w:szCs w:val="20"/>
        </w:rPr>
        <w:t>.</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Системный подход, как метод исследования в первую очередь, характеризуется тем, что предполагает рассмотрение объекта исследования как системы. Понятие система, в связи с этим, является ключевым при рассмотрении этого метода.</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Система – это совокупность элементов, объединённых в единое целое, каким-либо образом ограниченное от среды, и структура связей между этими элементами.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Элемент – неделимая часть системы, обладающая самостоятельностью по отношению к данной системе. Неделимость элемента рассматривается как нецелесообразность учёта в пределах модели данной системы его внутреннего строения</w:t>
      </w:r>
      <w:r>
        <w:rPr>
          <w:rFonts w:ascii="Times New Roman" w:hAnsi="Times New Roman" w:cs="Times New Roman"/>
          <w:sz w:val="20"/>
          <w:szCs w:val="20"/>
        </w:rPr>
        <w:t>.</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Связи представляют собой некоторые постоянные структурные взаимодействия между элементами. Связи обеспечивают процесс обмена информацией или энергией в системе и, подтверждая своё название, связывают разрозненные элементы системы в единое целое.</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Совокупность связей между элементам создаёт структуру системы, - устойчивую конфигурацию, - упорядоченность и характер взаимодействий элементов.</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Таким образом, формируется целостность системы – такое состояние, при котором элементы находятся в постоянном взаимодействии, и изменение состояния одного элемента, через системные связи передаётся другим, то есть система реагирует на воздействие целиком. Кроме того, целостность системы предполагает наличие в системе своего собственного источника развития, то есть некоторой самостоятельности, или, иначе говоря, субъективности.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Сами элементы системы, также, могут рассматриваться как системы или подсистемы в зависимости от целей исследования. В принципе рассматривая какую-либо систему, принимая её за точку отсчёта – начальный иерархический уровень, - мы можем сколько угодно расширять границы системы, а точнее переходить к рассмотрению все более крупных система, в которых предыдущие являются подсистемами, или вовсе элементами. Так же мы можем двигаться и в другую сторону, представляя элементы системы как подсистемы, подвергая их анализу.</w:t>
      </w:r>
    </w:p>
    <w:p w:rsid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Таким образом, можно сказать, что границы системы определяются исключительно позицией исследователя и целями исследования. А определение границ системы это условное разделение мира на две части, одна из которых называется системой, а вторая средой.</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Система будет считаться полностью определенной в том случае, если определен не только концепт, н</w:t>
      </w:r>
      <w:r>
        <w:rPr>
          <w:rFonts w:ascii="Times New Roman" w:hAnsi="Times New Roman" w:cs="Times New Roman"/>
          <w:sz w:val="20"/>
          <w:szCs w:val="20"/>
        </w:rPr>
        <w:t>о структура и субстрат системы.</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Из сказанного следует, что «структура» – это не самостоятельное понятие, а всего лишь один аспект системы. Исследование системы предполагает исследование и структуры этой системы, и субстрата. Если исследование системы ведется преимущественно в плане структуры, то выражение «системно-структурное исследование» имеет некоторый смысл. Однако в таком случае имело бы смысл и выражение «системно-субстратное исследование», если бы акцент в исследовани</w:t>
      </w:r>
      <w:r>
        <w:rPr>
          <w:rFonts w:ascii="Times New Roman" w:hAnsi="Times New Roman" w:cs="Times New Roman"/>
          <w:sz w:val="20"/>
          <w:szCs w:val="20"/>
        </w:rPr>
        <w:t>и системы делался на субстрате.</w:t>
      </w:r>
    </w:p>
    <w:p w:rsidR="00486DCC" w:rsidRPr="00486DCC" w:rsidRDefault="00486DCC" w:rsidP="00486DCC">
      <w:pPr>
        <w:spacing w:after="0" w:line="240" w:lineRule="auto"/>
        <w:ind w:firstLine="708"/>
        <w:jc w:val="both"/>
        <w:rPr>
          <w:rFonts w:ascii="Times New Roman" w:hAnsi="Times New Roman" w:cs="Times New Roman"/>
          <w:sz w:val="20"/>
          <w:szCs w:val="20"/>
        </w:rPr>
      </w:pPr>
    </w:p>
    <w:p w:rsidR="001521A1" w:rsidRPr="00486DCC" w:rsidRDefault="001521A1" w:rsidP="00486DCC">
      <w:pPr>
        <w:spacing w:after="0" w:line="240" w:lineRule="auto"/>
        <w:jc w:val="both"/>
        <w:rPr>
          <w:rFonts w:ascii="Times New Roman" w:hAnsi="Times New Roman" w:cs="Times New Roman"/>
          <w:b/>
          <w:sz w:val="20"/>
          <w:szCs w:val="20"/>
        </w:rPr>
      </w:pPr>
      <w:r w:rsidRPr="00486DCC">
        <w:rPr>
          <w:rFonts w:ascii="Times New Roman" w:hAnsi="Times New Roman" w:cs="Times New Roman"/>
          <w:b/>
          <w:sz w:val="20"/>
          <w:szCs w:val="20"/>
        </w:rPr>
        <w:t xml:space="preserve">14. </w:t>
      </w:r>
      <w:r w:rsidRPr="00486DCC">
        <w:rPr>
          <w:rFonts w:ascii="Times New Roman" w:hAnsi="Times New Roman" w:cs="Times New Roman"/>
          <w:b/>
          <w:sz w:val="20"/>
          <w:szCs w:val="20"/>
        </w:rPr>
        <w:tab/>
        <w:t>Регион как система. Субстрат и структура</w:t>
      </w:r>
      <w:r w:rsidR="00486DCC" w:rsidRPr="00486DCC">
        <w:rPr>
          <w:rFonts w:ascii="Times New Roman" w:hAnsi="Times New Roman" w:cs="Times New Roman"/>
          <w:b/>
          <w:sz w:val="20"/>
          <w:szCs w:val="20"/>
        </w:rPr>
        <w:t xml:space="preserve">. </w:t>
      </w:r>
      <w:r w:rsidRPr="00486DCC">
        <w:rPr>
          <w:rFonts w:ascii="Times New Roman" w:hAnsi="Times New Roman" w:cs="Times New Roman"/>
          <w:b/>
          <w:sz w:val="20"/>
          <w:szCs w:val="20"/>
        </w:rPr>
        <w:t>Вертикальные и горизонтальные подсистемы региона, субстрат подсистем</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как система представляет собой 1) часть территории, где существует система связи между хозяйственными субъектами, 2) подсистему всего социально-экономического комплекса страны, 3)сложный территориально-экономический комплекс со своей структурой связи с внешней и внутренней средой. В целом, регион рассматривается как сложное соединение многочисленных звеньев производственных систем и социальной инфраструктуры, объединенных единой территорией, хозяйственной организацией и соответствующими управленческими структурами. Региональное управление- это прежде всего умение управлять потенциально возможные пути регионального саморазвития и, следуя одному из них, инициировать предпочтительные для региональной админитсрации тенденции развития.</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t>Деление мира на региональные подсистемы и регионы исходит из широкого определения понятия регион. Географические макрорегионы — Азия, Аф, Америка, Европа, Австралия и Океания, регионы (субрегионы) делятся по</w:t>
      </w:r>
      <w:r>
        <w:rPr>
          <w:rFonts w:ascii="Times New Roman" w:hAnsi="Times New Roman" w:cs="Times New Roman"/>
          <w:sz w:val="20"/>
          <w:szCs w:val="20"/>
        </w:rPr>
        <w:t xml:space="preserve"> такому же принципу.</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 совокупность явлений в международной жизни, протекающих в определенных территориально-временных координатах, объединённых общей логикой таким образом, что эта логика и координаты её существования являются взаимообусловленными.</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lastRenderedPageBreak/>
        <w:t>Ввиду процессов глобализации и регионализации планетарная международная система фактически распалась на региональные (субрегиональные) подсистемы, каждая из которых является фактически независимой системой с собственными характеристиками</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486DCC" w:rsidRDefault="001521A1" w:rsidP="001521A1">
      <w:pPr>
        <w:rPr>
          <w:rFonts w:ascii="Times New Roman" w:hAnsi="Times New Roman" w:cs="Times New Roman"/>
          <w:b/>
          <w:sz w:val="20"/>
          <w:szCs w:val="20"/>
        </w:rPr>
      </w:pPr>
      <w:r w:rsidRPr="00486DCC">
        <w:rPr>
          <w:rFonts w:ascii="Times New Roman" w:hAnsi="Times New Roman" w:cs="Times New Roman"/>
          <w:b/>
          <w:sz w:val="20"/>
          <w:szCs w:val="20"/>
        </w:rPr>
        <w:lastRenderedPageBreak/>
        <w:t xml:space="preserve">15. </w:t>
      </w:r>
      <w:r w:rsidRPr="00486DCC">
        <w:rPr>
          <w:rFonts w:ascii="Times New Roman" w:hAnsi="Times New Roman" w:cs="Times New Roman"/>
          <w:b/>
          <w:sz w:val="20"/>
          <w:szCs w:val="20"/>
        </w:rPr>
        <w:tab/>
        <w:t>Системный анализ конкретного региона</w:t>
      </w:r>
      <w:r w:rsidR="00486DCC" w:rsidRPr="00486DCC">
        <w:rPr>
          <w:rFonts w:ascii="Times New Roman" w:hAnsi="Times New Roman" w:cs="Times New Roman"/>
          <w:b/>
          <w:sz w:val="20"/>
          <w:szCs w:val="20"/>
        </w:rPr>
        <w:t>.</w:t>
      </w:r>
      <w:r w:rsidRPr="00486DCC">
        <w:rPr>
          <w:rFonts w:ascii="Times New Roman" w:hAnsi="Times New Roman" w:cs="Times New Roman"/>
          <w:b/>
          <w:sz w:val="20"/>
          <w:szCs w:val="20"/>
        </w:rPr>
        <w:tab/>
        <w:t>Подсистема природы, населения, экономики и управления конкретного региона. Свойства региона как системы</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 это целостная социально-экономическая система, которая имеет единую структуру, включающую физико-географическую, экономическую, политико-административную, этническую, социокультурную, правовую, политическую составляющие, соответствующие им социальные институты, при определяющей роли институтов управления в организации жизни региона.</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Природно-ресурсная подсистема региона определяется совокупностью всех видов природных ресурсов, которые в настоящее время известны и использование которых в обозримом будущем возможно по техническим критериям. К ним относятся рудные и нерудные полезные ископаемые, водные, лесные, почвенно-земельные, природно-климатические и другие ресурсы, расположенные на определенной территории.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Экономическая или производственная подсистема региона представляет собой народнохозяйственный комплекс, возникший на базе межрайонного разделения труда и процессов интеграции.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Население, как региональная подсистема, представляет сложную интегрированную систему, где основное место принадлежит конкретному индивидууму, то есть человеку.</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t>Производственная инфраструктура занимает особое место в экономической системе, поскольку исторически и логически возникает в процессе труда на основе разделения функций на основные и вспомогательные, а в дальнейшем приобретает более широкие масштабы -- вплоть до возникновения инфраструктурных отраслей.</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Политическая подсистема определяется сочетанием политических сил, их влиянием на организацию политической жизни общества и в конечном итоге на уровень развития производительных сил исследуемой территории.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 инерционная система с взаимодополняющими свойствами динамичности и статичности (изменчивости во времени и пространстве, устойчивости к внешним и внутренним воздействиям). Инерционные свойства региона меняются в зависимости от степени сформированности его экономики и хозяйственной освоенности территории, развитости отраслевой и территориальной структуры, общего состояния экономического развития (подъем, стагнация, спад), характера и цикла развития экономики страны и региона (эволюция, частичная реструктуризация, трансформирование экономики в условиях кризиса).</w:t>
      </w:r>
    </w:p>
    <w:p w:rsidR="00486DCC" w:rsidRDefault="00486DCC" w:rsidP="001521A1">
      <w:pPr>
        <w:rPr>
          <w:rFonts w:ascii="Times New Roman" w:hAnsi="Times New Roman" w:cs="Times New Roman"/>
          <w:sz w:val="24"/>
          <w:szCs w:val="24"/>
        </w:rPr>
      </w:pPr>
    </w:p>
    <w:p w:rsidR="001521A1" w:rsidRPr="00715BA4" w:rsidRDefault="001521A1"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t xml:space="preserve">16. </w:t>
      </w:r>
      <w:r w:rsidRPr="00715BA4">
        <w:rPr>
          <w:rFonts w:ascii="Times New Roman" w:hAnsi="Times New Roman" w:cs="Times New Roman"/>
          <w:b/>
          <w:sz w:val="20"/>
          <w:szCs w:val="20"/>
        </w:rPr>
        <w:tab/>
        <w:t>Основные черты западной модели развития</w:t>
      </w:r>
      <w:r w:rsidR="00486DCC" w:rsidRPr="00715BA4">
        <w:rPr>
          <w:rFonts w:ascii="Times New Roman" w:hAnsi="Times New Roman" w:cs="Times New Roman"/>
          <w:b/>
          <w:sz w:val="20"/>
          <w:szCs w:val="20"/>
        </w:rPr>
        <w:t>.</w:t>
      </w:r>
      <w:r w:rsidRPr="00715BA4">
        <w:rPr>
          <w:rFonts w:ascii="Times New Roman" w:hAnsi="Times New Roman" w:cs="Times New Roman"/>
          <w:b/>
          <w:sz w:val="20"/>
          <w:szCs w:val="20"/>
        </w:rPr>
        <w:tab/>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Среди специфических характеристик западноевропейской цивилизации,способствующих формированию ее особого стиля, который проявился в более быстрых темпах развитии данной модели по сравнению с восточными культурами, зарубежными исследователями называются: 1) накопление научных знаний и технологий, превышающие актуальную потребность 2) появление новых лидеров, способных к реформированию мира; 3) постоянные экономические и социальные трансформации; 4) «разделение прагматических полей» внутри социума, которое проявилось, например, в достаточно раннем обособлении ремесла от земледелия, в разделении светской и церковной власти, политике и морали и т.д.; 5) национально-политическая гетерономность Запада, когда каждый народ выступает в качестве самостоятельной социальной общности и одновременно ощущает себя представителем западного сообщества; причём дух конкуренции при определённой взаимозависимости всех наций друг от друга определяет динамизм этого сообщества, его сбалансированное равновесие.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Основные компоненты западной модели развития: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Протестанти́зм, или протеста́нтство — одно из трёх, наряду с православием и католицизмом, главных направлений христианства, представляющее собой совокупность независимых церквей, церковных союзов и деноминаций.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Прагматизм — философское течение, базирующееся на практике как критерии истины и смысловой значимости. </w:t>
      </w:r>
    </w:p>
    <w:p w:rsidR="001521A1"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lastRenderedPageBreak/>
        <w:t xml:space="preserve">Рационали́зм (от лат. ratio — разум) — метод, согласно которому основой познания и действия людей является разум </w:t>
      </w:r>
      <w:r w:rsidR="001521A1" w:rsidRPr="00715BA4">
        <w:rPr>
          <w:rFonts w:ascii="Times New Roman" w:hAnsi="Times New Roman" w:cs="Times New Roman"/>
          <w:sz w:val="20"/>
          <w:szCs w:val="20"/>
        </w:rPr>
        <w:br w:type="page"/>
      </w:r>
    </w:p>
    <w:p w:rsidR="001521A1" w:rsidRPr="002671E9" w:rsidRDefault="001521A1" w:rsidP="002671E9">
      <w:pPr>
        <w:spacing w:after="0" w:line="240" w:lineRule="auto"/>
        <w:jc w:val="both"/>
        <w:rPr>
          <w:rFonts w:ascii="Times New Roman" w:hAnsi="Times New Roman" w:cs="Times New Roman"/>
          <w:b/>
          <w:sz w:val="20"/>
          <w:szCs w:val="20"/>
        </w:rPr>
      </w:pPr>
      <w:r w:rsidRPr="002671E9">
        <w:rPr>
          <w:rFonts w:ascii="Times New Roman" w:hAnsi="Times New Roman" w:cs="Times New Roman"/>
          <w:b/>
          <w:sz w:val="20"/>
          <w:szCs w:val="20"/>
        </w:rPr>
        <w:lastRenderedPageBreak/>
        <w:t xml:space="preserve">17. </w:t>
      </w:r>
      <w:r w:rsidRPr="002671E9">
        <w:rPr>
          <w:rFonts w:ascii="Times New Roman" w:hAnsi="Times New Roman" w:cs="Times New Roman"/>
          <w:b/>
          <w:sz w:val="20"/>
          <w:szCs w:val="20"/>
        </w:rPr>
        <w:tab/>
        <w:t>Основные черты восточной модели развития</w:t>
      </w:r>
      <w:r w:rsidR="00F32D8C" w:rsidRPr="002671E9">
        <w:rPr>
          <w:rFonts w:ascii="Times New Roman" w:hAnsi="Times New Roman" w:cs="Times New Roman"/>
          <w:b/>
          <w:sz w:val="20"/>
          <w:szCs w:val="20"/>
        </w:rPr>
        <w:t>.</w:t>
      </w:r>
      <w:r w:rsidRPr="002671E9">
        <w:rPr>
          <w:rFonts w:ascii="Times New Roman" w:hAnsi="Times New Roman" w:cs="Times New Roman"/>
          <w:b/>
          <w:sz w:val="20"/>
          <w:szCs w:val="20"/>
        </w:rPr>
        <w:tab/>
      </w:r>
    </w:p>
    <w:p w:rsidR="002671E9"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Восточным обществам была свойственна консервативная стабильность,вызванная необходимостью сохранить существующую социальную структуру и социально-экономический строй от нововведений и потрясений, которая была тесно связана со стремлением укрепить власть, усилить государственную администрацию, сохранить эффективный контроль над обществом, обеспечить господство над ним.</w:t>
      </w:r>
    </w:p>
    <w:p w:rsidR="00F32D8C"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Восток не стоял на месте, но развитие восточных структур характеризовалось крайне замедленными темпами, отступлениями с последующей регенерацией, повторением пройденного, развитие с циклами, похожими на витки туго сжатой спирали. Эволюция здесь шла более за счёт количественных, нежели качественных изменений.</w:t>
      </w:r>
    </w:p>
    <w:p w:rsidR="002671E9"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Компоненты восточной модели развития:</w:t>
      </w:r>
      <w:r w:rsidRPr="002671E9">
        <w:rPr>
          <w:sz w:val="20"/>
          <w:szCs w:val="20"/>
        </w:rPr>
        <w:t xml:space="preserve"> </w:t>
      </w:r>
      <w:r w:rsidRPr="002671E9">
        <w:rPr>
          <w:rFonts w:ascii="Times New Roman" w:hAnsi="Times New Roman" w:cs="Times New Roman"/>
          <w:sz w:val="20"/>
          <w:szCs w:val="20"/>
        </w:rPr>
        <w:t>религия, мораль, семейные ценности, коллективизм, исполнительность</w:t>
      </w:r>
    </w:p>
    <w:p w:rsidR="002671E9" w:rsidRDefault="002671E9" w:rsidP="002671E9">
      <w:pPr>
        <w:rPr>
          <w:rFonts w:ascii="Times New Roman" w:hAnsi="Times New Roman" w:cs="Times New Roman"/>
          <w:sz w:val="24"/>
          <w:szCs w:val="24"/>
        </w:rPr>
      </w:pPr>
    </w:p>
    <w:p w:rsidR="002671E9" w:rsidRDefault="002671E9" w:rsidP="001521A1">
      <w:pPr>
        <w:rPr>
          <w:rFonts w:ascii="Times New Roman" w:hAnsi="Times New Roman" w:cs="Times New Roman"/>
          <w:sz w:val="24"/>
          <w:szCs w:val="24"/>
        </w:rPr>
      </w:pPr>
    </w:p>
    <w:p w:rsidR="001521A1" w:rsidRPr="001521A1" w:rsidRDefault="001521A1" w:rsidP="001521A1">
      <w:pPr>
        <w:rPr>
          <w:rFonts w:ascii="Times New Roman" w:hAnsi="Times New Roman" w:cs="Times New Roman"/>
          <w:sz w:val="24"/>
          <w:szCs w:val="24"/>
        </w:rPr>
      </w:pPr>
      <w:r w:rsidRPr="001521A1">
        <w:rPr>
          <w:rFonts w:ascii="Times New Roman" w:hAnsi="Times New Roman" w:cs="Times New Roman"/>
          <w:sz w:val="24"/>
          <w:szCs w:val="24"/>
        </w:rPr>
        <w:t xml:space="preserve">18. </w:t>
      </w:r>
      <w:r w:rsidRPr="001521A1">
        <w:rPr>
          <w:rFonts w:ascii="Times New Roman" w:hAnsi="Times New Roman" w:cs="Times New Roman"/>
          <w:sz w:val="24"/>
          <w:szCs w:val="24"/>
        </w:rPr>
        <w:tab/>
        <w:t>Отношение к политике и государственной власти</w:t>
      </w:r>
      <w:r w:rsidR="00F32D8C">
        <w:rPr>
          <w:rFonts w:ascii="Times New Roman" w:hAnsi="Times New Roman" w:cs="Times New Roman"/>
          <w:sz w:val="24"/>
          <w:szCs w:val="24"/>
        </w:rPr>
        <w:t>.</w:t>
      </w:r>
      <w:r w:rsidRPr="001521A1">
        <w:rPr>
          <w:rFonts w:ascii="Times New Roman" w:hAnsi="Times New Roman" w:cs="Times New Roman"/>
          <w:sz w:val="24"/>
          <w:szCs w:val="24"/>
        </w:rPr>
        <w:tab/>
        <w:t>Политика и государственная власть в западной модели. Подчиненность власти обществу. Приоритет власти в восточной модели</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1521A1" w:rsidRDefault="001521A1" w:rsidP="001521A1">
      <w:pPr>
        <w:rPr>
          <w:rFonts w:ascii="Times New Roman" w:hAnsi="Times New Roman" w:cs="Times New Roman"/>
          <w:sz w:val="24"/>
          <w:szCs w:val="24"/>
        </w:rPr>
      </w:pPr>
      <w:r w:rsidRPr="001521A1">
        <w:rPr>
          <w:rFonts w:ascii="Times New Roman" w:hAnsi="Times New Roman" w:cs="Times New Roman"/>
          <w:sz w:val="24"/>
          <w:szCs w:val="24"/>
        </w:rPr>
        <w:lastRenderedPageBreak/>
        <w:t xml:space="preserve">19. </w:t>
      </w:r>
      <w:r w:rsidRPr="001521A1">
        <w:rPr>
          <w:rFonts w:ascii="Times New Roman" w:hAnsi="Times New Roman" w:cs="Times New Roman"/>
          <w:sz w:val="24"/>
          <w:szCs w:val="24"/>
        </w:rPr>
        <w:tab/>
        <w:t>Отношение к труду, богатству и бедности на западе и Востоке</w:t>
      </w:r>
      <w:r w:rsidR="00F32D8C">
        <w:rPr>
          <w:rFonts w:ascii="Times New Roman" w:hAnsi="Times New Roman" w:cs="Times New Roman"/>
          <w:sz w:val="24"/>
          <w:szCs w:val="24"/>
        </w:rPr>
        <w:t>.</w:t>
      </w:r>
      <w:r w:rsidRPr="001521A1">
        <w:rPr>
          <w:rFonts w:ascii="Times New Roman" w:hAnsi="Times New Roman" w:cs="Times New Roman"/>
          <w:sz w:val="24"/>
          <w:szCs w:val="24"/>
        </w:rPr>
        <w:tab/>
        <w:t>Труд как источник богатства в западной модели. Отношение бога как источник богатства в восточной модели</w:t>
      </w:r>
      <w:r w:rsidR="00F32D8C">
        <w:rPr>
          <w:rFonts w:ascii="Times New Roman" w:hAnsi="Times New Roman" w:cs="Times New Roman"/>
          <w:sz w:val="24"/>
          <w:szCs w:val="24"/>
        </w:rPr>
        <w:t>.</w:t>
      </w:r>
    </w:p>
    <w:p w:rsidR="00F32D8C" w:rsidRDefault="00F32D8C" w:rsidP="001521A1">
      <w:pPr>
        <w:rPr>
          <w:rFonts w:ascii="Times New Roman" w:hAnsi="Times New Roman" w:cs="Times New Roman"/>
          <w:sz w:val="24"/>
          <w:szCs w:val="24"/>
        </w:rPr>
      </w:pPr>
    </w:p>
    <w:p w:rsidR="001521A1" w:rsidRPr="00F32D8C" w:rsidRDefault="001521A1" w:rsidP="00F32D8C">
      <w:pPr>
        <w:spacing w:after="0" w:line="240" w:lineRule="auto"/>
        <w:rPr>
          <w:rFonts w:ascii="Times New Roman" w:hAnsi="Times New Roman" w:cs="Times New Roman"/>
          <w:b/>
          <w:sz w:val="20"/>
          <w:szCs w:val="20"/>
        </w:rPr>
      </w:pPr>
      <w:r w:rsidRPr="00F32D8C">
        <w:rPr>
          <w:rFonts w:ascii="Times New Roman" w:hAnsi="Times New Roman" w:cs="Times New Roman"/>
          <w:b/>
          <w:sz w:val="20"/>
          <w:szCs w:val="20"/>
        </w:rPr>
        <w:t xml:space="preserve">20. </w:t>
      </w:r>
      <w:r w:rsidRPr="00F32D8C">
        <w:rPr>
          <w:rFonts w:ascii="Times New Roman" w:hAnsi="Times New Roman" w:cs="Times New Roman"/>
          <w:b/>
          <w:sz w:val="20"/>
          <w:szCs w:val="20"/>
        </w:rPr>
        <w:tab/>
        <w:t>Смысл жизни на Западе и Востоке (примеры конкретных народов)</w:t>
      </w:r>
      <w:r w:rsidRPr="00F32D8C">
        <w:rPr>
          <w:rFonts w:ascii="Times New Roman" w:hAnsi="Times New Roman" w:cs="Times New Roman"/>
          <w:b/>
          <w:sz w:val="20"/>
          <w:szCs w:val="20"/>
        </w:rPr>
        <w:tab/>
        <w:t>Смысл жизни в исламской, конфуцианской и протестантской цивилизации</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Мусульманские страны: Высший нравственный долг, первоочередная жизненная задача человека в соответствии с исламским вероучением - это служение богу, его восхваление. Все остальное является второстепенным, малозначительным, несущественным. </w:t>
      </w:r>
    </w:p>
    <w:p w:rsidR="00F32D8C" w:rsidRPr="00F32D8C" w:rsidRDefault="00F32D8C" w:rsidP="00F32D8C">
      <w:pPr>
        <w:spacing w:after="0" w:line="240" w:lineRule="auto"/>
        <w:jc w:val="both"/>
        <w:rPr>
          <w:rFonts w:ascii="Times New Roman" w:hAnsi="Times New Roman" w:cs="Times New Roman"/>
          <w:sz w:val="20"/>
          <w:szCs w:val="20"/>
        </w:rPr>
      </w:pPr>
      <w:r w:rsidRPr="00F32D8C">
        <w:rPr>
          <w:rFonts w:ascii="Times New Roman" w:hAnsi="Times New Roman" w:cs="Times New Roman"/>
          <w:sz w:val="20"/>
          <w:szCs w:val="20"/>
        </w:rPr>
        <w:t>Таким образом, смысл человеческой жизни, оказывается, не в стремлении к осуществлению реальных земных идеалов, направленных на создание условий для всестороннего развития всех членов общества, а в постоянном служении сверхъестественной силе, в неустанном стремлении заслужить благосклонность этой силы, которая одна и может обеспечить индивиду царствие небесное.</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Страны Азии:</w:t>
      </w:r>
      <w:r w:rsidRPr="00F32D8C">
        <w:rPr>
          <w:sz w:val="20"/>
          <w:szCs w:val="20"/>
        </w:rPr>
        <w:t xml:space="preserve"> </w:t>
      </w:r>
      <w:r w:rsidRPr="00F32D8C">
        <w:rPr>
          <w:rFonts w:ascii="Times New Roman" w:hAnsi="Times New Roman" w:cs="Times New Roman"/>
          <w:sz w:val="20"/>
          <w:szCs w:val="20"/>
        </w:rPr>
        <w:t>Каждый должен заботиться о любви к ближнему своему и о накоплении невероятного количества качеств благородного человека в течение всей своей жизни. Более того, многие представители конфуцианства считают, что в каждом из рождении появляется доброе начало и первоначальное благомыслие. Главный смысл жизни — остаться таким же хорошим ребенком, любить окружающий мир и ближних, делать все ради поддержания гармонии в мире. Одним словом, человеколюбие – смысл жизни человека.</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Европейские страны: главный смысл жизни – спасение души. </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A453A7" w:rsidRDefault="001521A1" w:rsidP="00A453A7">
      <w:pPr>
        <w:spacing w:after="0" w:line="240" w:lineRule="auto"/>
        <w:jc w:val="both"/>
        <w:rPr>
          <w:rFonts w:ascii="Times New Roman" w:hAnsi="Times New Roman" w:cs="Times New Roman"/>
          <w:b/>
          <w:sz w:val="20"/>
          <w:szCs w:val="20"/>
        </w:rPr>
      </w:pPr>
      <w:r w:rsidRPr="00A453A7">
        <w:rPr>
          <w:rFonts w:ascii="Times New Roman" w:hAnsi="Times New Roman" w:cs="Times New Roman"/>
          <w:b/>
          <w:sz w:val="20"/>
          <w:szCs w:val="20"/>
        </w:rPr>
        <w:lastRenderedPageBreak/>
        <w:t xml:space="preserve">21. </w:t>
      </w:r>
      <w:r w:rsidRPr="00A453A7">
        <w:rPr>
          <w:rFonts w:ascii="Times New Roman" w:hAnsi="Times New Roman" w:cs="Times New Roman"/>
          <w:b/>
          <w:sz w:val="20"/>
          <w:szCs w:val="20"/>
        </w:rPr>
        <w:tab/>
        <w:t>Современное состояние и перспективы развития международных экономических отношений</w:t>
      </w:r>
      <w:r w:rsidRPr="00A453A7">
        <w:rPr>
          <w:rFonts w:ascii="Times New Roman" w:hAnsi="Times New Roman" w:cs="Times New Roman"/>
          <w:b/>
          <w:sz w:val="20"/>
          <w:szCs w:val="20"/>
        </w:rPr>
        <w:tab/>
        <w:t xml:space="preserve">МЭО и мировая экономика и экономическая теория. </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Международные экономические отношения (МЭО) — экономические отношения между государствами, региональными группировками, транснациональными корпорациями и другими</w:t>
      </w:r>
      <w:r>
        <w:rPr>
          <w:rFonts w:ascii="Times New Roman" w:hAnsi="Times New Roman" w:cs="Times New Roman"/>
          <w:sz w:val="20"/>
          <w:szCs w:val="20"/>
        </w:rPr>
        <w:t xml:space="preserve"> субъектами мирового хозяйства.</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Включают валютно-финансовые, торговые, производственные, трудовые и другие отношения. Лидирующей формой международных экономических отношений являются валютно-финансовые отношения</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 современном мире особенно актуальным является глобализация и регионализация международных экономических отношений. Доминирующая роль в установл</w:t>
      </w:r>
      <w:bookmarkStart w:id="0" w:name="_GoBack"/>
      <w:bookmarkEnd w:id="0"/>
      <w:r w:rsidRPr="00A453A7">
        <w:rPr>
          <w:rFonts w:ascii="Times New Roman" w:hAnsi="Times New Roman" w:cs="Times New Roman"/>
          <w:sz w:val="20"/>
          <w:szCs w:val="20"/>
        </w:rPr>
        <w:t>ении мирового экономического порядка принадлежит транснациональному капиталу и международным институтам, среди которых важная роль принадлежит Всемирному Банку и Международному валютному фонду (МВФ). В результате международного разделения труда сформировались мировые полюса экономического и технологического развития (Североамериканский, Западноевропейский и Азиатско-Тихоокеанский). Среди актуальных проблем международных экономических отношений выделяются проблемы создания свободных экономических зон, международных транспортных коридоров и интернет-экономики</w:t>
      </w:r>
    </w:p>
    <w:p w:rsidR="00A453A7" w:rsidRPr="00A453A7" w:rsidRDefault="00A453A7" w:rsidP="00A453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Выделяют следующие формы МЭО:</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специализация производства и научно-технических работ;</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обмен научно-техническими результатами;</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кооперация производства;</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торговля;</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информационные, валютно-финансовые и кредитные связи между странами;</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движение капитала и рабочей силы;</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деятельность международных экономических организаций, хозяйственное сотрудничество в решении глобальных проблем.</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Поскольку МЭО основываются на международном разделении труда, значение и соотношение основных форм и направлений МЭО определяется углублением МРТ и переходом к его высшим типам. В этой связи необходимо отметить следующее: Общий тип МРТ предопределяет межотраслевой международный обмен, в частности товарами добывающих и обрабатывающих отраслей отдельных стран. Частное разделение труда приводит к развитию и преобладанию международной торговли готовыми изделиями разных отраслей и производств, в том числе внутриотраслевой. Наконец, единичный тип МРТ означает специализацию на отдельных этапах производства (узлах, деталях, полуфабрикатах и т. п.) и стадиях технологического цикла (переделах), а также в рамках научно-технических, проектно-конструкторских и технологических разработок и даже инвестиционного процесса. Тем самым создаются предпосылки ускоренного роста ёмкости международного рынка, устойчивого расширения МЭО.</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 целом мировую экономику можно определить как совокупность национальных хозяйств и негосударственных структур, объединённых международными отношениями. Мировая экономика возникла благодаря международному разделению труда, что повлекло за собой как разделение производства (то есть международную специализацию), так и его объединение — кооперацию.</w:t>
      </w:r>
    </w:p>
    <w:p w:rsidR="001521A1" w:rsidRPr="001521A1" w:rsidRDefault="001521A1" w:rsidP="001521A1">
      <w:pPr>
        <w:rPr>
          <w:rFonts w:ascii="Times New Roman" w:hAnsi="Times New Roman" w:cs="Times New Roman"/>
          <w:sz w:val="24"/>
          <w:szCs w:val="24"/>
        </w:rPr>
      </w:pPr>
    </w:p>
    <w:p w:rsidR="001521A1" w:rsidRPr="00842F93" w:rsidRDefault="001521A1"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b/>
          <w:sz w:val="20"/>
          <w:szCs w:val="20"/>
        </w:rPr>
        <w:t xml:space="preserve">22. </w:t>
      </w:r>
      <w:r w:rsidRPr="00842F93">
        <w:rPr>
          <w:rFonts w:ascii="Times New Roman" w:hAnsi="Times New Roman" w:cs="Times New Roman"/>
          <w:b/>
          <w:sz w:val="20"/>
          <w:szCs w:val="20"/>
        </w:rPr>
        <w:tab/>
        <w:t>Позиции Российской Федерации в современных международных экономических отношениях</w:t>
      </w:r>
      <w:r w:rsidR="00744AA9" w:rsidRPr="00842F93">
        <w:rPr>
          <w:rFonts w:ascii="Times New Roman" w:hAnsi="Times New Roman" w:cs="Times New Roman"/>
          <w:sz w:val="20"/>
          <w:szCs w:val="20"/>
        </w:rPr>
        <w:t>.</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Россия является одной из крупнейших стран мира, обладающей многовековой историей и богатыми культурными традициями. Несмотря на сложную международную обстановку и трудности внутреннего характера, она в силу значительного экономического, научно-технического и военного потенциала, уникального стратегического положения на Евразийском континенте объективно продолжает играть важную роль в мировых процессах.</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 перспективе - более широкая интеграция Российской Федерации в мировую экономику, расширение сотрудничества с международными экономическими и финансовыми институтами.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 xml:space="preserve">Сегодня сохраняется общность интересов России и интересов других государств по многим проблемам международной безопасности, включая противодействие распространению оружия массового уничтожения, предотвращение и урегулирование региональных конфликтов, борьбу с международным терроризмом и </w:t>
      </w:r>
      <w:r w:rsidRPr="00842F93">
        <w:rPr>
          <w:rFonts w:ascii="Times New Roman" w:hAnsi="Times New Roman" w:cs="Times New Roman"/>
          <w:sz w:val="20"/>
          <w:szCs w:val="20"/>
        </w:rPr>
        <w:lastRenderedPageBreak/>
        <w:t>наркобизнесом, решение острых экологических проблем глобального характера, в том числе проблемы обеспечения ядерной и радиационной безопасности.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 xml:space="preserve">Понимание базовых национальных интересов России и основных инструментов их обеспечения неразрывно связано с ее местом в системе глобальных военно-политических отношений. Сегодняшняя глобальная военно-политическая обстановка характеризуется сочетанием двух основных тенденций: с одной стороны, стремление сформировать новую, более справедливую и демократичную систему международных экономических и политических отношений. С другой - расширение практики применения вооруженной силы на основании национальных решений и вне мандата ООН. Наряду с этими относительно новыми тенденциями продолжают существовать и стереотипы периода «холодной войны», существенно осложняющие международную обстановку. </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При этом современные международные военно-политические отношения имеют свои особенности.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Во-первых, на первый план в глобальной системе военно-политических отношений выходит противодействие новым вызовам, стимулированным процессами глобализации. В их числе: распространение ОМП и средств его доставки, международный терроризм, этническая нестабильность, деятельность радикальных религиозных сообществ и группировок, наркоторговля, организованная преступность. Характер этих вызовов таков, что с ними невозможно эффективно бороться в рамках отдельных государств. В связи с этим резко возрастает значение международного сотрудничества силовых структур, включая спецслужбы и вооруженные силы.</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Во-вторых, становится реальностью осуществление международных операций по применению силы вне традиционных военно-политических организаций. Военная сила все чаще применяется в рамках коалиций, сформированных на временной основе. Это явление носит объективный характер и отражает современную ситуацию в мире. Однако Россия выступает за строгое соблюдение норм международного права при формировании подобных коалиций, и в особенности при применении ими военной силы, и будет вступать в них, только если этого потребуют ее внешнеполитические интересы.</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В-третьих, происходит дальнейшая экономизация внешнеполитических приоритетов государств. Экономические интересы выходят на первый план по сравнению с политическими и военно-политическими, кроме того, возникает все более сложное сочетание экономических интересов отдельных государств и интересов крупных транснациональных компаний. В результате существенно изменилось понимание условий, достаточных для применения вооруженной силы. Если раньше основанием для принятия решений об использовании военных средств служило наличие прямой военной угрозы безопасности или интересам того или иного государства, то сейчас военная сила все чаще применяется для обеспечения экономических интересов той или иной страны. Это объективно расширяет сферу внешнеполитической востребованности вооруженных сил.</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В-четвертых, произошло сращивание внутреннего и международного терроризма. В современных условиях, когда возникновение международного антитеррористического интернационала стало реальностью, бессмысленными являются попытки разделения террористической активности на внутреннюю и международную. Это касается как политических, так и силовых мер по нейтрализации активности террористов. Очевидно, что терроризм превратился из политической угрозы в военно-политическую, и сфера ответственности вооруженных сил, в частности Вооруженных Сил России, по противодействию ему существенно расширилась.</w:t>
      </w:r>
    </w:p>
    <w:p w:rsidR="001521A1"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 xml:space="preserve">В-пятых, значительно возросло влияние негосударственных участников системы международных отношений на определение характера внешнеполитических приоритетов различных государств. Неправительственные организации, международные движения и сообщества, межгосударственные организации и неформальные «клубы» оказывают широкое, порой противоречивое воздействие на политику отдельных стран. Россия стремится к активному участию в основных межгосударственных и международных организациях для обеспечения различных аспектов своих внешнеполитических интересов и интересов в сфере безопасности. </w:t>
      </w:r>
      <w:r w:rsidR="001521A1" w:rsidRPr="00842F93">
        <w:rPr>
          <w:rFonts w:ascii="Times New Roman" w:hAnsi="Times New Roman" w:cs="Times New Roman"/>
          <w:sz w:val="20"/>
          <w:szCs w:val="20"/>
        </w:rPr>
        <w:br w:type="page"/>
      </w:r>
    </w:p>
    <w:p w:rsidR="001521A1" w:rsidRPr="00A453A7" w:rsidRDefault="001521A1" w:rsidP="00A453A7">
      <w:pPr>
        <w:spacing w:after="0" w:line="240" w:lineRule="auto"/>
        <w:jc w:val="both"/>
        <w:rPr>
          <w:rFonts w:ascii="Times New Roman" w:hAnsi="Times New Roman" w:cs="Times New Roman"/>
          <w:b/>
          <w:sz w:val="20"/>
          <w:szCs w:val="20"/>
        </w:rPr>
      </w:pPr>
      <w:r w:rsidRPr="00A453A7">
        <w:rPr>
          <w:rFonts w:ascii="Times New Roman" w:hAnsi="Times New Roman" w:cs="Times New Roman"/>
          <w:b/>
          <w:sz w:val="20"/>
          <w:szCs w:val="20"/>
        </w:rPr>
        <w:lastRenderedPageBreak/>
        <w:t xml:space="preserve">23. </w:t>
      </w:r>
      <w:r w:rsidRPr="00A453A7">
        <w:rPr>
          <w:rFonts w:ascii="Times New Roman" w:hAnsi="Times New Roman" w:cs="Times New Roman"/>
          <w:b/>
          <w:sz w:val="20"/>
          <w:szCs w:val="20"/>
        </w:rPr>
        <w:tab/>
        <w:t>Системная динамика региональных процессов</w:t>
      </w:r>
      <w:r w:rsidRPr="00A453A7">
        <w:rPr>
          <w:rFonts w:ascii="Times New Roman" w:hAnsi="Times New Roman" w:cs="Times New Roman"/>
          <w:b/>
          <w:sz w:val="20"/>
          <w:szCs w:val="20"/>
        </w:rPr>
        <w:tab/>
      </w:r>
    </w:p>
    <w:p w:rsidR="00F63D70" w:rsidRPr="00A453A7" w:rsidRDefault="00F63D70"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Любая реальная система функционирует в организованной и структурированной внешней среде. По этой причине взаимосвязь среды и системы можно считать внешней характеристикой системы, в значительной степени определяющей ее свойства или внутренние характеристики. Это положение соответствует фундаментальному общесистемному принципу взаимодействия системы и среды. Жизнь системы в окружении среды становится возможной благодаря тому, что система обладает рядом свойств, таких как равновесие, устойчивость, эффективность, надежность, адаптация, самоорганизация, жизнеспособность и др. Каждое свойство имеет определенную количественную меру и представляет собой сложный результат деятельности системы управления.</w:t>
      </w:r>
    </w:p>
    <w:p w:rsidR="00F63D70" w:rsidRPr="001521A1" w:rsidRDefault="00F63D70" w:rsidP="001521A1">
      <w:pPr>
        <w:rPr>
          <w:rFonts w:ascii="Times New Roman" w:hAnsi="Times New Roman" w:cs="Times New Roman"/>
          <w:sz w:val="24"/>
          <w:szCs w:val="24"/>
        </w:rPr>
      </w:pPr>
    </w:p>
    <w:p w:rsidR="00F63D70" w:rsidRPr="00F63D70" w:rsidRDefault="001521A1" w:rsidP="00F63D70">
      <w:pPr>
        <w:spacing w:after="0" w:line="240" w:lineRule="auto"/>
        <w:jc w:val="both"/>
        <w:rPr>
          <w:rFonts w:ascii="Times New Roman" w:hAnsi="Times New Roman" w:cs="Times New Roman"/>
          <w:b/>
          <w:sz w:val="20"/>
          <w:szCs w:val="20"/>
        </w:rPr>
      </w:pPr>
      <w:r w:rsidRPr="00F63D70">
        <w:rPr>
          <w:rFonts w:ascii="Times New Roman" w:hAnsi="Times New Roman" w:cs="Times New Roman"/>
          <w:b/>
          <w:sz w:val="20"/>
          <w:szCs w:val="20"/>
        </w:rPr>
        <w:t xml:space="preserve">24. </w:t>
      </w:r>
      <w:r w:rsidRPr="00F63D70">
        <w:rPr>
          <w:rFonts w:ascii="Times New Roman" w:hAnsi="Times New Roman" w:cs="Times New Roman"/>
          <w:b/>
          <w:sz w:val="20"/>
          <w:szCs w:val="20"/>
        </w:rPr>
        <w:tab/>
        <w:t>Экономическая динамика региона</w:t>
      </w:r>
      <w:r w:rsidR="00F63D70" w:rsidRPr="00F63D70">
        <w:rPr>
          <w:rFonts w:ascii="Times New Roman" w:hAnsi="Times New Roman" w:cs="Times New Roman"/>
          <w:b/>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Наибольший вклад Кузнец внес в сравнительный анализ экономического роста. Он определил и проанализировал возникновение новой эпохи в истории развития экономики. Его идеи легли в основу современной теории экономического роста.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Статистический метод Кузнеца при выявлении вторичных вековых колебаний был схож с методом Н. Д. Кондратьева. Он сравнивал первоначальные данные статистических рядов с подобранным теоретическим вековым уровнем. В конкретном статистическом анализе Кузнец применил кривую Гомперца и логистическую кривую. При этом оказалось, что характеристики кривых с приемлемой точностью описывают большинство экономических процессов. Сравнивая первоначальные данные статистических рядов с подобранным к ним вековым уровнем, Кузнец заметил, что годовые отклонения первоначальных рядов от уровня бывают по преимуществу положительными в те периоды, когда индексы оптовых цен имеет повышательную тенденцию, и отрицательными, когда уровень индексов цен имеет понижательную тенденцию. Это зависимость показала, что длительный подъем оптовых цен усиливает, а длительное падение их задерживает экономический рост. Но Кузнец пошел дальше, распространяя свой анализ на ряды оптовых цен основных товаров. К этим рядам он применил эмпирические уровни и нашел, что годичные отклонения этих рядов от их вековых уровней стремились вверх, когда общий уровень оптовых цен возрастал, и, наоборот, вниз, когда он падал. Для проверки своих наблюдений Кузнец тщательно исключил циклические колебания из годичных отклонений от первоначального уровня, взяв с этой целью подвижную среднюю с периодом несколько длиннее экономических циклов, и определил продолжительность отклонений от первоначального уровня, которые он назвал «вторичными уровнями» (secondary trends).</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Благосостояние, является многослойной и многоаспектной категорией. Она характеризуется не только уровнем доходов, но и удовлетворенностью людей своей жизнью с точки зрения удовлетворенности разнообразных потребностей и интересов, зависящих от различных факторов, оказывающих н</w:t>
      </w:r>
      <w:r>
        <w:rPr>
          <w:rFonts w:ascii="Times New Roman" w:hAnsi="Times New Roman" w:cs="Times New Roman"/>
          <w:sz w:val="20"/>
          <w:szCs w:val="20"/>
        </w:rPr>
        <w:t>епосредственное влияние на нее.</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Поэтому, прежде всего, необходимо рассмотреть и исследовать ее с учетом специфических черт. Воздействие причин и условий, как известно неодинаково на разные периоды развития общества характеризующиеся оп</w:t>
      </w:r>
      <w:r>
        <w:rPr>
          <w:rFonts w:ascii="Times New Roman" w:hAnsi="Times New Roman" w:cs="Times New Roman"/>
          <w:sz w:val="20"/>
          <w:szCs w:val="20"/>
        </w:rPr>
        <w:t>ределенной динамикой экономики.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Кроме того, значимость данной темы усиливается еще и тем, что по мере развития рыночных отношений и преобразований в социально - экономической сфере все в более заметной роли выступают экономически</w:t>
      </w:r>
      <w:r>
        <w:rPr>
          <w:rFonts w:ascii="Times New Roman" w:hAnsi="Times New Roman" w:cs="Times New Roman"/>
          <w:sz w:val="20"/>
          <w:szCs w:val="20"/>
        </w:rPr>
        <w:t>е и социальные условия региона.</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Разная обеспеченность и степень интенсивности использования факторов привело к усилению региональных различий в уровне благополучия граждан. К тому же в современных рыночных условиях идут процессы, оказывающие определенное влияние на реальный уровень благосостояния населения, живущего в регионе. Все это связано с возрастанием экономической самостоятельности регионов. Экономически развитыми признаны регионы с лучшими значениями по каждому конкретному показателю, например, самый высокий доход на душу населения, самая низкая величина прожиточного минимума и т. д. На основе этих данных определяется рейтинг того или иного региона. Вместе с тем, сейчас практически все регионы зависимы не только от степени насыщения ресурсами, но и уровня их истощения, располагаемых на его территории. Это является объективной причиной, определяющей материальную возможность развития.</w:t>
      </w:r>
    </w:p>
    <w:p w:rsidR="00F63D70" w:rsidRPr="00F63D70" w:rsidRDefault="00F63D70" w:rsidP="00F63D70">
      <w:pPr>
        <w:spacing w:after="0" w:line="240" w:lineRule="auto"/>
        <w:jc w:val="both"/>
        <w:rPr>
          <w:rFonts w:ascii="Times New Roman" w:hAnsi="Times New Roman" w:cs="Times New Roman"/>
          <w:sz w:val="20"/>
          <w:szCs w:val="20"/>
        </w:rPr>
      </w:pPr>
    </w:p>
    <w:p w:rsidR="001521A1"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lastRenderedPageBreak/>
        <w:t xml:space="preserve">Каждый регион обладает определенной степенью насыщенности и полноты использования ресурсов. Вследствие этого, необходима уровневая характеристика благосостояния. При ее рассмотрении нужно в основу источника дохода взять не только общие положения, но и региональные особенности и условия, влияющие на получение дохода. </w:t>
      </w:r>
      <w:r w:rsidR="001521A1" w:rsidRPr="00F63D70">
        <w:rPr>
          <w:rFonts w:ascii="Times New Roman" w:hAnsi="Times New Roman" w:cs="Times New Roman"/>
          <w:sz w:val="20"/>
          <w:szCs w:val="20"/>
        </w:rPr>
        <w:br w:type="page"/>
      </w:r>
    </w:p>
    <w:p w:rsidR="001521A1" w:rsidRPr="0082112A" w:rsidRDefault="001521A1" w:rsidP="001521A1">
      <w:pPr>
        <w:rPr>
          <w:rFonts w:ascii="Times New Roman" w:hAnsi="Times New Roman" w:cs="Times New Roman"/>
          <w:b/>
          <w:sz w:val="20"/>
          <w:szCs w:val="20"/>
        </w:rPr>
      </w:pPr>
      <w:r w:rsidRPr="0082112A">
        <w:rPr>
          <w:rFonts w:ascii="Times New Roman" w:hAnsi="Times New Roman" w:cs="Times New Roman"/>
          <w:b/>
          <w:sz w:val="20"/>
          <w:szCs w:val="20"/>
        </w:rPr>
        <w:lastRenderedPageBreak/>
        <w:t xml:space="preserve">25. </w:t>
      </w:r>
      <w:r w:rsidRPr="0082112A">
        <w:rPr>
          <w:rFonts w:ascii="Times New Roman" w:hAnsi="Times New Roman" w:cs="Times New Roman"/>
          <w:b/>
          <w:sz w:val="20"/>
          <w:szCs w:val="20"/>
        </w:rPr>
        <w:tab/>
        <w:t>КНР в современных международных экономических отношениях</w:t>
      </w:r>
      <w:r w:rsidR="00F32D8C" w:rsidRPr="0082112A">
        <w:rPr>
          <w:rFonts w:ascii="Times New Roman" w:hAnsi="Times New Roman" w:cs="Times New Roman"/>
          <w:b/>
          <w:sz w:val="20"/>
          <w:szCs w:val="20"/>
        </w:rPr>
        <w:t>.</w:t>
      </w:r>
      <w:r w:rsidRPr="0082112A">
        <w:rPr>
          <w:rFonts w:ascii="Times New Roman" w:hAnsi="Times New Roman" w:cs="Times New Roman"/>
          <w:b/>
          <w:sz w:val="20"/>
          <w:szCs w:val="20"/>
        </w:rPr>
        <w:tab/>
      </w:r>
    </w:p>
    <w:p w:rsidR="00F32D8C" w:rsidRDefault="00F32D8C" w:rsidP="0082112A">
      <w:pPr>
        <w:spacing w:after="0" w:line="240" w:lineRule="auto"/>
        <w:jc w:val="both"/>
        <w:rPr>
          <w:rFonts w:ascii="Times New Roman" w:hAnsi="Times New Roman" w:cs="Times New Roman"/>
          <w:sz w:val="20"/>
          <w:szCs w:val="20"/>
        </w:rPr>
      </w:pPr>
      <w:r w:rsidRPr="00F32D8C">
        <w:rPr>
          <w:rFonts w:ascii="Times New Roman" w:hAnsi="Times New Roman" w:cs="Times New Roman"/>
          <w:sz w:val="20"/>
          <w:szCs w:val="20"/>
        </w:rPr>
        <w:t>За последние 10 лет КНР добилась впечатляющих успехов в экономике.</w:t>
      </w:r>
    </w:p>
    <w:p w:rsidR="0082112A" w:rsidRP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Международные экономические отношения -- связи, устанавливающиеся между странами мира в результате торговли, миграции рабочей силы, вывоза капитала, международного кредита, валютных отношений и научно-технического сотрудничества. В данном вопросе мы рассмотрим место Китая в междунар</w:t>
      </w:r>
      <w:r>
        <w:rPr>
          <w:rFonts w:ascii="Times New Roman" w:hAnsi="Times New Roman" w:cs="Times New Roman"/>
          <w:sz w:val="20"/>
          <w:szCs w:val="20"/>
        </w:rPr>
        <w:t>одных экономических отношениях.</w:t>
      </w:r>
    </w:p>
    <w:p w:rsid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Китай - один из крупнейших центров восточной цивилизации. С ранних времён отличался от соседей высокоразвитой культурой, наукой, экономикой, что и породило китайскую концепцию внешнего мира: все окружавшие его племена представлялись китайцам варварами, народами, низшими по развитию. Помимо всего этого китайская экономика была самодостаточной, независимой от внешнего рынка, что и определило отток серебра из Европы в Китай: таким образом Европа, ничего не сумевшая предложить взамен, расплачивалась за китайские товары..</w:t>
      </w:r>
    </w:p>
    <w:p w:rsid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Китай прочно занял третье место в мире по объёму товарного экспорта, уступая здесь лишь Германии (1 место по итогам 2004 г.) и США. Именно США с их требовательным и ненасытным рынком стали главным объектом экспансии китайских экспортеров. В результате чистый экспорт КНР в США вплотную приблизился к 170 млрд. долл. и продолжает расти, укрепляя, с одной стороны, позиции американских протекционистов, а, с другой стороны, вполне устраивая американских потребителей: изобилие недорогих китайских товаров на потребительском рынке служит серьезным препятствием развитию инфляции и росту цен. Транснациональные компании США, в свою очередь, обеспечили значительную долю иностранных вложений в китайскую экономику.</w:t>
      </w:r>
    </w:p>
    <w:p w:rsidR="00F32D8C" w:rsidRP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В основе региональных отношений между сопредельными территориями России и Китая лежит взаимная заинтересованность в развитии торгово-экономических связей между двумя странами, обладающими взаимодополняемыми экономическими структурами.</w:t>
      </w:r>
      <w:r w:rsidRPr="0082112A">
        <w:t xml:space="preserve"> </w:t>
      </w:r>
      <w:r w:rsidRPr="0082112A">
        <w:rPr>
          <w:rFonts w:ascii="Times New Roman" w:hAnsi="Times New Roman" w:cs="Times New Roman"/>
          <w:sz w:val="20"/>
          <w:szCs w:val="20"/>
        </w:rPr>
        <w:t>Тем не менее, перспективы торговли с Китаем в целом и децентрализованной торговли в частности имеют значительный и до конца не использованный потенциал. В настоящее время торговля с Россией составляет 4% от товарооборота Китая, и Россия занимает лишь седьмое место после Японии, Гонконга, США, Тайваня, Южной Кореи, тогда как в 50-е годы доля СССР достигала половины внешнеторгового оборота страны. Дальнейшее развитие двусторонней торговли и экономических связей лежит на путях интенсификации инвестиционной деятельности, создания свободных экономических зон вдоль границы, совместной работы над масштабными экономическими проектами. Россия должна шире использовать заинтересованность Китая в развитии экономических связей, но делать это надо не только с учетом региональных интересов Дальнего Востока, но в рамках продуманной государственной политики. Лишь сочетание экономической самостоятельности Дальнего Востока с общегосударственными интересами может создать прочную и долговременную базу для развития российско-кит</w:t>
      </w:r>
      <w:r>
        <w:rPr>
          <w:rFonts w:ascii="Times New Roman" w:hAnsi="Times New Roman" w:cs="Times New Roman"/>
          <w:sz w:val="20"/>
          <w:szCs w:val="20"/>
        </w:rPr>
        <w:t>айских экономических отношений.</w:t>
      </w:r>
    </w:p>
    <w:p w:rsidR="0082112A" w:rsidRDefault="0082112A" w:rsidP="001521A1">
      <w:pPr>
        <w:rPr>
          <w:rFonts w:ascii="Times New Roman" w:hAnsi="Times New Roman" w:cs="Times New Roman"/>
          <w:b/>
          <w:sz w:val="20"/>
          <w:szCs w:val="20"/>
        </w:rPr>
      </w:pPr>
    </w:p>
    <w:p w:rsidR="001521A1" w:rsidRPr="00F32D8C" w:rsidRDefault="001521A1" w:rsidP="001521A1">
      <w:pPr>
        <w:rPr>
          <w:rFonts w:ascii="Times New Roman" w:hAnsi="Times New Roman" w:cs="Times New Roman"/>
          <w:sz w:val="20"/>
          <w:szCs w:val="20"/>
        </w:rPr>
      </w:pPr>
      <w:r w:rsidRPr="00F32D8C">
        <w:rPr>
          <w:rFonts w:ascii="Times New Roman" w:hAnsi="Times New Roman" w:cs="Times New Roman"/>
          <w:b/>
          <w:sz w:val="20"/>
          <w:szCs w:val="20"/>
        </w:rPr>
        <w:t>26.</w:t>
      </w:r>
      <w:r w:rsidRPr="00F32D8C">
        <w:rPr>
          <w:rFonts w:ascii="Times New Roman" w:hAnsi="Times New Roman" w:cs="Times New Roman"/>
          <w:sz w:val="20"/>
          <w:szCs w:val="20"/>
        </w:rPr>
        <w:t xml:space="preserve"> </w:t>
      </w:r>
      <w:r w:rsidRPr="00F32D8C">
        <w:rPr>
          <w:rFonts w:ascii="Times New Roman" w:hAnsi="Times New Roman" w:cs="Times New Roman"/>
          <w:sz w:val="20"/>
          <w:szCs w:val="20"/>
        </w:rPr>
        <w:tab/>
      </w:r>
      <w:r w:rsidRPr="00F32D8C">
        <w:rPr>
          <w:rFonts w:ascii="Times New Roman" w:hAnsi="Times New Roman" w:cs="Times New Roman"/>
          <w:b/>
          <w:sz w:val="20"/>
          <w:szCs w:val="20"/>
        </w:rPr>
        <w:t>Япония в современных международных экономических отношениях</w:t>
      </w:r>
      <w:r w:rsidR="00F32D8C" w:rsidRPr="00F32D8C">
        <w:rPr>
          <w:rFonts w:ascii="Times New Roman" w:hAnsi="Times New Roman" w:cs="Times New Roman"/>
          <w:sz w:val="20"/>
          <w:szCs w:val="20"/>
        </w:rPr>
        <w:t xml:space="preserve">. </w:t>
      </w:r>
      <w:r w:rsidRPr="00F32D8C">
        <w:rPr>
          <w:rFonts w:ascii="Times New Roman" w:hAnsi="Times New Roman" w:cs="Times New Roman"/>
          <w:sz w:val="20"/>
          <w:szCs w:val="20"/>
        </w:rPr>
        <w:tab/>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Вместе с мировым сообществом Япония активно занимается решением таких глобальных проблем, с которыми мир столкнулся после окончания "холодной войны", как экологическая проблема, терроризм, перенаселение, наркотики. Перед Японией стоит задача поддержания добрых экономических связей с США. Ведь обе эти  страны совместно производят более 40% совокупного мирового ВВП. Эта задача тем более важна, если учесть, что на Японии и США лежит долг по активному содействию развитию мировой экономики, вступающей в ХХI в.</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От того, каким станет в будущем Китай, который сейчас переживает бурный экономический рост, в высшей степени зависит и то, каким станет ХХI век для Японии, Азии, да и всего мира. Япония прилагает максимальные усилия к тому, чтобы путем широкого диалога, включая постоянное общение лидеров, добиться реальных результатов в решении практических задач японо-китайских отношений. Стабильный и играющий все более конструктивную роль в мировом сообществе Китай - это непреложное условие стабильности данного региона и всего мира в ХХI в. Вот почему Япония будет оказывать необходимое содействие и сотрудничать именно в этом направлении. </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lastRenderedPageBreak/>
        <w:t xml:space="preserve">С Республикой Корея Япония Разделяет общие ценности демократии и рыночной экономики, а также имеет общие интересы в области обеспечения безопасности. Вот почему отношения дружбы и сотрудничества с ней не только являются основой политикой Японии на Корейском полуострове, но и составляют одно из главнейших направлений ее внешней политики. </w:t>
      </w:r>
    </w:p>
    <w:p w:rsidR="001521A1"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Что касается отношений с Северной Кореей, то стремится к скорейшему проведению 9-го раунда переговоров о нормализации японо-северокорейских отношений. Здесь в тесном сотрудничестве с Кореей и другими странами прилагает усилия к тому, чтобы наряду с исправлением ненормальных отношений, сохраняющихся с послевоенных времен, содействовать миру и стабильности на Корейском полуострове. Япония последовательно поддерживаем выдвинутую США и Кореей идею четырехсторонней встречи. </w:t>
      </w:r>
      <w:r w:rsidR="001521A1" w:rsidRPr="00F32D8C">
        <w:rPr>
          <w:rFonts w:ascii="Times New Roman" w:hAnsi="Times New Roman" w:cs="Times New Roman"/>
          <w:sz w:val="20"/>
          <w:szCs w:val="20"/>
        </w:rPr>
        <w:br w:type="page"/>
      </w:r>
    </w:p>
    <w:p w:rsidR="001521A1" w:rsidRPr="00F63D70" w:rsidRDefault="001521A1"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b/>
          <w:sz w:val="20"/>
          <w:szCs w:val="20"/>
        </w:rPr>
        <w:lastRenderedPageBreak/>
        <w:t xml:space="preserve">27. </w:t>
      </w:r>
      <w:r w:rsidRPr="00F63D70">
        <w:rPr>
          <w:rFonts w:ascii="Times New Roman" w:hAnsi="Times New Roman" w:cs="Times New Roman"/>
          <w:b/>
          <w:sz w:val="20"/>
          <w:szCs w:val="20"/>
        </w:rPr>
        <w:tab/>
        <w:t>Интеграционные процессы в странах Восточной Азии</w:t>
      </w:r>
      <w:r w:rsidR="00CA388B" w:rsidRPr="00F63D70">
        <w:rPr>
          <w:rFonts w:ascii="Times New Roman" w:hAnsi="Times New Roman" w:cs="Times New Roman"/>
          <w:b/>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На сегодняшний день Азиатско-Тихоокеанский регион (АТР) привлекает к себе большое внимание специалистов как зона наиболее динамичного экономического роста уже порядка двух десятилетий. Опережение других регионов мира по темпам роста, в том числе в технологически передовых отраслях, наряду со стремительным усилением международной конкурентоспособности значительной группы стран этого региона дает основания рассматривать роль международных интеграционных процессов. Оценивая процессы экономической интеграции, многие специалисты указывают на особые условия и своеобразие ее развития. </w:t>
      </w:r>
    </w:p>
    <w:p w:rsidR="00CA388B"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Высока роль восточноазиатских стран в макроэкономических показателях мира и в сравнении с ведущими интеграционными объединениями - Европейским Союзом и НАФТА. По оценкам, к 2030 г. доля Азии в мировом импорте возрастет до более чем 50%, что сделает регион основным мировым рынком сбыта. Восточная Азия стала доминирующим производителем и потребителем отдельных видов сельскохозяйственной продукции (табак, рыбопродукты,) минерального сырья (уголь, сталь, цемент, минеральные удобрения), потребительской продукции (автомобили, персональные компьютеры, мобильные телефоны).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Реальные экономические и политические факторы (как объективного, так и субъективного плана) для реализации концепций интеграционного объединения стран Восточной Азии сложились  на рубеже двух веков.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Восточная Азия является одним из немногих регионов мира, где до недавнего времени интеграционные тенденции развивались поверхностно и  медленно в силу объективных и субъективных дезинтегрирующих факторов.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 числу основных особенностей интеграционных процессов в АТР можно отнести: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во-первых, интеграционные процессы в организации АТЭС идут при ведущей роли ТНК, создавших почву для межгосударственного сотрудничества, объединяя континент в общую производственную базу – от исследований по созданию нового продукта до производства, сборки и продажи конечного товара;</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во-вторых, процесс интеграции охватывает страны с существенно разными уровнями экономического развития, разными культурами социально-политическими системами. Уникальная роль АТЭС состоит в том, что в ней объединяются две великие экономические державы - США и Япония, а также экономический гигант XXI века - Китай. Что касается Японии, то АТЭС является единственной международной структурой интеграционного типа, куда входит эта держава. Важно отметить тот факт, что в АТЭС входят КНР и Тайвань, непростые взаимоотношения между которыми требуют благоприятных внешних условий;</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в-третьих, интеграция в масштабах АТР допускает разные уровни интеграции – на уровне всего региона (оформленная АТЭС), в которую входит 21 экономика; на уровне субрегионов (региональные хозяйственные комплексы интеграционного типа - АСЕАН); на уровне подрегионов (треугольники или многоугольники роста, которые не совпадают с политическими границами государств). В качестве примеров последнего интеграционного уровня приводятся Южная зона роста - треугольник развития Индонезия, Малайзия и Сингапур (зона Малаккского пролива), Восточно-асеановская зона роста (Бруней, Индонезия, Малайзия, Филиппины), экономическая зона «Кольцо Южнокитайского (Желтого) моря» (Япония, КНР, КНДР и Республика Корея), северный треугольник роста (Таиланд, Малайзия, Индонезия) и т.д.;</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в-четвертых, идеология тихоокеанского "открытого регионализма" рассматривает региональную интеграцию как элемент экономического глобализма. При этом эволюция мировой экономики предстает как процесс постепенного объединения и взаимопроникновения региональных экономических союзов. Концепция "открытого регионализма" предполагает также, что внутри тихоокеанского региона снимаются ограничения на движение товаров, капиталов, рабочей силы, принимаются обязательства по отказу от протекционизма, стимулируются внутрирегиональные экономические связи.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АСЕАН предшествовала организация под названием Ассоциация государств Юго-Восточной Азии — ASA, альянс, состоящий из Филиппин, Малайзии и Таиланда, который был сформирован в 1961 году. Сам блок, однако, был создан 8 августа 1967 года, когда министры иностранных дел из пяти стран — Индонезии, Малайзии, Филиппин, Сингапура и Таиланда — встретились в здании таиландского департамента иностранных дел в Бангкоке и подписали Декларацию АСЕАН, более известную как Бангкокская декларация. Пять министров иностранных дел — Адам Малик из Индонезии, Нарцисо Рамос, из Филиппин, Абдул Разак из Малайзии, С. Раджаратнам из Сингапура и Танат Кхоман из Таиланда — считаются отцами-основателями организации.</w:t>
      </w:r>
    </w:p>
    <w:p w:rsidR="00CA388B"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lastRenderedPageBreak/>
        <w:t>Среди мотивов создания АСЕАН были: желание правящей элиты её членов сосредоточиться на государственном строительстве, общий страх перед коммунизмом, недоверие к ведущим иностранным державам в 1960-х, и стремление к экономическому развитию.</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С июля 1996 года Россия является полномасштабным партнёром по диалогу с АСЕАН. За этот период сформирована нормативно-правовая база взаимодействия, которая включает: — Совместную декларацию о партнёрстве в деле мира и безопасности, а также процветания и развития в АТР</w:t>
      </w:r>
    </w:p>
    <w:p w:rsidR="001521A1" w:rsidRPr="00CA388B" w:rsidRDefault="001521A1" w:rsidP="00CA388B">
      <w:pPr>
        <w:spacing w:after="0" w:line="240" w:lineRule="auto"/>
        <w:jc w:val="both"/>
        <w:rPr>
          <w:rFonts w:ascii="Times New Roman" w:hAnsi="Times New Roman" w:cs="Times New Roman"/>
          <w:b/>
          <w:sz w:val="20"/>
          <w:szCs w:val="20"/>
        </w:rPr>
      </w:pPr>
      <w:r w:rsidRPr="00CA388B">
        <w:rPr>
          <w:rFonts w:ascii="Times New Roman" w:hAnsi="Times New Roman" w:cs="Times New Roman"/>
          <w:b/>
          <w:sz w:val="20"/>
          <w:szCs w:val="20"/>
        </w:rPr>
        <w:t xml:space="preserve">28. </w:t>
      </w:r>
      <w:r w:rsidRPr="00CA388B">
        <w:rPr>
          <w:rFonts w:ascii="Times New Roman" w:hAnsi="Times New Roman" w:cs="Times New Roman"/>
          <w:b/>
          <w:sz w:val="20"/>
          <w:szCs w:val="20"/>
        </w:rPr>
        <w:tab/>
        <w:t>Сравнение двух Корей</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Почему Северная и Южная Корея враждуют? Во-первых, всё началось из-за холодной войны США и СССР. Во-вторых, подогрела ненависть двух стран война, которая разгорелась между ними сразу после Второй мировой. В это время армия КНДР начала постепенно набирать силу – не без помощи Советского Союза. И Ким Чен Ир предложил Сталину свергнуть правительство своей южной соседки, чтобы полностью установить единоличное управление полуостровом. Вождь долго колебался, но всё-таки принял предложение: 90% территории, подконтрольные Сеулу, были захвачены. Но переворот осуществить не удалось, так как лидеры Южной Кореи вовремя покинули столицу и скрылись. Кроме того, жители также выступали против захватчиков. С 1950 по 1953 гг. шли военные действия. С одной стороны – КНДР, Китай и СССР, с другой – Южная Корея, США, Великобритания и ещё 14 государств. Уже летом 1951-го стало ясно, что силы равны – конфликт зашёл в тупик, и необходимо было провести переговоры о перемирии. Длились они целых два года, во время которых война продолжалась. Соглашение о прекращении огня заключили 27 июня 1953 года, мирный договор так и не был подписан.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КНДР – милитаризированная республика с тоталитарным режимом управления и социалистическим укладом жизни. Даже после смерти вождя – Ким Чен Ира – ситуация не поменялась, так как на смену ему пришёл его сын, полностью поддерживающий политику отца. Наследник оказался ещё более жёстким. Громкие казни и массовые преследования неугодных – его приоритеты. Северная Корея является очень закрытой державой, отделённой от всего мира невидимой стеной тирании и диктаторства. Армии Северной и Южной Кореи тоже существенно отличаются. Войска КНДР, их муштра и обучение – главный путь, по которому идёт страна. Власть, будучи приверженной милитаристическому курсу, стремиться максимально нарастить вооружение, особенно ядерное. Вместо этого Южная Корея, будучи демократическим государством, ориентируется не на увеличение боевого потенциала, а на развитие научно-технического прогресса. </w:t>
      </w:r>
    </w:p>
    <w:p w:rsidR="001521A1" w:rsidRDefault="00CA388B" w:rsidP="00CA388B">
      <w:pPr>
        <w:spacing w:after="0" w:line="240" w:lineRule="auto"/>
        <w:jc w:val="both"/>
        <w:rPr>
          <w:rFonts w:ascii="Times New Roman" w:hAnsi="Times New Roman" w:cs="Times New Roman"/>
          <w:sz w:val="24"/>
          <w:szCs w:val="24"/>
        </w:rPr>
      </w:pPr>
      <w:r w:rsidRPr="00CA388B">
        <w:rPr>
          <w:rFonts w:ascii="Times New Roman" w:hAnsi="Times New Roman" w:cs="Times New Roman"/>
          <w:sz w:val="20"/>
          <w:szCs w:val="20"/>
        </w:rPr>
        <w:t xml:space="preserve">Южная Корея и Северная Корея, отношения между которыми не складываются уже много десятилетий, ориентируются на разные рынки. Если фишка первого государства – техника, то второе полностью сосредоточено на тяжёлой промышленности. Страна, несмотря на некую обособленность от всего мира, сотрудничает с сотней государств. Особого успеха корейцы добились в химической, текстильной и нефтеперерабатывающей отраслях. Южная Корея обошла северную соседку на много столетий вперёд. В этом государстве не только просто высокоразвитая экономика, она одна из самых сильных, прибыльных на мировой арене. </w:t>
      </w:r>
      <w:r w:rsidR="001521A1">
        <w:rPr>
          <w:rFonts w:ascii="Times New Roman" w:hAnsi="Times New Roman" w:cs="Times New Roman"/>
          <w:sz w:val="24"/>
          <w:szCs w:val="24"/>
        </w:rPr>
        <w:br w:type="page"/>
      </w:r>
    </w:p>
    <w:p w:rsidR="001521A1" w:rsidRPr="001212C9" w:rsidRDefault="001521A1" w:rsidP="001521A1">
      <w:pPr>
        <w:rPr>
          <w:rFonts w:ascii="Times New Roman" w:hAnsi="Times New Roman" w:cs="Times New Roman"/>
          <w:b/>
          <w:sz w:val="20"/>
          <w:szCs w:val="20"/>
        </w:rPr>
      </w:pPr>
      <w:r w:rsidRPr="001212C9">
        <w:rPr>
          <w:rFonts w:ascii="Times New Roman" w:hAnsi="Times New Roman" w:cs="Times New Roman"/>
          <w:b/>
          <w:sz w:val="20"/>
          <w:szCs w:val="20"/>
        </w:rPr>
        <w:lastRenderedPageBreak/>
        <w:t xml:space="preserve">29. </w:t>
      </w:r>
      <w:r w:rsidRPr="001212C9">
        <w:rPr>
          <w:rFonts w:ascii="Times New Roman" w:hAnsi="Times New Roman" w:cs="Times New Roman"/>
          <w:b/>
          <w:sz w:val="20"/>
          <w:szCs w:val="20"/>
        </w:rPr>
        <w:tab/>
        <w:t>Проблема Исламского Государства и пути ее решения</w:t>
      </w:r>
      <w:r w:rsidR="001212C9" w:rsidRPr="001212C9">
        <w:rPr>
          <w:rFonts w:ascii="Times New Roman" w:hAnsi="Times New Roman" w:cs="Times New Roman"/>
          <w:b/>
          <w:sz w:val="20"/>
          <w:szCs w:val="20"/>
        </w:rPr>
        <w:t>.</w:t>
      </w:r>
      <w:r w:rsidRPr="001212C9">
        <w:rPr>
          <w:rFonts w:ascii="Times New Roman" w:hAnsi="Times New Roman" w:cs="Times New Roman"/>
          <w:b/>
          <w:sz w:val="20"/>
          <w:szCs w:val="20"/>
        </w:rPr>
        <w:tab/>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ИГИЛ – Исламское государство Ирака и Леванта. В широком смысле Левант объединяет территории Сирии, Иордании, Ливана, Израиля, Палестины, Египта и Турции, в более узком значении – только Сирии, Палестины, Израиля и Ливана.</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Организация ИГИЛ была создана после вторжения американских войск в Ирак, свержения и казни Саддама Хусейна и установлении там американского марионеточного правительства из представителей мусульман-шиитов. Сам Саддам Хусейн был суннитом и большинство офицеров его армии также являлись суннитами, хотя до вторжения американцев большинство солдат даже не задумывалось о своей принадлежности к тому или иному религиозному течению. До этого момента никакого противостояния между мусульманами-суннитами и мусульманами-шиитами в Ираке не было. Но после свержения Хуссейна, его армия осталась не у дел, и из недовольных таким положением вещей солдат и офицеров бывшей иракской армии начали формироваться первые разрозненные отряды оппозиции. Естественно нашлись лидеры, которые смогли сформулировать новую идею - восстановление древнего государства суннитов, идею, способную собрать отдельные отряды бойцов в единую армию.</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Своей идеей ИГИЛ провозгласила создание исламского халифата на части территории Ирака и Сирии и в первые годы существования пользовалось большой поддержкой у местного населения, благодаря тому, что боевики делились с людьми захваченными ценностями и продовольствием.</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Идеология организации представлена, как создание Исламского государства, основанного на законах шариата. Но это лишь лозунг для народных масс. Настоящая цель – это создание в Сирии и Ираке режима, опирающегося на мусульман-суннитов, и очистке этой территории от других религиозных течений, главным образом, шиитов, курдов и христиан.</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Но, по мнению многих аналитиков, у Исламского государства есть и скрытые цели, которые держатся в тайне до определённого времени. Одна из возможных таких целей – свержение королевской семьи в Саудовской Аравии и завоевание всей территории Персидского залива.</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 xml:space="preserve">Вое́нная опера́ция про́тив </w:t>
      </w:r>
      <w:r>
        <w:rPr>
          <w:rFonts w:ascii="Times New Roman" w:hAnsi="Times New Roman" w:cs="Times New Roman"/>
          <w:sz w:val="20"/>
          <w:szCs w:val="20"/>
        </w:rPr>
        <w:t>«Исламского государства»</w:t>
      </w:r>
      <w:r w:rsidRPr="001212C9">
        <w:rPr>
          <w:rFonts w:ascii="Times New Roman" w:hAnsi="Times New Roman" w:cs="Times New Roman"/>
          <w:sz w:val="20"/>
          <w:szCs w:val="20"/>
        </w:rPr>
        <w:t>— вмешательство ряда государств в конфликты, происходящие на территории Ирака, Сирии и Ливии, с целью воспрепятствовать распространению террористической организации «Исламское</w:t>
      </w:r>
      <w:r>
        <w:rPr>
          <w:rFonts w:ascii="Times New Roman" w:hAnsi="Times New Roman" w:cs="Times New Roman"/>
          <w:sz w:val="20"/>
          <w:szCs w:val="20"/>
        </w:rPr>
        <w:t xml:space="preserve"> государство».</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В ответ на успехи, достигнутые группировкой «Исламское государство» (сокращённо ИГ) в июне и июле 2014 года, некоторые государства начали вмешиваться в продолжающуюся гражданскую войну в Сирии и Ираке, а затем и в Ливии. Быстрые территориальные завоевания в Ираке и Сирии в течение первой половины 2014 года, в совокупности с осуждёнными международным сообществом жестокостью и нарушением прав человека, а также боязнь дальнейших неожиданных последствий от гражданской войны в Сирии вынудили многие страны начать мероприятия против ИГИЛ</w:t>
      </w:r>
      <w:r>
        <w:rPr>
          <w:rFonts w:ascii="Times New Roman" w:hAnsi="Times New Roman" w:cs="Times New Roman"/>
          <w:sz w:val="20"/>
          <w:szCs w:val="20"/>
        </w:rPr>
        <w:t>.</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Иран и его союзники первоначально принимали участие в наземных операциях при поддержке истребителей и беспилотных летательных аппаратов. В середине лета 2014 года США отправили в Ирак инструкторов, которые не принимали непосредственное участие в боевых действиях, а начиная с августа начали масштабную воздушную кампанию.</w:t>
      </w:r>
    </w:p>
    <w:p w:rsidR="001212C9" w:rsidRDefault="001212C9" w:rsidP="001521A1">
      <w:pPr>
        <w:rPr>
          <w:rFonts w:ascii="Times New Roman" w:hAnsi="Times New Roman" w:cs="Times New Roman"/>
          <w:sz w:val="24"/>
          <w:szCs w:val="24"/>
        </w:rPr>
      </w:pPr>
    </w:p>
    <w:p w:rsidR="001521A1" w:rsidRPr="00D64D23" w:rsidRDefault="001521A1" w:rsidP="00D64D23">
      <w:pPr>
        <w:spacing w:after="0" w:line="240" w:lineRule="auto"/>
        <w:jc w:val="both"/>
        <w:rPr>
          <w:rFonts w:ascii="Times New Roman" w:hAnsi="Times New Roman" w:cs="Times New Roman"/>
          <w:b/>
          <w:sz w:val="20"/>
          <w:szCs w:val="20"/>
        </w:rPr>
      </w:pPr>
      <w:r w:rsidRPr="00D64D23">
        <w:rPr>
          <w:rFonts w:ascii="Times New Roman" w:hAnsi="Times New Roman" w:cs="Times New Roman"/>
          <w:b/>
          <w:sz w:val="20"/>
          <w:szCs w:val="20"/>
        </w:rPr>
        <w:t xml:space="preserve">30. </w:t>
      </w:r>
      <w:r w:rsidRPr="00D64D23">
        <w:rPr>
          <w:rFonts w:ascii="Times New Roman" w:hAnsi="Times New Roman" w:cs="Times New Roman"/>
          <w:b/>
          <w:sz w:val="20"/>
          <w:szCs w:val="20"/>
        </w:rPr>
        <w:tab/>
        <w:t xml:space="preserve">Протестантская Америка и католицизм. </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Протестантизм в США представлен множеством направлений: англиканство, пресвитерианство, лютеранство, конгрегационализм, квакерст</w:t>
      </w:r>
      <w:r>
        <w:rPr>
          <w:rFonts w:ascii="Times New Roman" w:hAnsi="Times New Roman" w:cs="Times New Roman"/>
          <w:sz w:val="20"/>
          <w:szCs w:val="20"/>
        </w:rPr>
        <w:t>во, баптизм, методизм и другие.</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История США неразрывно связана с протестантизмом. В период с 1630 по 1643 г. около 20 тысяч пуритан поселились в колониях Новой Англии, спасаясь от религиозных гонений в Англии и Шотландии. Протестантская этика, аскетизм первых поселенцев повлияли на формирование национального самосознания американцев. Без знаний Библии, хорошей репутации и безупречного образа жизни нельзя было занять никакого ответственного поста. Все решения принимались с благосл</w:t>
      </w:r>
      <w:r>
        <w:rPr>
          <w:rFonts w:ascii="Times New Roman" w:hAnsi="Times New Roman" w:cs="Times New Roman"/>
          <w:sz w:val="20"/>
          <w:szCs w:val="20"/>
        </w:rPr>
        <w:t>овения протестантского пастора.</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Американское общество характеризовалось религиозным плюрализмом. Именно в Америке появилось понятие «деноминация», поскольку господствующих, государственных церквей там не было. Каждая протестантская деноминация стремилась привлечь на свою сторону как можно больше верующих. Члены </w:t>
      </w:r>
      <w:r w:rsidRPr="00D64D23">
        <w:rPr>
          <w:rFonts w:ascii="Times New Roman" w:hAnsi="Times New Roman" w:cs="Times New Roman"/>
          <w:sz w:val="20"/>
          <w:szCs w:val="20"/>
        </w:rPr>
        <w:lastRenderedPageBreak/>
        <w:t>каждой деноминации селились отдельно, пытаясь строить на новом месте свой идеал церкви и государства. Так, к примеру, колония Род-Айленд была основана баптистами, а в Пенсильвания проживали квакеры. Последователи малочисленных групп, таких как социниане, менониты, пиетисты, гернгутеры, образовывали округа и города. Самой многочисленной деномина</w:t>
      </w:r>
      <w:r>
        <w:rPr>
          <w:rFonts w:ascii="Times New Roman" w:hAnsi="Times New Roman" w:cs="Times New Roman"/>
          <w:sz w:val="20"/>
          <w:szCs w:val="20"/>
        </w:rPr>
        <w:t>цией стал методизм</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Собрание методистов в США в 1839 г.</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Акроним WASP (Белые англосаксонские протестанты), был аналогичен понятию «стопроцентный американец» — то есть представители более зажиточных слоёв общества США, ранее игравшие доминирующую роль в формировании элиты американской политической и экономической</w:t>
      </w:r>
      <w:r>
        <w:rPr>
          <w:rFonts w:ascii="Times New Roman" w:hAnsi="Times New Roman" w:cs="Times New Roman"/>
          <w:sz w:val="20"/>
          <w:szCs w:val="20"/>
        </w:rPr>
        <w:t xml:space="preserve"> жизни.</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В соответствии с крупным исследованием Pew Research Center 2007 года доля от всего населения США составляет: евангельские христиане — 26,3 %, мейнстрим-протестанты — 18,1 %, прихожане церквей </w:t>
      </w:r>
      <w:r>
        <w:rPr>
          <w:rFonts w:ascii="Times New Roman" w:hAnsi="Times New Roman" w:cs="Times New Roman"/>
          <w:sz w:val="20"/>
          <w:szCs w:val="20"/>
        </w:rPr>
        <w:t>чернокожих — 6,9 %</w:t>
      </w:r>
      <w:r w:rsidRPr="00D64D23">
        <w:rPr>
          <w:rFonts w:ascii="Times New Roman" w:hAnsi="Times New Roman" w:cs="Times New Roman"/>
          <w:sz w:val="20"/>
          <w:szCs w:val="20"/>
        </w:rPr>
        <w:t>. Другое исследование 2007 года Pew Research Center предоставляет немного иную статистику: евангелисты — 21 %, мейнстрим-протестанты — 18 %, члены церквей чернокожих — 8 %, однако это исследование предлагает ещё и четвёртую группу протестантских меньшинств, куда относит 6 %. Данное исследование совместно с исследованиями следующих пяти лет представляет картину снижения числа членов церквей, которая отлична от широко распространённого представления, основанного на других источниках, о том, что численность мейнстим-протестантов существенно снижается, в то время как численность евангельских протестантов возрастает (число чернокожих и других меньшинств протеста</w:t>
      </w:r>
      <w:r>
        <w:rPr>
          <w:rFonts w:ascii="Times New Roman" w:hAnsi="Times New Roman" w:cs="Times New Roman"/>
          <w:sz w:val="20"/>
          <w:szCs w:val="20"/>
        </w:rPr>
        <w:t>нтов практически неизменно)</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Исследования Pew Research Center 2007 года были широкомасштабными и показали разницу взглядов в среднем между протестантами основных церквей и евангельских: первые в большем числе продемонстрировали либеральные взгляды и рационализм, в то время как вторые в большем числе разделяют консервативные убеждения и традиционную веру. Мейнстрим-протестанты в среднем меньше соблюдают традиционную практику религиозной жизни: менее часто посещают богослужен</w:t>
      </w:r>
      <w:r>
        <w:rPr>
          <w:rFonts w:ascii="Times New Roman" w:hAnsi="Times New Roman" w:cs="Times New Roman"/>
          <w:sz w:val="20"/>
          <w:szCs w:val="20"/>
        </w:rPr>
        <w:t>ия, молятся и читают Библию</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Наиболее сильны позиции евангельских христиан в так называемом Библейском поясе, ядром которого традиционно являются Южные штаты</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В середине XX века появился такой феномен, как мегацеркви — религиозные организации с десятками тысяч прихожан, бизнес-структурой и гигантскими доходами. Их число за последние полстолетия выросло с 16 до 1 300. Службы в них, нередко сопровождающиеся концертами звезд эстрады и другими яркими мероприятиями, привлекают множество</w:t>
      </w:r>
      <w:r>
        <w:rPr>
          <w:rFonts w:ascii="Times New Roman" w:hAnsi="Times New Roman" w:cs="Times New Roman"/>
          <w:sz w:val="20"/>
          <w:szCs w:val="20"/>
        </w:rPr>
        <w:t xml:space="preserve"> неофитов, особенно молодежи</w:t>
      </w:r>
      <w:r w:rsidRPr="00D64D23">
        <w:rPr>
          <w:rFonts w:ascii="Times New Roman" w:hAnsi="Times New Roman" w:cs="Times New Roman"/>
          <w:sz w:val="20"/>
          <w:szCs w:val="20"/>
        </w:rPr>
        <w:t>. Другим религиозным феноменом современности стал телевангелизм. Некоторые телевангелисты являются пасторами, читающими проповеди и в более традиционных богослужебных учреждениях, однако большинство их последователей слушают их проповеди по радио и телевидению. Многие телевангелисты щедро обещают своим последователям материальное, финансовое, физическое и духовное благополучие (en:prosperity gospel). Некоторые телевангелисты располагают значительными активами, дорогими автомобилями, недвижимостью</w:t>
      </w:r>
      <w:r>
        <w:rPr>
          <w:rFonts w:ascii="Times New Roman" w:hAnsi="Times New Roman" w:cs="Times New Roman"/>
          <w:sz w:val="20"/>
          <w:szCs w:val="20"/>
        </w:rPr>
        <w:t>, или даже частными самолётами.</w:t>
      </w:r>
    </w:p>
    <w:p w:rsidR="001521A1" w:rsidRDefault="00D64D23" w:rsidP="00D64D23">
      <w:pPr>
        <w:spacing w:after="0" w:line="240" w:lineRule="auto"/>
        <w:jc w:val="both"/>
        <w:rPr>
          <w:rFonts w:ascii="Times New Roman" w:hAnsi="Times New Roman" w:cs="Times New Roman"/>
          <w:sz w:val="24"/>
          <w:szCs w:val="24"/>
        </w:rPr>
      </w:pPr>
      <w:r w:rsidRPr="00D64D23">
        <w:rPr>
          <w:rFonts w:ascii="Times New Roman" w:hAnsi="Times New Roman" w:cs="Times New Roman"/>
          <w:sz w:val="20"/>
          <w:szCs w:val="20"/>
        </w:rPr>
        <w:t>Однако в 2012 г. число представителей взрослого населения США, исповедующего протестантизм, достигло самого низкого уровня в 48%, впервые упав ниже 50%. Одну из причин произошедшего эксперты видят в том, что за последнее время выросло число американцев, не определивших свою религиозную принадлежность. Как показало исследование The Pew Forum on Religion &amp; Public Life, об этом заявило около 20% американцев. В 2007 г. их число составляло 15%</w:t>
      </w:r>
      <w:r w:rsidRPr="00D64D23">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2A5E94" w:rsidRDefault="001521A1" w:rsidP="002A5E94">
      <w:pPr>
        <w:spacing w:after="0" w:line="240" w:lineRule="auto"/>
        <w:jc w:val="both"/>
        <w:rPr>
          <w:rFonts w:ascii="Times New Roman" w:hAnsi="Times New Roman" w:cs="Times New Roman"/>
          <w:b/>
          <w:sz w:val="20"/>
          <w:szCs w:val="20"/>
        </w:rPr>
      </w:pPr>
      <w:r w:rsidRPr="002A5E94">
        <w:rPr>
          <w:rFonts w:ascii="Times New Roman" w:hAnsi="Times New Roman" w:cs="Times New Roman"/>
          <w:b/>
          <w:sz w:val="20"/>
          <w:szCs w:val="20"/>
        </w:rPr>
        <w:lastRenderedPageBreak/>
        <w:t xml:space="preserve">31. </w:t>
      </w:r>
      <w:r w:rsidRPr="002A5E94">
        <w:rPr>
          <w:rFonts w:ascii="Times New Roman" w:hAnsi="Times New Roman" w:cs="Times New Roman"/>
          <w:b/>
          <w:sz w:val="20"/>
          <w:szCs w:val="20"/>
        </w:rPr>
        <w:tab/>
        <w:t>Общие и отличительные черты исламского сепаратизма на Филиппинах, в Малайзии и Индонезии</w:t>
      </w:r>
      <w:r w:rsidRPr="002A5E94">
        <w:rPr>
          <w:rFonts w:ascii="Times New Roman" w:hAnsi="Times New Roman" w:cs="Times New Roman"/>
          <w:b/>
          <w:sz w:val="20"/>
          <w:szCs w:val="20"/>
        </w:rPr>
        <w:tab/>
        <w:t>Распространение ислама в странах юго-восточной Азии. Доисламские верования в странах Юго-восточной Азии. Христианство, буддизм и ислам в Юго-восточной Азии. Сепаратизм на Филиппинах, в Малайзии и Индонезии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В Юго-Восточной Азии мусульманские общины стали появляться в торговых пунктах вдоль Малаккского пролива, прежде всего на Северной Суматре, с X в. В течение длительного периода мусульмане (торговцы и проповедники из Индии, а также Ирана и Аравии) поддерживали отношения с Малайским архипелагом и оседали в прибрежных городах и селениях. Повсеместное распространение ислама в Нусантаре [«Внешние (по отношению к Яве) острова»] относится к концу XII</w:t>
      </w:r>
      <w:r>
        <w:rPr>
          <w:rFonts w:ascii="Times New Roman" w:hAnsi="Times New Roman" w:cs="Times New Roman"/>
          <w:sz w:val="20"/>
          <w:szCs w:val="20"/>
        </w:rPr>
        <w:t xml:space="preserve">I — началу XIV  в.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Для жителей региона переход в ислам, с одной стороны, означал относительную безопасность на морских торговых путях, где господствовали мусульмане, с другой — принятие ислама правителями прибрежных княжеств в обстановке распада государств Шривиджайя и Маджапахит подчеркивало их стремление к самостоятельности. В условиях кризиса прежней идеологическо-религиозной системы ислам стал привлекателен</w:t>
      </w:r>
      <w:r>
        <w:rPr>
          <w:rFonts w:ascii="Times New Roman" w:hAnsi="Times New Roman" w:cs="Times New Roman"/>
          <w:sz w:val="20"/>
          <w:szCs w:val="20"/>
        </w:rPr>
        <w:t xml:space="preserve"> для основной массы населения.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Пути и методы распространения ислама в ЮВА были разнообразными. Мусульманские купцы и проповедники вступали в брак с дочерями местной знати, заинтересованной в морской торговле. Правители для укрепления своей власти становились приверженцами новой религии, за знатью ислам принимало остальное население. Влиятельными центрами распространения ислама в Нусантаре становились религиозные школы — песантрены. Важную роль в восприятии новой религии местным населением сыграл суфизм, впитавший в себя черты индуизма и буддизма. Оказав влияние на систему религиозных верований, ислам, тем не менее, практически не затронул экономическую и политическую структуру обществ ЮВА.</w:t>
      </w:r>
    </w:p>
    <w:p w:rsidR="002A5E94" w:rsidRPr="001521A1" w:rsidRDefault="002A5E94" w:rsidP="001521A1">
      <w:pPr>
        <w:rPr>
          <w:rFonts w:ascii="Times New Roman" w:hAnsi="Times New Roman" w:cs="Times New Roman"/>
          <w:sz w:val="24"/>
          <w:szCs w:val="24"/>
        </w:rPr>
      </w:pPr>
    </w:p>
    <w:p w:rsidR="001521A1" w:rsidRPr="002A5E94" w:rsidRDefault="001521A1" w:rsidP="001521A1">
      <w:pPr>
        <w:rPr>
          <w:rFonts w:ascii="Times New Roman" w:hAnsi="Times New Roman" w:cs="Times New Roman"/>
          <w:b/>
          <w:sz w:val="24"/>
          <w:szCs w:val="24"/>
        </w:rPr>
      </w:pPr>
      <w:r w:rsidRPr="002A5E94">
        <w:rPr>
          <w:rFonts w:ascii="Times New Roman" w:hAnsi="Times New Roman" w:cs="Times New Roman"/>
          <w:b/>
          <w:sz w:val="24"/>
          <w:szCs w:val="24"/>
        </w:rPr>
        <w:t xml:space="preserve">32. </w:t>
      </w:r>
      <w:r w:rsidRPr="002A5E94">
        <w:rPr>
          <w:rFonts w:ascii="Times New Roman" w:hAnsi="Times New Roman" w:cs="Times New Roman"/>
          <w:b/>
          <w:sz w:val="24"/>
          <w:szCs w:val="24"/>
        </w:rPr>
        <w:tab/>
        <w:t>Модель нефтегазовых стран</w:t>
      </w:r>
      <w:r w:rsidR="00CA388B" w:rsidRPr="002A5E94">
        <w:rPr>
          <w:rFonts w:ascii="Times New Roman" w:hAnsi="Times New Roman" w:cs="Times New Roman"/>
          <w:b/>
          <w:sz w:val="24"/>
          <w:szCs w:val="24"/>
        </w:rPr>
        <w:t>.</w:t>
      </w:r>
      <w:r w:rsidRPr="002A5E94">
        <w:rPr>
          <w:rFonts w:ascii="Times New Roman" w:hAnsi="Times New Roman" w:cs="Times New Roman"/>
          <w:b/>
          <w:sz w:val="24"/>
          <w:szCs w:val="24"/>
        </w:rPr>
        <w:tab/>
        <w:t>Модель Саудовской Аравии с 1920-х гг. до 1970-х гг. и в настоящее время</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Саудовская Аравия — одна из крупнейших нефтедобывающих стран мира. Нефтяная промышленность обеспечивает свыше 80% поступлений в государственный бюджет и свыше 95% стоимости экспорта</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Саудовская Аравия – унитарное государство. Административное деление13 админи</w:t>
      </w:r>
      <w:r>
        <w:rPr>
          <w:rFonts w:ascii="Times New Roman" w:hAnsi="Times New Roman" w:cs="Times New Roman"/>
          <w:sz w:val="20"/>
          <w:szCs w:val="20"/>
        </w:rPr>
        <w:t>стративных округов (провинций).</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Саудовская Аравия – абсолютная теократическая монархия. Король выступает олицетворением власти семейства Саудитов, которому исторически принадлежит лидирующая ро</w:t>
      </w:r>
      <w:r>
        <w:rPr>
          <w:rFonts w:ascii="Times New Roman" w:hAnsi="Times New Roman" w:cs="Times New Roman"/>
          <w:sz w:val="20"/>
          <w:szCs w:val="20"/>
        </w:rPr>
        <w:t>ль в политической жизни страны.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Особое положение семейства Саудитов закреплено Основным низамом о власти 1992 г. – актом конституционного характера. В соответствии с ним власть в стране принадлежит потомкам Короля – основателя Абдель Азиза Абдель Рахмана аль-Рейс</w:t>
      </w:r>
      <w:r>
        <w:rPr>
          <w:rFonts w:ascii="Times New Roman" w:hAnsi="Times New Roman" w:cs="Times New Roman"/>
          <w:sz w:val="20"/>
          <w:szCs w:val="20"/>
        </w:rPr>
        <w:t>ала Аль Сауда по мужской линии.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Глава государства – Король, одновременно являющийся председателем Совета министров, верховным главнокомандующим вооруженными силами. Он вправе объявлять войну, чрезвычайное положение и всеобщую мобилизацию, назначать на все ответственные гражданские, военн</w:t>
      </w:r>
      <w:r>
        <w:rPr>
          <w:rFonts w:ascii="Times New Roman" w:hAnsi="Times New Roman" w:cs="Times New Roman"/>
          <w:sz w:val="20"/>
          <w:szCs w:val="20"/>
        </w:rPr>
        <w:t>ые и дипломатические должности.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Совет министров рассматривается в качестве органа исполнительной и регламентарной власти. Он формируется Королем, перед которым несет ответственность. Совет министров совместно с Королем фактически осуществляет законодательные функции: одобренные им низамы (регламенты) вводятся в действие королевскими декретами. Организация и деятельность Совета министров регулируется специальным низамом 1958 г</w:t>
      </w:r>
      <w:r w:rsidRPr="002A5E94">
        <w:rPr>
          <w:sz w:val="20"/>
          <w:szCs w:val="20"/>
        </w:rPr>
        <w:t xml:space="preserve"> </w:t>
      </w:r>
      <w:r w:rsidRPr="002A5E94">
        <w:rPr>
          <w:rFonts w:ascii="Times New Roman" w:hAnsi="Times New Roman" w:cs="Times New Roman"/>
          <w:sz w:val="20"/>
          <w:szCs w:val="20"/>
        </w:rPr>
        <w:t>В Саудовской Аравии действует структура, призванная следить за строгим соблюдением норм мусульманского права как государственными органами, так и подданными. К ней, например, относится Совет крупнейших улемов, возглавляемый генеральным муфтием Саудовской Аравии, а также Комитет по контролю за соблюдением предписаний шариата. Совет крупнейших улемов состоит из 20 улемов – высших религиозных теоретиков, особо почитаемых знатоков Корана. Этот орган уполномочен официально толковать мусульманское право, фактически созд</w:t>
      </w:r>
      <w:r>
        <w:rPr>
          <w:rFonts w:ascii="Times New Roman" w:hAnsi="Times New Roman" w:cs="Times New Roman"/>
          <w:sz w:val="20"/>
          <w:szCs w:val="20"/>
        </w:rPr>
        <w:t>авая новые правовые нормы.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Принципиальная зависимость правовой системы Саудовской Аравии от мусульманского права не препятствует заимствованию законодательства западного образца, прежде всего, в сфере делового оборота, финансов, банковского дела, изобретательского и авторского права. В ряде областей (например, </w:t>
      </w:r>
      <w:r w:rsidRPr="002A5E94">
        <w:rPr>
          <w:rFonts w:ascii="Times New Roman" w:hAnsi="Times New Roman" w:cs="Times New Roman"/>
          <w:sz w:val="20"/>
          <w:szCs w:val="20"/>
        </w:rPr>
        <w:lastRenderedPageBreak/>
        <w:t>интеллектуальная собственность, международный коммерческий арбитраж) Саудовская Аравия целиком восприняла нормы международных конвенций и законодательства западных стран.</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w:t>
      </w:r>
      <w:r w:rsidRPr="002A5E94">
        <w:rPr>
          <w:sz w:val="20"/>
          <w:szCs w:val="20"/>
        </w:rPr>
        <w:t xml:space="preserve"> </w:t>
      </w:r>
      <w:r w:rsidRPr="002A5E94">
        <w:rPr>
          <w:rFonts w:ascii="Times New Roman" w:hAnsi="Times New Roman" w:cs="Times New Roman"/>
          <w:sz w:val="20"/>
          <w:szCs w:val="20"/>
        </w:rPr>
        <w:t>По мере развития внешнеэкономических связей в Саудовской Аравии постепенно возникают современные формы хозяйственной жизни. В 1985 г. в королевстве появился собственный фондовый рынок. С 1997 г. на нег</w:t>
      </w:r>
      <w:r>
        <w:rPr>
          <w:rFonts w:ascii="Times New Roman" w:hAnsi="Times New Roman" w:cs="Times New Roman"/>
          <w:sz w:val="20"/>
          <w:szCs w:val="20"/>
        </w:rPr>
        <w:t>о стали допускаться иностранцы.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Саудовское трудовое право запрещает профсоюзы, забастовки и коллективные соглашения. Низам о труде и рабочих 1969 г. (фактически – трудовой кодекс) в ст.48 провозглашает право на труд только для мужчин. Однако в целом предусмотренные законом условия труда достаточно благоприятны для работников (запрещен принудительный труд, сверхурочный труд оплачивается по повышенному тарифу). Минимальный возраст для найма14 лет. Саудовская Аравия не присоединилась к конвенц</w:t>
      </w:r>
      <w:r>
        <w:rPr>
          <w:rFonts w:ascii="Times New Roman" w:hAnsi="Times New Roman" w:cs="Times New Roman"/>
          <w:sz w:val="20"/>
          <w:szCs w:val="20"/>
        </w:rPr>
        <w:t>ии МОТ об охране трудовых прав.</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Так же как и другие отрасли права, трудовое право базируется на нормах шариата. Например, в случае причинения рабочему увечья на производстве суд устанавливает размер компенсации в виде соответствующей</w:t>
      </w:r>
      <w:r>
        <w:rPr>
          <w:rFonts w:ascii="Times New Roman" w:hAnsi="Times New Roman" w:cs="Times New Roman"/>
          <w:sz w:val="20"/>
          <w:szCs w:val="20"/>
        </w:rPr>
        <w:t xml:space="preserve"> доли от суммы выкупа за кровь.</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Государственное управление в области трудовых отношений осуществляет Министерство труда и социальных дел. Одним из основных направлений трудовой политики является приоритетное обеспечение занятости коренных саудовцев, на которых приходится лишь 1/4 часть всей рабочей силы в стране.</w:t>
      </w:r>
    </w:p>
    <w:p w:rsidR="001521A1" w:rsidRDefault="001521A1" w:rsidP="002A5E94">
      <w:pPr>
        <w:rPr>
          <w:rFonts w:ascii="Times New Roman" w:hAnsi="Times New Roman" w:cs="Times New Roman"/>
          <w:sz w:val="24"/>
          <w:szCs w:val="24"/>
        </w:rPr>
      </w:pPr>
      <w:r>
        <w:rPr>
          <w:rFonts w:ascii="Times New Roman" w:hAnsi="Times New Roman" w:cs="Times New Roman"/>
          <w:sz w:val="24"/>
          <w:szCs w:val="24"/>
        </w:rPr>
        <w:br w:type="page"/>
      </w:r>
    </w:p>
    <w:p w:rsidR="001521A1" w:rsidRPr="002A5E94" w:rsidRDefault="001521A1" w:rsidP="002A5E94">
      <w:pPr>
        <w:spacing w:after="0" w:line="240" w:lineRule="auto"/>
        <w:jc w:val="both"/>
        <w:rPr>
          <w:rFonts w:ascii="Times New Roman" w:hAnsi="Times New Roman" w:cs="Times New Roman"/>
          <w:b/>
          <w:sz w:val="20"/>
          <w:szCs w:val="20"/>
        </w:rPr>
      </w:pPr>
      <w:r w:rsidRPr="002A5E94">
        <w:rPr>
          <w:rFonts w:ascii="Times New Roman" w:hAnsi="Times New Roman" w:cs="Times New Roman"/>
          <w:b/>
          <w:sz w:val="20"/>
          <w:szCs w:val="20"/>
        </w:rPr>
        <w:lastRenderedPageBreak/>
        <w:t xml:space="preserve">33. </w:t>
      </w:r>
      <w:r w:rsidRPr="002A5E94">
        <w:rPr>
          <w:rFonts w:ascii="Times New Roman" w:hAnsi="Times New Roman" w:cs="Times New Roman"/>
          <w:b/>
          <w:sz w:val="20"/>
          <w:szCs w:val="20"/>
        </w:rPr>
        <w:tab/>
        <w:t>Модели новых индустриальных стран</w:t>
      </w:r>
      <w:r w:rsidR="00DF5204" w:rsidRPr="002A5E94">
        <w:rPr>
          <w:rFonts w:ascii="Times New Roman" w:hAnsi="Times New Roman" w:cs="Times New Roman"/>
          <w:b/>
          <w:sz w:val="20"/>
          <w:szCs w:val="20"/>
        </w:rPr>
        <w:t>.</w:t>
      </w:r>
      <w:r w:rsidRPr="002A5E94">
        <w:rPr>
          <w:rFonts w:ascii="Times New Roman" w:hAnsi="Times New Roman" w:cs="Times New Roman"/>
          <w:b/>
          <w:sz w:val="20"/>
          <w:szCs w:val="20"/>
        </w:rPr>
        <w:tab/>
        <w:t>Сравнить модели Тайваня и Южной Кореи.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Тайвань имеет динамичную капиталистическую экономику, в которой уровень правительственного контроля за инвестициями и внешней торговлей постепенно снижается. В соответствии с этой тенденцией ведётся приватизация некоторых крупных банков и промышленных предприятий, находящихся в</w:t>
      </w:r>
      <w:r>
        <w:rPr>
          <w:rFonts w:ascii="Times New Roman" w:hAnsi="Times New Roman" w:cs="Times New Roman"/>
          <w:sz w:val="20"/>
          <w:szCs w:val="20"/>
        </w:rPr>
        <w:t xml:space="preserve"> государственной собственности.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Реальный рост ВВП в среднем составляет приблизительно 4 % в год и является стабильным на протяжении последних 30 лет. Экспорт развивался ещё более быстрыми темпами и обеспечил надлежащие условия для проведения индустриализации. Уровень инфляции и безработицы низкий; торговое сальдо на протяжении ряда лет положительное; ВВП по ППС Тайваня занимает 20-е место в мире. Доля сельского хозяйства в ВВП соста</w:t>
      </w:r>
      <w:r>
        <w:rPr>
          <w:rFonts w:ascii="Times New Roman" w:hAnsi="Times New Roman" w:cs="Times New Roman"/>
          <w:sz w:val="20"/>
          <w:szCs w:val="20"/>
        </w:rPr>
        <w:t>вляет 3 % при 35 % в 1952 году.</w:t>
      </w:r>
    </w:p>
    <w:p w:rsidR="00CA388B"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Традиционные трудоёмкие отрасли промышленности постепенно переносятся за границу и заменяются капиталоёмкими и высокотехнологическими производствами. Тайвань поддерживает тесные инвестиционные связи с Китаем, Таиландом, Индонезией, Филиппинами, Малайзией и Вьетнамом. Сокращение рабочей силы становится причиной приезда иностранных рабочих — легальных и нелегальных. Благодаря консервативной финансовой политике и предпринимательской стратегии, Тайвань по сравнению с соседними странами в регионе на порядок меньше пострадал от азиатского финансового кризиса в 1998—1999 годах. Рост экономики с 2001 года главным образом зависит от положения на экспортных рынках и составляет приблизительно 5 %.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На сегодняшний день Корея занимает 12-ое место в мире по объему торговли. Республика Корея на сегодняшний день является, и это общепризнанно, одним из мировых лидеров в производстве электронной аппаратуры и приборов, автомобилей, кораблестроении. Но останавливаться на достигнутом южнокорейцы не собираются. К 2020 году Корея планирует стать основным блоком в азиатском экономическом союзе. Учитывая потенциал этой страны - все возможно. Для достижения поставленных целей, учитывая реалии сложившегося экономического кризиса, правительство предприняло ряд эффективных мер по изменению ситуации в лучшую сторону. Были проведены реформы в корпоративной, финансовой и государственной ч</w:t>
      </w:r>
      <w:r>
        <w:rPr>
          <w:rFonts w:ascii="Times New Roman" w:hAnsi="Times New Roman" w:cs="Times New Roman"/>
          <w:sz w:val="20"/>
          <w:szCs w:val="20"/>
        </w:rPr>
        <w:t>асти экономики, на рынке труда.</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Основным из направлений выхода страны из кризиса правительство видит увеличение притока прямых иностранных инвестиций. Что означает дальнейшую либерализацию финансового рынка что страны. Таким образом Южная Корея планирует увеличить эластичность рынка труда, снизить безработицу, поддержать конкурентоспособность транснациональных корпораций, импорт продукции которых составляет большую часть дохо</w:t>
      </w:r>
      <w:r>
        <w:rPr>
          <w:rFonts w:ascii="Times New Roman" w:hAnsi="Times New Roman" w:cs="Times New Roman"/>
          <w:sz w:val="20"/>
          <w:szCs w:val="20"/>
        </w:rPr>
        <w:t>дов страны.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Большим подспорьем для привлечения иностранных инвестиций в страну является людской ресурс страны. Более 100 тысяч высококвалифицированных специалистов разных направлений промышленности выпускают высшие учебные заведения, многие из которых стараются получить ученые степени. Этот фактор позволяет инвесторам разных стран открывать производство новой высокотехнологичной продукции. Кроме того, в предвыборной программе президента страны Ли Мён Бака заложены тезисы о создании на территории Республики Корея города высоких технологий, что будет способствовать увеличению рабочих мест, росту товарооборота со странами-партнерами и, как следствие, притоку новых капит</w:t>
      </w:r>
      <w:r>
        <w:rPr>
          <w:rFonts w:ascii="Times New Roman" w:hAnsi="Times New Roman" w:cs="Times New Roman"/>
          <w:sz w:val="20"/>
          <w:szCs w:val="20"/>
        </w:rPr>
        <w:t>аловложений в экономику страны.</w:t>
      </w:r>
    </w:p>
    <w:p w:rsidR="002A5E94" w:rsidRPr="002A5E94" w:rsidRDefault="002A5E94" w:rsidP="002A5E94">
      <w:pPr>
        <w:spacing w:after="0" w:line="240" w:lineRule="auto"/>
        <w:rPr>
          <w:rFonts w:ascii="Times New Roman" w:hAnsi="Times New Roman" w:cs="Times New Roman"/>
          <w:sz w:val="20"/>
          <w:szCs w:val="20"/>
        </w:rPr>
      </w:pPr>
      <w:r w:rsidRPr="002A5E94">
        <w:rPr>
          <w:rFonts w:ascii="Times New Roman" w:hAnsi="Times New Roman" w:cs="Times New Roman"/>
          <w:sz w:val="20"/>
          <w:szCs w:val="20"/>
        </w:rPr>
        <w:t>Кроме всего прочего, Южная Корея является одним из ключевых транспортных узлов азиатского региона, что позволяет использовать эту страну как экспериментальную площадку по производству новой продукции, поскольку возможности грузоперевозок здесь достаточно неограниче</w:t>
      </w:r>
      <w:r>
        <w:rPr>
          <w:rFonts w:ascii="Times New Roman" w:hAnsi="Times New Roman" w:cs="Times New Roman"/>
          <w:sz w:val="20"/>
          <w:szCs w:val="20"/>
        </w:rPr>
        <w:t>нны - морем, по суше, воздухом.</w:t>
      </w:r>
    </w:p>
    <w:p w:rsidR="002A5E94" w:rsidRPr="002A5E94" w:rsidRDefault="002A5E94" w:rsidP="002A5E94">
      <w:pPr>
        <w:spacing w:line="240" w:lineRule="auto"/>
        <w:rPr>
          <w:rFonts w:ascii="Times New Roman" w:hAnsi="Times New Roman" w:cs="Times New Roman"/>
          <w:sz w:val="20"/>
          <w:szCs w:val="20"/>
        </w:rPr>
      </w:pPr>
      <w:r w:rsidRPr="002A5E94">
        <w:rPr>
          <w:rFonts w:ascii="Times New Roman" w:hAnsi="Times New Roman" w:cs="Times New Roman"/>
          <w:sz w:val="20"/>
          <w:szCs w:val="20"/>
        </w:rPr>
        <w:t>Модель экономического развития Южной Кореи с ее главными параметрами - ориентация на экспортное производство, мобилизация финансовых источников накопления, развитие науки, техники, подготовка рабочей силы может успешно функционировать только при определенных макроэкономических условиях. Ими являются сочетание государственного планирования с рыночным механизмом, развитие сельского хозяйства и обеспечение населения продовольствием, а также политика справедливого распределения доходов.</w:t>
      </w:r>
    </w:p>
    <w:p w:rsidR="002A5E94" w:rsidRDefault="002A5E94" w:rsidP="002A5E94">
      <w:pPr>
        <w:rPr>
          <w:rFonts w:ascii="Times New Roman" w:hAnsi="Times New Roman" w:cs="Times New Roman"/>
          <w:sz w:val="24"/>
          <w:szCs w:val="24"/>
        </w:rPr>
      </w:pPr>
    </w:p>
    <w:p w:rsidR="001521A1" w:rsidRPr="00CA388B" w:rsidRDefault="001521A1" w:rsidP="00CA388B">
      <w:pPr>
        <w:spacing w:after="0" w:line="240" w:lineRule="auto"/>
        <w:rPr>
          <w:rFonts w:ascii="Times New Roman" w:hAnsi="Times New Roman" w:cs="Times New Roman"/>
          <w:b/>
          <w:sz w:val="20"/>
          <w:szCs w:val="20"/>
        </w:rPr>
      </w:pPr>
      <w:r w:rsidRPr="00CA388B">
        <w:rPr>
          <w:rFonts w:ascii="Times New Roman" w:hAnsi="Times New Roman" w:cs="Times New Roman"/>
          <w:b/>
          <w:sz w:val="20"/>
          <w:szCs w:val="20"/>
        </w:rPr>
        <w:t xml:space="preserve">34. </w:t>
      </w:r>
      <w:r w:rsidRPr="00CA388B">
        <w:rPr>
          <w:rFonts w:ascii="Times New Roman" w:hAnsi="Times New Roman" w:cs="Times New Roman"/>
          <w:b/>
          <w:sz w:val="20"/>
          <w:szCs w:val="20"/>
        </w:rPr>
        <w:tab/>
        <w:t>Модель технополисов, оффшорных зон и особых экономических зон</w:t>
      </w:r>
      <w:r w:rsidR="00CA388B" w:rsidRPr="00CA388B">
        <w:rPr>
          <w:rFonts w:ascii="Times New Roman" w:hAnsi="Times New Roman" w:cs="Times New Roman"/>
          <w:b/>
          <w:sz w:val="20"/>
          <w:szCs w:val="20"/>
        </w:rPr>
        <w:t>.</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lastRenderedPageBreak/>
        <w:t>Льготный налоговый климат или наличие безналогового статуса стимулирует создание так называемых оффшорных компаний (от англ. Offshore - вне берега, изолированный).</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Основой возникновения оффшорных компаний являются законодательства стран, частично или полностью освобождающие от налогообложения организации, не ведущие бизнес в стране регистрации. Льготное налогообложение оффшоров существует только в части осуществления деятельности вне страны регистрации. Для полноценной работы оффшора в любой другой стране требуется межгосударственное соглашение об избежании двойного налогообложения данной страны со страной регистрации оффшора. В противном случае оффшор подвергается налогообложению в стране, </w:t>
      </w:r>
      <w:r>
        <w:rPr>
          <w:rFonts w:ascii="Times New Roman" w:hAnsi="Times New Roman" w:cs="Times New Roman"/>
          <w:sz w:val="20"/>
          <w:szCs w:val="20"/>
        </w:rPr>
        <w:t>где он ведет свою деятельность.</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Если рассматривать учреждение оффшорной компании как реализацию права налогоплательщика выбирать любые допустимые законом методы для уменьшения налоговых обязательств и получения большей свободы действий, то разработку и принятие "антиоффшорного" законодательства следует считать воплощением права государства отстаивать свои национальные интересы и обязанности проводить экономическую политику во благо всего народа, а не отдельной, наиболее обеспеченной части населения.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Государства, создавшие оффшорные зоны, получают дополнительные финансовые поступления от резидентов других стран, то есть по сути извлекают для себя прибыль из ничего, ведь оффшорные структуры финансируют свою деятельность из зарубежных источников, ведут бизнес за рубежом, но при этом в оффшорной юрисдикции они сосредотачивают свои капиталы, делают необходимые, пусть и небольшие, отчисления, развивают ее внутреннюю инфраструктуру, обеспечивают дополнительную занятость населения и т.д.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Оффшорные зоны сосредоточены в основном в нескольких точках земного шара: Карибский бассейн - о-ва Багамские, Виргинские, Каймановы, Барбадос и Гренада; Средиземноморье - Андорра, Гибралтар, Монако, Кипр; Европа - Швейцария, Люксембург, Лихтенштейн, о-ва Гернси, Джерси и Мэн, Сан-Марино, Ирландия; Арабские страны - Ливан, ОАЭ, Бахрейн; Африка - Сейшельские острова, Либерия; Азиатско-Тихоокеанский регион - Китай, Гонконг, Сингапур, Малайзия, Филиппины.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Технополис (technopolise: от греч. techne</w:t>
      </w:r>
      <w:r>
        <w:rPr>
          <w:rFonts w:ascii="Times New Roman" w:hAnsi="Times New Roman" w:cs="Times New Roman"/>
          <w:sz w:val="20"/>
          <w:szCs w:val="20"/>
        </w:rPr>
        <w:t xml:space="preserve"> - мастерство и polis - город) </w:t>
      </w:r>
      <w:r w:rsidRPr="00CA388B">
        <w:rPr>
          <w:rFonts w:ascii="Times New Roman" w:hAnsi="Times New Roman" w:cs="Times New Roman"/>
          <w:sz w:val="20"/>
          <w:szCs w:val="20"/>
        </w:rPr>
        <w:t xml:space="preserve">- современная форма территориальной интеграции науки, образования и высокоразвитого производства (разновидность свободно-экономической зоны); представляет собой единую научно-производственную и учебную, а также жилую и культурно-бытовую зону, объединенную вокруг научного центра, обеспечивающую непрерывный инновационный цикл на базе научных исследований.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Технополис должен вписываться в определенную программу развития города и региона, к примеру, увеличение экономической эффективности промышленной базы региона, создание экологически чистых производств и т.д.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Инновационные центры (их иначе называют исследовательскими, технологическими, внедренческими и другими центрами) чаще всего представляют собой специализированные малые фирмы, роль которых заключается, прежде всего, в оказании того или иного содействия фирмам, непосредственно разрабатывающим и произв</w:t>
      </w:r>
      <w:r>
        <w:rPr>
          <w:rFonts w:ascii="Times New Roman" w:hAnsi="Times New Roman" w:cs="Times New Roman"/>
          <w:sz w:val="20"/>
          <w:szCs w:val="20"/>
        </w:rPr>
        <w:t>одящим инновационную продукцию.</w:t>
      </w:r>
    </w:p>
    <w:p w:rsidR="001521A1"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Типичные виды деятельности инновационных центров: научно-техническая, консультативно-экспертная и лизинговая.</w:t>
      </w:r>
    </w:p>
    <w:p w:rsidR="00CA388B" w:rsidRDefault="00CA388B">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1521A1">
      <w:pPr>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35. </w:t>
      </w:r>
      <w:r w:rsidRPr="005B18EF">
        <w:rPr>
          <w:rFonts w:ascii="Times New Roman" w:hAnsi="Times New Roman" w:cs="Times New Roman"/>
          <w:b/>
          <w:sz w:val="20"/>
          <w:szCs w:val="20"/>
        </w:rPr>
        <w:tab/>
        <w:t>Основные понятия региональной экономики</w:t>
      </w:r>
    </w:p>
    <w:p w:rsidR="002E11CE" w:rsidRPr="005B18EF" w:rsidRDefault="002E11CE"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Под регионом понимается крупная территория страны с более или менее однородными природными условиями и характерной направленностью развития производительных сил.</w:t>
      </w:r>
    </w:p>
    <w:p w:rsidR="001A6DC2" w:rsidRPr="005B18EF" w:rsidRDefault="001A6DC2" w:rsidP="001A6DC2">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Региональная экономика - это область научных знаний, изучающих развитие и размещение производительных сил, социально-экономические процессы на территории страны и ее регионов в тесной увязке с природно-экологическими условиями.</w:t>
      </w:r>
    </w:p>
    <w:p w:rsidR="002E11CE" w:rsidRPr="005B18EF" w:rsidRDefault="002E11CE"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Экономический регион (район) - это</w:t>
      </w:r>
      <w:r w:rsidRPr="005B18EF">
        <w:rPr>
          <w:sz w:val="20"/>
          <w:szCs w:val="20"/>
        </w:rPr>
        <w:t xml:space="preserve"> </w:t>
      </w:r>
      <w:r w:rsidRPr="005B18EF">
        <w:rPr>
          <w:rFonts w:ascii="Times New Roman" w:hAnsi="Times New Roman" w:cs="Times New Roman"/>
          <w:sz w:val="20"/>
          <w:szCs w:val="20"/>
        </w:rPr>
        <w:t>территориально и экономически целостная часть народного хозяйства, для которой характерны производственная специализация внутрирайонные производственные связи, отличающиеся большой устойчивостью и интенсивностью</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Благосостояние — обеспеченность населения государства, социальной группы или класса, семьи, отдельной личности необходимыми для жизни материальными, социальными и духовными благами.</w:t>
      </w:r>
    </w:p>
    <w:p w:rsidR="002E11CE"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Благосостояние находится в прямой зависимости от уровня развития производительных сил и характера экономических отношений.</w:t>
      </w:r>
    </w:p>
    <w:p w:rsidR="001A6DC2" w:rsidRPr="005B18EF" w:rsidRDefault="001A6DC2" w:rsidP="001521A1">
      <w:pPr>
        <w:rPr>
          <w:rFonts w:ascii="Times New Roman" w:hAnsi="Times New Roman" w:cs="Times New Roman"/>
          <w:sz w:val="20"/>
          <w:szCs w:val="20"/>
        </w:rPr>
      </w:pPr>
    </w:p>
    <w:p w:rsidR="001521A1" w:rsidRPr="005B18EF" w:rsidRDefault="001521A1" w:rsidP="001521A1">
      <w:pPr>
        <w:rPr>
          <w:rFonts w:ascii="Times New Roman" w:hAnsi="Times New Roman" w:cs="Times New Roman"/>
          <w:b/>
          <w:sz w:val="20"/>
          <w:szCs w:val="20"/>
        </w:rPr>
      </w:pPr>
      <w:r w:rsidRPr="005B18EF">
        <w:rPr>
          <w:rFonts w:ascii="Times New Roman" w:hAnsi="Times New Roman" w:cs="Times New Roman"/>
          <w:b/>
          <w:sz w:val="20"/>
          <w:szCs w:val="20"/>
        </w:rPr>
        <w:t xml:space="preserve">36. </w:t>
      </w:r>
      <w:r w:rsidRPr="005B18EF">
        <w:rPr>
          <w:rFonts w:ascii="Times New Roman" w:hAnsi="Times New Roman" w:cs="Times New Roman"/>
          <w:b/>
          <w:sz w:val="20"/>
          <w:szCs w:val="20"/>
        </w:rPr>
        <w:tab/>
        <w:t>Секторальная структура экономики региона</w:t>
      </w:r>
      <w:r w:rsidRPr="005B18EF">
        <w:rPr>
          <w:rFonts w:ascii="Times New Roman" w:hAnsi="Times New Roman" w:cs="Times New Roman"/>
          <w:b/>
          <w:sz w:val="20"/>
          <w:szCs w:val="20"/>
        </w:rPr>
        <w:tab/>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Структура экономики по секторам (секторальный подход). В мировой науке и практике структура экономики осуществляется по секторальному признаку. Статистикой ООН выделяются следующие сектора:</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 (первичный) сектор - добывающая промышленность, сельское и лесное хозяйство, рыболовство, охота.</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II (вторичный) сектор - обрабатывающая промышленность, транспорт, строительство.</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III (третичный) сектор - торговля, финансы и страховое дело, связь, сфера услуг, образование, здравоохранение, отели и рестораны, деятельность государства в социальной сфере, услуги, связанные с недвижимостью.</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IV (четвертичный) сектор - наука и научное обслуживание, инжиниринг, консалтинг, телекоммуникационная и аэрокосмическая связь, информационная среда.</w:t>
      </w:r>
    </w:p>
    <w:p w:rsidR="001521A1" w:rsidRDefault="001A6DC2" w:rsidP="001A6DC2">
      <w:pPr>
        <w:spacing w:after="0" w:line="240" w:lineRule="auto"/>
        <w:ind w:firstLine="708"/>
        <w:jc w:val="both"/>
        <w:rPr>
          <w:rFonts w:ascii="Times New Roman" w:hAnsi="Times New Roman" w:cs="Times New Roman"/>
          <w:sz w:val="24"/>
          <w:szCs w:val="24"/>
        </w:rPr>
      </w:pPr>
      <w:r w:rsidRPr="005B18EF">
        <w:rPr>
          <w:rFonts w:ascii="Times New Roman" w:hAnsi="Times New Roman" w:cs="Times New Roman"/>
          <w:sz w:val="20"/>
          <w:szCs w:val="20"/>
        </w:rPr>
        <w:t>Соотношение представленных отраслей каждого из секторов имеет значение для определения уровня и перспектив дальнейшего развития региона, его потенциала. Сравнение данных структур помогает выявить, стадию экономического развития (доиндустриальную, индустриальную или постиндустриальную), на которой находится тот или иной регион. Причем, чем выше уровень экономического развития региона, тем большая доля экономически активного населения приходится на третичный и четвертичный сектора. Секторальная структура экономики во многом определятся мировыми, национальными и внутрирегиональными факторами и условиями.</w:t>
      </w:r>
      <w:r w:rsidRPr="001A6DC2">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425CD2" w:rsidRDefault="001521A1" w:rsidP="00425CD2">
      <w:pPr>
        <w:spacing w:after="0" w:line="240" w:lineRule="auto"/>
        <w:jc w:val="both"/>
        <w:rPr>
          <w:rFonts w:ascii="Times New Roman" w:hAnsi="Times New Roman" w:cs="Times New Roman"/>
          <w:b/>
          <w:sz w:val="20"/>
          <w:szCs w:val="20"/>
        </w:rPr>
      </w:pPr>
      <w:r w:rsidRPr="00425CD2">
        <w:rPr>
          <w:rFonts w:ascii="Times New Roman" w:hAnsi="Times New Roman" w:cs="Times New Roman"/>
          <w:b/>
          <w:sz w:val="20"/>
          <w:szCs w:val="20"/>
        </w:rPr>
        <w:lastRenderedPageBreak/>
        <w:t xml:space="preserve">37. </w:t>
      </w:r>
      <w:r w:rsidRPr="00425CD2">
        <w:rPr>
          <w:rFonts w:ascii="Times New Roman" w:hAnsi="Times New Roman" w:cs="Times New Roman"/>
          <w:b/>
          <w:sz w:val="20"/>
          <w:szCs w:val="20"/>
        </w:rPr>
        <w:tab/>
        <w:t xml:space="preserve">Условия формирования культурно-генетического кода цивилизаций.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Цивилизационный (культурно-генетический) код — исторически сложившаяся система коммуникаций (отношений), обеспечивающая целостность и защиту от внешних Вызовов  Большого многомерного пространства цивилизации. Характеризуется набором  качественных универсальных характеристик,  выполняющих созидательную роль в определенных цивилизационных границах.  Культурно-генетический код  функционирует только в границах культуры с определенным стереотипом поведения. Насильственное наложение “прогрессивных” культурно-исторических традиций на другие приводит к разрушительным последствиям для другой цивилизации. Особо  аморальна и разрушительна  по своей  природе попытка отказа от собственной «почвы»  путем заимствования ценностей другой цивилизации в духовной сфере. В теории этногенеза эти различия нашли отражение в понятиях комплИментарность и комплЕментарность.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Культурно-генетический код цивилизаций формируется в конкретной природно-географической среде  имманентного пространства, основанного на  теоцентрическом (трансцендентном) или антропоцентрическом  принципах мироздания.  «Ядром» западной цивилизации является человек, преобразующий многомерное коммуникационное пространство имманентного мира. В восточных цивилизациях  доминируют представления об эксцентрическом устройстве мира.Современные западно-христианская и исламская цивилизации структурированы  на конфессиональной основе.  Цивилизации с глубокой исторической памятью — китайская и индийская —  не имеют  единой религии. Китайская цивилизация является  преимущественно буддистско-конфуцианской, а индийская — индуистской.  Конфуцианство представляет собой  философию морали, облеченную в прошлом в форму государственной религии.  Выделяются так же латиноамериканская католическая, мезоафриканская (Черная Африка) и др. цивилизации.  Западная цивилизация включает  романо-германский, англосакский и рубежный англоамериканский суперэтносы;  мусульманская — арабский, тюркский  и малайский суперэтносы; китайская — китайский, японский, корейский и вьетнамский суперэтносы.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Восточно-православная цивилизация  в ХХ веке уступила место советской цивилизации, основанной на идеологии. Л.Н. Гумилев  выделял рубежный евразийский (российский) суперэтнос. После гибели «социалистического лагеря» сохранилась расколотая восточно-православная цивилизация. Поэтому уход с исторической сцены  советской цивилизации  нельзя отождествлять с гибелью православного мира. Возможно его  возрождение в духе.  </w:t>
      </w:r>
    </w:p>
    <w:p w:rsidR="00425CD2" w:rsidRPr="00425CD2" w:rsidRDefault="00425CD2" w:rsidP="00425CD2">
      <w:pPr>
        <w:spacing w:after="0" w:line="240" w:lineRule="auto"/>
        <w:jc w:val="both"/>
        <w:rPr>
          <w:rFonts w:ascii="Times New Roman" w:hAnsi="Times New Roman" w:cs="Times New Roman"/>
          <w:sz w:val="20"/>
          <w:szCs w:val="20"/>
        </w:rPr>
      </w:pPr>
    </w:p>
    <w:p w:rsidR="001521A1" w:rsidRPr="00425CD2" w:rsidRDefault="001521A1"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b/>
          <w:sz w:val="20"/>
          <w:szCs w:val="20"/>
        </w:rPr>
        <w:t xml:space="preserve">38. </w:t>
      </w:r>
      <w:r w:rsidRPr="00425CD2">
        <w:rPr>
          <w:rFonts w:ascii="Times New Roman" w:hAnsi="Times New Roman" w:cs="Times New Roman"/>
          <w:b/>
          <w:sz w:val="20"/>
          <w:szCs w:val="20"/>
        </w:rPr>
        <w:tab/>
        <w:t>Диалог и столкновение цивилизаций. Теория межцивилизационного диалога А.Тойнби. Концепция столкновения цивилизаций С.Хантингтона</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А. Тойнби рассматривал цивилизацию как особый социокультурный феномен, ограниченный определенными пространственно-временными рамками, основу которого составляет религия и четко выраженные параметры технологического развития.</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Главная проблема науки о цивилизации - происхождение и природа ее многообразия. Содержание всеобщей истории - изучение борьбы цивилизаций, их развития, а также история возникновения культур. Основные идеи Ф. Конечны сводятся к тому, что цивилизация:</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во-первых, - это особое состояние групповой жизни, которое может быть охарактеризовано с разных сторон; «особая форма организации коллективности людей», «метод устройства коллективной жизни», т.е. цивилизация - это социальная целостность;</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 во-вторых, внутренняя жизнь цивилизации определяется двумя фундаментальными категориями - блага (морали) и истины; а внешняя, или телесная - категориями здоровья и благополучия. Кроме них, жизнь цивилизации основана на категории красоты. Эти пять категорий, или факторов устанавливают строй жизни и своеобразие цивилизаций, а неограниченности методов как способов связи факторов жизни соответствует неограниченное количество цивилизаций.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В последние годы в западной и отечественной литературе развернулись дискуссии относительно характера конфликтов и войн в многополярном мире.Наибольшую популярность получила концепция, выдвинутая известным американским политологом С.Хантингтоном.Он выступил с нашумевшей статьей "Столкновение цивилизаций" (1993), лейтмотивом которой стал тезис о том, что если XX столетие являлось веком столкновения идеологий, то XXI столетие станет веком столкновения цивилизаций или религий.При этом конец холодной войны рассматривается как исторический рубеж, разделяющий старый мир, где преобладали национальные противоречия, и новый мир, характеризуемый столкновением цивилизаций. </w:t>
      </w:r>
    </w:p>
    <w:p w:rsidR="001521A1" w:rsidRDefault="00425CD2" w:rsidP="00425CD2">
      <w:pPr>
        <w:spacing w:after="0" w:line="240" w:lineRule="auto"/>
        <w:jc w:val="both"/>
        <w:rPr>
          <w:rFonts w:ascii="Times New Roman" w:hAnsi="Times New Roman" w:cs="Times New Roman"/>
          <w:sz w:val="24"/>
          <w:szCs w:val="24"/>
        </w:rPr>
      </w:pPr>
      <w:r w:rsidRPr="00425CD2">
        <w:rPr>
          <w:rFonts w:ascii="Times New Roman" w:hAnsi="Times New Roman" w:cs="Times New Roman"/>
          <w:sz w:val="20"/>
          <w:szCs w:val="20"/>
        </w:rPr>
        <w:lastRenderedPageBreak/>
        <w:t>Основной тезис Хантингтона состоит в следующем: "В мире после холодной войны самые важные различия между народами - не идеологические, политические или экономические, а культурные". Люди начинают идентифицировать себя не с государством или нацией, а с более широким культурным образованием - цивилизацией, ибо цивилизационные различия, сложившиеся столетиями, "более фундаментальны, чем различия между политическими идеологиями и политическими режимами... Религия разделяет людей сильнее, чем этническая принадлежность. Человек может быть полуфранцузом и полуарабом и даже гражданином обеих этих стран. Куда сложнее быть полукатоликом и полумусульманином".</w:t>
      </w:r>
      <w:r w:rsidRPr="00425CD2">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5B18EF" w:rsidRDefault="001521A1" w:rsidP="005B18EF">
      <w:pPr>
        <w:spacing w:after="0" w:line="240" w:lineRule="auto"/>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39. </w:t>
      </w:r>
      <w:r w:rsidRPr="005B18EF">
        <w:rPr>
          <w:rFonts w:ascii="Times New Roman" w:hAnsi="Times New Roman" w:cs="Times New Roman"/>
          <w:b/>
          <w:sz w:val="20"/>
          <w:szCs w:val="20"/>
        </w:rPr>
        <w:tab/>
        <w:t>Глобализация и глобальные угрозы для российской, западной и восточной цивилизаций</w:t>
      </w:r>
      <w:r w:rsidR="005B18EF" w:rsidRPr="005B18EF">
        <w:rPr>
          <w:rFonts w:ascii="Times New Roman" w:hAnsi="Times New Roman" w:cs="Times New Roman"/>
          <w:b/>
          <w:sz w:val="20"/>
          <w:szCs w:val="20"/>
        </w:rPr>
        <w:t xml:space="preserve">. </w:t>
      </w:r>
      <w:r w:rsidRPr="005B18EF">
        <w:rPr>
          <w:rFonts w:ascii="Times New Roman" w:hAnsi="Times New Roman" w:cs="Times New Roman"/>
          <w:b/>
          <w:sz w:val="20"/>
          <w:szCs w:val="20"/>
        </w:rPr>
        <w:tab/>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Глобализация — процесс всемирной экономической, политической, культурной и религиозной интеграции и унификации.</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Глобализация представляет собой процесс изменения структуры мирового хозяйства, совсем недавно понимаемого как совокупность национальных хозяйств, связанных друг с другом системой международного разделения труда, экономических и политических отношений, включения в мировой рынок и тесное переплетение экономик на основе транснационализации и регионализации. На этой базе происходит формирование единой мировой сетевой рыночной экономики — геоэкономики и её инфраструктуры, разрушение национального суверенитета государств, являвшихся главными действующими лицами международных отношений на протяжении многих веков.</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Растущая глобализация экономики выражается в резком увеличении масштабов и темпов перемещения капиталов, опережающем росте международной торговли по сравнению с ростом ВВП, возникновением круглосуточно работающих в реальном масштабе времени мировых финансовых рынков. Созданные за последние десятилетия информационные системы неизмеримо усилили способность финансового капитала к быстрому перемещению, что содержит в себе, по крайней мере, потенциально, способность к разрушению устойчивых экономических систем.</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Альтерглобали́зм (также известное как альтернативная глобализация или как анти-мондиализм — глобальные движения за справедливость) — общественное движение, появившееся в XX веке, ставящее своей целью альтернативные пути глобализации. Альтерглобалисты отвергают европейско-американскую либеральную модель глобализации, полагая, что она часто работает в ущерб, или не в полной мере способствует развитию человеческих ценностей, таких как охрана окружающей среды, социальная справедливость, охрана труда, защита культур коренных народов и прав человека, и пытаются найти иные пути развития процесса. Альтерглобалисты согласны, что процесс объединения мира объективен. Но они отвергают глобальную власть капитала, когда транснациональные корпорации превращаются в силу, сравнимую с силой государства.</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Антиглобали́зм — общественное и политическое движение, направленное против определённых аспектов процесса глобализации в её современной форме, в частности против доминирования глобальных транснациональных корпораций и торгово-правительственных организаций, таких как Всемирная торговая организация (ВТО)</w:t>
      </w:r>
      <w:r>
        <w:rPr>
          <w:rFonts w:ascii="Times New Roman" w:hAnsi="Times New Roman" w:cs="Times New Roman"/>
          <w:sz w:val="20"/>
          <w:szCs w:val="20"/>
        </w:rPr>
        <w:t>.</w:t>
      </w:r>
    </w:p>
    <w:p w:rsidR="005B18EF" w:rsidRPr="001521A1" w:rsidRDefault="005B18EF" w:rsidP="005B18EF">
      <w:pPr>
        <w:spacing w:after="0" w:line="240" w:lineRule="auto"/>
        <w:jc w:val="both"/>
        <w:rPr>
          <w:rFonts w:ascii="Times New Roman" w:hAnsi="Times New Roman" w:cs="Times New Roman"/>
          <w:sz w:val="24"/>
          <w:szCs w:val="24"/>
        </w:rPr>
      </w:pPr>
      <w:r w:rsidRPr="005B18EF">
        <w:rPr>
          <w:rFonts w:ascii="Times New Roman" w:hAnsi="Times New Roman" w:cs="Times New Roman"/>
          <w:sz w:val="20"/>
          <w:szCs w:val="20"/>
        </w:rPr>
        <w:t>Более точное название программных целей и идеологии движения, называемого антиглобализмом — альтермондиализм.</w:t>
      </w:r>
    </w:p>
    <w:p w:rsidR="005B18EF" w:rsidRDefault="005B18EF" w:rsidP="001521A1">
      <w:pPr>
        <w:rPr>
          <w:rFonts w:ascii="Times New Roman" w:hAnsi="Times New Roman" w:cs="Times New Roman"/>
          <w:sz w:val="24"/>
          <w:szCs w:val="24"/>
        </w:rPr>
      </w:pPr>
    </w:p>
    <w:p w:rsidR="008B33F8" w:rsidRDefault="008B33F8">
      <w:pPr>
        <w:rPr>
          <w:rFonts w:ascii="Times New Roman" w:hAnsi="Times New Roman" w:cs="Times New Roman"/>
          <w:sz w:val="24"/>
          <w:szCs w:val="24"/>
        </w:rPr>
      </w:pPr>
      <w:r>
        <w:rPr>
          <w:rFonts w:ascii="Times New Roman" w:hAnsi="Times New Roman" w:cs="Times New Roman"/>
          <w:sz w:val="24"/>
          <w:szCs w:val="24"/>
        </w:rPr>
        <w:br w:type="page"/>
      </w:r>
    </w:p>
    <w:p w:rsidR="001521A1" w:rsidRPr="008B33F8" w:rsidRDefault="001521A1" w:rsidP="008B33F8">
      <w:pPr>
        <w:spacing w:after="0" w:line="240" w:lineRule="auto"/>
        <w:jc w:val="both"/>
        <w:rPr>
          <w:rFonts w:ascii="Times New Roman" w:hAnsi="Times New Roman" w:cs="Times New Roman"/>
          <w:b/>
          <w:sz w:val="20"/>
          <w:szCs w:val="20"/>
        </w:rPr>
      </w:pPr>
      <w:r w:rsidRPr="008B33F8">
        <w:rPr>
          <w:rFonts w:ascii="Times New Roman" w:hAnsi="Times New Roman" w:cs="Times New Roman"/>
          <w:b/>
          <w:sz w:val="20"/>
          <w:szCs w:val="20"/>
        </w:rPr>
        <w:lastRenderedPageBreak/>
        <w:t xml:space="preserve">40. </w:t>
      </w:r>
      <w:r w:rsidRPr="008B33F8">
        <w:rPr>
          <w:rFonts w:ascii="Times New Roman" w:hAnsi="Times New Roman" w:cs="Times New Roman"/>
          <w:b/>
          <w:sz w:val="20"/>
          <w:szCs w:val="20"/>
        </w:rPr>
        <w:tab/>
        <w:t>Западный (европейский) и Восточный регионализм</w:t>
      </w:r>
      <w:r w:rsidR="005B18EF" w:rsidRPr="008B33F8">
        <w:rPr>
          <w:rFonts w:ascii="Times New Roman" w:hAnsi="Times New Roman" w:cs="Times New Roman"/>
          <w:b/>
          <w:sz w:val="20"/>
          <w:szCs w:val="20"/>
        </w:rPr>
        <w:t>.</w:t>
      </w:r>
      <w:r w:rsidRPr="008B33F8">
        <w:rPr>
          <w:rFonts w:ascii="Times New Roman" w:hAnsi="Times New Roman" w:cs="Times New Roman"/>
          <w:b/>
          <w:sz w:val="20"/>
          <w:szCs w:val="20"/>
        </w:rPr>
        <w:tab/>
        <w:t xml:space="preserve">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Западный регионализм – форма территориальной организации на основе военно-политических, политических и экономических союзов,  ведущая к формированию монополярного мира (доминирования Запада)  на принципах неолиберализации.  Европейская модель интеграции обусловлена политическими факторами (соблюдение демократических норм, права человека), высоким уровнем институционализации, сравнимым экономическим уровнем, наднациональными формами принятия решения и поэтапного развития  — зона свободной торговли, таможенный союз, общий рынок, экономический, валютный и политический союз. Несмотря на привлекательность европейской мо</w:t>
      </w:r>
      <w:r>
        <w:rPr>
          <w:rFonts w:ascii="Times New Roman" w:hAnsi="Times New Roman" w:cs="Times New Roman"/>
          <w:sz w:val="20"/>
          <w:szCs w:val="20"/>
        </w:rPr>
        <w:t>дели, она не доминирует в мире.</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 xml:space="preserve">Новая волна европейского регионализма началась с середины 80-х годов1. Регионализм перестал контролироваться  старыми механизмами  территориального размещения и обмена. Государство утратило прежнюю способность регулировать региональную политику в результате интернационализации,  усиления местного самоуправления, развития рыночных отношений и  гражданского общества.  Особенно ослабла роль государственной власти в руководстве экономикой, социальной солидарностью, культуре и  формировании идентичности. Возник новый регионализм, не ограниченный границами национального государства, расширилось участие регионов в конкурентной борьбе на мировых рынках при ослаблении их участия в </w:t>
      </w:r>
      <w:r>
        <w:rPr>
          <w:rFonts w:ascii="Times New Roman" w:hAnsi="Times New Roman" w:cs="Times New Roman"/>
          <w:sz w:val="20"/>
          <w:szCs w:val="20"/>
        </w:rPr>
        <w:t xml:space="preserve">национальном разделении труда.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Многообразие европейских регионов усложняет систему их управления на общеевропейском уровне. Чтобы справиться с проблемой культурного и политического многообразия и при этом сохранить элементы социальной солидарности и экономической интеграции Объединённой Европе потребовалось политическое измерение</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Регионализм восточный (китайский) — форма территориальной организации на основе регионализации и формирования многополярного мира на принципах политического невмешательства и экономической экспансии с  помощью инвестиций и транспортных коммуникаций. Новый китайский регионализм основан на концепции глобализирующейся регионализации, отрицает региональные союзы и наси</w:t>
      </w:r>
      <w:r>
        <w:rPr>
          <w:rFonts w:ascii="Times New Roman" w:hAnsi="Times New Roman" w:cs="Times New Roman"/>
          <w:sz w:val="20"/>
          <w:szCs w:val="20"/>
        </w:rPr>
        <w:t xml:space="preserve">льственную «демократизацию».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Пекин идет «вовне» с инвестициями, модернизированной транспортной инфраструктурой и при этом не ставит политические условия для  местных властей. После неудач евразийской  геополитики США, Пекин предлагает государствам евразийского континента от Лондона до Шанхая альтернативный  многовекторный коммуникационный суперпроект Шёлкового пути  против а</w:t>
      </w:r>
      <w:r>
        <w:rPr>
          <w:rFonts w:ascii="Times New Roman" w:hAnsi="Times New Roman" w:cs="Times New Roman"/>
          <w:sz w:val="20"/>
          <w:szCs w:val="20"/>
        </w:rPr>
        <w:t xml:space="preserve">мериканской «петли  Анаконды».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Многовековое единство и устойчивость китайского государства-цивилизации  достигнуто через региональное многообраз</w:t>
      </w:r>
      <w:r>
        <w:rPr>
          <w:rFonts w:ascii="Times New Roman" w:hAnsi="Times New Roman" w:cs="Times New Roman"/>
          <w:sz w:val="20"/>
          <w:szCs w:val="20"/>
        </w:rPr>
        <w:t>ие культурно-исторических форм.</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В связи со смещением мирового полюса экономической и технологического развития на Восток в международных экономических отношениях  особое значение приобретает новая форма регионализации, в основе которой не «политические или экономические союзы»,  насильственная «демократизация», а трансграничные коммуникационные коридоры. Их фундаментом служат  мощные транспортно-логистические узлы, созданные экономической, инвестиционной</w:t>
      </w:r>
      <w:r>
        <w:rPr>
          <w:rFonts w:ascii="Times New Roman" w:hAnsi="Times New Roman" w:cs="Times New Roman"/>
          <w:sz w:val="20"/>
          <w:szCs w:val="20"/>
        </w:rPr>
        <w:t xml:space="preserve"> и технологической мощью КНР.  </w:t>
      </w:r>
    </w:p>
    <w:p w:rsidR="001521A1"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Геополитика нового китайского регионализма  «идти вовне» реализуется через экономическую дипломатию  и «активные действия». Лидерство Китая в современных интеграционных процессах во многом строится на противостоянии американскому варианту глобализации. Для Китая регионализация является доминирующим фактором в стремлении к мировой гегемонии.</w:t>
      </w:r>
    </w:p>
    <w:p w:rsidR="001521A1" w:rsidRPr="001521A1" w:rsidRDefault="001521A1" w:rsidP="001521A1">
      <w:pPr>
        <w:rPr>
          <w:rFonts w:ascii="Times New Roman" w:hAnsi="Times New Roman" w:cs="Times New Roman"/>
          <w:sz w:val="24"/>
          <w:szCs w:val="24"/>
        </w:rPr>
      </w:pPr>
    </w:p>
    <w:p w:rsidR="001521A1" w:rsidRPr="001521A1" w:rsidRDefault="001521A1" w:rsidP="001521A1">
      <w:pPr>
        <w:rPr>
          <w:rFonts w:ascii="Times New Roman" w:hAnsi="Times New Roman" w:cs="Times New Roman"/>
          <w:sz w:val="24"/>
          <w:szCs w:val="24"/>
        </w:rPr>
      </w:pP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5B18EF">
      <w:pPr>
        <w:spacing w:after="0" w:line="240" w:lineRule="auto"/>
        <w:jc w:val="both"/>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41. </w:t>
      </w:r>
      <w:r w:rsidRPr="005B18EF">
        <w:rPr>
          <w:rFonts w:ascii="Times New Roman" w:hAnsi="Times New Roman" w:cs="Times New Roman"/>
          <w:b/>
          <w:sz w:val="20"/>
          <w:szCs w:val="20"/>
        </w:rPr>
        <w:tab/>
        <w:t>Государственное устройство Китайской Народной Республики</w:t>
      </w:r>
      <w:r w:rsidR="005B18EF" w:rsidRPr="005B18EF">
        <w:rPr>
          <w:rFonts w:ascii="Times New Roman" w:hAnsi="Times New Roman" w:cs="Times New Roman"/>
          <w:b/>
          <w:sz w:val="20"/>
          <w:szCs w:val="20"/>
        </w:rPr>
        <w:t>.</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В настоящее время в Китае принято трёхступенчатое административное деление: провинция, уезд и волость. Страна разделена на провинции, национальные автономные районы и города центрального подчинения. Провинции и автономные районы разделены на автономные округа, уезды, автономные уезды и города. Уезды и автономные уезды разделены на волости, национальные волости, а также посёлки и села. Автономные районы (на уровне провинции), автономные округа ( на уровне между автономными районами и уездами) и автономные уезды являются территориями национальной автономии, где проживают национальные меньшинства.</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Согласно положениям Конструкции, государство при необходимости может учреждать особые административные районы. С целью повышения эффективности административной работы, развития экономики и содействия сплоченности нации, правительство может регулировать или изменять административные границы автономных районов.</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Коммунистическая партия Китая создана в июле 1921 года. Ныне в ее рядах состоят свыше 58 млн. членов. В 1921 - 1949 гг. КПК руководила героической борьбой китайского народа, в результате которой было ниспровергнуто господство империализма, феодализма и компрадорской буржуазии и была провозглашена Китайская Народная Республика. После образования КНР КПК возглавила многонациональный китайский народ в деле защиты независимости и безопасности Родины. Под ее руководством был успешно осуществлен переход от новой демократии к социализму, развернуто крупномасштабное плановое строительство социализма, в ходе которого экономика и культура страны достигли небывалого уровня развития.</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За период после провозглашения в 1949 году Китайской Народной Республики в стране приняты четыре Конституции: Конституция 1954 года, Конституция 1975 года, Конституция 1978 года и ныне действующая Конституция, принятая в 1982 году. </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Ныне действующая Конституция КНР разработана на основе всенародного обсуждения. Она официально обнародована и принята к исполнению после утверждения на пятой сессии ВСНП (Всекитайского собрания народных представителей) 5-го созыва 4 декабря 1982 года. В ней унаследованы основные принципы первой Конституции 1954 года, при этом особое внимание уделено обобщению опыта развития социализма в Китае и усвоенного мирового опыта. Конституция учитывает реальную ситуацию и исходит из перспектив развития страны. Вот почему в определенном смысле она является Конституцией с китайской спецификой, отвечающей требованиям политического, экономического и культурного развития страны в новый период социалистической модернизации. Конституция КНР гласит: Китайская Народная Республика есть социалистическое государство демократической диктатуры народа, руководимое рабочим классом и основанное на союзе рабочих и крестьян; Китай будет длительное время находится на начальной стадии социализма, коренной задачей государства является, идя по пути построения социализма с китайской спецификой, концентрировать силы на осуществлении социалистической модернизации, под руководством Компартии Китая китайский народ всех национальностей в своих действиях руководствуется марксизмом-ленинизмом, идеями Мао Цзэдуна и теорией Дэн Сяопина, отстаивает демократическую диктатуру народа, социалистический путь, реформы и открытость, непрерывно совершенствует всю социалистическую систему, развивает социалистическую рыночную экономику, социалистическую демократию, оздоровляет социалистическую законность, опирается на собственные силы, борется упорно и самоотверженно, неизменно проводит модернизацию промышленности, сельского хозяйства, обороны, науки и техники, превращая Китай в могучую процветающую, демократическую и культурную социалистическую державу.</w:t>
      </w:r>
    </w:p>
    <w:p w:rsidR="005B18EF" w:rsidRDefault="005B18EF" w:rsidP="001521A1">
      <w:pPr>
        <w:rPr>
          <w:rFonts w:ascii="Times New Roman" w:hAnsi="Times New Roman" w:cs="Times New Roman"/>
          <w:sz w:val="24"/>
          <w:szCs w:val="24"/>
        </w:rPr>
      </w:pPr>
    </w:p>
    <w:p w:rsidR="001521A1" w:rsidRPr="002B1FF4" w:rsidRDefault="001521A1"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b/>
          <w:sz w:val="20"/>
          <w:szCs w:val="20"/>
        </w:rPr>
        <w:t xml:space="preserve">42. </w:t>
      </w:r>
      <w:r w:rsidRPr="002B1FF4">
        <w:rPr>
          <w:rFonts w:ascii="Times New Roman" w:hAnsi="Times New Roman" w:cs="Times New Roman"/>
          <w:b/>
          <w:sz w:val="20"/>
          <w:szCs w:val="20"/>
        </w:rPr>
        <w:tab/>
        <w:t>Основные черты конституций государств Восточной Азии</w:t>
      </w:r>
      <w:r w:rsidR="005B18EF" w:rsidRPr="002B1FF4">
        <w:rPr>
          <w:rFonts w:ascii="Times New Roman" w:hAnsi="Times New Roman" w:cs="Times New Roman"/>
          <w:b/>
          <w:sz w:val="20"/>
          <w:szCs w:val="20"/>
        </w:rPr>
        <w:t>.</w:t>
      </w:r>
      <w:r w:rsidRPr="002B1FF4">
        <w:rPr>
          <w:rFonts w:ascii="Times New Roman" w:hAnsi="Times New Roman" w:cs="Times New Roman"/>
          <w:sz w:val="20"/>
          <w:szCs w:val="20"/>
        </w:rPr>
        <w:tab/>
      </w:r>
    </w:p>
    <w:p w:rsidR="002B1FF4" w:rsidRPr="002B1FF4" w:rsidRDefault="002B1FF4"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sz w:val="20"/>
          <w:szCs w:val="20"/>
        </w:rPr>
        <w:t xml:space="preserve">Основные черты права и множество юридических традиций азиатских стран, несмотря на их многовековые тесные культурные контакты с Китаем и Индией, вполне самобытны и всегда сохраняли свою собственную, чрезвычайно своеобразную индивидуальность. Испытывая влияние китайского права, эти страны в то же время и сами оказывали на Китай определенное влияние. Например, выработанный в Монголии «Яса» Чингисхана, построенный в основном на китайских правовых нормах, в то же время испытал на себе и определенное влияние монгольского права. Так, за кражу скота – типичное преступление у кочевников – в юаньском законодательстве, помимо старокитайских «методов» вроде телесных наказаний, полагался еще и </w:t>
      </w:r>
      <w:r w:rsidRPr="002B1FF4">
        <w:rPr>
          <w:rFonts w:ascii="Times New Roman" w:hAnsi="Times New Roman" w:cs="Times New Roman"/>
          <w:sz w:val="20"/>
          <w:szCs w:val="20"/>
        </w:rPr>
        <w:lastRenderedPageBreak/>
        <w:t>штраф в размере девятикратной стоимости украденного скота. В случае если похититель не мог внести такой штраф, все его имущество отбиралось, а сам он, его жена, дети и все рабы заточались в тюрьму Штраф в размере девятикратной стоимости украденного скота, как и тюремное заключение в подобных случаях для жен, детей и т.д., представляет собой типично монгольскую форму наказания. Взаимовлияние в области права во многом определялось тем, что в разные исторические периоды китайское право оказывало существенное влияние на развитие правовых систем других народностей Азии. Во второй период французской колониальной оккупации ряд стран из числа рассматриваемых попали в колониальную зависимость от Франции. Степень влияния французского права на правовые системы государств Юго-Восточной Азии прежде всего зависела от формы колониальной зависимости. С этой точки зрения они подразделялись на страны, находящиеся под французским суверенитетом (Кохин-Хина, Лаос), и страны под протекторатом – Камбоджа, Аннам, Тонкий. Вместе с тем следует отметить, что различия между той или другой группой стран касались в основном судоустройства, статуса жителей и земельного законодательства. Французская колониальная администрация стремилась кодифицировать право Лаоса, Камбоджи, Тонкина, а в Аннаме вплоть до 1930 г. сохранялись весьма оригинальные формы юридической администрации и права. В результате многовекового влияния конфуцианства, а затем господства колонизаторов в азиатских странах в сознании различных слоев их населения укоренилось в целом негативистское отношение к праву, которое в отличие от Запада не рассматривалось как опора социального строя, а выступало в основном как орудие устрашения.</w:t>
      </w:r>
    </w:p>
    <w:p w:rsidR="002B1FF4" w:rsidRPr="002B1FF4" w:rsidRDefault="002B1FF4"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sz w:val="20"/>
          <w:szCs w:val="20"/>
        </w:rPr>
        <w:t>По конфуцианской модели мораль, а не право является первоосновой общественной жизни, а управлять должны люди, а не законы. Право в этой модели – лишь репрессивное орудие, а следовательно, нежелательное зло. В отличие от конфуцианства легизм отводил закону первостепенное значение. Закон был объявлен важнейшим орудием государственного управления, но имелся в виду уголовный, репрессивный закон. Таким образом, под влиянием и конфуцианства, и легизма в жизни азиатских обществ прочно укоренился «юридический негативизм».</w:t>
      </w:r>
    </w:p>
    <w:p w:rsidR="002B1FF4" w:rsidRPr="002B1FF4" w:rsidRDefault="002B1FF4" w:rsidP="002B1FF4">
      <w:pPr>
        <w:rPr>
          <w:rFonts w:ascii="Times New Roman" w:hAnsi="Times New Roman" w:cs="Times New Roman"/>
          <w:sz w:val="24"/>
          <w:szCs w:val="24"/>
        </w:rPr>
      </w:pPr>
    </w:p>
    <w:p w:rsidR="002B1FF4" w:rsidRDefault="002B1FF4">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b/>
          <w:sz w:val="20"/>
          <w:szCs w:val="20"/>
        </w:rPr>
        <w:lastRenderedPageBreak/>
        <w:t xml:space="preserve">43. </w:t>
      </w:r>
      <w:r w:rsidRPr="005B18EF">
        <w:rPr>
          <w:rFonts w:ascii="Times New Roman" w:hAnsi="Times New Roman" w:cs="Times New Roman"/>
          <w:b/>
          <w:sz w:val="20"/>
          <w:szCs w:val="20"/>
        </w:rPr>
        <w:tab/>
        <w:t>Государственное устройство КНДР и Республики Корея</w:t>
      </w:r>
      <w:r w:rsidR="005B18EF" w:rsidRPr="005B18EF">
        <w:rPr>
          <w:rFonts w:ascii="Times New Roman" w:hAnsi="Times New Roman" w:cs="Times New Roman"/>
          <w:b/>
          <w:sz w:val="20"/>
          <w:szCs w:val="20"/>
        </w:rPr>
        <w:t>.</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КНДР была образована 9 сентября 1948 г. после провозглашения Республики Корея 15 августа 1948 г. Форма правления – однопартийная социалистическая республика. Согласно Конституции КНДР, власть в стране принадлежит рабочим, крестьянам, трудовой интеллигенции, всему трудовому народу.</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 xml:space="preserve">Как сказано выше, история Северной Кореи начинается с 1945 г. Корейская Народно-Демократическая Республика (КНДР) была образована 9 сентября 1948 г. в ответ на образование на юге Корейского полуострова Республики Корея. Политическая власть была монополизирована Трудовой Партией Кореи начиная с самых первых лет существования КНДР. В хозяйстве </w:t>
      </w:r>
      <w:r w:rsidR="00961B47" w:rsidRPr="00961B47">
        <w:rPr>
          <w:rFonts w:ascii="Times New Roman" w:hAnsi="Times New Roman" w:cs="Times New Roman"/>
          <w:sz w:val="20"/>
          <w:szCs w:val="20"/>
        </w:rPr>
        <w:t>действовала плановая экономика.</w:t>
      </w:r>
    </w:p>
    <w:p w:rsidR="005B18EF" w:rsidRPr="00961B47" w:rsidRDefault="005B18EF" w:rsidP="005B18EF">
      <w:pPr>
        <w:spacing w:after="0" w:line="240" w:lineRule="auto"/>
        <w:jc w:val="both"/>
        <w:rPr>
          <w:rFonts w:ascii="Times New Roman" w:hAnsi="Times New Roman" w:cs="Times New Roman"/>
          <w:b/>
          <w:sz w:val="20"/>
          <w:szCs w:val="20"/>
        </w:rPr>
      </w:pPr>
      <w:r w:rsidRPr="00961B47">
        <w:rPr>
          <w:rFonts w:ascii="Times New Roman" w:hAnsi="Times New Roman" w:cs="Times New Roman"/>
          <w:b/>
          <w:sz w:val="20"/>
          <w:szCs w:val="20"/>
        </w:rPr>
        <w:t>Корейская война (1950-1953)</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В 1950 г. противоречия между двумя корейскими государствами привели к началу Корейской войны. 25 июня 1950 г. войска КНДР перешли границу с Республикой Корея и вторглись на её территорию. В войне погибло около 2,5 миллионов корейцев, было разрушено более 80 % жилого фонда, промышленной и транспортной инфраструктуры обоих государств. На стороне Южной Кореи в войне участвовали США, Великобритания и ряд стран (под флагом ООН). На стороне Северной Кореи – Китай, военную помощь оказывал и СССР. Корейская война закончилась заключением перемирия в 1953 г.</w:t>
      </w:r>
    </w:p>
    <w:p w:rsidR="005B18EF"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Чучхе́</w:t>
      </w:r>
      <w:r w:rsidR="00961B47">
        <w:rPr>
          <w:rFonts w:ascii="Times New Roman" w:hAnsi="Times New Roman" w:cs="Times New Roman"/>
          <w:sz w:val="20"/>
          <w:szCs w:val="20"/>
        </w:rPr>
        <w:t xml:space="preserve"> </w:t>
      </w:r>
      <w:r w:rsidRPr="00961B47">
        <w:rPr>
          <w:rFonts w:ascii="Times New Roman" w:hAnsi="Times New Roman" w:cs="Times New Roman"/>
          <w:sz w:val="20"/>
          <w:szCs w:val="20"/>
        </w:rPr>
        <w:t>— северокорейская национал-коммунистическая[1][2] государственная идеология, разработанная Ким Ир Сеном (руководителем страны в 1948—1994 годах) в противовес «импортному марксизму». Как полагают историки, основной причиной разработки чучхе было стремление Ким Ир Сена подчеркнуть самостоятельность КНДР от влияния сталинизма и маоизма, а также дать идеологическое обоснование своей личной власти и власти преемников. Конституция КНДР закрепляет руководящую роль чучхе в государственной политике, определяя его как «мировоззрение, в центре которого — человек, и революционные идеи, нацеленные на осуществление самостоятельности народных масс»</w:t>
      </w:r>
      <w:r w:rsidR="00961B47">
        <w:rPr>
          <w:rFonts w:ascii="Times New Roman" w:hAnsi="Times New Roman" w:cs="Times New Roman"/>
          <w:sz w:val="20"/>
          <w:szCs w:val="20"/>
        </w:rPr>
        <w:t>.</w:t>
      </w:r>
    </w:p>
    <w:p w:rsidR="00961B47" w:rsidRPr="00961B47" w:rsidRDefault="00961B47" w:rsidP="005B18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Респу́блика Коре́я, </w:t>
      </w:r>
      <w:r w:rsidRPr="00961B47">
        <w:rPr>
          <w:rFonts w:ascii="Times New Roman" w:hAnsi="Times New Roman" w:cs="Times New Roman"/>
          <w:sz w:val="20"/>
          <w:szCs w:val="20"/>
        </w:rPr>
        <w:t>ранее было принято нап</w:t>
      </w:r>
      <w:r>
        <w:rPr>
          <w:rFonts w:ascii="Times New Roman" w:hAnsi="Times New Roman" w:cs="Times New Roman"/>
          <w:sz w:val="20"/>
          <w:szCs w:val="20"/>
        </w:rPr>
        <w:t>исание Коре́йская Респу́блика</w:t>
      </w:r>
      <w:r w:rsidRPr="00961B47">
        <w:rPr>
          <w:rFonts w:ascii="Times New Roman" w:hAnsi="Times New Roman" w:cs="Times New Roman"/>
          <w:sz w:val="20"/>
          <w:szCs w:val="20"/>
        </w:rPr>
        <w:t>, официальное сокращённое название Коре́я— государство в Восточной Азии, расположенное на Корейском полуострове. Столица — Сеул. Неофициальное название страны, широко употребляемое в СМИ — Ю́жная Коре́я.</w:t>
      </w:r>
      <w:r w:rsidRPr="00961B47">
        <w:t xml:space="preserve"> </w:t>
      </w:r>
      <w:r w:rsidRPr="00961B47">
        <w:rPr>
          <w:rFonts w:ascii="Times New Roman" w:hAnsi="Times New Roman" w:cs="Times New Roman"/>
          <w:sz w:val="20"/>
          <w:szCs w:val="20"/>
        </w:rPr>
        <w:t>Республика Корея является экономически развитым государством с высоким уровнем доходов на душу населения.</w:t>
      </w:r>
    </w:p>
    <w:p w:rsidR="005B18EF" w:rsidRDefault="005B18EF" w:rsidP="005B18EF">
      <w:pPr>
        <w:spacing w:after="0" w:line="240" w:lineRule="auto"/>
        <w:jc w:val="both"/>
        <w:rPr>
          <w:rFonts w:ascii="Times New Roman" w:hAnsi="Times New Roman" w:cs="Times New Roman"/>
          <w:sz w:val="20"/>
          <w:szCs w:val="20"/>
        </w:rPr>
      </w:pPr>
    </w:p>
    <w:p w:rsidR="00961B47" w:rsidRPr="006D38F6" w:rsidRDefault="00961B47" w:rsidP="005B18EF">
      <w:pPr>
        <w:spacing w:after="0" w:line="240" w:lineRule="auto"/>
        <w:jc w:val="both"/>
        <w:rPr>
          <w:rFonts w:ascii="Times New Roman" w:hAnsi="Times New Roman" w:cs="Times New Roman"/>
          <w:b/>
          <w:sz w:val="20"/>
          <w:szCs w:val="20"/>
        </w:rPr>
      </w:pPr>
    </w:p>
    <w:p w:rsidR="001521A1" w:rsidRPr="006D38F6" w:rsidRDefault="001521A1" w:rsidP="006D38F6">
      <w:pPr>
        <w:spacing w:after="0" w:line="240" w:lineRule="auto"/>
        <w:jc w:val="both"/>
        <w:rPr>
          <w:rFonts w:ascii="Times New Roman" w:hAnsi="Times New Roman" w:cs="Times New Roman"/>
          <w:b/>
          <w:sz w:val="20"/>
          <w:szCs w:val="20"/>
        </w:rPr>
      </w:pPr>
      <w:r w:rsidRPr="006D38F6">
        <w:rPr>
          <w:rFonts w:ascii="Times New Roman" w:hAnsi="Times New Roman" w:cs="Times New Roman"/>
          <w:b/>
          <w:sz w:val="20"/>
          <w:szCs w:val="20"/>
        </w:rPr>
        <w:t xml:space="preserve">44. </w:t>
      </w:r>
      <w:r w:rsidRPr="006D38F6">
        <w:rPr>
          <w:rFonts w:ascii="Times New Roman" w:hAnsi="Times New Roman" w:cs="Times New Roman"/>
          <w:b/>
          <w:sz w:val="20"/>
          <w:szCs w:val="20"/>
        </w:rPr>
        <w:tab/>
        <w:t>Государственное устройство Японии</w:t>
      </w:r>
      <w:r w:rsidR="006D38F6" w:rsidRPr="006D38F6">
        <w:rPr>
          <w:rFonts w:ascii="Times New Roman" w:hAnsi="Times New Roman" w:cs="Times New Roman"/>
          <w:b/>
          <w:sz w:val="20"/>
          <w:szCs w:val="20"/>
        </w:rPr>
        <w:t>.</w:t>
      </w:r>
      <w:r w:rsidRPr="006D38F6">
        <w:rPr>
          <w:rFonts w:ascii="Times New Roman" w:hAnsi="Times New Roman" w:cs="Times New Roman"/>
          <w:b/>
          <w:sz w:val="20"/>
          <w:szCs w:val="20"/>
        </w:rPr>
        <w:tab/>
        <w:t>Япония имеет историю двух конституций: 1889 и 1947 годов. Высокая зависимость государства от политики США. Наблюдается возрождение «нормального государства», что подразумевает возрождение мощных вооруженных сил.</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Япония – конституционная монархия. Император осуществляет определенные церемониальные функции (присутствует на официальных торжествах, национальных праздниках). На основании решения кабинета министров он подписывает официальные документы, подготовленные правительством, законы, международные договоры, созывает парламент на сессии и распускает нижнюю палату, назначает дату выборов в парламент, заверяет назначения и отставки министров и других высших должностных лиц, подтверждает полномочия своих послов и принимает иностранных послов, подтверждает объявление амнистии, жалует награды и почетные звания. По решению парламента император назначает премьер-министра, а по представлению последнего – членов кабинета министров и главного судью Верховного суда. Юридически император безвластен и лишен права голоса в вопросах государственного управления. Однако его особа остается важной фигурой, поскольку служит, как сказано в конституции, «символом государства и единства нации».</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 xml:space="preserve">Конституция была принята парламентом страны и вступила в силу 3 мая 1947. </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Япония стремится к сохранению дружественных отношений со всеми государствами. Кроме военного альянса, Япония тесно связана с США в экономическом плане.</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 xml:space="preserve">Несмотря на конституционный запрет на содержание вооруженных сил, в 1950 американские оккупационные войска положили начало созданию в Японии национального полицейского резерва, реорганизованного в «национальные силы безопасности» в 1952 и в «силы самообороны» в 1954. Военная служба носит добровольный характер. В 1996 сухопутные войска насчитывали 148 тыс. личного состава. В военно-морских силах, включавших 63 боевых корабля и 171 самолет, служили 43 тыс. человек на флоте и 12 тыс. – в морской авиации. ВВС насчитывали 44 тыс. личного состава и 300 боевых самолетов. Японский военный потенциал по-прежнему остается чисто оборонительным; страна не располагает ни авианосцами, ни стратегическими бомбардировщиками. В соответствии с американо-японским договором о взаимном </w:t>
      </w:r>
      <w:r w:rsidRPr="006D38F6">
        <w:rPr>
          <w:rFonts w:ascii="Times New Roman" w:hAnsi="Times New Roman" w:cs="Times New Roman"/>
          <w:sz w:val="20"/>
          <w:szCs w:val="20"/>
        </w:rPr>
        <w:lastRenderedPageBreak/>
        <w:t>сотрудничестве и безопасности 1960, США должны осуществлять оборону Японии в случае иностранного вторжения, а американцам разрешено иметь в стране военные базы.</w:t>
      </w:r>
    </w:p>
    <w:p w:rsidR="001521A1" w:rsidRDefault="001521A1" w:rsidP="006D38F6">
      <w:pPr>
        <w:rPr>
          <w:rFonts w:ascii="Times New Roman" w:hAnsi="Times New Roman" w:cs="Times New Roman"/>
          <w:sz w:val="24"/>
          <w:szCs w:val="24"/>
        </w:rPr>
      </w:pPr>
      <w:r>
        <w:rPr>
          <w:rFonts w:ascii="Times New Roman" w:hAnsi="Times New Roman" w:cs="Times New Roman"/>
          <w:sz w:val="24"/>
          <w:szCs w:val="24"/>
        </w:rPr>
        <w:br w:type="page"/>
      </w:r>
    </w:p>
    <w:p w:rsidR="001521A1" w:rsidRPr="004C7BA9" w:rsidRDefault="001521A1" w:rsidP="004C7BA9">
      <w:pPr>
        <w:spacing w:after="0" w:line="240" w:lineRule="auto"/>
        <w:jc w:val="both"/>
        <w:rPr>
          <w:rFonts w:ascii="Times New Roman" w:hAnsi="Times New Roman" w:cs="Times New Roman"/>
          <w:b/>
          <w:sz w:val="20"/>
          <w:szCs w:val="20"/>
        </w:rPr>
      </w:pPr>
      <w:r w:rsidRPr="004C7BA9">
        <w:rPr>
          <w:rFonts w:ascii="Times New Roman" w:hAnsi="Times New Roman" w:cs="Times New Roman"/>
          <w:b/>
          <w:sz w:val="20"/>
          <w:szCs w:val="20"/>
        </w:rPr>
        <w:lastRenderedPageBreak/>
        <w:t xml:space="preserve">45. </w:t>
      </w:r>
      <w:r w:rsidRPr="004C7BA9">
        <w:rPr>
          <w:rFonts w:ascii="Times New Roman" w:hAnsi="Times New Roman" w:cs="Times New Roman"/>
          <w:b/>
          <w:sz w:val="20"/>
          <w:szCs w:val="20"/>
        </w:rPr>
        <w:tab/>
        <w:t>Особенности экономического развития Восточной Азии</w:t>
      </w:r>
      <w:r w:rsidR="004C7BA9" w:rsidRPr="004C7BA9">
        <w:rPr>
          <w:rFonts w:ascii="Times New Roman" w:hAnsi="Times New Roman" w:cs="Times New Roman"/>
          <w:b/>
          <w:sz w:val="20"/>
          <w:szCs w:val="20"/>
        </w:rPr>
        <w:t>.</w:t>
      </w:r>
      <w:r w:rsidRPr="004C7BA9">
        <w:rPr>
          <w:rFonts w:ascii="Times New Roman" w:hAnsi="Times New Roman" w:cs="Times New Roman"/>
          <w:b/>
          <w:sz w:val="20"/>
          <w:szCs w:val="20"/>
        </w:rPr>
        <w:tab/>
        <w:t>Восточная Азия признается ведущим регионом 21 века. Экономика региона приобретает постиндустриальный характер. Уверенный экономический подъем КНР.</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Можно сказать, что Восточноазиатский регион стал самым динамичным в современном мире. Темпы роста каждой из национальных экономик региона превосходят аналогичные темпы в США и странах ЕС. По существующим данным, если в 1960 г. суммарный валовой национальный продукт (ВНП) стран данного региона, за исключением Соединенных Штатов, составлял 7,8% мирового ВНП, то к 1982 г. он удвоился, достигнув 16,4%.</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В рассматриваемом плане немаловажное значение имеет факт прогрессирующего сокращения периода, необходимого для удвоения объема национального дохода в расчете на душу населения: Великобритании на это понадобилось 58 лет (с 1780</w:t>
      </w:r>
      <w:r>
        <w:rPr>
          <w:rFonts w:ascii="Times New Roman" w:hAnsi="Times New Roman" w:cs="Times New Roman"/>
          <w:sz w:val="20"/>
          <w:szCs w:val="20"/>
        </w:rPr>
        <w:t xml:space="preserve"> г.), США - 47 лет (с 1939 </w:t>
      </w:r>
      <w:r w:rsidRPr="004C7BA9">
        <w:rPr>
          <w:rFonts w:ascii="Times New Roman" w:hAnsi="Times New Roman" w:cs="Times New Roman"/>
          <w:sz w:val="20"/>
          <w:szCs w:val="20"/>
        </w:rPr>
        <w:t>г.), Японии - 33 года (с 1880-х годов), Индонезии - 17, Южной Корее - 11, Китаю - 10 лет. Такое экономическое процветание является результатом не просто введения свободно-рыночных отношений, но также правильного социального и экономического выбора.</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К окончанию холодной войны Япония превратилась в экономическую супердержаву, превосходящую любую европейскую страну и способную на равных соперничать в сфере экономики с США.</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Китай быстро превращается в один из главных полюсов мировой экономики. Он занимает первое место в мире по численности населения и третье место по объему ВНП, обладая при этом третьим по мощности ядерным потенциалом. В последние 10-15 лет укрепились его позиции в системе международных отношений. Согласно данным исследования «Рэнд корпорейшн», к 2015 г. по объему ВНП Китай сравняется с США, а его военный потенциал составит почти половину американского, намного превосходя по этому показателю другие развитые страны.</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Ощутимого прогресса Китай добился также в военной сфере. Уже сейчас только Синьцзянская группировка войск по боевому потенциалу и мобилизационным возможностям превосходит казахстанские вооруженные силы. Вполне вероятно, что Китай в ближайшей перспективе превратится в ядерную сверхдержаву с достаточно мощным экономическим и военным потенциалом, а также практически неограниченными людскими ресурсами.</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В обозримой перспективе Азия останется одним из самых динамично развивающихся регионов земного шара. Четыре из 10</w:t>
      </w:r>
      <w:r>
        <w:rPr>
          <w:rFonts w:ascii="Times New Roman" w:hAnsi="Times New Roman" w:cs="Times New Roman"/>
          <w:sz w:val="20"/>
          <w:szCs w:val="20"/>
        </w:rPr>
        <w:t xml:space="preserve"> </w:t>
      </w:r>
      <w:r w:rsidRPr="004C7BA9">
        <w:rPr>
          <w:rFonts w:ascii="Times New Roman" w:hAnsi="Times New Roman" w:cs="Times New Roman"/>
          <w:sz w:val="20"/>
          <w:szCs w:val="20"/>
        </w:rPr>
        <w:t>самых экономически развитых стран будут азиатскими - Япония, Корея, Китай и Индонезия. Но необходимо учитывать, что особенность экономик всей Восточной Азии и ее место в глобальной экономике делают страны этого региона довольно уязвимыми перед возможными протекционистскими мерами со стороны ведущих мировых экономических держав.</w:t>
      </w:r>
    </w:p>
    <w:p w:rsidR="004C7BA9" w:rsidRDefault="004C7BA9" w:rsidP="001521A1">
      <w:pPr>
        <w:rPr>
          <w:rFonts w:ascii="Times New Roman" w:hAnsi="Times New Roman" w:cs="Times New Roman"/>
          <w:sz w:val="24"/>
          <w:szCs w:val="24"/>
        </w:rPr>
      </w:pPr>
    </w:p>
    <w:p w:rsidR="001521A1" w:rsidRPr="000F3E70" w:rsidRDefault="001521A1" w:rsidP="000F3E70">
      <w:pPr>
        <w:spacing w:after="0" w:line="240" w:lineRule="auto"/>
        <w:rPr>
          <w:rFonts w:ascii="Times New Roman" w:hAnsi="Times New Roman" w:cs="Times New Roman"/>
          <w:b/>
          <w:sz w:val="20"/>
          <w:szCs w:val="20"/>
        </w:rPr>
      </w:pPr>
      <w:r w:rsidRPr="000F3E70">
        <w:rPr>
          <w:rFonts w:ascii="Times New Roman" w:hAnsi="Times New Roman" w:cs="Times New Roman"/>
          <w:b/>
          <w:sz w:val="20"/>
          <w:szCs w:val="20"/>
        </w:rPr>
        <w:t xml:space="preserve">46. </w:t>
      </w:r>
      <w:r w:rsidRPr="000F3E70">
        <w:rPr>
          <w:rFonts w:ascii="Times New Roman" w:hAnsi="Times New Roman" w:cs="Times New Roman"/>
          <w:b/>
          <w:sz w:val="20"/>
          <w:szCs w:val="20"/>
        </w:rPr>
        <w:tab/>
        <w:t>Зарубежные китайские диаспоры в экономике стран ВА</w:t>
      </w:r>
      <w:r w:rsidR="000F3E70" w:rsidRPr="000F3E70">
        <w:rPr>
          <w:rFonts w:ascii="Times New Roman" w:hAnsi="Times New Roman" w:cs="Times New Roman"/>
          <w:b/>
          <w:sz w:val="20"/>
          <w:szCs w:val="20"/>
        </w:rPr>
        <w:t>.</w:t>
      </w:r>
      <w:r w:rsidRPr="000F3E70">
        <w:rPr>
          <w:rFonts w:ascii="Times New Roman" w:hAnsi="Times New Roman" w:cs="Times New Roman"/>
          <w:b/>
          <w:sz w:val="20"/>
          <w:szCs w:val="20"/>
        </w:rPr>
        <w:tab/>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Китайская диаспора – крупнейшая в мире, таков же и исходящий из КНР миграционный поток Особенно влиятельные диаспоры в данном регионе. У них в руках практически вся банковская система. Правительство Китая – будь то цинская империя, или Китайская Республика, или КНР – никогда не было безразличным к судьбе китайской эмиграции. В меру своих возможностей оно стремилось добиться понижения барьеров для въезда эмигрантов в ту или иную страну, облегчить условия их существования на чужбине, укрепить их связи с этнической родиной. </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Жителей Сянгана, Аомэня и Тайваня в КНР официально называют «соотечественниками» («тунбао»). Лица китайского происхождения, проживающие в других странах, делятся на несколько категорий:</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 «хуацяо» - это «китайский гражданин, постоянно проживающий за границей»2. Здесь «постоянно проживающий» означает «имеющий законное право на проживание в данной стране» </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 «вайцзи хуажэнь», (букв. «китайцы с иностранным гражданством», сокращенная форма - «хуажэнь») - это хуацяо или их потомки, принявшие или получившие иностранное гражданство и в силу этого автоматически утратившие китайское гражданство; иностранцы китайского происхождения. </w:t>
      </w:r>
    </w:p>
    <w:p w:rsidR="00B847FD" w:rsidRDefault="000F3E70" w:rsidP="000F3E70">
      <w:pPr>
        <w:spacing w:after="0" w:line="240" w:lineRule="auto"/>
        <w:rPr>
          <w:rFonts w:ascii="Times New Roman" w:hAnsi="Times New Roman" w:cs="Times New Roman"/>
          <w:sz w:val="24"/>
          <w:szCs w:val="24"/>
        </w:rPr>
      </w:pPr>
      <w:r w:rsidRPr="000F3E70">
        <w:rPr>
          <w:rFonts w:ascii="Times New Roman" w:hAnsi="Times New Roman" w:cs="Times New Roman"/>
          <w:sz w:val="20"/>
          <w:szCs w:val="20"/>
        </w:rPr>
        <w:t>«хайвай хуажэнь» - «заморские», т.е. зарубежные китайцы, независимо от гражданства. Фактически то же самое, что и диаспора, зарубежная община и т.д.</w:t>
      </w:r>
      <w:r w:rsidRPr="000F3E70">
        <w:rPr>
          <w:rFonts w:ascii="Times New Roman" w:hAnsi="Times New Roman" w:cs="Times New Roman"/>
          <w:sz w:val="24"/>
          <w:szCs w:val="24"/>
        </w:rPr>
        <w:t xml:space="preserve"> </w:t>
      </w:r>
    </w:p>
    <w:p w:rsidR="001521A1" w:rsidRPr="00B847FD" w:rsidRDefault="00B847FD" w:rsidP="00B847FD">
      <w:pPr>
        <w:spacing w:after="0" w:line="240" w:lineRule="auto"/>
        <w:jc w:val="both"/>
        <w:rPr>
          <w:rFonts w:ascii="Times New Roman" w:hAnsi="Times New Roman" w:cs="Times New Roman"/>
          <w:sz w:val="20"/>
          <w:szCs w:val="20"/>
        </w:rPr>
      </w:pPr>
      <w:r w:rsidRPr="00B847FD">
        <w:rPr>
          <w:rFonts w:ascii="Times New Roman" w:hAnsi="Times New Roman" w:cs="Times New Roman"/>
          <w:sz w:val="20"/>
          <w:szCs w:val="20"/>
        </w:rPr>
        <w:t>В странах</w:t>
      </w:r>
      <w:r>
        <w:rPr>
          <w:rFonts w:ascii="Times New Roman" w:hAnsi="Times New Roman" w:cs="Times New Roman"/>
          <w:sz w:val="20"/>
          <w:szCs w:val="20"/>
        </w:rPr>
        <w:t xml:space="preserve"> </w:t>
      </w:r>
      <w:r w:rsidRPr="00B847FD">
        <w:rPr>
          <w:rFonts w:ascii="Times New Roman" w:hAnsi="Times New Roman" w:cs="Times New Roman"/>
          <w:sz w:val="20"/>
          <w:szCs w:val="20"/>
        </w:rPr>
        <w:t>Юго-Восточнойи Восточной Азии рост миграции из Китая сопровождался</w:t>
      </w:r>
      <w:r>
        <w:rPr>
          <w:rFonts w:ascii="Times New Roman" w:hAnsi="Times New Roman" w:cs="Times New Roman"/>
          <w:sz w:val="20"/>
          <w:szCs w:val="20"/>
        </w:rPr>
        <w:t xml:space="preserve"> </w:t>
      </w:r>
      <w:r w:rsidRPr="00B847FD">
        <w:rPr>
          <w:rFonts w:ascii="Times New Roman" w:hAnsi="Times New Roman" w:cs="Times New Roman"/>
          <w:sz w:val="20"/>
          <w:szCs w:val="20"/>
        </w:rPr>
        <w:t xml:space="preserve">бумом китайского сектора их экономик. По оценкам, частные состояния двадцати миллионов этнических китайцев в ЮВА в середине 90-хгодов превысили 200 млрд. ам. долл. Из 1000 ведущих кампаний региона более половины – </w:t>
      </w:r>
      <w:r w:rsidRPr="00B847FD">
        <w:rPr>
          <w:rFonts w:ascii="Times New Roman" w:hAnsi="Times New Roman" w:cs="Times New Roman"/>
          <w:sz w:val="20"/>
          <w:szCs w:val="20"/>
        </w:rPr>
        <w:lastRenderedPageBreak/>
        <w:t>517 – принадлежат этническим китайцам, составляющим около 5% население региона. По некоторым данным, этнические китайцы владеют почти 80% частного капитала в Индонезии и 40 – 50% в Малайзии</w:t>
      </w:r>
      <w:r w:rsidRPr="00B847FD">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8E59A8" w:rsidRDefault="001521A1" w:rsidP="008E59A8">
      <w:pPr>
        <w:spacing w:after="0" w:line="240" w:lineRule="auto"/>
        <w:jc w:val="both"/>
        <w:rPr>
          <w:rFonts w:ascii="Times New Roman" w:hAnsi="Times New Roman" w:cs="Times New Roman"/>
          <w:b/>
          <w:sz w:val="20"/>
          <w:szCs w:val="20"/>
        </w:rPr>
      </w:pPr>
      <w:r w:rsidRPr="008E59A8">
        <w:rPr>
          <w:rFonts w:ascii="Times New Roman" w:hAnsi="Times New Roman" w:cs="Times New Roman"/>
          <w:b/>
          <w:sz w:val="20"/>
          <w:szCs w:val="20"/>
        </w:rPr>
        <w:lastRenderedPageBreak/>
        <w:t xml:space="preserve">47. </w:t>
      </w:r>
      <w:r w:rsidRPr="008E59A8">
        <w:rPr>
          <w:rFonts w:ascii="Times New Roman" w:hAnsi="Times New Roman" w:cs="Times New Roman"/>
          <w:b/>
          <w:sz w:val="20"/>
          <w:szCs w:val="20"/>
        </w:rPr>
        <w:tab/>
        <w:t>Общество "среднего достатка" в Китае</w:t>
      </w:r>
      <w:r w:rsidR="00C96052" w:rsidRPr="008E59A8">
        <w:rPr>
          <w:rFonts w:ascii="Times New Roman" w:hAnsi="Times New Roman" w:cs="Times New Roman"/>
          <w:b/>
          <w:sz w:val="20"/>
          <w:szCs w:val="20"/>
        </w:rPr>
        <w:t>.</w:t>
      </w:r>
      <w:r w:rsidRPr="008E59A8">
        <w:rPr>
          <w:rFonts w:ascii="Times New Roman" w:hAnsi="Times New Roman" w:cs="Times New Roman"/>
          <w:b/>
          <w:sz w:val="20"/>
          <w:szCs w:val="20"/>
        </w:rPr>
        <w:tab/>
        <w:t xml:space="preserve"> </w:t>
      </w:r>
    </w:p>
    <w:p w:rsidR="00C96052" w:rsidRPr="008E59A8" w:rsidRDefault="00136871"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На </w:t>
      </w:r>
      <w:r w:rsidR="00C96052" w:rsidRPr="008E59A8">
        <w:rPr>
          <w:rFonts w:ascii="Times New Roman" w:hAnsi="Times New Roman" w:cs="Times New Roman"/>
          <w:sz w:val="20"/>
          <w:szCs w:val="20"/>
        </w:rPr>
        <w:t>четверт</w:t>
      </w:r>
      <w:r w:rsidRPr="008E59A8">
        <w:rPr>
          <w:rFonts w:ascii="Times New Roman" w:hAnsi="Times New Roman" w:cs="Times New Roman"/>
          <w:sz w:val="20"/>
          <w:szCs w:val="20"/>
        </w:rPr>
        <w:t>ой</w:t>
      </w:r>
      <w:r w:rsidR="00C96052" w:rsidRPr="008E59A8">
        <w:rPr>
          <w:rFonts w:ascii="Times New Roman" w:hAnsi="Times New Roman" w:cs="Times New Roman"/>
          <w:sz w:val="20"/>
          <w:szCs w:val="20"/>
        </w:rPr>
        <w:t xml:space="preserve"> сесси</w:t>
      </w:r>
      <w:r w:rsidRPr="008E59A8">
        <w:rPr>
          <w:rFonts w:ascii="Times New Roman" w:hAnsi="Times New Roman" w:cs="Times New Roman"/>
          <w:sz w:val="20"/>
          <w:szCs w:val="20"/>
        </w:rPr>
        <w:t>и</w:t>
      </w:r>
      <w:r w:rsidR="00C96052" w:rsidRPr="008E59A8">
        <w:rPr>
          <w:rFonts w:ascii="Times New Roman" w:hAnsi="Times New Roman" w:cs="Times New Roman"/>
          <w:sz w:val="20"/>
          <w:szCs w:val="20"/>
        </w:rPr>
        <w:t xml:space="preserve"> Всекитайского собрания народных представителей (ВСНП) - высшего органа государственной власти Китая - 12-го созыва</w:t>
      </w:r>
      <w:r w:rsidRPr="008E59A8">
        <w:rPr>
          <w:rFonts w:ascii="Times New Roman" w:hAnsi="Times New Roman" w:cs="Times New Roman"/>
          <w:sz w:val="20"/>
          <w:szCs w:val="20"/>
        </w:rPr>
        <w:t xml:space="preserve"> </w:t>
      </w:r>
      <w:r w:rsidR="00C96052" w:rsidRPr="008E59A8">
        <w:rPr>
          <w:rFonts w:ascii="Times New Roman" w:hAnsi="Times New Roman" w:cs="Times New Roman"/>
          <w:sz w:val="20"/>
          <w:szCs w:val="20"/>
        </w:rPr>
        <w:t xml:space="preserve"> </w:t>
      </w:r>
      <w:r w:rsidRPr="008E59A8">
        <w:rPr>
          <w:rFonts w:ascii="Times New Roman" w:hAnsi="Times New Roman" w:cs="Times New Roman"/>
          <w:sz w:val="20"/>
          <w:szCs w:val="20"/>
        </w:rPr>
        <w:t>н</w:t>
      </w:r>
      <w:r w:rsidR="00C96052" w:rsidRPr="008E59A8">
        <w:rPr>
          <w:rFonts w:ascii="Times New Roman" w:hAnsi="Times New Roman" w:cs="Times New Roman"/>
          <w:sz w:val="20"/>
          <w:szCs w:val="20"/>
        </w:rPr>
        <w:t>аиболее значимым вопросом ста</w:t>
      </w:r>
      <w:r w:rsidRPr="008E59A8">
        <w:rPr>
          <w:rFonts w:ascii="Times New Roman" w:hAnsi="Times New Roman" w:cs="Times New Roman"/>
          <w:sz w:val="20"/>
          <w:szCs w:val="20"/>
        </w:rPr>
        <w:t>л</w:t>
      </w:r>
      <w:r w:rsidR="00C96052" w:rsidRPr="008E59A8">
        <w:rPr>
          <w:rFonts w:ascii="Times New Roman" w:hAnsi="Times New Roman" w:cs="Times New Roman"/>
          <w:sz w:val="20"/>
          <w:szCs w:val="20"/>
        </w:rPr>
        <w:t xml:space="preserve"> тринадцатый пятилетний план на 2016-2020 годы, за этот период должна быть выполнена задача построения к 2020 году в Китае "общества среднего достатка".</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С учетом нынешнего состояния китайкой экономики, точная цифра темпов развития страны определяться </w:t>
      </w:r>
      <w:r w:rsidR="00136871" w:rsidRPr="008E59A8">
        <w:rPr>
          <w:rFonts w:ascii="Times New Roman" w:hAnsi="Times New Roman" w:cs="Times New Roman"/>
          <w:sz w:val="20"/>
          <w:szCs w:val="20"/>
        </w:rPr>
        <w:t>н</w:t>
      </w:r>
      <w:r w:rsidRPr="008E59A8">
        <w:rPr>
          <w:rFonts w:ascii="Times New Roman" w:hAnsi="Times New Roman" w:cs="Times New Roman"/>
          <w:sz w:val="20"/>
          <w:szCs w:val="20"/>
        </w:rPr>
        <w:t>е будет. Тем не менее, китайская экономика будет по-прежнему раз</w:t>
      </w:r>
      <w:r w:rsidR="00136871" w:rsidRPr="008E59A8">
        <w:rPr>
          <w:rFonts w:ascii="Times New Roman" w:hAnsi="Times New Roman" w:cs="Times New Roman"/>
          <w:sz w:val="20"/>
          <w:szCs w:val="20"/>
        </w:rPr>
        <w:t>виваться стабильно и устойчиво.</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Главной целью реформы будет избавление предприятий от чрезмерного администрирования со стороны государственных органов. Как ранее указывал комитет Госсовета КНР по контролю и управлению государственной собственностью, к 2020 году госпредприятия Китая должны будут превратиться в "полноценные субъекты рыночной экономики". Это предусматривает увеличение на госпредприятиях доли частного капита</w:t>
      </w:r>
      <w:r w:rsidR="00136871" w:rsidRPr="008E59A8">
        <w:rPr>
          <w:rFonts w:ascii="Times New Roman" w:hAnsi="Times New Roman" w:cs="Times New Roman"/>
          <w:sz w:val="20"/>
          <w:szCs w:val="20"/>
        </w:rPr>
        <w:t>ла.</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Сессия ВСНП должна будет придать характер закона политике, разрешающей семьям иметь не по одному, как ранее, а по два ребенка в семье, решение об этом было принято на пленуме ЦК китай</w:t>
      </w:r>
      <w:r w:rsidR="00136871" w:rsidRPr="008E59A8">
        <w:rPr>
          <w:rFonts w:ascii="Times New Roman" w:hAnsi="Times New Roman" w:cs="Times New Roman"/>
          <w:sz w:val="20"/>
          <w:szCs w:val="20"/>
        </w:rPr>
        <w:t>ской компартии в минувшем году.</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Помимо этого депутат</w:t>
      </w:r>
      <w:r w:rsidR="00136871" w:rsidRPr="008E59A8">
        <w:rPr>
          <w:rFonts w:ascii="Times New Roman" w:hAnsi="Times New Roman" w:cs="Times New Roman"/>
          <w:sz w:val="20"/>
          <w:szCs w:val="20"/>
        </w:rPr>
        <w:t>ы</w:t>
      </w:r>
      <w:r w:rsidRPr="008E59A8">
        <w:rPr>
          <w:rFonts w:ascii="Times New Roman" w:hAnsi="Times New Roman" w:cs="Times New Roman"/>
          <w:sz w:val="20"/>
          <w:szCs w:val="20"/>
        </w:rPr>
        <w:t xml:space="preserve"> Форума </w:t>
      </w:r>
      <w:r w:rsidR="00136871" w:rsidRPr="008E59A8">
        <w:rPr>
          <w:rFonts w:ascii="Times New Roman" w:hAnsi="Times New Roman" w:cs="Times New Roman"/>
          <w:sz w:val="20"/>
          <w:szCs w:val="20"/>
        </w:rPr>
        <w:t>рассмотрели</w:t>
      </w:r>
      <w:r w:rsidRPr="008E59A8">
        <w:rPr>
          <w:rFonts w:ascii="Times New Roman" w:hAnsi="Times New Roman" w:cs="Times New Roman"/>
          <w:sz w:val="20"/>
          <w:szCs w:val="20"/>
        </w:rPr>
        <w:t xml:space="preserve"> доклад о работе правительства за истекший год, утверди</w:t>
      </w:r>
      <w:r w:rsidR="00136871" w:rsidRPr="008E59A8">
        <w:rPr>
          <w:rFonts w:ascii="Times New Roman" w:hAnsi="Times New Roman" w:cs="Times New Roman"/>
          <w:sz w:val="20"/>
          <w:szCs w:val="20"/>
        </w:rPr>
        <w:t>ли</w:t>
      </w:r>
      <w:r w:rsidRPr="008E59A8">
        <w:rPr>
          <w:rFonts w:ascii="Times New Roman" w:hAnsi="Times New Roman" w:cs="Times New Roman"/>
          <w:sz w:val="20"/>
          <w:szCs w:val="20"/>
        </w:rPr>
        <w:t xml:space="preserve"> план социально-экономического развития страны на текущий год и предстоящую пятилетку, бюджет, оцени</w:t>
      </w:r>
      <w:r w:rsidR="00136871" w:rsidRPr="008E59A8">
        <w:rPr>
          <w:rFonts w:ascii="Times New Roman" w:hAnsi="Times New Roman" w:cs="Times New Roman"/>
          <w:sz w:val="20"/>
          <w:szCs w:val="20"/>
        </w:rPr>
        <w:t>ли</w:t>
      </w:r>
      <w:r w:rsidRPr="008E59A8">
        <w:rPr>
          <w:rFonts w:ascii="Times New Roman" w:hAnsi="Times New Roman" w:cs="Times New Roman"/>
          <w:sz w:val="20"/>
          <w:szCs w:val="20"/>
        </w:rPr>
        <w:t xml:space="preserve"> деятельность Верховной народной прокуратуры и Верховного народного суда.</w:t>
      </w:r>
    </w:p>
    <w:p w:rsidR="00136871" w:rsidRDefault="00136871" w:rsidP="001521A1">
      <w:pPr>
        <w:rPr>
          <w:rFonts w:ascii="Times New Roman" w:hAnsi="Times New Roman" w:cs="Times New Roman"/>
          <w:sz w:val="24"/>
          <w:szCs w:val="24"/>
        </w:rPr>
      </w:pPr>
    </w:p>
    <w:p w:rsidR="001441A5" w:rsidRDefault="001521A1"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b/>
          <w:sz w:val="20"/>
          <w:szCs w:val="20"/>
        </w:rPr>
        <w:t xml:space="preserve">48. </w:t>
      </w:r>
      <w:r w:rsidRPr="001441A5">
        <w:rPr>
          <w:rFonts w:ascii="Times New Roman" w:hAnsi="Times New Roman" w:cs="Times New Roman"/>
          <w:b/>
          <w:sz w:val="20"/>
          <w:szCs w:val="20"/>
        </w:rPr>
        <w:tab/>
        <w:t>Японская интеграционная модель для Восточной Азии</w:t>
      </w:r>
      <w:r w:rsidR="008E59A8" w:rsidRPr="001441A5">
        <w:rPr>
          <w:rFonts w:ascii="Times New Roman" w:hAnsi="Times New Roman" w:cs="Times New Roman"/>
          <w:b/>
          <w:sz w:val="20"/>
          <w:szCs w:val="20"/>
        </w:rPr>
        <w:t xml:space="preserve">. </w:t>
      </w:r>
      <w:r w:rsidRPr="001441A5">
        <w:rPr>
          <w:rFonts w:ascii="Times New Roman" w:hAnsi="Times New Roman" w:cs="Times New Roman"/>
          <w:b/>
          <w:sz w:val="20"/>
          <w:szCs w:val="20"/>
        </w:rPr>
        <w:tab/>
      </w:r>
    </w:p>
    <w:p w:rsidR="0043176B" w:rsidRPr="001441A5" w:rsidRDefault="0043176B"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Япония, как одна из лидеров мировых держав, является членом нескол</w:t>
      </w:r>
      <w:r w:rsidR="001441A5">
        <w:rPr>
          <w:rFonts w:ascii="Times New Roman" w:hAnsi="Times New Roman" w:cs="Times New Roman"/>
          <w:sz w:val="20"/>
          <w:szCs w:val="20"/>
        </w:rPr>
        <w:t>ьких экономических организаций.</w:t>
      </w:r>
    </w:p>
    <w:p w:rsidR="001441A5" w:rsidRPr="001441A5" w:rsidRDefault="0043176B"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Одной из них является Ассоциация регионального сотрудничества Южной Азии (SAARC). Она была создана в 1985 г. с целью содействия экономическому, социальному и культурному развитию народов региона, поощрения политики опоры на собственные силы, укрепления сотрудничества с развивающимися странами, координации действий на международных форумах. </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Для Японии АТР в целом и Восточная Азия в частности является краеугольным камнем ее внешней политики на протяжении уже многих десятилетий. На базе этого региона она зани­мается последовательным наращиванием свое го международного авторитета. Вовлекая стра­ны этого региона в орбиту своей внешнеэконо­мической стратегии, Япония устраняет ком­плекс неприятной исторической памяти о второй мировой войне и создает благоприятный режим существования для ее предприятий, действующих на территории АТР. Отношение Японии к регионализму было принципиально выражено в начале 2000-х годов премьер-ми­нистром Дзюнъитиро Коидзуми. В его прог-раммме, получившей название концепции «открытого регионализма», можно выделить один из принципов на котором основана япон­ская позиция в отношении региональной интеграции. Это открытый регионализм, прин­цип которого заключается в том, что региональ­ное сотрудничество должно осуществляться для предотвращения регионального сепаратизма с упором на интересы глобального экономичес­кого сотрудничества </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С момента образования в 1989 г. АТЭС Япония стремится играть ведущую роль в деятельности этой структуры многостороннего экономического сотрудничества в АТР. На гло­бальном уровне Токио рассматривает АТЭС как важный инструмент содействия развитию мно­госторонней торговле в рамках ВТО, с одной стороны, и как эффективный проводник в АТР соглашений о многосторонней торговле, приня­тых в ВТО </w:t>
      </w:r>
      <w:r>
        <w:rPr>
          <w:rFonts w:ascii="Times New Roman" w:hAnsi="Times New Roman" w:cs="Times New Roman"/>
          <w:sz w:val="20"/>
          <w:szCs w:val="20"/>
        </w:rPr>
        <w:t>с другой.</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Экономические отношения Япония со стра­нами-членами АТЭС имеют для нее исклюю-чительно большое значение. На эти страны приходится до трех четвертей всего внешне­торгового оборота Японии, около 40% всех </w:t>
      </w:r>
      <w:r>
        <w:rPr>
          <w:rFonts w:ascii="Times New Roman" w:hAnsi="Times New Roman" w:cs="Times New Roman"/>
          <w:sz w:val="20"/>
          <w:szCs w:val="20"/>
        </w:rPr>
        <w:t>пря­мых иностранных инвестиций.</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Токио проводит курс на развитие всесто­ронних отношений со странами АТЭС, рассмат­ривая взаимодействие с этой структурой в рам­ках своей внешнеполитической концепции как " наиболее эффективный" способ разв</w:t>
      </w:r>
      <w:r>
        <w:rPr>
          <w:rFonts w:ascii="Times New Roman" w:hAnsi="Times New Roman" w:cs="Times New Roman"/>
          <w:sz w:val="20"/>
          <w:szCs w:val="20"/>
        </w:rPr>
        <w:t>ития взаим­ного сотрудничества.</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Во-первых, данный формат позволяет обес­печивать Японии возможность диалога с основ­ными экономическими партнерами, которые участвуют в раз</w:t>
      </w:r>
      <w:r>
        <w:rPr>
          <w:rFonts w:ascii="Times New Roman" w:hAnsi="Times New Roman" w:cs="Times New Roman"/>
          <w:sz w:val="20"/>
          <w:szCs w:val="20"/>
        </w:rPr>
        <w:t>личных процессах в рамках АТЭС.</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Во-вторых, Токио пытается с максимальной эффективностью использовать возможности Са­мого Форума АТЭС для развития регионального сотрудничества. Особенность позиции Японии заключается в том, что </w:t>
      </w:r>
      <w:r w:rsidRPr="001441A5">
        <w:rPr>
          <w:rFonts w:ascii="Times New Roman" w:hAnsi="Times New Roman" w:cs="Times New Roman"/>
          <w:sz w:val="20"/>
          <w:szCs w:val="20"/>
        </w:rPr>
        <w:lastRenderedPageBreak/>
        <w:t>региональное сотруд­ничество в рамках АТЭС должно, по ее мнению осуществляться в интересах предотвращения регионального сепаратизма, т.е с упором на интересы глобального мирового сотрудничес­тва. Данный подход предполагает, что все ре­гиональные организации экономической интег­рации должны иметь прагматическую направ­ленность в таких областях международного сот­рудничества, как "зоны свободной торговли", финансово-кредитная сфера, защита окружаю­щей среды, борьба с преступностью и т.д. С этой точки зрения приоритетным для Токио оказывается достижение странами-участниками конкретных договоренностей в отдельных сфе­рах экономического сотрудничества, позволяю­щее заложить основы для встраивания нацио­нальных экономик во всеобъемлющий меха­низм региональной кооперации.</w:t>
      </w:r>
    </w:p>
    <w:p w:rsidR="001441A5" w:rsidRPr="001441A5" w:rsidRDefault="001441A5" w:rsidP="001441A5">
      <w:pPr>
        <w:spacing w:after="0" w:line="240" w:lineRule="auto"/>
        <w:jc w:val="both"/>
        <w:rPr>
          <w:rFonts w:ascii="Times New Roman" w:hAnsi="Times New Roman" w:cs="Times New Roman"/>
          <w:sz w:val="20"/>
          <w:szCs w:val="20"/>
        </w:rPr>
      </w:pPr>
    </w:p>
    <w:p w:rsidR="001441A5" w:rsidRDefault="001441A5" w:rsidP="008E59A8">
      <w:pPr>
        <w:spacing w:after="0" w:line="240" w:lineRule="auto"/>
        <w:jc w:val="both"/>
        <w:rPr>
          <w:rFonts w:ascii="Times New Roman" w:hAnsi="Times New Roman" w:cs="Times New Roman"/>
          <w:sz w:val="20"/>
          <w:szCs w:val="20"/>
        </w:rPr>
      </w:pPr>
    </w:p>
    <w:p w:rsidR="001521A1" w:rsidRPr="008E59A8" w:rsidRDefault="001521A1" w:rsidP="008E59A8">
      <w:pPr>
        <w:spacing w:after="0" w:line="240" w:lineRule="auto"/>
        <w:jc w:val="both"/>
        <w:rPr>
          <w:rFonts w:ascii="Times New Roman" w:hAnsi="Times New Roman" w:cs="Times New Roman"/>
          <w:b/>
          <w:sz w:val="20"/>
          <w:szCs w:val="20"/>
        </w:rPr>
      </w:pPr>
      <w:r w:rsidRPr="008E59A8">
        <w:rPr>
          <w:rFonts w:ascii="Times New Roman" w:hAnsi="Times New Roman" w:cs="Times New Roman"/>
          <w:b/>
          <w:sz w:val="20"/>
          <w:szCs w:val="20"/>
        </w:rPr>
        <w:t xml:space="preserve">49. </w:t>
      </w:r>
      <w:r w:rsidRPr="008E59A8">
        <w:rPr>
          <w:rFonts w:ascii="Times New Roman" w:hAnsi="Times New Roman" w:cs="Times New Roman"/>
          <w:b/>
          <w:sz w:val="20"/>
          <w:szCs w:val="20"/>
        </w:rPr>
        <w:tab/>
        <w:t>Финансово-промышленные группы в Южной Корее</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Для Южной Кореи характерна высокая степень монополизации экономики, при этом ее основу составляют крупнейшие ФПГ, такие как Samsung, Daewoo, LG, Hyundai. Корейские группы напоминают по своему строению японские холдинговые компании «дзайбацу», существовавшие до Второй мировой войны: они представляют собой иерархические пирамиды, в основе </w:t>
      </w:r>
      <w:r>
        <w:rPr>
          <w:rFonts w:ascii="Times New Roman" w:hAnsi="Times New Roman" w:cs="Times New Roman"/>
          <w:sz w:val="20"/>
          <w:szCs w:val="20"/>
        </w:rPr>
        <w:t>которых лежит семейный капитал.</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Корейские ФПГ отличаются высоким уровнем диверсификации, в каждой из них представлены все ведущие отрасли промышленности. Широкая диверсификация корейских групп проходила при сильном влиянии государства, стимулировавшего реализацию импортозамещающих проектов. Проследим на примере группы LG развитие процесса горизонтальной интеграции: начав с производства пластмасс, компания внедрилась в производство электротехнической, электронной и телекоммуникационной продукции и оборудования (где пластмассы находят довольно широкое применение), а также в переработку нефти. Следующим этапом был переход к строительству танкеров, а затем — к страховому бизнесу.</w:t>
      </w:r>
    </w:p>
    <w:p w:rsid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Деятельность корейских групп отличается высокой степенью интернационализации, при этом основной акцент делается на государства Азиатско-Тихоокеанского региона и США. Головная холдинговая компания такой МНК выполняет, как правило, функции главного торгового дома.</w:t>
      </w:r>
    </w:p>
    <w:p w:rsidR="008E59A8" w:rsidRDefault="008E59A8" w:rsidP="001521A1">
      <w:pPr>
        <w:rPr>
          <w:rFonts w:ascii="Times New Roman" w:hAnsi="Times New Roman" w:cs="Times New Roman"/>
          <w:sz w:val="24"/>
          <w:szCs w:val="24"/>
        </w:rPr>
      </w:pPr>
    </w:p>
    <w:p w:rsidR="001521A1" w:rsidRPr="008E59A8" w:rsidRDefault="001521A1"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b/>
          <w:sz w:val="20"/>
          <w:szCs w:val="20"/>
        </w:rPr>
        <w:t xml:space="preserve">50. </w:t>
      </w:r>
      <w:r w:rsidRPr="008E59A8">
        <w:rPr>
          <w:rFonts w:ascii="Times New Roman" w:hAnsi="Times New Roman" w:cs="Times New Roman"/>
          <w:b/>
          <w:sz w:val="20"/>
          <w:szCs w:val="20"/>
        </w:rPr>
        <w:tab/>
        <w:t>Основные направления внешней политики Японии перед Второй мировой войной</w:t>
      </w:r>
      <w:r w:rsidR="008E59A8" w:rsidRPr="008E59A8">
        <w:rPr>
          <w:rFonts w:ascii="Times New Roman" w:hAnsi="Times New Roman" w:cs="Times New Roman"/>
          <w:b/>
          <w:sz w:val="20"/>
          <w:szCs w:val="20"/>
        </w:rPr>
        <w:t>.</w:t>
      </w:r>
      <w:r w:rsidRPr="008E59A8">
        <w:rPr>
          <w:rFonts w:ascii="Times New Roman" w:hAnsi="Times New Roman" w:cs="Times New Roman"/>
          <w:sz w:val="20"/>
          <w:szCs w:val="20"/>
        </w:rPr>
        <w:tab/>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color w:val="000000"/>
          <w:sz w:val="20"/>
          <w:szCs w:val="20"/>
          <w:shd w:val="clear" w:color="auto" w:fill="FFFFFF"/>
        </w:rPr>
        <w:t>Внешняя политика Японии в 1930-е гг. представляет интерес, прежде всего с точки зрения изменения геополитической ситуации в Азиатско-тихоокеанском регионе к началу второй мировой войны, и пересмотра сформировавшейся с окончанием первой мировой войны Версальско-Вашингтонской системы.</w:t>
      </w:r>
      <w:r w:rsidRPr="008E59A8">
        <w:rPr>
          <w:rFonts w:ascii="Times New Roman" w:hAnsi="Times New Roman" w:cs="Times New Roman"/>
          <w:sz w:val="20"/>
          <w:szCs w:val="20"/>
        </w:rPr>
        <w:t xml:space="preserve">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color w:val="000000"/>
          <w:sz w:val="20"/>
          <w:szCs w:val="20"/>
          <w:shd w:val="clear" w:color="auto" w:fill="FFFFFF"/>
        </w:rPr>
        <w:t>Начиная с конца XIX столетия, Япония стремилась стать ведущей державой на дальнем Востоке. С этой целью ею были развязаны агрессивные войны против Китая – в 1894 г., и Российской империи – в 1904 г. В результате этих войны, Япония приобрела свои первые колонии – Корею, Маньчжурию, Курильские острова вместе с южным Сахалином. Токио рассматривала данные завоевания как пробу сил перед широкомасштабной колониальной политикой, направленной на создание в Азиатско-тихоокеанском регионе так называемой «Сферы совместного процветания в Восточной Азии». В эту систему японской колонизации предполагалось включить огромную территорию – от Австралии (на юге) до Владивостока (на севере) и от стран Индокитая до Гавайских островов (с запада на восток).</w:t>
      </w:r>
      <w:r w:rsidRPr="008E59A8">
        <w:rPr>
          <w:rStyle w:val="apple-converted-space"/>
          <w:rFonts w:ascii="Times New Roman" w:hAnsi="Times New Roman" w:cs="Times New Roman"/>
          <w:color w:val="000000"/>
          <w:sz w:val="20"/>
          <w:szCs w:val="20"/>
          <w:shd w:val="clear" w:color="auto" w:fill="FFFFFF"/>
        </w:rPr>
        <w:t> </w:t>
      </w:r>
      <w:r w:rsidRPr="008E59A8">
        <w:rPr>
          <w:rFonts w:ascii="Times New Roman" w:hAnsi="Times New Roman" w:cs="Times New Roman"/>
          <w:color w:val="000000"/>
          <w:sz w:val="20"/>
          <w:szCs w:val="20"/>
        </w:rPr>
        <w:br/>
      </w:r>
      <w:r w:rsidRPr="008E59A8">
        <w:rPr>
          <w:rFonts w:ascii="Times New Roman" w:hAnsi="Times New Roman" w:cs="Times New Roman"/>
          <w:color w:val="000000"/>
          <w:sz w:val="20"/>
          <w:szCs w:val="20"/>
          <w:shd w:val="clear" w:color="auto" w:fill="FFFFFF"/>
        </w:rPr>
        <w:t>     В феврале 1922 г. в Вашингтоне завершила свою работу мирная конференция, подведшая итог первой мировой войне и зафиксировавшая соотношение сил в бассейне Тихого океана. В результате соглашений, подписанных между участниками конференции ведущей державой в АТР становились Соединенные Штаты, в то время как Япония, стремившаяся к господству в регионе утрачивала многие свои позиции, особенно в Китае. Кроме того, по решению Конференции подлежал сокращению и японский флот. В  результате, амбиции японского правительства не были удовлетворены и в стране, к началу 1930-х гг. возобладала тенденция к пересмотру итогов первой мировой войны.</w:t>
      </w:r>
      <w:r w:rsidRPr="008E59A8">
        <w:rPr>
          <w:rStyle w:val="apple-converted-space"/>
          <w:rFonts w:ascii="Times New Roman" w:hAnsi="Times New Roman" w:cs="Times New Roman"/>
          <w:color w:val="000000"/>
          <w:sz w:val="20"/>
          <w:szCs w:val="20"/>
          <w:shd w:val="clear" w:color="auto" w:fill="FFFFFF"/>
        </w:rPr>
        <w:t> </w:t>
      </w:r>
      <w:r w:rsidRPr="008E59A8">
        <w:rPr>
          <w:rFonts w:ascii="Times New Roman" w:hAnsi="Times New Roman" w:cs="Times New Roman"/>
          <w:sz w:val="20"/>
          <w:szCs w:val="20"/>
        </w:rPr>
        <w:t xml:space="preserve">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Япония, как в настоящее время, так и тогда ограничена природными богатствами и стратегическим сырьем. В 20 – 30-е гг. XX столетия, главным поставщиком необходимого в стране сырья были Соединенные Штаты. Так в 1925 г. доля США в импорте сырья достигла 26%. Кроме того, в том же 1925 г. были нормализованы отношения с Советским Союзом, в результате подписания договора об установлении </w:t>
      </w:r>
      <w:r w:rsidRPr="008E59A8">
        <w:rPr>
          <w:rFonts w:ascii="Times New Roman" w:hAnsi="Times New Roman" w:cs="Times New Roman"/>
          <w:sz w:val="20"/>
          <w:szCs w:val="20"/>
        </w:rPr>
        <w:lastRenderedPageBreak/>
        <w:t>дипломатических отношений. Однако, предусмотренные этим же договором советско-японские торговые соглашения были разорваны в одностороннем порядке Токио.</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     Насильственно открыв Японию, Вашингтон стремился сделать из страны Восходящего солнца союзника в политике неоколонизации в Азиатско-тихоокеанском регионе. Но после завершения первой мировой войны японские амбиции начали выходить из под контроля США. Администрация Вудро Вильсона, а затем и Герберта Гувера не уделяли особого внимания на возрастающую мощь союзника. Верные традициям политики изоляционизма, правительство США не препятствовали агрессии Японии против северного Китая, считая что, дальнейшее ее развитие приведет к столкновению с Советским Союзом и отвлечет японский милитаризм от бассейна Тихого океана.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     Британия и Франция проводили в отношении Японии схожую политику, рассчитывая под видом противостояния агрессии продолжить безнаказанного ограбления Китая. Таким образом, ведущие страны мира проводили в отношении Японии двойственную политику. Стремясь не допустить расширения японского влияния в АТР, они, тем не менее, негласно поддерживали эту агрессию в Северном Китае, полагая не без основания, что приведет к столкновению с Советским Союзом. Япония для правящих кругов США, Великобритании и Франции представлялся авангардом в борьбе с национально-освободительным движением на Дальнем Востоке. С целью привлечения Японии к борьбе с возрастающим революционным движением народов Юго-восточной Азии, в ходе Вашингтонской конференции были подписаны особые соглашения, так называемый «договор четырех держав», направленный против национально-освободительных движений, так и СССР.</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Шаньдунский вопрос лишний раз убедил американцев и весь мир в том, что Япония не откажется от планов добиться полного владычества в Китае и на Тихом океане. Было очевидно, что, получив дополнительные опорные базы в Азиатско-Тихоокеанском регионе, Япония не успокоится на достигнутом и продолжит политику вытеснения из этой части мира старых колониальных держав, будет противодействовать американской экспансии. При этом молодой японский империализм не останавливался перед перспективой добиваться своих целей любыми средствами, вплоть до вооруженной борьбы.</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Японские вооруженные силы в сентябре 1931 г. начали планомерное завоевание Китая. К началу 1932 г. японские войска оккупировали Южную Маньчжурию, включая город Мукден (Шэньян). 3 января 1932 г. Вашингтон направил ноту протеста с осуждением действий японских вооруженных сил против Китая. Однако, за нотой не последовало никаких конкретных действий, что повлекло за собой дальнейшее развитие японской агрессии. Квантунская армия продолжила войну в Китае.</w:t>
      </w:r>
    </w:p>
    <w:p w:rsidR="001521A1" w:rsidRDefault="008E59A8" w:rsidP="008E59A8">
      <w:pPr>
        <w:spacing w:after="0" w:line="240" w:lineRule="auto"/>
        <w:jc w:val="both"/>
        <w:rPr>
          <w:rFonts w:ascii="Times New Roman" w:hAnsi="Times New Roman" w:cs="Times New Roman"/>
          <w:sz w:val="24"/>
          <w:szCs w:val="24"/>
        </w:rPr>
      </w:pPr>
      <w:r w:rsidRPr="008E59A8">
        <w:rPr>
          <w:rFonts w:ascii="Times New Roman" w:hAnsi="Times New Roman" w:cs="Times New Roman"/>
          <w:sz w:val="20"/>
          <w:szCs w:val="20"/>
        </w:rPr>
        <w:t xml:space="preserve"> Действия Японии в Китае были осуждены Лигой Нации, что повлекло за собой выход Японии из организации. Это означало, по сути, что японская агрессия на Дальнем Востоке создала угрозу миру и открыла за собой начало новой войны.</w:t>
      </w:r>
      <w:r w:rsidRPr="008E59A8">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8E3F3C" w:rsidRDefault="001521A1" w:rsidP="008E3F3C">
      <w:pPr>
        <w:spacing w:after="0" w:line="240" w:lineRule="auto"/>
        <w:jc w:val="both"/>
        <w:rPr>
          <w:rFonts w:ascii="Times New Roman" w:hAnsi="Times New Roman" w:cs="Times New Roman"/>
          <w:b/>
          <w:sz w:val="20"/>
          <w:szCs w:val="20"/>
        </w:rPr>
      </w:pPr>
      <w:r w:rsidRPr="008E3F3C">
        <w:rPr>
          <w:rFonts w:ascii="Times New Roman" w:hAnsi="Times New Roman" w:cs="Times New Roman"/>
          <w:b/>
          <w:sz w:val="20"/>
          <w:szCs w:val="20"/>
        </w:rPr>
        <w:lastRenderedPageBreak/>
        <w:t xml:space="preserve">51. </w:t>
      </w:r>
      <w:r w:rsidRPr="008E3F3C">
        <w:rPr>
          <w:rFonts w:ascii="Times New Roman" w:hAnsi="Times New Roman" w:cs="Times New Roman"/>
          <w:b/>
          <w:sz w:val="20"/>
          <w:szCs w:val="20"/>
        </w:rPr>
        <w:tab/>
        <w:t>Китай и его политика 40-50-е годы</w:t>
      </w:r>
      <w:r w:rsidR="003867A9" w:rsidRPr="008E3F3C">
        <w:rPr>
          <w:rFonts w:ascii="Times New Roman" w:hAnsi="Times New Roman" w:cs="Times New Roman"/>
          <w:b/>
          <w:sz w:val="20"/>
          <w:szCs w:val="20"/>
        </w:rPr>
        <w:t>.</w:t>
      </w:r>
      <w:r w:rsidRPr="008E3F3C">
        <w:rPr>
          <w:rFonts w:ascii="Times New Roman" w:hAnsi="Times New Roman" w:cs="Times New Roman"/>
          <w:b/>
          <w:sz w:val="20"/>
          <w:szCs w:val="20"/>
        </w:rPr>
        <w:tab/>
        <w:t xml:space="preserve"> </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 xml:space="preserve">Китай был в числе первых государств, признавших СССР. Дипломатические отношения между двумя странами были установлены в 1924 г., и в этом же году в Москве было подписано советско-китайское Соглашение «Об общих принципах урегулирования вопросов». В соответствии с данным соглашением, СССР и Китай вступили в совместное владение КВЖД - этой стратегически </w:t>
      </w:r>
      <w:r>
        <w:rPr>
          <w:rFonts w:ascii="Times New Roman" w:hAnsi="Times New Roman" w:cs="Times New Roman"/>
          <w:sz w:val="20"/>
          <w:szCs w:val="20"/>
        </w:rPr>
        <w:t>важной железнодорожной трассой.</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В 1930-е гг. советско-китайские отношения продолжали динамично развиваться. Особенно это было заметно в сфере военного сотрудничества. Основой этого стала обоюдная заинтересованность в противодействии военным планам Японии на Дальнем Востоке. Япония тогда проводила агрессивную внешнюю политику и претендовала на ряд дальневосточных территорий СССР и Китая. В 1930 г. Япония напала на Китай, которому пришло</w:t>
      </w:r>
      <w:r>
        <w:rPr>
          <w:rFonts w:ascii="Times New Roman" w:hAnsi="Times New Roman" w:cs="Times New Roman"/>
          <w:sz w:val="20"/>
          <w:szCs w:val="20"/>
        </w:rPr>
        <w:t>сь вести освободительную войну.</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СССР, рассматривая милитаристскую Японию в качестве главной угрозы своей безопасности на Дальнем Востоке, оказывал Китаю значительную экономическую и военную помощь в отражении японской агрессии. Так, в 1930-х гг. СССР предоставил Китаю целевые кредиты в размере 250 млн. долл. (примерно около 5-6 млрд. современных долл.), за счет которых Китай осуществлял в Советском Союзе массовые закупки различных видов вооружений и военной техники. В 1945 г. СССР оказал Китаю прямую военную помощь, разгромив японскую армию на территор</w:t>
      </w:r>
      <w:r>
        <w:rPr>
          <w:rFonts w:ascii="Times New Roman" w:hAnsi="Times New Roman" w:cs="Times New Roman"/>
          <w:sz w:val="20"/>
          <w:szCs w:val="20"/>
        </w:rPr>
        <w:t>ии Маньчжурии (северный Китай).</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Активное участие Советского Союза в освобождении Китая от японской оккупации, мощная политическая, военная и финансовая поддержка сталинским руководством китайских коммунистов во многом обеспечили приход в 1949 г. к власти в стране</w:t>
      </w:r>
      <w:r>
        <w:rPr>
          <w:rFonts w:ascii="Times New Roman" w:hAnsi="Times New Roman" w:cs="Times New Roman"/>
          <w:sz w:val="20"/>
          <w:szCs w:val="20"/>
        </w:rPr>
        <w:t xml:space="preserve"> Коммунистической Партии Китая.</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После провозглашения Китайской Народной Республики процесс советско-китайского сближения резко интенсифицировался. В немалой степени этому способствовала деятельность лидеров двух стран Иосифа Сталина и Мао Цзэдуна по созданию военно-политического союза социалистических держав, основанного на идентичных государственных идеологиях. У СССР и Китая было немало разногласий, однако, начиная с 1949 г., сотрудничество в политической, экономической, военной и других сферах р</w:t>
      </w:r>
      <w:r>
        <w:rPr>
          <w:rFonts w:ascii="Times New Roman" w:hAnsi="Times New Roman" w:cs="Times New Roman"/>
          <w:sz w:val="20"/>
          <w:szCs w:val="20"/>
        </w:rPr>
        <w:t>азвивалось особенно интенсивно.</w:t>
      </w:r>
    </w:p>
    <w:p w:rsidR="003867A9"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Китай осуществлял массовые поставки на советский рынок продукции текстильной и легкой промышленности, а также некоторых видов цветных металлов (которые в СССР в то время не производились в достаточных количествах), имевших большое значение для советской промышленности. В свою очередь, Советский Союз оказывал Китаю всестороннюю помощь в возведении целого ряда крупных промышленных предприятий и объектов энергетики, в массовой подготовке научно-технических кадров для растущих потребностей китайской экономики. Более того, СССР предоставлял КНР значительную военно-техническую поддержку, что выражалось в техническом оснащении Народно-освободительной армии Китая, подготовке военных кадров, а также организации на территории Китая ряда военных производств. Кульминационным моментом советско-китайского политического сближения того периода времени стало совместное участие СССР и КНР в войне на Корейском полуострове (1950-1953 гг.) на стороне коммунистического правительства Северной Кореи против южно-корейской армии, поддерживаемой США и их союзниками.</w:t>
      </w:r>
    </w:p>
    <w:p w:rsidR="001521A1" w:rsidRPr="003867A9" w:rsidRDefault="001521A1" w:rsidP="003867A9">
      <w:pPr>
        <w:spacing w:after="0" w:line="240" w:lineRule="auto"/>
        <w:jc w:val="both"/>
        <w:rPr>
          <w:rFonts w:ascii="Times New Roman" w:hAnsi="Times New Roman" w:cs="Times New Roman"/>
          <w:b/>
          <w:sz w:val="20"/>
          <w:szCs w:val="20"/>
        </w:rPr>
      </w:pPr>
      <w:r w:rsidRPr="003867A9">
        <w:rPr>
          <w:rFonts w:ascii="Times New Roman" w:hAnsi="Times New Roman" w:cs="Times New Roman"/>
          <w:b/>
          <w:sz w:val="20"/>
          <w:szCs w:val="20"/>
        </w:rPr>
        <w:t xml:space="preserve">52. </w:t>
      </w:r>
      <w:r w:rsidRPr="003867A9">
        <w:rPr>
          <w:rFonts w:ascii="Times New Roman" w:hAnsi="Times New Roman" w:cs="Times New Roman"/>
          <w:b/>
          <w:sz w:val="20"/>
          <w:szCs w:val="20"/>
        </w:rPr>
        <w:tab/>
        <w:t>Американо-китайские отношения –</w:t>
      </w:r>
      <w:r w:rsidR="003867A9" w:rsidRPr="003867A9">
        <w:rPr>
          <w:rFonts w:ascii="Times New Roman" w:hAnsi="Times New Roman" w:cs="Times New Roman"/>
          <w:b/>
          <w:sz w:val="20"/>
          <w:szCs w:val="20"/>
        </w:rPr>
        <w:t xml:space="preserve"> </w:t>
      </w:r>
      <w:r w:rsidRPr="003867A9">
        <w:rPr>
          <w:rFonts w:ascii="Times New Roman" w:hAnsi="Times New Roman" w:cs="Times New Roman"/>
          <w:b/>
          <w:sz w:val="20"/>
          <w:szCs w:val="20"/>
        </w:rPr>
        <w:t>ключевые проблемы</w:t>
      </w:r>
      <w:r w:rsidR="003867A9" w:rsidRPr="003867A9">
        <w:rPr>
          <w:rFonts w:ascii="Times New Roman" w:hAnsi="Times New Roman" w:cs="Times New Roman"/>
          <w:b/>
          <w:sz w:val="20"/>
          <w:szCs w:val="20"/>
        </w:rPr>
        <w:t>.</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 xml:space="preserve">Китайско-американские отношения — дипломатические, политические и экономические отношения между Соединёнными Штатами Америки и Китаем, одни из самых важных двусторонних отношений в мире, возможно, самые важные двусторонние отношения в мире на сегодняшний день. Это отношения сверхдержавы и потенциальной сверхдержавы. Китай и США являются друг для друга вторыми по объему торговыми партнерами, объем товарооборота между ними достиг в 2012 году $500 миллиардов. При этом дефицит США в торговле с Китаем достиг в 2012 году небывало высокого уровня в $315 миллиардов. Китай является самым крупным держателем американского долга (1,3 трлн долларов в 2016 году) </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Официальные дипломатические отношения между двумя странами бы</w:t>
      </w:r>
      <w:r>
        <w:rPr>
          <w:rFonts w:ascii="Times New Roman" w:hAnsi="Times New Roman" w:cs="Times New Roman"/>
          <w:sz w:val="20"/>
          <w:szCs w:val="20"/>
        </w:rPr>
        <w:t>ли установлены только в 1979 г.</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В 1998 году, во время визита в США Цзян Цзэминя, Америка была объявлена очередным стратегическим партнером Китая</w:t>
      </w:r>
      <w:r>
        <w:rPr>
          <w:rFonts w:ascii="Times New Roman" w:hAnsi="Times New Roman" w:cs="Times New Roman"/>
          <w:sz w:val="20"/>
          <w:szCs w:val="20"/>
        </w:rPr>
        <w:t>.</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 xml:space="preserve">Отношения между двумя странами резко обострились после удара НАТО по китайскому посольству в Белграде во время Войны НАТО против Югославии, во время которого погибли трое и были ранены 27 китайских граждан. </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lastRenderedPageBreak/>
        <w:t>В «новой военной доктрине США» 2011 г изложены вызовы, с которыми могут столкнуться вооруженные силы Соединенных Штатов в ближайшие годы. Из опубликованных материалов можно сделать вывод, что американские военные в ближайшее десятилетие уделят особое внимание обстановке в АТР. «Стратегические приоритеты и интересы нашей нации будут все больше зависеть от ситуации в Азиатско-Тихоокеанском регионе (АТР)» — резюмируется в доктрине. В отчете об оборонной стратегии США Китай рассмотрен как главный соперник.</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США по отношению к Китаю имеют торговые барьеры и ограничения на экспорт высокотехнологичной продукции (что американская сторона объясняет соображениями национальной безопасности), согласно заявлениям Китая, подобные ограничения являются одной из причин торгового дисбаланса с США в пользу Китая</w:t>
      </w:r>
    </w:p>
    <w:p w:rsidR="001521A1" w:rsidRDefault="001521A1" w:rsidP="003867A9">
      <w:pPr>
        <w:rPr>
          <w:rFonts w:ascii="Times New Roman" w:hAnsi="Times New Roman" w:cs="Times New Roman"/>
          <w:sz w:val="24"/>
          <w:szCs w:val="24"/>
        </w:rPr>
      </w:pPr>
      <w:r>
        <w:rPr>
          <w:rFonts w:ascii="Times New Roman" w:hAnsi="Times New Roman" w:cs="Times New Roman"/>
          <w:sz w:val="24"/>
          <w:szCs w:val="24"/>
        </w:rPr>
        <w:br w:type="page"/>
      </w:r>
    </w:p>
    <w:p w:rsidR="001521A1" w:rsidRPr="00AF231C" w:rsidRDefault="001521A1" w:rsidP="00AF231C">
      <w:pPr>
        <w:spacing w:after="0" w:line="240" w:lineRule="auto"/>
        <w:rPr>
          <w:rFonts w:ascii="Times New Roman" w:hAnsi="Times New Roman" w:cs="Times New Roman"/>
          <w:sz w:val="20"/>
          <w:szCs w:val="20"/>
        </w:rPr>
      </w:pPr>
      <w:r w:rsidRPr="00AF231C">
        <w:rPr>
          <w:rFonts w:ascii="Times New Roman" w:hAnsi="Times New Roman" w:cs="Times New Roman"/>
          <w:b/>
          <w:sz w:val="20"/>
          <w:szCs w:val="20"/>
        </w:rPr>
        <w:lastRenderedPageBreak/>
        <w:t xml:space="preserve">53. </w:t>
      </w:r>
      <w:r w:rsidRPr="00AF231C">
        <w:rPr>
          <w:rFonts w:ascii="Times New Roman" w:hAnsi="Times New Roman" w:cs="Times New Roman"/>
          <w:b/>
          <w:sz w:val="20"/>
          <w:szCs w:val="20"/>
        </w:rPr>
        <w:tab/>
        <w:t>Японо-американски</w:t>
      </w:r>
      <w:r w:rsidR="00AF231C">
        <w:rPr>
          <w:rFonts w:ascii="Times New Roman" w:hAnsi="Times New Roman" w:cs="Times New Roman"/>
          <w:b/>
          <w:sz w:val="20"/>
          <w:szCs w:val="20"/>
        </w:rPr>
        <w:t>е отношения на современном этапе</w:t>
      </w:r>
    </w:p>
    <w:p w:rsidR="003867A9" w:rsidRPr="00AF231C" w:rsidRDefault="003867A9"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Японо-американские отношения — дипломатические отношения между США и Японией. По состоянию на начало 2010-х годов обе страны очень тесно связаны друг с другом. Япония является вторым крупнейшим кредитором США. Американский государственный долг Японии (по состоянию на 2016 го</w:t>
      </w:r>
      <w:r w:rsidR="00AF231C" w:rsidRPr="00AF231C">
        <w:rPr>
          <w:rFonts w:ascii="Times New Roman" w:hAnsi="Times New Roman" w:cs="Times New Roman"/>
          <w:sz w:val="20"/>
          <w:szCs w:val="20"/>
        </w:rPr>
        <w:t>д) составил 1,1 трлн долларов</w:t>
      </w:r>
      <w:r w:rsidRPr="00AF231C">
        <w:rPr>
          <w:rFonts w:ascii="Times New Roman" w:hAnsi="Times New Roman" w:cs="Times New Roman"/>
          <w:sz w:val="20"/>
          <w:szCs w:val="20"/>
        </w:rPr>
        <w:t>. Кроме того, в Японии расположен ряд американских военных объектов.</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1905 года американская политика стала враждебной Японии</w:t>
      </w:r>
      <w:r>
        <w:rPr>
          <w:rFonts w:ascii="Times New Roman" w:hAnsi="Times New Roman" w:cs="Times New Roman"/>
          <w:sz w:val="20"/>
          <w:szCs w:val="20"/>
        </w:rPr>
        <w:t>.</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Второй мировой войны был заключён Японо-американский договор безопасности. В 1960 г. страны подписали Договор о взаимном сотрудничестве и гарантии безопасности. Он заменил Договор безопасности 1951 г., а также ряд последовавших за ним соглашений. По новому договору США получили от Японии подтверждение права иметь на японской территории свои вооружённые силы и базы. Было также подписано Соглашение о средствах обслуживания, территории и статусе вооружённых сил США в Японии. Новый договор был заключён фактически на неопределённый срок, т.е. он не требовал формального продления</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окончания холодной войны японо-американская система безопасности претерпела существенные изменения, её приоритет смещается с «обороны Японии» на «обеспечение мира и стабильности в АТР»</w:t>
      </w:r>
      <w:r>
        <w:rPr>
          <w:rFonts w:ascii="Times New Roman" w:hAnsi="Times New Roman" w:cs="Times New Roman"/>
          <w:sz w:val="20"/>
          <w:szCs w:val="20"/>
        </w:rPr>
        <w:t>.</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В 2010 году стало известно, что важные документы, относящиеся к секретным японо-американским соглашениям в области обороны и безопасности, были уничтожены чиновниками МИД Японии перед вступлением в силу закона о рассекречивании служебной информации. Однако часть соглашений, заключённых при подписании Американо-японского договора безопасности в 1960, все же были опубликованы в японской прессе. Одним из этих соглашений допускался, в нарушение "трёх безъядерных принципов" Японии  не владеть ядерным оружием,  не производить его и не ввозить на территорию страны., ввоз ядерного оружия на японскую территорию. Другое соглашение позволяло США использовать свои военные базы в Японии в случае возникновения чрезвычайной обстановки на Корейском полуострове без предварительных консультаций с японским руководством. Также существовало соглашение, по которому, без подобных консультаций допускались заходы в японские порты американских кораблей с ядерным оружием на борту.</w:t>
      </w:r>
    </w:p>
    <w:p w:rsidR="00AF231C" w:rsidRDefault="00AF231C" w:rsidP="001521A1">
      <w:pPr>
        <w:rPr>
          <w:rFonts w:ascii="Times New Roman" w:hAnsi="Times New Roman" w:cs="Times New Roman"/>
          <w:sz w:val="24"/>
          <w:szCs w:val="24"/>
        </w:rPr>
      </w:pPr>
    </w:p>
    <w:p w:rsidR="00AF231C" w:rsidRDefault="001521A1" w:rsidP="00AF231C">
      <w:pPr>
        <w:spacing w:after="0" w:line="240" w:lineRule="auto"/>
        <w:jc w:val="both"/>
        <w:rPr>
          <w:rFonts w:ascii="Times New Roman" w:hAnsi="Times New Roman" w:cs="Times New Roman"/>
          <w:b/>
          <w:sz w:val="20"/>
          <w:szCs w:val="20"/>
        </w:rPr>
      </w:pPr>
      <w:r w:rsidRPr="00AF231C">
        <w:rPr>
          <w:rFonts w:ascii="Times New Roman" w:hAnsi="Times New Roman" w:cs="Times New Roman"/>
          <w:b/>
          <w:sz w:val="20"/>
          <w:szCs w:val="20"/>
        </w:rPr>
        <w:t xml:space="preserve">54. </w:t>
      </w:r>
      <w:r w:rsidRPr="00AF231C">
        <w:rPr>
          <w:rFonts w:ascii="Times New Roman" w:hAnsi="Times New Roman" w:cs="Times New Roman"/>
          <w:b/>
          <w:sz w:val="20"/>
          <w:szCs w:val="20"/>
        </w:rPr>
        <w:tab/>
        <w:t>Российско–китайские отношения на современном этапе</w:t>
      </w:r>
      <w:r w:rsidR="00AF231C" w:rsidRPr="00AF231C">
        <w:rPr>
          <w:rFonts w:ascii="Times New Roman" w:hAnsi="Times New Roman" w:cs="Times New Roman"/>
          <w:b/>
          <w:sz w:val="20"/>
          <w:szCs w:val="20"/>
        </w:rPr>
        <w:t>.</w:t>
      </w:r>
      <w:r w:rsidRPr="00AF231C">
        <w:rPr>
          <w:rFonts w:ascii="Times New Roman" w:hAnsi="Times New Roman" w:cs="Times New Roman"/>
          <w:b/>
          <w:sz w:val="20"/>
          <w:szCs w:val="20"/>
        </w:rPr>
        <w:tab/>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В основе российско-китайского партнерства лежит курс обоих государств на проведение самостоятельной и многовекторной внешней политики. Каждый из его участников оставляет полный простор для маневра на всех других направлениях своей внешней политики. В нынешней политической ситуации России нужны не просто хорошие, но образцовые отношения с Китаем – второй экономикой мира, привилегированным членом ведущих мировых организаций (СБ ООН, «Двадцатка», ВТО, МВФ и Мировой банк). Пекин – важнейший стратегический партнер России, благодаря связям с которым она успешнее может включиться в интеграционные процессы в АТР, ее внешняя политика способна стать менее односторонней, а ее фронда с Западом приобрести характер принципиального спора по поводу будущего характера мироустройства. </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Обе страны имеют общие интересы и придерживаются сходных позиций по широкому кругу международных проблем (многополярность и полицентричность мира, осторожное отношение к гуманитарным интервенциям, пути урегулирования ситуации в ряде проблемных стран и регионов). Интересно, что в 2011 г. при голосовании в ООН резолюции по Ливии российско-китайский тандем продемонстрировал куда большее единство, нежели высшее руководство России.</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Россия и Китай создали совместные механизмы решения международных проблем, часто выступают с общими глобальными инициативами. Основной многосторонней региональной площадкой является ШОС, с 2002 г. действует ее региональная антитеррористическая структура. В перспективе подобную роль, но уже на глобальном уровне сможет играть объединение БРИКС. </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Каждый из руководителей обеих стран стремится начать с нового важного шага в развитии российско-китайских отношений. В 2001 г. (через год после вступления В. Путина в должность президента) состоялось подписание Договора о добрососедстве, дружбе сотрудничестве и была создана ШОС. Новый председатель КНР Ху Цзиньтао для своего первого зарубежного визита выбрал Россию. Этой же традиции следовали Д. Медведев, В. Путин (в ходе третьего президентского срока) и председатель КНР Си Цзиньпин. </w:t>
      </w:r>
    </w:p>
    <w:p w:rsidR="00AF231C" w:rsidRDefault="00AF231C" w:rsidP="00AF231C">
      <w:pPr>
        <w:spacing w:after="0" w:line="240" w:lineRule="auto"/>
        <w:jc w:val="both"/>
        <w:rPr>
          <w:rFonts w:ascii="Times New Roman" w:hAnsi="Times New Roman" w:cs="Times New Roman"/>
          <w:sz w:val="24"/>
          <w:szCs w:val="24"/>
        </w:rPr>
      </w:pPr>
      <w:r w:rsidRPr="00AF231C">
        <w:rPr>
          <w:rFonts w:ascii="Times New Roman" w:hAnsi="Times New Roman" w:cs="Times New Roman"/>
          <w:sz w:val="20"/>
          <w:szCs w:val="20"/>
        </w:rPr>
        <w:t>Заключенный на двадцать лет Договор 2001 г. продолжает оставаться институциональной основой российско-китайских отношений (РКО)</w:t>
      </w:r>
      <w:r w:rsidRPr="00AF231C">
        <w:rPr>
          <w:rFonts w:ascii="Times New Roman" w:hAnsi="Times New Roman" w:cs="Times New Roman"/>
          <w:sz w:val="24"/>
          <w:szCs w:val="24"/>
        </w:rPr>
        <w:t xml:space="preserve"> </w:t>
      </w:r>
    </w:p>
    <w:p w:rsidR="001521A1"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lastRenderedPageBreak/>
        <w:t xml:space="preserve">Влияние социокультурных особенностей Китая и России на российско-китайские отношения важно исследовать и потому, что Китай – древнейшая на Земле цивилизация с непрерывной культурной традицией, которая никогда не менялась, а только развивалась и дополнялась. Социокультурные особенности Китая оказывают влияние не только на политическую жизнь этой страны, но и сопредельных стран, а также и всего мира. То же можно сказать и о культуре России. Распад СССР, образование новой российской госу-дарственности, изменение прежней и поиски новой национальной идентичности России привлекают повышенное внимание исследователей международных отношений. Поиски новой идентичности и места в мире должны соответствовать социокультурным особен-ностям России. Российско-китайские отношения не могут рассматриваться как союзнические, а скорее как партнерские. </w:t>
      </w:r>
      <w:r w:rsidR="001521A1" w:rsidRPr="00AF231C">
        <w:rPr>
          <w:rFonts w:ascii="Times New Roman" w:hAnsi="Times New Roman" w:cs="Times New Roman"/>
          <w:sz w:val="20"/>
          <w:szCs w:val="20"/>
        </w:rPr>
        <w:br w:type="page"/>
      </w:r>
    </w:p>
    <w:p w:rsidR="001521A1" w:rsidRPr="00375DBC" w:rsidRDefault="001521A1" w:rsidP="00375DBC">
      <w:pPr>
        <w:spacing w:after="0" w:line="240" w:lineRule="auto"/>
        <w:jc w:val="both"/>
        <w:rPr>
          <w:rFonts w:ascii="Times New Roman" w:hAnsi="Times New Roman" w:cs="Times New Roman"/>
          <w:b/>
          <w:sz w:val="20"/>
          <w:szCs w:val="20"/>
        </w:rPr>
      </w:pPr>
      <w:r w:rsidRPr="00375DBC">
        <w:rPr>
          <w:rFonts w:ascii="Times New Roman" w:hAnsi="Times New Roman" w:cs="Times New Roman"/>
          <w:b/>
          <w:sz w:val="20"/>
          <w:szCs w:val="20"/>
        </w:rPr>
        <w:lastRenderedPageBreak/>
        <w:t xml:space="preserve">55. </w:t>
      </w:r>
      <w:r w:rsidRPr="00375DBC">
        <w:rPr>
          <w:rFonts w:ascii="Times New Roman" w:hAnsi="Times New Roman" w:cs="Times New Roman"/>
          <w:b/>
          <w:sz w:val="20"/>
          <w:szCs w:val="20"/>
        </w:rPr>
        <w:tab/>
        <w:t>Проблемы в российско-японских отношениях</w:t>
      </w:r>
      <w:r w:rsidR="00BE6FBA" w:rsidRPr="00375DBC">
        <w:rPr>
          <w:rFonts w:ascii="Times New Roman" w:hAnsi="Times New Roman" w:cs="Times New Roman"/>
          <w:b/>
          <w:sz w:val="20"/>
          <w:szCs w:val="20"/>
        </w:rPr>
        <w:t>.</w:t>
      </w:r>
      <w:r w:rsidRPr="00375DBC">
        <w:rPr>
          <w:rFonts w:ascii="Times New Roman" w:hAnsi="Times New Roman" w:cs="Times New Roman"/>
          <w:b/>
          <w:sz w:val="20"/>
          <w:szCs w:val="20"/>
        </w:rPr>
        <w:tab/>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Следует особо отметить, что на русско-японские отношения наложили отпечаток военные конфликты между данными странами. Они, безусловно, не только связаны с геополитическими интересами, но и во многом предопределенны ходом внутриэкономического и политического развития госуда</w:t>
      </w:r>
      <w:r w:rsidR="00375DBC">
        <w:rPr>
          <w:rFonts w:ascii="Times New Roman" w:hAnsi="Times New Roman" w:cs="Times New Roman"/>
          <w:sz w:val="20"/>
          <w:szCs w:val="20"/>
        </w:rPr>
        <w:t>рств, их военное соперничество.</w:t>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В основе Русско-японского конфликта и последовавшей затем войны лежали противоречия интересов двух держав на Дальнем Востоке.</w:t>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Важнейшим и фундаментообразующим событием после признания Японией 27 декабря 1991г. России как государства – правопреемника бывшего СССР стал официальный визит первого президента России Б.Н. Ельцина в Японию 11-13 ноября 1993г., главным политическим итогом которого стали подписание Токийской декларации и пакета из 16 документов, охватывающих практически все стороны двусторонних отношений.</w:t>
      </w:r>
    </w:p>
    <w:p w:rsidR="00BE6FBA"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18-20 апреля 1996г. премьер-министр Японии Р.Хасимото посетил Россию для участия в Московской встрече на высшем уровне по вопросам ядерной безопасности. В ходе встречи с президентом России Б.Ельциным состоялся обмен мнениями по широкому кругу международных и двусторонних проблем. Стороны подтвердили готовность развивать отношения на основе Токийской декларации, согласились на возобновление на уровне министров иностранных дел переговоров по заключению мирного договора.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Вчитываясь в исторические заметки, мы можем увидеть, что в отношении Курил японское правительство в начале XXI века проводит следующую политику. Оно не спешит создавать на Курилах совместные предприятия и тем самым способствовать их развитию. Бывший премьер-министр Иосиро Мори после встречи с президентом РФ В.В Путиным в марте 2001г. в Иркутске заявил, что он якобы получил согласие Владимира Путина на передачу Японии двух островов в обмен на заключение между нашими странами мирного договора.</w:t>
      </w:r>
      <w:r w:rsidRPr="00375DBC">
        <w:rPr>
          <w:sz w:val="20"/>
          <w:szCs w:val="20"/>
        </w:rPr>
        <w:t xml:space="preserve"> </w:t>
      </w:r>
      <w:r w:rsidRPr="00375DBC">
        <w:rPr>
          <w:rFonts w:ascii="Times New Roman" w:hAnsi="Times New Roman" w:cs="Times New Roman"/>
          <w:sz w:val="20"/>
          <w:szCs w:val="20"/>
        </w:rPr>
        <w:t>Японцы практически выловили всю рыбу и морепродукты вокруг своих островов, и нужда заставляет их двигаться в сторону Курил, богатых морепродуктами.</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Передача Курильских островов и Малой Курильской гряды представляет угрозу территориальной целостности России, а в геополитическом плане превращает Охотское море в Каспийское или в лучшем случае – в Черное, т.е. в большой замкнутый водоем. Русский военно–морской флот на Дальнем Востоке, базирующийся в портах Охотского моря, будет отрезан от Тихого океана.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Итак, пользуясь ослаблением России, Япония усилила давление на нее. Помогают ей в решении вопроса «северных территорий» и некоторые страны «большой восьмерки». Так, бывший президент США Дж. Буш – старший периодически «воздействовал» на экс – президента РФ Б. Ельцина в пользу передачи Японии четырёх Курильских островов.</w:t>
      </w:r>
    </w:p>
    <w:p w:rsidR="00375DBC" w:rsidRDefault="00375DBC" w:rsidP="001521A1">
      <w:pPr>
        <w:rPr>
          <w:rFonts w:ascii="Times New Roman" w:hAnsi="Times New Roman" w:cs="Times New Roman"/>
          <w:sz w:val="24"/>
          <w:szCs w:val="24"/>
        </w:rPr>
      </w:pPr>
    </w:p>
    <w:p w:rsidR="001521A1" w:rsidRPr="00375DBC" w:rsidRDefault="001521A1" w:rsidP="00375DBC">
      <w:pPr>
        <w:spacing w:after="0" w:line="240" w:lineRule="auto"/>
        <w:rPr>
          <w:rFonts w:ascii="Times New Roman" w:hAnsi="Times New Roman" w:cs="Times New Roman"/>
          <w:b/>
          <w:sz w:val="20"/>
          <w:szCs w:val="20"/>
        </w:rPr>
      </w:pPr>
      <w:r w:rsidRPr="00375DBC">
        <w:rPr>
          <w:rFonts w:ascii="Times New Roman" w:hAnsi="Times New Roman" w:cs="Times New Roman"/>
          <w:b/>
          <w:sz w:val="20"/>
          <w:szCs w:val="20"/>
        </w:rPr>
        <w:t xml:space="preserve">56. </w:t>
      </w:r>
      <w:r w:rsidRPr="00375DBC">
        <w:rPr>
          <w:rFonts w:ascii="Times New Roman" w:hAnsi="Times New Roman" w:cs="Times New Roman"/>
          <w:b/>
          <w:sz w:val="20"/>
          <w:szCs w:val="20"/>
        </w:rPr>
        <w:tab/>
        <w:t>Субъекты международного публичного и частного права</w:t>
      </w:r>
      <w:r w:rsidR="00375DBC" w:rsidRPr="00375DBC">
        <w:rPr>
          <w:rFonts w:ascii="Times New Roman" w:hAnsi="Times New Roman" w:cs="Times New Roman"/>
          <w:b/>
          <w:sz w:val="20"/>
          <w:szCs w:val="20"/>
        </w:rPr>
        <w:t>.</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Международное публичное право можно определить как систему обязательных норм, выраженных в признанных субъектами этого права источниках, являющихся общеобязательным критерием правомерно дозволенного и юридически недозволенного и через которые (нормы) осуществляется управление международным сотрудничеством в соответствующих областях или принуждение к соблюдению норм этого права. Международное публичное право наиболее тесно соприкасается с международным частным правом. Выражение «международное частное право» (rivate international law) впервые применил американский судья Дж. Сторн в 1834 г. Субъектами обеих отраслей являются государства, международные межправительственные организации и в отдельных случаях транснациональные корпорации и даже индивиды. Источниками международного публичного и частного права являются международные договоры и международно-правовые обычаи. Основные принципы международного публичного права являются таковыми и для частного права.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Международное публичное право и международное частное право тесно связаны между собой. Международное публичное право представляет собой самостоятельную правовую систему. Нормы международного публичного и международного частного права направлены на создание правовых условий всестороннего развития международного сотрудничества в различных областях. Международное частное право представляет собой совокупность норм, регулирующих частноправовые отношения, и</w:t>
      </w:r>
      <w:r>
        <w:rPr>
          <w:rFonts w:ascii="Times New Roman" w:hAnsi="Times New Roman" w:cs="Times New Roman"/>
          <w:sz w:val="20"/>
          <w:szCs w:val="20"/>
        </w:rPr>
        <w:t xml:space="preserve">меющие международный характер.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lastRenderedPageBreak/>
        <w:t>Различие между международным публичным и международным частным правом может быть про</w:t>
      </w:r>
      <w:r>
        <w:rPr>
          <w:rFonts w:ascii="Times New Roman" w:hAnsi="Times New Roman" w:cs="Times New Roman"/>
          <w:sz w:val="20"/>
          <w:szCs w:val="20"/>
        </w:rPr>
        <w:t>ведено по следующим основаниям:</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1.</w:t>
      </w:r>
      <w:r w:rsidRPr="00375DBC">
        <w:rPr>
          <w:rFonts w:ascii="Times New Roman" w:hAnsi="Times New Roman" w:cs="Times New Roman"/>
          <w:sz w:val="20"/>
          <w:szCs w:val="20"/>
        </w:rPr>
        <w:tab/>
        <w:t xml:space="preserve">по содержанию регулируемых отношений общественные отношения, регулируемые международным публичным правом, носят межгосударственный характер. Отличительной их особенностью является специфическое качество, присущее их основному субъекту (государству), – суверенитет. Международное частное право регулирует отношения, складывающиеся между иностранными физическими и юридическими лицами, между физическими и юридическими лицами и иностранным государством в неполитической сфере;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2.</w:t>
      </w:r>
      <w:r w:rsidRPr="00375DBC">
        <w:rPr>
          <w:rFonts w:ascii="Times New Roman" w:hAnsi="Times New Roman" w:cs="Times New Roman"/>
          <w:sz w:val="20"/>
          <w:szCs w:val="20"/>
        </w:rPr>
        <w:tab/>
        <w:t xml:space="preserve">по субъектам отношений – основными субъектами международного публичного права являются государства, а основными субъектами международного частного права выступают физические и юридические лица;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3.</w:t>
      </w:r>
      <w:r w:rsidRPr="00375DBC">
        <w:rPr>
          <w:rFonts w:ascii="Times New Roman" w:hAnsi="Times New Roman" w:cs="Times New Roman"/>
          <w:sz w:val="20"/>
          <w:szCs w:val="20"/>
        </w:rPr>
        <w:tab/>
        <w:t xml:space="preserve">по источникам – источниками международного публичного права являются международные договоры, международно-правовые обычаи, акты международных организаций и акты международных конференций, в то время как источники международного частного права – внутреннее законодательство каждого государства, международные договоры, международно-правовые обычаи и судебные прецеденты;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4.</w:t>
      </w:r>
      <w:r w:rsidRPr="00375DBC">
        <w:rPr>
          <w:rFonts w:ascii="Times New Roman" w:hAnsi="Times New Roman" w:cs="Times New Roman"/>
          <w:sz w:val="20"/>
          <w:szCs w:val="20"/>
        </w:rPr>
        <w:tab/>
        <w:t xml:space="preserve">в состав международного частного права входят нормы двух видов: материально-правовые (непосредственно устанавливающие права и обязанности) и коллизионные (отсылающие к национальному праву конкретного государства);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5.</w:t>
      </w:r>
      <w:r w:rsidRPr="00375DBC">
        <w:rPr>
          <w:rFonts w:ascii="Times New Roman" w:hAnsi="Times New Roman" w:cs="Times New Roman"/>
          <w:sz w:val="20"/>
          <w:szCs w:val="20"/>
        </w:rPr>
        <w:tab/>
        <w:t>порядок рассмотрения споров – в международном публичном праве споры разрешаются либо на государственном уровне (межгосударственные споры), либо в специализированных органах по защите прав человека (споры, касающиеся наруш</w:t>
      </w:r>
      <w:r>
        <w:rPr>
          <w:rFonts w:ascii="Times New Roman" w:hAnsi="Times New Roman" w:cs="Times New Roman"/>
          <w:sz w:val="20"/>
          <w:szCs w:val="20"/>
        </w:rPr>
        <w:t xml:space="preserve">ений в области прав человека); </w:t>
      </w:r>
    </w:p>
    <w:p w:rsidR="001521A1" w:rsidRDefault="00375DBC" w:rsidP="00375DBC">
      <w:pPr>
        <w:spacing w:after="0" w:line="240" w:lineRule="auto"/>
        <w:jc w:val="both"/>
        <w:rPr>
          <w:rFonts w:ascii="Times New Roman" w:hAnsi="Times New Roman" w:cs="Times New Roman"/>
          <w:sz w:val="24"/>
          <w:szCs w:val="24"/>
        </w:rPr>
      </w:pPr>
      <w:r w:rsidRPr="00375DBC">
        <w:rPr>
          <w:rFonts w:ascii="Times New Roman" w:hAnsi="Times New Roman" w:cs="Times New Roman"/>
          <w:sz w:val="20"/>
          <w:szCs w:val="20"/>
        </w:rPr>
        <w:t>6.</w:t>
      </w:r>
      <w:r w:rsidRPr="00375DBC">
        <w:rPr>
          <w:rFonts w:ascii="Times New Roman" w:hAnsi="Times New Roman" w:cs="Times New Roman"/>
          <w:sz w:val="20"/>
          <w:szCs w:val="20"/>
        </w:rPr>
        <w:tab/>
        <w:t xml:space="preserve">международное частное право, в отличие от международного публичного права и национально-правовых систем, не составляет особую правовую систему. Правовые нормы, регулирующие международные не межгосударственные невластные отношения, являющиеся объектом международного частного права, по своему источнику находятся как в национальном праве различных государств, так и в международном публичном праве. </w:t>
      </w:r>
      <w:r w:rsidR="001521A1" w:rsidRPr="00375DBC">
        <w:rPr>
          <w:rFonts w:ascii="Times New Roman" w:hAnsi="Times New Roman" w:cs="Times New Roman"/>
          <w:sz w:val="20"/>
          <w:szCs w:val="20"/>
        </w:rPr>
        <w:br w:type="page"/>
      </w:r>
    </w:p>
    <w:p w:rsidR="00375DBC" w:rsidRPr="00375DBC" w:rsidRDefault="001521A1" w:rsidP="00375DBC">
      <w:pPr>
        <w:spacing w:after="0" w:line="240" w:lineRule="auto"/>
        <w:jc w:val="both"/>
        <w:rPr>
          <w:rFonts w:ascii="Times New Roman" w:hAnsi="Times New Roman" w:cs="Times New Roman"/>
          <w:b/>
          <w:sz w:val="20"/>
          <w:szCs w:val="20"/>
        </w:rPr>
      </w:pPr>
      <w:r w:rsidRPr="00375DBC">
        <w:rPr>
          <w:rFonts w:ascii="Times New Roman" w:hAnsi="Times New Roman" w:cs="Times New Roman"/>
          <w:b/>
          <w:sz w:val="20"/>
          <w:szCs w:val="20"/>
        </w:rPr>
        <w:lastRenderedPageBreak/>
        <w:t xml:space="preserve">57. </w:t>
      </w:r>
      <w:r w:rsidRPr="00375DBC">
        <w:rPr>
          <w:rFonts w:ascii="Times New Roman" w:hAnsi="Times New Roman" w:cs="Times New Roman"/>
          <w:b/>
          <w:sz w:val="20"/>
          <w:szCs w:val="20"/>
        </w:rPr>
        <w:tab/>
        <w:t>Основополагающие принципы международного права</w:t>
      </w:r>
      <w:r w:rsidR="00375DBC" w:rsidRPr="00375DBC">
        <w:rPr>
          <w:rFonts w:ascii="Times New Roman" w:hAnsi="Times New Roman" w:cs="Times New Roman"/>
          <w:b/>
          <w:sz w:val="20"/>
          <w:szCs w:val="20"/>
        </w:rPr>
        <w:t>.</w:t>
      </w:r>
    </w:p>
    <w:p w:rsidR="00375DBC" w:rsidRPr="00375DBC" w:rsidRDefault="00375DBC" w:rsidP="00375DBC">
      <w:pPr>
        <w:spacing w:after="0" w:line="240" w:lineRule="auto"/>
        <w:jc w:val="both"/>
        <w:rPr>
          <w:sz w:val="20"/>
          <w:szCs w:val="20"/>
        </w:rPr>
      </w:pPr>
      <w:r w:rsidRPr="00375DBC">
        <w:rPr>
          <w:rFonts w:ascii="Times New Roman" w:hAnsi="Times New Roman" w:cs="Times New Roman"/>
          <w:sz w:val="20"/>
          <w:szCs w:val="20"/>
        </w:rPr>
        <w:t>Первоначально эти принципы выступали в форме международ­но-правовых обычаев, однако с принятием Устава ООН основные принципы приобретают договорно-правовую форму. Так, семь прин­ципов международного права (суверенное равенство государств, добросовестное выполнение взятых на себя международных обяза­тельств, мирное разрешение международных споров, отказ от угрозы силой или ее применения и др.) содерж</w:t>
      </w:r>
      <w:r w:rsidRPr="00375DBC">
        <w:rPr>
          <w:sz w:val="20"/>
          <w:szCs w:val="20"/>
        </w:rPr>
        <w:t xml:space="preserve">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I. Принцип суверенного равенства государств и уважения прав, присущих суверенитету. Согласно этому принципу все государства в международных отношениях пользуются суверенным равенством, имеют равные права и обязанности и являются равноправными чле­нами мирового сообщества. атся в Уставе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II. В соответствии с принципом неприменения силы или угрозой силой все государства в международных отношениях обязаны воздер­живаться от угрозы силой или ее применения против территориаль­ной неприкосновенности и политической независимости других го­сударств или каким-либо иным образом, несовместимым с целями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III. Согласно принципу мирного разрешения международных спо­ров государства обязаны решать свои международные споры с други­ми государствами мирными средствами таким образом, чтобы не подвергать угрозе международный мир, безопасность и справедли­вость.</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IV. На основе принципа невмешательства во внутренние дела государств каждое государство имеет право самостоятельно выби­рать свою политическую, экономическую, социальную или культур­ную систему без вмешательства со стороны других государств.</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 Принцип территориальной целостности государств. Госу­дарства должны уважать территориальную целостность друг друга и воздерживаться от любых действий, несовместимых с целями и прин­ципами Устава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VI. Принцип нерушимости границ. Государства рассматривают как нерушимые все границы друг друга и границы всех государств в Европе и должны воздерживаться от любых требований или дейст­вий, направленных на захват части или всей территории другого государства.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VII. Принцип уважения прав человека. Уважение прав и свобод человека — составная часть всеобъемлющей системы международ­ной безопасности. Государства обязаны уважать права человека и основные свободы для всех, без различия расы, пола, языка или религии.</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VIII. Принцип права на самоопределение народов и наций. Все народы вправе свободно определять без вмешательства извне свой политический статус и свое экономическое, социальное и культурное развитие.</w:t>
      </w:r>
    </w:p>
    <w:p w:rsidR="00375DBC" w:rsidRPr="001521A1" w:rsidRDefault="00375DBC" w:rsidP="001521A1">
      <w:pPr>
        <w:rPr>
          <w:rFonts w:ascii="Times New Roman" w:hAnsi="Times New Roman" w:cs="Times New Roman"/>
          <w:sz w:val="24"/>
          <w:szCs w:val="24"/>
        </w:rPr>
      </w:pPr>
    </w:p>
    <w:p w:rsidR="001521A1" w:rsidRPr="00AD3571" w:rsidRDefault="001521A1" w:rsidP="00AD3571">
      <w:pPr>
        <w:spacing w:after="0" w:line="240" w:lineRule="auto"/>
        <w:jc w:val="both"/>
        <w:rPr>
          <w:rFonts w:ascii="Times New Roman" w:hAnsi="Times New Roman" w:cs="Times New Roman"/>
          <w:sz w:val="20"/>
          <w:szCs w:val="20"/>
        </w:rPr>
      </w:pPr>
      <w:r w:rsidRPr="00AD3571">
        <w:rPr>
          <w:rFonts w:ascii="Times New Roman" w:hAnsi="Times New Roman" w:cs="Times New Roman"/>
          <w:b/>
          <w:sz w:val="20"/>
          <w:szCs w:val="20"/>
        </w:rPr>
        <w:t xml:space="preserve">58. </w:t>
      </w:r>
      <w:r w:rsidRPr="00AD3571">
        <w:rPr>
          <w:rFonts w:ascii="Times New Roman" w:hAnsi="Times New Roman" w:cs="Times New Roman"/>
          <w:b/>
          <w:sz w:val="20"/>
          <w:szCs w:val="20"/>
        </w:rPr>
        <w:tab/>
        <w:t>Типы международных организаций</w:t>
      </w:r>
      <w:r w:rsidR="0062602E" w:rsidRPr="00AD3571">
        <w:rPr>
          <w:rFonts w:ascii="Times New Roman" w:hAnsi="Times New Roman" w:cs="Times New Roman"/>
          <w:b/>
          <w:sz w:val="20"/>
          <w:szCs w:val="20"/>
        </w:rPr>
        <w:t>.</w:t>
      </w:r>
      <w:r w:rsidRPr="00AD3571">
        <w:rPr>
          <w:rFonts w:ascii="Times New Roman" w:hAnsi="Times New Roman" w:cs="Times New Roman"/>
          <w:sz w:val="20"/>
          <w:szCs w:val="20"/>
        </w:rPr>
        <w:tab/>
      </w:r>
    </w:p>
    <w:p w:rsidR="00AD3571" w:rsidRDefault="00AD3571" w:rsidP="00AD3571">
      <w:pPr>
        <w:spacing w:after="0" w:line="240" w:lineRule="auto"/>
        <w:jc w:val="both"/>
        <w:rPr>
          <w:rFonts w:ascii="Times New Roman" w:hAnsi="Times New Roman" w:cs="Times New Roman"/>
          <w:sz w:val="20"/>
          <w:szCs w:val="20"/>
        </w:rPr>
      </w:pPr>
    </w:p>
    <w:p w:rsidR="00AD3571" w:rsidRDefault="0062602E" w:rsidP="00AD3571">
      <w:pPr>
        <w:spacing w:after="0" w:line="240" w:lineRule="auto"/>
        <w:jc w:val="both"/>
        <w:rPr>
          <w:rFonts w:ascii="Times New Roman" w:hAnsi="Times New Roman" w:cs="Times New Roman"/>
          <w:sz w:val="24"/>
          <w:szCs w:val="24"/>
        </w:rPr>
      </w:pPr>
      <w:r w:rsidRPr="00AD3571">
        <w:rPr>
          <w:rFonts w:ascii="Times New Roman" w:hAnsi="Times New Roman" w:cs="Times New Roman"/>
          <w:sz w:val="20"/>
          <w:szCs w:val="20"/>
        </w:rPr>
        <w:t>Среди негосударственных участников международных отношений выделяют межправительственные организации (МПО), неправительственные организации (МНПО), транснациональные корпорации (ТНК) и другие общественные силы и движения, действующие на мировой арене. Возрастание их роли и влияния — относительно новое явление в международных отношениях, характерное для послевоенного времени. Три основные черты, определяющие международные организации: это, во-первых, политическая воля к сотрудничеству, зафиксированная в учредительных документах; во-вторых, наличие постоянного аппарата, обеспечивающего преемственность в развитии организации; в-третьих, автономность компетенций и решений.</w:t>
      </w:r>
      <w:r w:rsidRPr="0062602E">
        <w:rPr>
          <w:rFonts w:ascii="Times New Roman" w:hAnsi="Times New Roman" w:cs="Times New Roman"/>
          <w:sz w:val="24"/>
          <w:szCs w:val="24"/>
        </w:rPr>
        <w:t xml:space="preserve"> </w:t>
      </w:r>
    </w:p>
    <w:p w:rsidR="00AD3571" w:rsidRPr="00AD3571" w:rsidRDefault="00AD3571" w:rsidP="00AD3571">
      <w:pPr>
        <w:spacing w:after="0" w:line="240" w:lineRule="auto"/>
        <w:jc w:val="both"/>
        <w:rPr>
          <w:rFonts w:ascii="Times New Roman" w:hAnsi="Times New Roman" w:cs="Times New Roman"/>
          <w:sz w:val="20"/>
          <w:szCs w:val="20"/>
        </w:rPr>
      </w:pPr>
      <w:r w:rsidRPr="00AD3571">
        <w:rPr>
          <w:rFonts w:ascii="Times New Roman" w:hAnsi="Times New Roman" w:cs="Times New Roman"/>
          <w:sz w:val="20"/>
          <w:szCs w:val="20"/>
        </w:rPr>
        <w:t>Процедуры признания общественной организации в качестве международной организации не существует - каждая организация объявляет себя национальной или международной положениями своего устава. Международная неправительственная организация соответствует сл</w:t>
      </w:r>
      <w:r>
        <w:rPr>
          <w:rFonts w:ascii="Times New Roman" w:hAnsi="Times New Roman" w:cs="Times New Roman"/>
          <w:sz w:val="20"/>
          <w:szCs w:val="20"/>
        </w:rPr>
        <w:t>едующим общепринятым критериям:</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цели организации — международного значения;</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деятельность по достижению установленных целей — международного значения;</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государство регистрации выбирается учредителями организации и учреждение организации осуществляется в соответствии с внутренним законодательством государства регистрации;</w:t>
      </w:r>
    </w:p>
    <w:p w:rsidR="001521A1" w:rsidRDefault="00AD3571" w:rsidP="00AD3571">
      <w:pPr>
        <w:spacing w:after="0" w:line="240" w:lineRule="auto"/>
        <w:jc w:val="both"/>
        <w:rPr>
          <w:rFonts w:ascii="Times New Roman" w:hAnsi="Times New Roman" w:cs="Times New Roman"/>
          <w:sz w:val="24"/>
          <w:szCs w:val="24"/>
        </w:rPr>
      </w:pPr>
      <w:r>
        <w:rPr>
          <w:rFonts w:ascii="Times New Roman" w:hAnsi="Times New Roman" w:cs="Times New Roman"/>
          <w:sz w:val="20"/>
          <w:szCs w:val="20"/>
        </w:rPr>
        <w:t>-</w:t>
      </w:r>
      <w:r w:rsidRPr="00AD3571">
        <w:rPr>
          <w:rFonts w:ascii="Times New Roman" w:hAnsi="Times New Roman" w:cs="Times New Roman"/>
          <w:sz w:val="20"/>
          <w:szCs w:val="20"/>
        </w:rPr>
        <w:t>членами (участниками) организации являются субъекты как минимум двух государств, либо результативная деятельность организации осуществляется как минимум в двух государствах.</w:t>
      </w:r>
      <w:r w:rsidRPr="00AD3571">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32361F" w:rsidRDefault="001521A1" w:rsidP="0032361F">
      <w:pPr>
        <w:spacing w:after="0" w:line="240" w:lineRule="auto"/>
        <w:jc w:val="both"/>
        <w:rPr>
          <w:rFonts w:ascii="Times New Roman" w:hAnsi="Times New Roman" w:cs="Times New Roman"/>
          <w:b/>
          <w:sz w:val="20"/>
          <w:szCs w:val="20"/>
        </w:rPr>
      </w:pPr>
      <w:r w:rsidRPr="0032361F">
        <w:rPr>
          <w:rFonts w:ascii="Times New Roman" w:hAnsi="Times New Roman" w:cs="Times New Roman"/>
          <w:b/>
          <w:sz w:val="20"/>
          <w:szCs w:val="20"/>
        </w:rPr>
        <w:lastRenderedPageBreak/>
        <w:t xml:space="preserve">59. </w:t>
      </w:r>
      <w:r w:rsidRPr="0032361F">
        <w:rPr>
          <w:rFonts w:ascii="Times New Roman" w:hAnsi="Times New Roman" w:cs="Times New Roman"/>
          <w:b/>
          <w:sz w:val="20"/>
          <w:szCs w:val="20"/>
        </w:rPr>
        <w:tab/>
        <w:t>Ответственность в международном праве</w:t>
      </w:r>
      <w:r w:rsidR="0032361F" w:rsidRPr="0032361F">
        <w:rPr>
          <w:rFonts w:ascii="Times New Roman" w:hAnsi="Times New Roman" w:cs="Times New Roman"/>
          <w:b/>
          <w:sz w:val="20"/>
          <w:szCs w:val="20"/>
        </w:rPr>
        <w:t>.</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Международно-правовая ответственность - это неблагоприятные юридические последствия, наступающие для субъекта международного права, нарушившего действующие нормы международного права и свои международные обязательства. Юридические основания ответственности могут содержаться в любых источниках международного права и иных актах, фиксирующих обязательные для государства правила поведения. Основанием международно-правовой ответственности субъекта международного права является совершение им м</w:t>
      </w:r>
      <w:r>
        <w:rPr>
          <w:rFonts w:ascii="Times New Roman" w:hAnsi="Times New Roman" w:cs="Times New Roman"/>
          <w:sz w:val="20"/>
          <w:szCs w:val="20"/>
        </w:rPr>
        <w:t>еждународного правонарушения.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Международное правонарушение - это противоправное поведение (действие или бездействие) субъекта международного права, в силу чего нарушаются нормы международного права и международные обязательства этого субъекта, наносящие другому субъекту или международному сообществу в целом ущерб материального или нематериального характера (например акты агрессии, нарушение об</w:t>
      </w:r>
      <w:r>
        <w:rPr>
          <w:rFonts w:ascii="Times New Roman" w:hAnsi="Times New Roman" w:cs="Times New Roman"/>
          <w:sz w:val="20"/>
          <w:szCs w:val="20"/>
        </w:rPr>
        <w:t>язательств по договорам и др.).</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Таким образом, структурными элементами международного правонарушения являются: действие или бездействие субъекта (субъектов) международного права, нарушающее действующие нормы международных договоров и международные обычаи; причинение ущерба или вреда другому субъекту (субъектам) международного права; причинная связь между противоправным поведением и наступившими вредными последствиями.</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Политическая ответственность, как правило, сопровождается применением принудительных мер в отношении государства-правонарушителя и довольно часто сочетается с материальной ответственностью. Наиболее распространенными формами этого вида ответственности являются реторсии, репрессалии (невооруженные), сатисфакция (удовлетворение), ресторация, приостановление членства или исключение из международной организации, подавление агрессора силой, которые реализуются посредством применения санкций.</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Ресторация предполагает восстановление государством-нарушителем прежнего состояния какого-либо материального объекта (например, восстановление качества и чистоты воды, загрязненной по его вине).</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Санкции - это принудительные меры, применяемые к государству-нарушителю международными организациями, группой государств. Известны резолюции Совета Безопасности ООН о применении санкций по статье 41 Устава ООН в отношении ЮАР, проводившей политику апартеида, в отношении Ирака, совершившего вооруженное нападение на Кувейт, и др.</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Контрибуция (лат. contributio — всеобщий вклад, общественный сбор средств) — платежи, налагаемые на проигравшее государство в</w:t>
      </w:r>
      <w:r>
        <w:rPr>
          <w:rFonts w:ascii="Times New Roman" w:hAnsi="Times New Roman" w:cs="Times New Roman"/>
          <w:sz w:val="20"/>
          <w:szCs w:val="20"/>
        </w:rPr>
        <w:t xml:space="preserve"> пользу государства-победителя.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Во время войны оплачивается населением занятой территории, по окончанию войны — правительством побеждённой страны, и может называться в литературе военной контрибуцией.</w:t>
      </w:r>
    </w:p>
    <w:p w:rsidR="001521A1" w:rsidRPr="0032361F" w:rsidRDefault="001521A1"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b/>
          <w:sz w:val="20"/>
          <w:szCs w:val="20"/>
        </w:rPr>
        <w:t xml:space="preserve">60. </w:t>
      </w:r>
      <w:r w:rsidRPr="0032361F">
        <w:rPr>
          <w:rFonts w:ascii="Times New Roman" w:hAnsi="Times New Roman" w:cs="Times New Roman"/>
          <w:b/>
          <w:sz w:val="20"/>
          <w:szCs w:val="20"/>
        </w:rPr>
        <w:tab/>
        <w:t>Венская конвенция о дипломатическом иммунитете</w:t>
      </w:r>
      <w:r w:rsidR="0032361F" w:rsidRPr="0032361F">
        <w:rPr>
          <w:rFonts w:ascii="Times New Roman" w:hAnsi="Times New Roman" w:cs="Times New Roman"/>
          <w:sz w:val="20"/>
          <w:szCs w:val="20"/>
        </w:rPr>
        <w:t>.</w:t>
      </w:r>
      <w:r w:rsidRPr="0032361F">
        <w:rPr>
          <w:rFonts w:ascii="Times New Roman" w:hAnsi="Times New Roman" w:cs="Times New Roman"/>
          <w:sz w:val="20"/>
          <w:szCs w:val="20"/>
        </w:rPr>
        <w:tab/>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Основой современного дипломатического права является Венская конвенция о дипломатических сношениях 1961 года. Она определяет функции дипломатического представительства, порядок назначения и отзыва его главы, устанавливает классы глав представительств, их старшинство, прив</w:t>
      </w:r>
      <w:r>
        <w:rPr>
          <w:rFonts w:ascii="Times New Roman" w:hAnsi="Times New Roman" w:cs="Times New Roman"/>
          <w:sz w:val="20"/>
          <w:szCs w:val="20"/>
        </w:rPr>
        <w:t>илегии и иммунитеты дипломатов.</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Подписана в Вене 18 апреля 1961 года. Конвенция вступила в силу в апреле 1964. В ней участвуют 175 государств. Состоит из 53 статей и двух факультативных договоров. Факультативные протоколы о приобретении гражданства (48 государств участвуют, состоит из 8 статей) и об обязательном разрешении споров (61 государство участвует, 10 статей) вступили в силу также в апреле</w:t>
      </w:r>
      <w:r>
        <w:rPr>
          <w:rFonts w:ascii="Times New Roman" w:hAnsi="Times New Roman" w:cs="Times New Roman"/>
          <w:sz w:val="20"/>
          <w:szCs w:val="20"/>
        </w:rPr>
        <w:t>1964 года. Россия не участвует.</w:t>
      </w:r>
    </w:p>
    <w:p w:rsidR="0032361F" w:rsidRPr="0032361F" w:rsidRDefault="0032361F" w:rsidP="003236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конвенции:</w:t>
      </w:r>
    </w:p>
    <w:p w:rsidR="0032361F" w:rsidRPr="0032361F" w:rsidRDefault="0032361F" w:rsidP="003236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Функции дип. представительства: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1) выступления от им</w:t>
      </w:r>
      <w:r>
        <w:rPr>
          <w:rFonts w:ascii="Times New Roman" w:hAnsi="Times New Roman" w:cs="Times New Roman"/>
          <w:sz w:val="20"/>
          <w:szCs w:val="20"/>
        </w:rPr>
        <w:t>ени аккредитующего государства;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2) защита интересов аккредитующего государства и </w:t>
      </w:r>
      <w:r>
        <w:rPr>
          <w:rFonts w:ascii="Times New Roman" w:hAnsi="Times New Roman" w:cs="Times New Roman"/>
          <w:sz w:val="20"/>
          <w:szCs w:val="20"/>
        </w:rPr>
        <w:t>его граждан;</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3) ведение переговоров с правите</w:t>
      </w:r>
      <w:r>
        <w:rPr>
          <w:rFonts w:ascii="Times New Roman" w:hAnsi="Times New Roman" w:cs="Times New Roman"/>
          <w:sz w:val="20"/>
          <w:szCs w:val="20"/>
        </w:rPr>
        <w:t>льством государства пребывания;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4) получение всеми законными средствами инфор</w:t>
      </w:r>
      <w:r>
        <w:rPr>
          <w:rFonts w:ascii="Times New Roman" w:hAnsi="Times New Roman" w:cs="Times New Roman"/>
          <w:sz w:val="20"/>
          <w:szCs w:val="20"/>
        </w:rPr>
        <w:t>мации о государстве пребывания;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5) поощрение дружеских отношений между странами в политической, эко</w:t>
      </w:r>
      <w:r>
        <w:rPr>
          <w:rFonts w:ascii="Times New Roman" w:hAnsi="Times New Roman" w:cs="Times New Roman"/>
          <w:sz w:val="20"/>
          <w:szCs w:val="20"/>
        </w:rPr>
        <w:t>номической и культурной сферах.</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Установление дипломатических отношений производится путем соглашения между государствами. В соглашении определяются уровень представительства и мест</w:t>
      </w:r>
      <w:r>
        <w:rPr>
          <w:rFonts w:ascii="Times New Roman" w:hAnsi="Times New Roman" w:cs="Times New Roman"/>
          <w:sz w:val="20"/>
          <w:szCs w:val="20"/>
        </w:rPr>
        <w:t>о нахождения представительства.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Венская конвенция 1961 г. закрепила практику деления глав дипломатических представительств на три класса: послы и папские нунции; посланники и папские интернунции; поверенные в делах. Согласно </w:t>
      </w:r>
      <w:r w:rsidRPr="0032361F">
        <w:rPr>
          <w:rFonts w:ascii="Times New Roman" w:hAnsi="Times New Roman" w:cs="Times New Roman"/>
          <w:sz w:val="20"/>
          <w:szCs w:val="20"/>
        </w:rPr>
        <w:lastRenderedPageBreak/>
        <w:t>Конвенции 1961 г., между дипломатическими представителями разных классов не должно проводиться никакого различия, кроме различия в отношении старшинства и этикета. По старшинству в дипломатическом корпу</w:t>
      </w:r>
      <w:r>
        <w:rPr>
          <w:rFonts w:ascii="Times New Roman" w:hAnsi="Times New Roman" w:cs="Times New Roman"/>
          <w:sz w:val="20"/>
          <w:szCs w:val="20"/>
        </w:rPr>
        <w:t>се послы стоят на первом месте.</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В настоящее время поверенные в делах и посланники назначаются весьма редко. Обычно государства обмениваются послами, что соответствует принципу суверенного равенства государств. Следует отличать постоянного поверенного в делах, который возглавляет подведомственное ему дипломатическое представительство в качестве постоянного руководителя, от временного поверенного в делах, который исполняет обязанности главы представительства при отсутствии постоянного дипломатического представителя (например, на период болезни, отпуска).</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531E10" w:rsidRPr="00531E10" w:rsidRDefault="001521A1" w:rsidP="00531E10">
      <w:pPr>
        <w:spacing w:after="0" w:line="240" w:lineRule="auto"/>
        <w:jc w:val="both"/>
        <w:rPr>
          <w:rFonts w:ascii="Times New Roman" w:hAnsi="Times New Roman" w:cs="Times New Roman"/>
          <w:b/>
          <w:sz w:val="20"/>
          <w:szCs w:val="20"/>
        </w:rPr>
      </w:pPr>
      <w:r w:rsidRPr="00531E10">
        <w:rPr>
          <w:rFonts w:ascii="Times New Roman" w:hAnsi="Times New Roman" w:cs="Times New Roman"/>
          <w:b/>
          <w:sz w:val="20"/>
          <w:szCs w:val="20"/>
        </w:rPr>
        <w:lastRenderedPageBreak/>
        <w:t xml:space="preserve">61. </w:t>
      </w:r>
      <w:r w:rsidRPr="00531E10">
        <w:rPr>
          <w:rFonts w:ascii="Times New Roman" w:hAnsi="Times New Roman" w:cs="Times New Roman"/>
          <w:b/>
          <w:sz w:val="20"/>
          <w:szCs w:val="20"/>
        </w:rPr>
        <w:tab/>
        <w:t>Экономическая роль России в Восточной Азии</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На протяжении послевоенного времени роль стран Юго-Восточной Азии в мире, особенно в Тихоокеанском регионе, неуклонно возрастает. Это обусловлено выгодным географическим и военно-стратегическим положением стран, богатыми природными ресурсами, динамичным политическим и экономическим развитием.</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В 2007 году Россия и Индонезия заключили соглашение о продаже оружия, которое заставило вспомнить эпоху «холодной войны», когда в 1950-х, 1960-х и 1970-х годах Москва стремилась завоевать влияние в Юго-Восточной Азии, щедро оказывая военную и экономическую помощь.</w:t>
      </w:r>
      <w:r w:rsidRPr="00531E10">
        <w:rPr>
          <w:sz w:val="20"/>
          <w:szCs w:val="20"/>
        </w:rPr>
        <w:t xml:space="preserve"> </w:t>
      </w:r>
      <w:r w:rsidRPr="00531E10">
        <w:rPr>
          <w:rFonts w:ascii="Times New Roman" w:hAnsi="Times New Roman" w:cs="Times New Roman"/>
          <w:sz w:val="20"/>
          <w:szCs w:val="20"/>
        </w:rPr>
        <w:t>Россия также заинтересована в расширении сотрудничества в сфере энергетики, горнодобывающей промышленности, авиации, телекоммуникаций и других технических отраслей.</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Индонезийская государственная добывающая компания AnTam и российский РУСАЛ подписали партнерское соглашение о разработке месторождения бокситов и строительстве алюминиевого завода на Западном Калимантане.</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Масштабные военные и экономические соглашения являются одним из последних признаков осуществляемого Москвой дипломатического наступления, целью которого является установление новых или возобновление старых связей в Юго-Восточной Азии. Россия стремится улучшить свои дипломатические отношения с Ассоциацией Государств Юго-Восточной Азии (АСЕАН), насчитывающей десять стран, и надеется принять участие в Восточно-Азиатском саммите - ежегодной встрече глав государств-членов АСЕАН, Китая, Южной Кореи, Японии, Индии, Австралии и Новой Зеландии, учрежденной в 2005 году.</w:t>
      </w:r>
    </w:p>
    <w:p w:rsidR="00531E10" w:rsidRDefault="00531E10" w:rsidP="001521A1">
      <w:pPr>
        <w:rPr>
          <w:rFonts w:ascii="Times New Roman" w:hAnsi="Times New Roman" w:cs="Times New Roman"/>
          <w:sz w:val="24"/>
          <w:szCs w:val="24"/>
        </w:rPr>
      </w:pPr>
    </w:p>
    <w:p w:rsidR="001521A1" w:rsidRPr="00531E10" w:rsidRDefault="001521A1" w:rsidP="00531E10">
      <w:pPr>
        <w:spacing w:line="240" w:lineRule="auto"/>
        <w:jc w:val="both"/>
        <w:rPr>
          <w:rFonts w:ascii="Times New Roman" w:hAnsi="Times New Roman" w:cs="Times New Roman"/>
          <w:b/>
          <w:sz w:val="20"/>
          <w:szCs w:val="20"/>
        </w:rPr>
      </w:pPr>
      <w:r w:rsidRPr="00531E10">
        <w:rPr>
          <w:rFonts w:ascii="Times New Roman" w:hAnsi="Times New Roman" w:cs="Times New Roman"/>
          <w:b/>
          <w:sz w:val="20"/>
          <w:szCs w:val="20"/>
        </w:rPr>
        <w:t xml:space="preserve">62. </w:t>
      </w:r>
      <w:r w:rsidRPr="00531E10">
        <w:rPr>
          <w:rFonts w:ascii="Times New Roman" w:hAnsi="Times New Roman" w:cs="Times New Roman"/>
          <w:b/>
          <w:sz w:val="20"/>
          <w:szCs w:val="20"/>
        </w:rPr>
        <w:tab/>
        <w:t>Корейский вопрос в политике России</w:t>
      </w:r>
      <w:r w:rsidR="00531E10" w:rsidRPr="00531E10">
        <w:rPr>
          <w:rFonts w:ascii="Times New Roman" w:hAnsi="Times New Roman" w:cs="Times New Roman"/>
          <w:b/>
          <w:sz w:val="20"/>
          <w:szCs w:val="20"/>
        </w:rPr>
        <w:t>.</w:t>
      </w:r>
      <w:r w:rsidRPr="00531E10">
        <w:rPr>
          <w:rFonts w:ascii="Times New Roman" w:hAnsi="Times New Roman" w:cs="Times New Roman"/>
          <w:b/>
          <w:sz w:val="20"/>
          <w:szCs w:val="20"/>
        </w:rPr>
        <w:tab/>
      </w:r>
    </w:p>
    <w:p w:rsidR="00531E10" w:rsidRPr="00531E10" w:rsidRDefault="00531E10" w:rsidP="00531E10">
      <w:pPr>
        <w:spacing w:line="240" w:lineRule="auto"/>
        <w:jc w:val="both"/>
        <w:rPr>
          <w:rFonts w:ascii="Times New Roman" w:hAnsi="Times New Roman" w:cs="Times New Roman"/>
          <w:sz w:val="20"/>
          <w:szCs w:val="20"/>
        </w:rPr>
      </w:pPr>
      <w:r w:rsidRPr="00531E10">
        <w:rPr>
          <w:rFonts w:ascii="Times New Roman" w:hAnsi="Times New Roman" w:cs="Times New Roman"/>
          <w:sz w:val="20"/>
          <w:szCs w:val="20"/>
        </w:rPr>
        <w:t>После ухудшения отношений между Россией и США, в особенности после украинского кризиса, Москва начала искать области, в которых она могла бы составить конкуренцию Соединённым Штатам. Президент России Владимир Путин добрался до самой бедной и наименее предсказуемой страны мира: Северной Кореи. На сегодняшний день новый московско-пхеньянский альянс имеет небольшое значение. Однако этот шаг демонстрирует, что Россия может заставить Вашингтон заплатить за свою конфронтацию по украинскому вопросу. Соединённые Штаты и Советский Союз разделили Корейский полуостров в конце Второй мировой войны. Московская зона стала Корейской Народно-Демократической Республикой, больше известной как Северная Корея, в то время как американская зона стала называться Республика Корея или Южная Корея. Однако Северная Корея в 1991 году осудила Москву за признание Южной Кореи и с тех пор российско-северокорейские отношения сводились к минимуму. Сеул, напротив, проявлял большой интерес к инвестированию в Россию и двусторонней торговле. После встречи президента Путина с лидером Южной Кореи, Россия заняла сторону Сеула, осудив ядерно-ракетные программы КНДР. Между тем в настоящее время Москва приводит эту позицию в большее равновесие. В прошлом году Северная Корея и Россия обменялись визитами на высшем уровне и заключили ряд экономических соглашений. Россия выразила инициативу стать хозяйкой саммита. Правительства обеих стран обсудили возможности углубления экономических и политических связей. Хотя российско-северокорейские инициативы возникли недавно, интересы, которые они продвигают, нельзя назвать новыми: региональная стабильность, создание свободной от ядерного оружия зоны, улучшение коммуникаций, расширение деятельности в коммерческой и энергетической сферах, а также усиление дипломатического влияния.</w:t>
      </w:r>
    </w:p>
    <w:p w:rsidR="00531E10" w:rsidRDefault="00531E10" w:rsidP="00531E10">
      <w:pPr>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63. </w:t>
      </w:r>
      <w:r w:rsidRPr="00FB72D5">
        <w:rPr>
          <w:rFonts w:ascii="Times New Roman" w:hAnsi="Times New Roman" w:cs="Times New Roman"/>
          <w:b/>
          <w:sz w:val="20"/>
          <w:szCs w:val="20"/>
        </w:rPr>
        <w:tab/>
        <w:t>ЛДП и ее роль в политической системе Японии</w:t>
      </w:r>
      <w:r w:rsidR="00531E10" w:rsidRPr="00FB72D5">
        <w:rPr>
          <w:rFonts w:ascii="Times New Roman" w:hAnsi="Times New Roman" w:cs="Times New Roman"/>
          <w:b/>
          <w:sz w:val="20"/>
          <w:szCs w:val="20"/>
        </w:rPr>
        <w:t>.</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ЛДП была образована 15 ноября 1955 года в результате слияния двух партий: Либеральной и Демократической, выступивших единым фронтом против набиравших популярность социалистов. Первым председателем ЛДП на внеочередном съезде в апреле 1956 стал премьер-министр Итиро Хатояма. В дальнейшем эта партия стала ведущей в Японии. Все лидеры партии, за исключением Ёхэи Коно, являлись одновременно премьер-министрами.</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Начиная с 1955 года, партия почти бессменно являлась правящей (только в августе 1993 года на 11 месяцев перешла в оппозицию, уступив власть коалиционным правительствам). В 1994—1996 гг. составляла коалицию с Социалистической партией, возглавляемую лидером социалистов Томиити Мураяма. В 1996—2009 гг. вновь заняв лидирующие позиции, неизменно формировала правительство страны при поддержке мелких партий.</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По результатам парламентских выборов 30 августа 2009 года перешла в оппозицию, однако смогла вернуть статус правящей партии по итогам досрочных выборов 2012 года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Либерально-демократическая партия поддерживается большей частью консервативно-настроенного сельского населения, а также пользуется признанием у бюрократии, крупных корпораций (Кэйрэцу) </w:t>
      </w:r>
      <w:r>
        <w:rPr>
          <w:rFonts w:ascii="Times New Roman" w:hAnsi="Times New Roman" w:cs="Times New Roman"/>
          <w:sz w:val="20"/>
          <w:szCs w:val="20"/>
        </w:rPr>
        <w:t>и работников умственного труда.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Во внутренней политике партия придерживается консервативного курса и продолжает пользоваться поддержкой большей части населения. Но в связи со статусом правящей партии, нередки обвинения в использовании «административного ресурса». Также ЛДП</w:t>
      </w:r>
      <w:r>
        <w:rPr>
          <w:rFonts w:ascii="Times New Roman" w:hAnsi="Times New Roman" w:cs="Times New Roman"/>
          <w:sz w:val="20"/>
          <w:szCs w:val="20"/>
        </w:rPr>
        <w:t xml:space="preserve"> беспокоят финансовые скандалы.</w:t>
      </w:r>
    </w:p>
    <w:p w:rsidR="00531E10"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 отличие от левых партий, ЛДП никогда не имела четкой политической идеологии и философии. Партийные деятели придерживаются позиций, которые можно охарактеризовать так — более правые, чем оппозиционные партии и не такие радикальные, как нелегальные правые группировки. Политика ЛДП традиционно ассоциируется со следующими целями: быстрый экономический рост на основе экспорта, тесное сотрудничество с США. Реформы, проводимые партией в последние годы, направлены на упрощение бюрократической системы, приватизацию государственных предприятий, принятие мер, включая налоговую реформу, связанных со старением населения. Другими приоритетами политики 90-х являлись усиление влияния Японии в Азиатско-Тихоокеанском регионе, повышение внутреннего спроса, развитие науки и построение информационного общества.</w:t>
      </w:r>
    </w:p>
    <w:p w:rsidR="00531E10" w:rsidRPr="001521A1" w:rsidRDefault="00531E10" w:rsidP="001521A1">
      <w:pPr>
        <w:rPr>
          <w:rFonts w:ascii="Times New Roman" w:hAnsi="Times New Roman" w:cs="Times New Roman"/>
          <w:sz w:val="24"/>
          <w:szCs w:val="24"/>
        </w:rPr>
      </w:pPr>
    </w:p>
    <w:p w:rsidR="001521A1" w:rsidRPr="00FB72D5" w:rsidRDefault="001521A1"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b/>
          <w:sz w:val="20"/>
          <w:szCs w:val="20"/>
        </w:rPr>
        <w:t xml:space="preserve">64. </w:t>
      </w:r>
      <w:r w:rsidRPr="00FB72D5">
        <w:rPr>
          <w:rFonts w:ascii="Times New Roman" w:hAnsi="Times New Roman" w:cs="Times New Roman"/>
          <w:b/>
          <w:sz w:val="20"/>
          <w:szCs w:val="20"/>
        </w:rPr>
        <w:tab/>
        <w:t>Политический режим в Северной и Южной Корее</w:t>
      </w:r>
      <w:r w:rsidR="00FB72D5" w:rsidRPr="00FB72D5">
        <w:rPr>
          <w:rFonts w:ascii="Times New Roman" w:hAnsi="Times New Roman" w:cs="Times New Roman"/>
          <w:b/>
          <w:sz w:val="20"/>
          <w:szCs w:val="20"/>
        </w:rPr>
        <w:t>.</w:t>
      </w:r>
      <w:r w:rsidRPr="00FB72D5">
        <w:rPr>
          <w:rFonts w:ascii="Times New Roman" w:hAnsi="Times New Roman" w:cs="Times New Roman"/>
          <w:sz w:val="20"/>
          <w:szCs w:val="20"/>
        </w:rPr>
        <w:tab/>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Подобно многим другим странам, получившим независимость после 1945 года, республика Корея избрала демократическую форму правления. Из всего многообразия политических систем, созданных человечеством, именно демократия наиболее успешно сочетает гарантии индивидуальной свободы с поддержанием общественного порядка. Суть и сила демократии заключается в том, что основой поддержания порядка в демократическом обществе является самодисциплина и ответственность граждан, а движущей силой развития общества - их индивидуальная свобода и творчество. Именно поэтому выбор в пользу демократической формы правления был правильным. Главой государства в Южной Корее является президент. Нынешний президент Пак Кын Хе, первая женщина-президент, представляющая партию «Сэнури», была избрана в 2012 году. </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Корейская Народно-Демократическая Республика - социалистическое государство. Основной принцип в организации и деятельности государственных органов - демократический централизм. Государственные органы образуются во главе с президентской системой. Они включают в себя системы органов власти, административных учреждений, органов суда и прокуратуры. Президент КНДР является главой государства и представляет государственную власть. Верховное Народное Собрание - высший орган власти КНДР. Административным исполнительным органом высшего органа государственной власти является Административный совет. </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В июне 2000 года состоялся первый межкорейский саммит, на котором были предприняты очередные шаги к сближению. По его итогам 15 июня главами республик была подписана Совместная декларация Севера и Юга, ставшая в долгосрочной перспективе тем самым основополагающим документом относительно вопросов объединения, который корейское общество ожидало на протяжении практически полувека. В этой декларации заявлено о намерении сторон добиваться воссоединения «силами самой корейской нации». </w:t>
      </w:r>
    </w:p>
    <w:p w:rsidR="001521A1" w:rsidRDefault="00FB72D5" w:rsidP="00FB72D5">
      <w:pPr>
        <w:spacing w:after="0" w:line="240" w:lineRule="auto"/>
        <w:jc w:val="both"/>
        <w:rPr>
          <w:rFonts w:ascii="Times New Roman" w:hAnsi="Times New Roman" w:cs="Times New Roman"/>
          <w:sz w:val="24"/>
          <w:szCs w:val="24"/>
        </w:rPr>
      </w:pPr>
      <w:r w:rsidRPr="00FB72D5">
        <w:rPr>
          <w:rFonts w:ascii="Times New Roman" w:hAnsi="Times New Roman" w:cs="Times New Roman"/>
          <w:sz w:val="20"/>
          <w:szCs w:val="20"/>
        </w:rPr>
        <w:lastRenderedPageBreak/>
        <w:t xml:space="preserve">Примеры обострения ситуации на полуострове зачастую связаны с проводимыми в Северной Корее подземными ядерными испытаниями, как случалось в 2006 и 2009 годах. В обоих случаях подобные действия КНДР вызывали протест не только со стороны Южной Кореи – все международное сообщество выступало против деятельности в ядерной сфере, а в Совете Безопасности ООН было принято несколько резолюций, призывающих возобновить переговоры о денуклеаризации полуострова. </w:t>
      </w:r>
    </w:p>
    <w:p w:rsidR="00FB72D5" w:rsidRDefault="00FB72D5">
      <w:pPr>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65. </w:t>
      </w:r>
      <w:r w:rsidRPr="00FB72D5">
        <w:rPr>
          <w:rFonts w:ascii="Times New Roman" w:hAnsi="Times New Roman" w:cs="Times New Roman"/>
          <w:b/>
          <w:sz w:val="20"/>
          <w:szCs w:val="20"/>
        </w:rPr>
        <w:tab/>
        <w:t>Особенности современной Японской политики</w:t>
      </w:r>
      <w:r w:rsidR="00FB72D5" w:rsidRPr="00FB72D5">
        <w:rPr>
          <w:rFonts w:ascii="Times New Roman" w:hAnsi="Times New Roman" w:cs="Times New Roman"/>
          <w:b/>
          <w:sz w:val="20"/>
          <w:szCs w:val="20"/>
        </w:rPr>
        <w:t>.</w:t>
      </w:r>
      <w:r w:rsidRPr="00FB72D5">
        <w:rPr>
          <w:rFonts w:ascii="Times New Roman" w:hAnsi="Times New Roman" w:cs="Times New Roman"/>
          <w:b/>
          <w:sz w:val="20"/>
          <w:szCs w:val="20"/>
        </w:rPr>
        <w:tab/>
        <w:t>Формирование новой двух партийной системы из числа партии</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Либерально-демократическая партия — образована 15 ноября 1955 г. путем слияния двух буржуазных партий — Либеральной и Демократической . С момента создания и до 1993 г. эта партия формирова</w:t>
      </w:r>
      <w:r>
        <w:rPr>
          <w:rFonts w:ascii="Times New Roman" w:hAnsi="Times New Roman" w:cs="Times New Roman"/>
          <w:sz w:val="20"/>
          <w:szCs w:val="20"/>
        </w:rPr>
        <w:t>ла однопартийное правительство.</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ЛДП провозгласила себя «народной партией», основывающейся на «идеале демократии» и стремящейся к «стабилизации жизни народа», «построению государства благосостояния». Успешное развитие экономики, подъем благодаря этому уровня жизни японцев стали главными факторами, обеспечившими либерал-демократам поддержку избирателей, достаточную для формирования ими однопартийного правительства. Вместе с тем обеспокоенность японской общественности явлениями коррупции, порождаемыми тесными связями политиков ЛДП, бюрократии и финансового капитала в условиях несменяемости власти, привела к утрате в 1993 г. «монопольного права» ЛДП на формирование правительства. В 1999 году ЛДП имела в парламенте 266 депутатов в Палате представителей и 105 — в Палате советников. Число членов ЛДП непостоянно — около 2 млн.</w:t>
      </w:r>
    </w:p>
    <w:p w:rsidR="00FB72D5" w:rsidRPr="004A1D9A" w:rsidRDefault="00FB72D5" w:rsidP="004A1D9A">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Демократическая партия Японии (ДПЯ) создана в сентябре 1996 г. бывшими членами социал-демократической партии Японии (СДПЯ) и новой партии "Сакигако". Вторая по величине партия, оппозиционная. Объединяет молодых политиков либерального толка. С распадом в декабре 1997 г. Партии новых рубежей (Синсинто), которая до этого считалась главной оппозиционной структурой, ДПЯ стала претендовать на роль основного консолидатора оппозиционных группировок центристской ориентации. В январе 1998 г. ДЛЯ сплотила вокруг себя ряд небольших партий и парламентских групп, что привело к обр</w:t>
      </w:r>
      <w:r w:rsidRPr="00FB72D5">
        <w:rPr>
          <w:sz w:val="20"/>
          <w:szCs w:val="20"/>
        </w:rPr>
        <w:t xml:space="preserve"> </w:t>
      </w:r>
      <w:r w:rsidRPr="00FB72D5">
        <w:rPr>
          <w:rFonts w:ascii="Times New Roman" w:hAnsi="Times New Roman" w:cs="Times New Roman"/>
          <w:sz w:val="20"/>
          <w:szCs w:val="20"/>
        </w:rPr>
        <w:t>В целом для партийной системы Японии характерно долговременное пребывание у власти либерал-демократов, получающих поддержку около половины электората. Традиционное деление оппозиционных партий на партии рабочего класса (социалисты и коммунисты) и партии среднего пути (Комэйто, ПДС, СДС) основано скорее на идеологических и стратегических расхождениях, нежели на различиях в социальной базе. Среди оппозиционных партий постоянно витают идеи создания коалиции для выдвижения альтернативы ЛДП, однако они не получают практического воплощения. Для некоторых партий типично отсутствие внутренней монолитности; напротив, в них четко выделяются фракции или отдельные, сравнительно обособленные группировки. азованию оппозицио</w:t>
      </w:r>
      <w:r w:rsidR="004A1D9A">
        <w:rPr>
          <w:rFonts w:ascii="Times New Roman" w:hAnsi="Times New Roman" w:cs="Times New Roman"/>
          <w:sz w:val="20"/>
          <w:szCs w:val="20"/>
        </w:rPr>
        <w:t>нного парламентского блока</w:t>
      </w:r>
    </w:p>
    <w:p w:rsidR="001521A1" w:rsidRPr="004A1D9A" w:rsidRDefault="001521A1" w:rsidP="004A1D9A">
      <w:pPr>
        <w:spacing w:after="0" w:line="240" w:lineRule="auto"/>
        <w:jc w:val="both"/>
        <w:rPr>
          <w:rFonts w:ascii="Times New Roman" w:hAnsi="Times New Roman" w:cs="Times New Roman"/>
          <w:b/>
          <w:sz w:val="20"/>
          <w:szCs w:val="20"/>
        </w:rPr>
      </w:pPr>
      <w:r w:rsidRPr="004A1D9A">
        <w:rPr>
          <w:rFonts w:ascii="Times New Roman" w:hAnsi="Times New Roman" w:cs="Times New Roman"/>
          <w:b/>
          <w:sz w:val="20"/>
          <w:szCs w:val="20"/>
        </w:rPr>
        <w:t xml:space="preserve">66. </w:t>
      </w:r>
      <w:r w:rsidRPr="004A1D9A">
        <w:rPr>
          <w:rFonts w:ascii="Times New Roman" w:hAnsi="Times New Roman" w:cs="Times New Roman"/>
          <w:b/>
          <w:sz w:val="20"/>
          <w:szCs w:val="20"/>
        </w:rPr>
        <w:tab/>
        <w:t>Конфуций о сочетании дипломатических и военных методов во внешней политике</w:t>
      </w:r>
      <w:r w:rsidR="00FB72D5" w:rsidRPr="004A1D9A">
        <w:rPr>
          <w:rFonts w:ascii="Times New Roman" w:hAnsi="Times New Roman" w:cs="Times New Roman"/>
          <w:b/>
          <w:sz w:val="20"/>
          <w:szCs w:val="20"/>
        </w:rPr>
        <w:t>.</w:t>
      </w:r>
      <w:r w:rsidRPr="004A1D9A">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Изучив военно-политический опыт страны, Конфуций сделал ряд теоре­тических выводов</w:t>
      </w:r>
      <w:r>
        <w:rPr>
          <w:rFonts w:ascii="Times New Roman" w:hAnsi="Times New Roman" w:cs="Times New Roman"/>
          <w:sz w:val="20"/>
          <w:szCs w:val="20"/>
        </w:rPr>
        <w:t>:</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Во-первых, Небо, являя собою Верховную власть, не вмешивается в дела людей, а лишь молчаливо констатирует накопление одним и утрату другим человеком (правителем) благодати (добродетели) "дэ" и в соответствии с этим передает одному и забирает у другого "небесный мандат".</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Во-вторых, главная проблема, по мнению Конфуция, заключается в том, чтобы сохранить эту моральную силу - дэ, избежать появления хаоса и войны.</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В-третьих, сохранение дэ возможно за счет повсеместного распространения и утверждения правил ли</w:t>
      </w:r>
      <w:r>
        <w:rPr>
          <w:rFonts w:ascii="Times New Roman" w:hAnsi="Times New Roman" w:cs="Times New Roman"/>
          <w:sz w:val="20"/>
          <w:szCs w:val="20"/>
        </w:rPr>
        <w:t>.</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Образец идеального государства, по мнению Конфуция, создавать заново не следует, ибо такой образец уже существовал в глубокой древности, когда Поднебес­ной правили совершенно</w:t>
      </w:r>
      <w:r>
        <w:rPr>
          <w:rFonts w:ascii="Times New Roman" w:hAnsi="Times New Roman" w:cs="Times New Roman"/>
          <w:sz w:val="20"/>
          <w:szCs w:val="20"/>
        </w:rPr>
        <w:t>мудрые императоры Яо, Шунь и Юй</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Поставив в центр своего внимания проблему разумного устройства общества, управления им (политику), Конфуций обратил внимание на социальные причины войн. А мысль об исключительной важности (примера) правителя и иных должностных лиц государства привела к выводу о необходимости выдвижения на должности (в том числе и военные) по морально-деловым качествам в отличие от существовавшего принципа назначения на административные должности по признаку родс</w:t>
      </w:r>
      <w:r>
        <w:rPr>
          <w:rFonts w:ascii="Times New Roman" w:hAnsi="Times New Roman" w:cs="Times New Roman"/>
          <w:sz w:val="20"/>
          <w:szCs w:val="20"/>
        </w:rPr>
        <w:t>твенно-клановой принадлежности.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Профессионализм Конфуция - категория не техническая, а нравственная. Смысловое значение этого положения можно осознать в ответе Конфуция на вопрос о т</w:t>
      </w:r>
      <w:r>
        <w:rPr>
          <w:rFonts w:ascii="Times New Roman" w:hAnsi="Times New Roman" w:cs="Times New Roman"/>
          <w:sz w:val="20"/>
          <w:szCs w:val="20"/>
        </w:rPr>
        <w:t>ом, с кем бы он пошел на войну:</w:t>
      </w:r>
    </w:p>
    <w:p w:rsidR="004A1D9A" w:rsidRPr="004A1D9A" w:rsidRDefault="004A1D9A" w:rsidP="004A1D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w:t>
      </w:r>
      <w:r w:rsidRPr="004A1D9A">
        <w:rPr>
          <w:rFonts w:ascii="Times New Roman" w:hAnsi="Times New Roman" w:cs="Times New Roman"/>
          <w:sz w:val="20"/>
          <w:szCs w:val="20"/>
        </w:rPr>
        <w:t xml:space="preserve">е с тем, кто [с голыми руками] бросается на тигра, переправляется через реку, [не используя лодку], гибнет, не испытывая сожаления. Но непременно с тем, кто, приступая к делу, проявляет осторожность, хорошо составляя планы, добивается их осуществления" </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Профессионализм Конфуция высоко ответственен, социален, патриотичен, разумен, наконец. И это не только противопоставление взгляду на военное дело как на грубое ремесло, противоборство силы и даже не борьба умов. У него - это борьба добродетели против зла. Добродетель же эта - не безоруженность, а вооруженность, где военное оружие - не первое и не главное</w:t>
      </w:r>
      <w:r>
        <w:rPr>
          <w:rFonts w:ascii="Times New Roman" w:hAnsi="Times New Roman" w:cs="Times New Roman"/>
          <w:sz w:val="20"/>
          <w:szCs w:val="20"/>
        </w:rPr>
        <w:t xml:space="preserve"> средство борьбы с противником.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lastRenderedPageBreak/>
        <w:t xml:space="preserve">   Идея защиты отечества у Конфуция имеет хорошую социально-экономическую основу и потому является для народа понятной, желанной и долженствующей. Критикуя власть имущих за "ненасытную алчность", он советует им "в требованиях быть щедрыми, в осуществлении дел умеренными, налоги сдел</w:t>
      </w:r>
      <w:r>
        <w:rPr>
          <w:rFonts w:ascii="Times New Roman" w:hAnsi="Times New Roman" w:cs="Times New Roman"/>
          <w:sz w:val="20"/>
          <w:szCs w:val="20"/>
        </w:rPr>
        <w:t>ать незначительными".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Можно за счет обогащения народа сделать сильным государство, но невозможно при обнищавше</w:t>
      </w:r>
      <w:r>
        <w:rPr>
          <w:rFonts w:ascii="Times New Roman" w:hAnsi="Times New Roman" w:cs="Times New Roman"/>
          <w:sz w:val="20"/>
          <w:szCs w:val="20"/>
        </w:rPr>
        <w:t>м народе создать сильную армию.</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Исходя из взаимосвязи реальных военных потребностей и экономических возможностей государства, Конфуций видел, что если "налоги незначительны", то "военный налог также достаточен", если "алчность ненасытна", "то хотя и вводят новые налоги, военачальники все равно не удовлетворены".</w:t>
      </w:r>
    </w:p>
    <w:p w:rsidR="001521A1" w:rsidRDefault="004A1D9A" w:rsidP="004A1D9A">
      <w:pPr>
        <w:rPr>
          <w:rFonts w:ascii="Times New Roman" w:hAnsi="Times New Roman" w:cs="Times New Roman"/>
          <w:sz w:val="24"/>
          <w:szCs w:val="24"/>
        </w:rPr>
      </w:pPr>
      <w:r>
        <w:rPr>
          <w:rFonts w:ascii="Times New Roman" w:hAnsi="Times New Roman" w:cs="Times New Roman"/>
          <w:sz w:val="24"/>
          <w:szCs w:val="24"/>
        </w:rPr>
        <w:t xml:space="preserve">  </w:t>
      </w:r>
      <w:r w:rsidRPr="004A1D9A">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4A1D9A" w:rsidRDefault="001521A1" w:rsidP="004A1D9A">
      <w:pPr>
        <w:spacing w:after="0" w:line="240" w:lineRule="auto"/>
        <w:jc w:val="both"/>
        <w:rPr>
          <w:rFonts w:ascii="Times New Roman" w:hAnsi="Times New Roman" w:cs="Times New Roman"/>
          <w:b/>
          <w:sz w:val="20"/>
          <w:szCs w:val="20"/>
        </w:rPr>
      </w:pPr>
      <w:r w:rsidRPr="004A1D9A">
        <w:rPr>
          <w:rFonts w:ascii="Times New Roman" w:hAnsi="Times New Roman" w:cs="Times New Roman"/>
          <w:b/>
          <w:sz w:val="20"/>
          <w:szCs w:val="20"/>
        </w:rPr>
        <w:lastRenderedPageBreak/>
        <w:t xml:space="preserve">67. </w:t>
      </w:r>
      <w:r w:rsidRPr="004A1D9A">
        <w:rPr>
          <w:rFonts w:ascii="Times New Roman" w:hAnsi="Times New Roman" w:cs="Times New Roman"/>
          <w:b/>
          <w:sz w:val="20"/>
          <w:szCs w:val="20"/>
        </w:rPr>
        <w:tab/>
        <w:t>Конфуцианская концепция человека</w:t>
      </w:r>
      <w:r w:rsidR="00FB72D5" w:rsidRPr="004A1D9A">
        <w:rPr>
          <w:rFonts w:ascii="Times New Roman" w:hAnsi="Times New Roman" w:cs="Times New Roman"/>
          <w:b/>
          <w:sz w:val="20"/>
          <w:szCs w:val="20"/>
        </w:rPr>
        <w:t>.</w:t>
      </w:r>
      <w:r w:rsidRPr="004A1D9A">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Конфуций полагал, что главная ответственность человека - это ответственность перед обществом.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Человек не является человеком в отрыве от своих собратьев. Таким образом, гармония для человека означает гармонию с другими людьми. Человек обязан сотрудничать с другими и выполнять те требования, которые предъявляет ему общество. Корни такого рода взаимодействия находятся в Дао, но уровень человеческого опыта является той промежуточной точкой, через которую люди выражают свою связь со вселенной. Когда личность развивает свою способность к гармонии с близкими, она становится способной понять всеобщую гармонию.</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Конфуций видел, что не все люди ведут себя в соответствии с правилами сотрудничества и взаимной помощи и считал,  что люди нуждаются в некоторых определенных правилах. Конфуций воспроизводил и интерпретировал древние традиции китайского общества.</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Правила представляют собой наибольшую ценность, когда они конкретны. Люди, предпочитающие жить в организованном обществе, чувствуют себя более уютно, когда существуют определенные правила, представляющие собой единую целостную систему. Именно поэтому в течение многих лет конфуцианцы придавали огромное значение многосложным сборникам правил, охватывающих все, начиная с того, как провести время с другом, и заканчивая тем, как поклоняться предкам.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Предписано, как одеваться и как вести беседу. В правила внесены даже позы и походка, поэтому тот, кто искренне старался, мог сделать все правильно. Следование правилам показывало реальное стремление сотрудничать со своими собратьями. Для того чтобы люди могли узнать, как им следует жить, Конфуций описал “совершенного человека”, “царственного человека”. Конфуций назвал его “царственным” из-за своей веры в то, что правители были учителями.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Согласно конфуцианству все люди были разделены на пять категорий.</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Первая - люди привычки, живущие повседневной животной жизнью; их понятия дальше глаз, ушей и рта не простираются.</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Вторая - люди грамотные, образованные, живущие в соответствии с законами и обычаями.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Третья - люди здравого смысла, одинаковые в горе и радости, невозмутимые философы, умеющие говорить и молчать.</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Четвёртая - люди прямодушные и истинно добродетельные.</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Пятая - люди, совершенные во всех отношениях.</w:t>
      </w:r>
    </w:p>
    <w:p w:rsidR="00FB72D5"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Согласно конфуцианству "человек обладает способностью совершенствоваться или развращаться, смотря по доброму или злому употреблению своей воли; за злые деяния он заслуживает наказания, за добрые - награды.</w:t>
      </w:r>
    </w:p>
    <w:p w:rsidR="004A1D9A" w:rsidRDefault="004A1D9A" w:rsidP="00FB72D5">
      <w:pPr>
        <w:spacing w:after="0" w:line="240" w:lineRule="auto"/>
        <w:rPr>
          <w:rFonts w:ascii="Times New Roman" w:hAnsi="Times New Roman" w:cs="Times New Roman"/>
          <w:sz w:val="20"/>
          <w:szCs w:val="20"/>
        </w:rPr>
      </w:pPr>
    </w:p>
    <w:p w:rsidR="001521A1" w:rsidRPr="00FB72D5" w:rsidRDefault="001521A1" w:rsidP="00FB72D5">
      <w:pPr>
        <w:spacing w:after="0" w:line="240" w:lineRule="auto"/>
        <w:rPr>
          <w:rFonts w:ascii="Times New Roman" w:hAnsi="Times New Roman" w:cs="Times New Roman"/>
          <w:b/>
          <w:sz w:val="20"/>
          <w:szCs w:val="20"/>
        </w:rPr>
      </w:pPr>
      <w:r w:rsidRPr="00FB72D5">
        <w:rPr>
          <w:rFonts w:ascii="Times New Roman" w:hAnsi="Times New Roman" w:cs="Times New Roman"/>
          <w:b/>
          <w:sz w:val="20"/>
          <w:szCs w:val="20"/>
        </w:rPr>
        <w:t xml:space="preserve">68. </w:t>
      </w:r>
      <w:r w:rsidRPr="00FB72D5">
        <w:rPr>
          <w:rFonts w:ascii="Times New Roman" w:hAnsi="Times New Roman" w:cs="Times New Roman"/>
          <w:b/>
          <w:sz w:val="20"/>
          <w:szCs w:val="20"/>
        </w:rPr>
        <w:tab/>
        <w:t>Понятие «Неба» в конфуцианской философии</w:t>
      </w:r>
      <w:r w:rsidR="00FB72D5" w:rsidRPr="00FB72D5">
        <w:rPr>
          <w:rFonts w:ascii="Times New Roman" w:hAnsi="Times New Roman" w:cs="Times New Roman"/>
          <w:b/>
          <w:sz w:val="20"/>
          <w:szCs w:val="20"/>
        </w:rPr>
        <w:t>.</w:t>
      </w:r>
      <w:r w:rsidRPr="00FB72D5">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Фу</w:t>
      </w:r>
      <w:r w:rsidRPr="004A1D9A">
        <w:rPr>
          <w:rFonts w:ascii="Times New Roman" w:hAnsi="Times New Roman" w:cs="Times New Roman"/>
          <w:sz w:val="20"/>
          <w:szCs w:val="20"/>
        </w:rPr>
        <w:t>ндаментом конфуцианской морали, направленной на поиск религиозного соединения с сутью бытия,  служит вера - унаследованная вера во Владыку-на-небесах, или Небо. Исходным положением конфуцианства является концепция Неба (Тянь) и небесного веления (приказа, т. е. судьбы).</w:t>
      </w:r>
    </w:p>
    <w:p w:rsid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Небо - это часть природы, но вместе с тем и высшая духовная сила, которая определяет саму природу и человека. Но жизнь и смерть определяется судьбой, богатство и знатность зависят от Неба. Человек, наделенный Небом определенными этическими качествами, должен поступать в согласии с ними и с высшим моральным законом (Дао), а также совершенствовать эти качества посредством образования. Конфуцианство видит путь Дао в социальном бытии. Социальное не есть нечто отдельное к естеству, оно есть само естество мира.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"Небо - автор моей добродетели".</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Разработав этическое учение, основанное на религиозном сознании, Конфуций выступил в качестве пророка. Мэн-Цзы стал проповедником и учителем мистицизма. Он выступил с доктриной внутреннего существования, намекнув на присутствие в сердце чего-то большего, чем индивидуальность.</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"Во мне заключено все на свете. Когда я искренне оцениваю себя, мое счастье безгранично".</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То, что подразумевалось в учении Конфуция, ярко выразилось у Мэн-Цзы. Например, считается, что Конфуций не обсуждал отношений между человеческой природой и Путем Неба. В отличие от него, Мэн-Цзы построил всю свою теорию вокруг этих двух понятий. Он попытался показать, как Путь Неба, божественная сила космоса, становится человеческой натурой. Он чувствовал, что если человеческую </w:t>
      </w:r>
      <w:r w:rsidRPr="00FB72D5">
        <w:rPr>
          <w:rFonts w:ascii="Times New Roman" w:hAnsi="Times New Roman" w:cs="Times New Roman"/>
          <w:sz w:val="20"/>
          <w:szCs w:val="20"/>
        </w:rPr>
        <w:lastRenderedPageBreak/>
        <w:t>натуру соответствующим образом взрастить и взлелеять, то даже ординарный человек может стать мудрецом.</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Классики конфуцианства (их тринадцать) предпочитают определять проблемы духовного роста терминами эмоциональной гармонии и психического равновесия - гармонии идеальных пропорций, чем бесстрастия. Одна из "Четырех книг", "Доктрина Середины" (Чжунь-юнь), проводит различие между двумя состояниями разума: перед возбуждением (перед вслеском эмоций) и после возбуждения (после контакта с вещами и событиями в мире). Суть теории, лучше всего выраженной в концепции истинной цельности (чжэн), заключается в гармонии возникающих эмоций, напоминающей сбалансированность предвозбужденного состояния. Чжунь-юнь заявляет, что гармония связывает человека с космическими процессами жизни и созидания.</w:t>
      </w:r>
    </w:p>
    <w:p w:rsidR="001521A1" w:rsidRDefault="001521A1" w:rsidP="00FB7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69. </w:t>
      </w:r>
      <w:r w:rsidRPr="00FB72D5">
        <w:rPr>
          <w:rFonts w:ascii="Times New Roman" w:hAnsi="Times New Roman" w:cs="Times New Roman"/>
          <w:b/>
          <w:sz w:val="20"/>
          <w:szCs w:val="20"/>
        </w:rPr>
        <w:tab/>
        <w:t>«Мягкая сила» Конфуцианства</w:t>
      </w:r>
      <w:r w:rsidR="00AD7B62" w:rsidRPr="00FB72D5">
        <w:rPr>
          <w:rFonts w:ascii="Times New Roman" w:hAnsi="Times New Roman" w:cs="Times New Roman"/>
          <w:b/>
          <w:sz w:val="20"/>
          <w:szCs w:val="20"/>
        </w:rPr>
        <w:t>.</w:t>
      </w:r>
      <w:r w:rsidRPr="00FB72D5">
        <w:rPr>
          <w:rFonts w:ascii="Times New Roman" w:hAnsi="Times New Roman" w:cs="Times New Roman"/>
          <w:b/>
          <w:sz w:val="20"/>
          <w:szCs w:val="20"/>
        </w:rPr>
        <w:tab/>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Хотя сам термин «мягкая сила» был введен в англоязычный дискурс сравнительно недавно (благодаря Джозефу Наю), но, по сути, концепция была известна задолго до этого. Конфуцианская идея правления добродетелью вместе со смежными доктринами и системой продвижения чиновников на основе их умений и способностей – это форма «мягкой силы». Культура и политические системы Вьетнама, Кореи, Японии и других стран формировались под влиянием идей Конфуция. Первым показательным примером мощи «мягкой силы» является распространение конфуцианства, буддизма, христианства и мусульманства далеко за пределы стран их зарождения.</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Первый и, наверное, самый главный вопрос: что конкретно мы имеем в виду, говоря о «мягкой силе»? Ее трудноуловимый и неустойчивый образ зародился около четверти века назад. Обычно под ней понимают способность государства влиять на действия других посредством не грубой силы и принуждения, а убеждения и привлекательности. Как отмечалось в нашем прошлом докладе, «способность державы влиять на других связана, как правило, с нематериальными активами, такими как привлекательные личности, культура, политические ценности, а также действия властей и институциональная структура, если те представляются легитимными или морально обоснованными». Один из нагляднейших примеров «мягкой силы» – то, как Россия убеждает Китай и другие страны искать мирное решение сирийской проблемы и не применять военную силу.</w:t>
      </w:r>
    </w:p>
    <w:p w:rsidR="00AA1CC8" w:rsidRDefault="00AA1CC8" w:rsidP="001521A1">
      <w:pPr>
        <w:rPr>
          <w:rFonts w:ascii="Times New Roman" w:hAnsi="Times New Roman" w:cs="Times New Roman"/>
          <w:b/>
          <w:sz w:val="20"/>
          <w:szCs w:val="20"/>
        </w:rPr>
      </w:pPr>
    </w:p>
    <w:p w:rsidR="001521A1" w:rsidRPr="00AA1CC8" w:rsidRDefault="001521A1" w:rsidP="001521A1">
      <w:pPr>
        <w:rPr>
          <w:rFonts w:ascii="Times New Roman" w:hAnsi="Times New Roman" w:cs="Times New Roman"/>
          <w:b/>
          <w:sz w:val="20"/>
          <w:szCs w:val="20"/>
        </w:rPr>
      </w:pPr>
      <w:r w:rsidRPr="00AA1CC8">
        <w:rPr>
          <w:rFonts w:ascii="Times New Roman" w:hAnsi="Times New Roman" w:cs="Times New Roman"/>
          <w:b/>
          <w:sz w:val="20"/>
          <w:szCs w:val="20"/>
        </w:rPr>
        <w:t xml:space="preserve">70. </w:t>
      </w:r>
      <w:r w:rsidRPr="00AA1CC8">
        <w:rPr>
          <w:rFonts w:ascii="Times New Roman" w:hAnsi="Times New Roman" w:cs="Times New Roman"/>
          <w:b/>
          <w:sz w:val="20"/>
          <w:szCs w:val="20"/>
        </w:rPr>
        <w:tab/>
        <w:t>Конфуцианское образование</w:t>
      </w:r>
      <w:r w:rsidR="00AD7B62" w:rsidRPr="00AA1CC8">
        <w:rPr>
          <w:rFonts w:ascii="Times New Roman" w:hAnsi="Times New Roman" w:cs="Times New Roman"/>
          <w:b/>
          <w:sz w:val="20"/>
          <w:szCs w:val="20"/>
        </w:rPr>
        <w:t>.</w:t>
      </w:r>
      <w:r w:rsidRPr="00AA1CC8">
        <w:rPr>
          <w:rFonts w:ascii="Times New Roman" w:hAnsi="Times New Roman" w:cs="Times New Roman"/>
          <w:b/>
          <w:sz w:val="20"/>
          <w:szCs w:val="20"/>
        </w:rPr>
        <w:tab/>
        <w:t>Его всеобщность через сохранение традиций. Его иррациональность с точки зрения практической выгоды. Его высокая значимость для успешной государственной службы.</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Не будучи религией в полном смысле слова, конфуцианство стало большим, нежели просто религия. Конфуцианство - это также и политика, и административная система, и верховный регулятор экономических и социальных процессов - словом, основа всего китайского образа жизни, принцип организации китайского общества, квинтэссенция китайской цивилизации. В определенном смысле можно сказать, что именно благодаря конфуцианству со всем его культом древности и консерватизмом китайское государство и общество не только просуществовало свыше двух тысяч лет в почти не менявшемся виде, но и приобрело такую гигантскую силу консервативной инерции, что революционный XX век, вроде бы покончивший с конфуцианством как официальной идеологией и активно развенчавший эту доктрину, пока еще далеко не вправе считать себя победившим все восходящие к конфуцианству и питающиеся его соками консервативные традиции.</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Конфуцианские ценности сегодня направляют стремительный порыв инновационных технологий в нужное русло и чётко, в соответствии с морально-нравственными социальными критериями, способствуют гармонизации развития современного китайского общества. Конфуцианство создаёт баланс между традиционными и инновационными силами. Благодаря этому развитие современного китайского общества становится более стабильным и гармоничным.</w:t>
      </w:r>
    </w:p>
    <w:p w:rsidR="00AD7B62" w:rsidRPr="00AA1CC8" w:rsidRDefault="00AD7B62" w:rsidP="00AD7B62">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Инновационное развитие китайской политико-экономической и социальной системы требует глубокого изучения традиционного уклада жизни китайцев, обращения к традициям конфуцианства.</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Особое значение имеет то, что государственная политика в деле воспитания молодёжи, формирования её нравственных устоев опирается на конфуцианские традиции. Она призвана сформировать гуманитарно-развитую личность, признающую выработанные тысячелетним опытом ценности китайской культуры, сохраняющую культурную самобытность и стремящуюся к непрерывному саморазвитию и самосовершенствованию.</w:t>
      </w:r>
    </w:p>
    <w:p w:rsidR="00AD7B62" w:rsidRPr="00AA1CC8" w:rsidRDefault="00AD7B62" w:rsidP="00AD7B62">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Ведущая роль в современной социально-политической жизни Китая отведена принципам традиционного конфуцианства, и это является залогом успешного социально-политического и экономического развития КНР.</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35D6F" w:rsidRPr="00135D6F" w:rsidRDefault="001521A1"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b/>
          <w:sz w:val="20"/>
          <w:szCs w:val="20"/>
        </w:rPr>
        <w:lastRenderedPageBreak/>
        <w:t xml:space="preserve">71. </w:t>
      </w:r>
      <w:r w:rsidRPr="00135D6F">
        <w:rPr>
          <w:rFonts w:ascii="Times New Roman" w:hAnsi="Times New Roman" w:cs="Times New Roman"/>
          <w:b/>
          <w:sz w:val="20"/>
          <w:szCs w:val="20"/>
        </w:rPr>
        <w:tab/>
        <w:t>Место КПК в политической системе Китая</w:t>
      </w:r>
      <w:r w:rsidR="00135D6F" w:rsidRPr="00135D6F">
        <w:rPr>
          <w:rFonts w:ascii="Times New Roman" w:hAnsi="Times New Roman" w:cs="Times New Roman"/>
          <w:b/>
          <w:sz w:val="20"/>
          <w:szCs w:val="20"/>
        </w:rPr>
        <w:t>.</w:t>
      </w:r>
      <w:r w:rsidRPr="00135D6F">
        <w:rPr>
          <w:rFonts w:ascii="Times New Roman" w:hAnsi="Times New Roman" w:cs="Times New Roman"/>
          <w:sz w:val="20"/>
          <w:szCs w:val="20"/>
        </w:rPr>
        <w:tab/>
      </w:r>
      <w:r w:rsidR="00135D6F" w:rsidRPr="00135D6F">
        <w:rPr>
          <w:rFonts w:ascii="Times New Roman" w:hAnsi="Times New Roman" w:cs="Times New Roman"/>
          <w:sz w:val="20"/>
          <w:szCs w:val="20"/>
        </w:rPr>
        <w:t>Коммунистическая партия Китая была основана в 1921 году при содействии Коминтерна в процессе подъема национально-революционного движения и распространения идей марксизма-ленинизма в Китае, вызванного влиянием Октябрьской революции. Партия была основана группой интеллигентов во главе с Чэнь Дусю, который был лидером партии в период с 1921 по 1927 г., и Ли Лисанем, возглавлявшим партию с 1927 до 1930 г. Видную роль в создании КПК сыграл Ли Дачжао, который организовал первые марксистские кружки в Северном Китае.</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I съезд КПК состоялся нелегально в конце июня—начале июля 1921 года в Шанхае. Он провозгласил конечной целью партии построение в Китае социализма. Партия из «кружка», в котором состояли представители левой интеллигенции Китая превратилась в самую большую политическую партию в мире. С того времени было организовано 18 съездов партии, последний из которых прошёл в ноябре 2012 года.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Во время Культурной революции все центральные органы партии были упразднены или реорганизованы. После смерти Мао Цзэдуна Дэн Сяопин восстановил все органы партии и вернул все государственные орг</w:t>
      </w:r>
      <w:r>
        <w:rPr>
          <w:rFonts w:ascii="Times New Roman" w:hAnsi="Times New Roman" w:cs="Times New Roman"/>
          <w:sz w:val="20"/>
          <w:szCs w:val="20"/>
        </w:rPr>
        <w:t>аны страны под контроль партии.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Политбюро ЦК КПК является центральным органом партии. Члены Политбюро избираются на съезде партии. Количество членов Политбюро непостоянно, но в последнее время имеет тенденцию к увеличению. После XVI съезда КПК, проходившего в 2002 году, количество членов Политбюро увеличи</w:t>
      </w:r>
      <w:r>
        <w:rPr>
          <w:rFonts w:ascii="Times New Roman" w:hAnsi="Times New Roman" w:cs="Times New Roman"/>
          <w:sz w:val="20"/>
          <w:szCs w:val="20"/>
        </w:rPr>
        <w:t>лось до 9.</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Помимо КПК существует ещё два ключевых органа политической власти в Китае — это Государственный совет КНР и Народно-освободительная армия Китая. Кроме того, существует совещательный орган — Народный политический консультативный совет Китая. В 1980-х годах существовала Центральная комиссия советников КПК, созданная Дэн Сяопином.</w:t>
      </w:r>
    </w:p>
    <w:p w:rsidR="00135D6F" w:rsidRDefault="00135D6F" w:rsidP="001521A1">
      <w:pPr>
        <w:rPr>
          <w:rFonts w:ascii="Times New Roman" w:hAnsi="Times New Roman" w:cs="Times New Roman"/>
          <w:sz w:val="24"/>
          <w:szCs w:val="24"/>
        </w:rPr>
      </w:pPr>
    </w:p>
    <w:p w:rsidR="001521A1" w:rsidRPr="00135D6F" w:rsidRDefault="001521A1"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b/>
          <w:sz w:val="20"/>
          <w:szCs w:val="20"/>
        </w:rPr>
        <w:t xml:space="preserve">72. </w:t>
      </w:r>
      <w:r w:rsidRPr="00135D6F">
        <w:rPr>
          <w:rFonts w:ascii="Times New Roman" w:hAnsi="Times New Roman" w:cs="Times New Roman"/>
          <w:b/>
          <w:sz w:val="20"/>
          <w:szCs w:val="20"/>
        </w:rPr>
        <w:tab/>
        <w:t>ЛДП и ее роль в политической системе Японии</w:t>
      </w:r>
      <w:r w:rsidR="00135D6F" w:rsidRPr="00135D6F">
        <w:rPr>
          <w:rFonts w:ascii="Times New Roman" w:hAnsi="Times New Roman" w:cs="Times New Roman"/>
          <w:sz w:val="20"/>
          <w:szCs w:val="20"/>
        </w:rPr>
        <w:t>.</w:t>
      </w:r>
      <w:r w:rsidRPr="00135D6F">
        <w:rPr>
          <w:rFonts w:ascii="Times New Roman" w:hAnsi="Times New Roman" w:cs="Times New Roman"/>
          <w:sz w:val="20"/>
          <w:szCs w:val="20"/>
        </w:rPr>
        <w:tab/>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ЛДП была образована 15 ноября 1955 года в результате слияния двух партий: Либеральной и Демократической, выступивших единым фронтом против набиравших популярность социалистов. Первым председателем ЛДП на внеочередном съезде в апреле 1956 стал премьер-министр Итиро Хатояма. В дальнейшем эта партия стала ведущей в Японии. Все лидеры партии, за исключением Ёхэи Коно, являлись о</w:t>
      </w:r>
      <w:r>
        <w:rPr>
          <w:rFonts w:ascii="Times New Roman" w:hAnsi="Times New Roman" w:cs="Times New Roman"/>
          <w:sz w:val="20"/>
          <w:szCs w:val="20"/>
        </w:rPr>
        <w:t>дновременно премьер-министрами.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Начиная с 1955 года, партия почти бессменно являлась правящей (только в августе 1993 года на 11 месяцев перешла в оппозицию, уступив власть коалиционным правительствам). В 1994—1996 гг. составляла коалицию с Социалистической партией, возглавляемую лидером социалистов Томиити Мураяма. В 1996—2009 гг. вновь заняв лидирующие позиции, неизменно формировала правительство стра</w:t>
      </w:r>
      <w:r>
        <w:rPr>
          <w:rFonts w:ascii="Times New Roman" w:hAnsi="Times New Roman" w:cs="Times New Roman"/>
          <w:sz w:val="20"/>
          <w:szCs w:val="20"/>
        </w:rPr>
        <w:t>ны при поддержке мелких партий.</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По результатам парламентских выборов 30 августа 2009 года перешла в оппозицию, однако смогла вернуть статус правящей партии по итогам досрочных выборов 2012 года </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Либерально-демократическая партия поддерживается большей частью консервативно-настроенного сельского населения, а также пользуется признанием у бюрократии, крупных корпораций (Кэйрэцу) </w:t>
      </w:r>
      <w:r>
        <w:rPr>
          <w:rFonts w:ascii="Times New Roman" w:hAnsi="Times New Roman" w:cs="Times New Roman"/>
          <w:sz w:val="20"/>
          <w:szCs w:val="20"/>
        </w:rPr>
        <w:t>и работников умственного труда.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Во внутренней политике партия придерживается консервативного курса и продолжает пользоваться поддержкой большей части населения. Но в связи со статусом правящей партии, нередки обвинения в использовании «административного ресурса». Также ЛДП беспокоят фина</w:t>
      </w:r>
      <w:r>
        <w:rPr>
          <w:rFonts w:ascii="Times New Roman" w:hAnsi="Times New Roman" w:cs="Times New Roman"/>
          <w:sz w:val="20"/>
          <w:szCs w:val="20"/>
        </w:rPr>
        <w:t>нсовые скандалы.</w:t>
      </w:r>
    </w:p>
    <w:p w:rsidR="001521A1"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 отличие от левых партий, ЛДП никогда не имела четкой политической идеологии и философии. Партийные деятели придерживаются позиций, которые можно охарактеризовать так — более правые, чем оппозиционные партии и не такие радикальные, как нелегальные правые группировки. Политика ЛДП традиционно ассоциируется со следующими целями: быстрый экономический рост на основе экспорта, тесное сотрудничество с США. Реформы, проводимые партией в последние годы, направлены на упрощение бюрократической системы, приватизацию государственных предприятий, принятие мер, включая налоговую реформу, связанных со старением населения. Другими приоритетами политики 90-х являлись усиление влияния Японии в Азиатско-Тихоокеанском регионе, повышение внутреннего спроса, развитие науки и построение информационного общества.</w:t>
      </w:r>
    </w:p>
    <w:p w:rsidR="00135D6F" w:rsidRDefault="00135D6F">
      <w:pPr>
        <w:rPr>
          <w:rFonts w:ascii="Times New Roman" w:hAnsi="Times New Roman" w:cs="Times New Roman"/>
          <w:sz w:val="24"/>
          <w:szCs w:val="24"/>
        </w:rPr>
      </w:pPr>
      <w:r>
        <w:rPr>
          <w:rFonts w:ascii="Times New Roman" w:hAnsi="Times New Roman" w:cs="Times New Roman"/>
          <w:sz w:val="24"/>
          <w:szCs w:val="24"/>
        </w:rPr>
        <w:br w:type="page"/>
      </w:r>
    </w:p>
    <w:p w:rsidR="001521A1" w:rsidRPr="00196CCD" w:rsidRDefault="001521A1" w:rsidP="00196CCD">
      <w:pPr>
        <w:spacing w:line="240" w:lineRule="auto"/>
        <w:jc w:val="both"/>
        <w:rPr>
          <w:rFonts w:ascii="Times New Roman" w:hAnsi="Times New Roman" w:cs="Times New Roman"/>
          <w:sz w:val="20"/>
          <w:szCs w:val="20"/>
        </w:rPr>
      </w:pPr>
      <w:r w:rsidRPr="00196CCD">
        <w:rPr>
          <w:rFonts w:ascii="Times New Roman" w:hAnsi="Times New Roman" w:cs="Times New Roman"/>
          <w:b/>
          <w:sz w:val="20"/>
          <w:szCs w:val="20"/>
        </w:rPr>
        <w:lastRenderedPageBreak/>
        <w:t xml:space="preserve">73. </w:t>
      </w:r>
      <w:r w:rsidRPr="00196CCD">
        <w:rPr>
          <w:rFonts w:ascii="Times New Roman" w:hAnsi="Times New Roman" w:cs="Times New Roman"/>
          <w:b/>
          <w:sz w:val="20"/>
          <w:szCs w:val="20"/>
        </w:rPr>
        <w:tab/>
        <w:t>Ключевые вопросы, стоящие сегодня перед КПК</w:t>
      </w:r>
      <w:r w:rsidRPr="00196CCD">
        <w:rPr>
          <w:rFonts w:ascii="Times New Roman" w:hAnsi="Times New Roman" w:cs="Times New Roman"/>
          <w:sz w:val="20"/>
          <w:szCs w:val="20"/>
        </w:rPr>
        <w:tab/>
      </w:r>
    </w:p>
    <w:p w:rsidR="00196CCD" w:rsidRPr="00196CCD" w:rsidRDefault="00196CCD" w:rsidP="00196CCD">
      <w:pPr>
        <w:spacing w:line="240" w:lineRule="auto"/>
        <w:jc w:val="both"/>
        <w:rPr>
          <w:rFonts w:ascii="Times New Roman" w:hAnsi="Times New Roman" w:cs="Times New Roman"/>
          <w:sz w:val="20"/>
          <w:szCs w:val="20"/>
        </w:rPr>
      </w:pPr>
      <w:r w:rsidRPr="00196CCD">
        <w:rPr>
          <w:rFonts w:ascii="Times New Roman" w:hAnsi="Times New Roman" w:cs="Times New Roman"/>
          <w:sz w:val="20"/>
          <w:szCs w:val="20"/>
        </w:rPr>
        <w:t>Правящая Компартия накануне развертывания курса реформ была поставлена перед дилеммой: как сохранить свою власть и основные устои политической системы в стране в неизменном виде и в то же время произвести переворот в обществе, чтобы вывести его из глубокого кризиса и превратить Китай в процветающее государство. При этом важно отметить, что в действительности подобная формулировка проблемы не была чем-то новым для правителей Китая. Сегодня, как и сто лет назад, в корне проблемы лежит очевидная, но скрываемая китайцами истина: Китай хотел бы возродить былое величие своего государства и стереть воспоминания об унижении, нанесенном ему в свое время западной цивилизацией. (Неслучайно Председатель КНР в анализируемой здесь речи говорил следующее: "80 лет со времени опиумных войн до образования КПК - это позор нашего государства…" [6].) Для китайского правительства ясно, что для достижения этой цели необходимо иметь западную технологию и западный уровень жизни, но при этом нельзя "поступаться принципами", охраняющими основы власти, поскольку именно здесь - в сфере верховной власти - заключена суть Китайского государства. Заслуга Дэн Сяопина заключается как раз в том, что он вновь поднял эту проблему и взял на себя защиту "китайского" от "европеизации"</w:t>
      </w:r>
    </w:p>
    <w:p w:rsidR="00196CCD" w:rsidRPr="001521A1" w:rsidRDefault="00196CCD" w:rsidP="001521A1">
      <w:pPr>
        <w:rPr>
          <w:rFonts w:ascii="Times New Roman" w:hAnsi="Times New Roman" w:cs="Times New Roman"/>
          <w:sz w:val="24"/>
          <w:szCs w:val="24"/>
        </w:rPr>
      </w:pPr>
    </w:p>
    <w:p w:rsidR="001521A1" w:rsidRPr="0043176B" w:rsidRDefault="001521A1" w:rsidP="00932207">
      <w:pPr>
        <w:spacing w:after="0" w:line="240" w:lineRule="auto"/>
        <w:jc w:val="both"/>
        <w:rPr>
          <w:rFonts w:ascii="Times New Roman" w:hAnsi="Times New Roman" w:cs="Times New Roman"/>
          <w:b/>
          <w:sz w:val="20"/>
          <w:szCs w:val="20"/>
        </w:rPr>
      </w:pPr>
      <w:r w:rsidRPr="0043176B">
        <w:rPr>
          <w:rFonts w:ascii="Times New Roman" w:hAnsi="Times New Roman" w:cs="Times New Roman"/>
          <w:b/>
          <w:sz w:val="20"/>
          <w:szCs w:val="20"/>
        </w:rPr>
        <w:t xml:space="preserve">74. </w:t>
      </w:r>
      <w:r w:rsidRPr="0043176B">
        <w:rPr>
          <w:rFonts w:ascii="Times New Roman" w:hAnsi="Times New Roman" w:cs="Times New Roman"/>
          <w:b/>
          <w:sz w:val="20"/>
          <w:szCs w:val="20"/>
        </w:rPr>
        <w:tab/>
        <w:t>АТЭС и АТР</w:t>
      </w:r>
      <w:r w:rsidR="00AD7B62" w:rsidRPr="0043176B">
        <w:rPr>
          <w:rFonts w:ascii="Times New Roman" w:hAnsi="Times New Roman" w:cs="Times New Roman"/>
          <w:b/>
          <w:sz w:val="20"/>
          <w:szCs w:val="20"/>
        </w:rPr>
        <w:t>.</w:t>
      </w:r>
      <w:r w:rsidRPr="0043176B">
        <w:rPr>
          <w:rFonts w:ascii="Times New Roman" w:hAnsi="Times New Roman" w:cs="Times New Roman"/>
          <w:b/>
          <w:sz w:val="20"/>
          <w:szCs w:val="20"/>
        </w:rPr>
        <w:tab/>
        <w:t xml:space="preserve">Цели, задачи и достижения АСЕАН. </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АТР наиболее значительными интеграционными объединениями являются АСЕАН (Ассоциация ст</w:t>
      </w:r>
      <w:r>
        <w:rPr>
          <w:rFonts w:ascii="Times New Roman" w:hAnsi="Times New Roman" w:cs="Times New Roman"/>
          <w:sz w:val="20"/>
          <w:szCs w:val="20"/>
        </w:rPr>
        <w:t>ран Юго-Восточной Азии) и АТЭС.</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АСЕАН была создана в 1967 г. после подписания Бангкокской декларации; в ее состав вошли Индонезия, Малайзия, Сингапур, Таиланд и Филиппины (в настоящее время членами АСЕАН являются также М</w:t>
      </w:r>
      <w:r>
        <w:rPr>
          <w:rFonts w:ascii="Times New Roman" w:hAnsi="Times New Roman" w:cs="Times New Roman"/>
          <w:sz w:val="20"/>
          <w:szCs w:val="20"/>
        </w:rPr>
        <w:t>ьянма, Бруней, Лаос и Вьетнам).</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Цель создания данной ассоциации – содействие социальному и экономическому развитию стран-членов ассоциации, сотрудничество в промышленности и сельском хозяйстве, проведение научно-исследовательских работ. В 1976 г. на первом совещании руководителей стран-членов АСЕАН были приняты Договор о дружбе и сотрудничестве в Юго-Восточной Азии и Декларация АСЕАН – основные документы, которыми руководствуется ассоциация в своей деятельности. Декларация АСЕАН провозглашает, что страны, входящие в ассоциацию, будут занимать общую позицию по важнейшим вопросам и проблемам региональных и м</w:t>
      </w:r>
      <w:r>
        <w:rPr>
          <w:rFonts w:ascii="Times New Roman" w:hAnsi="Times New Roman" w:cs="Times New Roman"/>
          <w:sz w:val="20"/>
          <w:szCs w:val="20"/>
        </w:rPr>
        <w:t>ировых экономических отношений.</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Были созданы соответствующие руководящие и исполнительные органы, специализированные учреждения. В соответствии с принятыми документами намечались создание зоны свободной торговли АСЕАН к 2008 г., углубление сотрудничества через распространение его на такие сферы, как безопасность, финансы, телекоммуникации, туризм, окружающая среда, сельское хозяйств</w:t>
      </w:r>
      <w:r>
        <w:rPr>
          <w:rFonts w:ascii="Times New Roman" w:hAnsi="Times New Roman" w:cs="Times New Roman"/>
          <w:sz w:val="20"/>
          <w:szCs w:val="20"/>
        </w:rPr>
        <w:t>о, транспорт и здравоохранение.</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Высшим органом АСЕАН является саммит лидеров (глав государств и правительств) стран-членов, который, начиная с 2001 г., проходит ежегодно. Саммит обычно длится 3 дня и сопровождается встречами с партнёрами организации по региону. В качестве руководящего и координирующего органа выступают ежегодные совещания министров иностранных дел (СМИД), которые берут своё начало из периода, когда саммиты проходили раз в три года и СМИД проходили на год ранее, подготавливая будущую встречу. Также ежегодно проходят совещания министров финансов и периодически министров экономики и сельского хозяйства, однако важнейшие их решения подлежат утверждению министров иностранных дел. Повседневное руководство осуществляется постоянным комитетом в составе министра иностранных дел председательствующей страны и послов остальных стран-членов. Постоянный Секретариат расположен в Джакарте и возглавляется Генеральным секретарём. Также работа ведётся в 29 комитетах, 122 рабочих группах, что позволяет проводить ежегодно более </w:t>
      </w:r>
      <w:r>
        <w:rPr>
          <w:rFonts w:ascii="Times New Roman" w:hAnsi="Times New Roman" w:cs="Times New Roman"/>
          <w:sz w:val="20"/>
          <w:szCs w:val="20"/>
        </w:rPr>
        <w:t>300 мероприятий в рамках АСЕАН.</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Азиатско-Тихоокеанское экономическое сотрудничество (АТЭС) — форум 21 экономики Азиатско-Тихоокеанского региона для сотрудничества в области региональной торговли и облегчения и либерализации капиталовложений. Целью АТЭС является повышение экономического роста и процветания в регионе и укрепление азиа</w:t>
      </w:r>
      <w:r>
        <w:rPr>
          <w:rFonts w:ascii="Times New Roman" w:hAnsi="Times New Roman" w:cs="Times New Roman"/>
          <w:sz w:val="20"/>
          <w:szCs w:val="20"/>
        </w:rPr>
        <w:t>тско-тихоокеанского сообщества.</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экономиках-участницах проживает около 40 % мирового населения, на них приходится приблизительно 54</w:t>
      </w:r>
      <w:r>
        <w:rPr>
          <w:rFonts w:ascii="Times New Roman" w:hAnsi="Times New Roman" w:cs="Times New Roman"/>
          <w:sz w:val="20"/>
          <w:szCs w:val="20"/>
        </w:rPr>
        <w:t xml:space="preserve"> % ВВП и 44 % мировой торговли.</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lastRenderedPageBreak/>
        <w:t>В настоящее время в АТЭС 21 член, среди них — большинство стран с береговой линией у Тихого океана. Одна из немногих международных организаций, к которым Тайвань присоединился с полным одобрением Китая. В результате в АТЭС принят термин участвующие экономики, а не страны-участники. Организация образована в 1989 году в Канберре по инициативе премьер-минист</w:t>
      </w:r>
      <w:r>
        <w:rPr>
          <w:rFonts w:ascii="Times New Roman" w:hAnsi="Times New Roman" w:cs="Times New Roman"/>
          <w:sz w:val="20"/>
          <w:szCs w:val="20"/>
        </w:rPr>
        <w:t>ров Австралии и Новой Зеландии.</w:t>
      </w:r>
    </w:p>
    <w:p w:rsidR="001521A1"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АТЭС образовано как свободный консультативный форум без какой-либо жёсткой организационной структуры или крупного бюрократического аппарата. </w:t>
      </w: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1521A1" w:rsidRPr="00135D6F" w:rsidRDefault="001521A1" w:rsidP="00135D6F">
      <w:pPr>
        <w:spacing w:after="0" w:line="240" w:lineRule="auto"/>
        <w:jc w:val="both"/>
        <w:rPr>
          <w:rFonts w:ascii="Times New Roman" w:hAnsi="Times New Roman" w:cs="Times New Roman"/>
          <w:b/>
          <w:sz w:val="20"/>
          <w:szCs w:val="20"/>
        </w:rPr>
      </w:pPr>
      <w:r w:rsidRPr="00135D6F">
        <w:rPr>
          <w:rFonts w:ascii="Times New Roman" w:hAnsi="Times New Roman" w:cs="Times New Roman"/>
          <w:b/>
          <w:sz w:val="20"/>
          <w:szCs w:val="20"/>
        </w:rPr>
        <w:t xml:space="preserve">75. </w:t>
      </w:r>
      <w:r w:rsidRPr="00135D6F">
        <w:rPr>
          <w:rFonts w:ascii="Times New Roman" w:hAnsi="Times New Roman" w:cs="Times New Roman"/>
          <w:b/>
          <w:sz w:val="20"/>
          <w:szCs w:val="20"/>
        </w:rPr>
        <w:tab/>
        <w:t>АСЕАН, ТТП и Восточная Азия</w:t>
      </w:r>
      <w:r w:rsidR="00AD7B62" w:rsidRPr="00135D6F">
        <w:rPr>
          <w:rFonts w:ascii="Times New Roman" w:hAnsi="Times New Roman" w:cs="Times New Roman"/>
          <w:b/>
          <w:sz w:val="20"/>
          <w:szCs w:val="20"/>
        </w:rPr>
        <w:t>.</w:t>
      </w:r>
      <w:r w:rsidRPr="00135D6F">
        <w:rPr>
          <w:rFonts w:ascii="Times New Roman" w:hAnsi="Times New Roman" w:cs="Times New Roman"/>
          <w:b/>
          <w:sz w:val="20"/>
          <w:szCs w:val="20"/>
        </w:rPr>
        <w:tab/>
        <w:t>Восточная Азия в АТЭС и АТР</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Если не считать ординарные двусторонние соглашения, то международная торговля в АТР (Азиатско-тихоокеанском регионе) регулир</w:t>
      </w:r>
      <w:r>
        <w:rPr>
          <w:rFonts w:ascii="Times New Roman" w:hAnsi="Times New Roman" w:cs="Times New Roman"/>
          <w:sz w:val="20"/>
          <w:szCs w:val="20"/>
        </w:rPr>
        <w:t>уется следующими организациями:</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ВТО</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АСЕАН</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АТЭС</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4) СТС (Секретариат</w:t>
      </w:r>
      <w:r>
        <w:rPr>
          <w:rFonts w:ascii="Times New Roman" w:hAnsi="Times New Roman" w:cs="Times New Roman"/>
          <w:sz w:val="20"/>
          <w:szCs w:val="20"/>
        </w:rPr>
        <w:t xml:space="preserve"> Тихоокеанского Сотрудничества)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5) ФТО</w:t>
      </w:r>
      <w:r>
        <w:rPr>
          <w:rFonts w:ascii="Times New Roman" w:hAnsi="Times New Roman" w:cs="Times New Roman"/>
          <w:sz w:val="20"/>
          <w:szCs w:val="20"/>
        </w:rPr>
        <w:t xml:space="preserve"> (Форум Тихоокеанских Островов)</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Образно говоря, торговая структура АТР представляет собой структуру, состоящую из вышеперечисленных объединений, часто пересекающихся друг с другом — одна страна может состоять сразу в нескольких организациях. Они различаются по многим факторам, в первую очередь по географическому охвату и глубине интеграции. Высший и наиболее общий уровень представлен ВТО, все нижестоящие институты функционируют по ее правилам и не противоречат ей в правовой сфере. Создание этой организации в 1995 году было поддержано развивающимися азиатскими экономиками. Членство в ней открыло возможности для дальнейшего экономического роста и расширения внутрирегиональных связей. Сегодня бурное развитие Китая и других «азиатских тигров» привело к тому, что через территорию АТР проходит значи</w:t>
      </w:r>
      <w:r>
        <w:rPr>
          <w:rFonts w:ascii="Times New Roman" w:hAnsi="Times New Roman" w:cs="Times New Roman"/>
          <w:sz w:val="20"/>
          <w:szCs w:val="20"/>
        </w:rPr>
        <w:t>тельная часть мировой торговли.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Несмотря на соответствие ТТП стандартам ВТО, оно является принципиально новым шагом в сторону глобализации и либерализации мировой торговли. Соглашение о ТТП содержит договоренности по вопросам, никак не затрагиваемым нормами ВТО вообще или лишь отчасти: правила инвестирования, трудовые стандарты, нормы по защите окружающей среды, регулирование срока действия патентов на лекарства, торговля сельскохозяйственными товарами и т.д. Эта организация как бы выходит за рамки существующих порядков ВТО, устанавливая тем самым новые правила экономической игры в регионе.</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АСЕАН — после подписания в 2007 году Устава АСЕАН, который придал организации статус международного юридического лица была запущена работа над созданием зоны свободной торговли между странами-участницами и другими государствами  региона, включая Австралию, Индию, Китай, Японию, Южную Корею и Новую Зеландию в формате АСЕАН+6. В успехе данной инициативы глубоко заинтересована КНР — с ней в составе она представляет собой реальную альтернативу создающемуся во главе с США ТТП, так называемое Всеобъемлющее региональное экономическое партнерство.</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АТЭС — это организация иного плана. Официально АТЭС ставит перед собой примерно те же цели, что и АСЕАН и ТТП — либерализация торговли, повышение благосостояния населения, интеграция и т.д. Однако есть два ключевых различия. Они состоит в том, что страны-участницы позиционируют АТЭС как «совокупность экономик», избегая излишней политизации, а саму организацию как форум. Таким образом, АТЭС представляет собой всего лишь площадку для дискуссий и заключения соглашений, хоть и весьма крупную и авторитетную. В отличие от ТТП он не берет на себя ответственность за жесткую выработку общеобязательных норм и высокую степень интеграции экономик участников.</w:t>
      </w:r>
    </w:p>
    <w:p w:rsidR="00135D6F" w:rsidRDefault="00135D6F" w:rsidP="001521A1">
      <w:pPr>
        <w:rPr>
          <w:rFonts w:ascii="Times New Roman" w:hAnsi="Times New Roman" w:cs="Times New Roman"/>
          <w:sz w:val="24"/>
          <w:szCs w:val="24"/>
        </w:rPr>
      </w:pPr>
    </w:p>
    <w:p w:rsidR="001521A1" w:rsidRPr="00135D6F" w:rsidRDefault="001521A1" w:rsidP="00135D6F">
      <w:pPr>
        <w:spacing w:after="0" w:line="240" w:lineRule="auto"/>
        <w:jc w:val="both"/>
        <w:rPr>
          <w:rFonts w:ascii="Times New Roman" w:hAnsi="Times New Roman" w:cs="Times New Roman"/>
          <w:b/>
          <w:sz w:val="20"/>
          <w:szCs w:val="20"/>
        </w:rPr>
      </w:pPr>
      <w:r w:rsidRPr="00135D6F">
        <w:rPr>
          <w:rFonts w:ascii="Times New Roman" w:hAnsi="Times New Roman" w:cs="Times New Roman"/>
          <w:b/>
          <w:sz w:val="20"/>
          <w:szCs w:val="20"/>
        </w:rPr>
        <w:t xml:space="preserve">76. </w:t>
      </w:r>
      <w:r w:rsidRPr="00135D6F">
        <w:rPr>
          <w:rFonts w:ascii="Times New Roman" w:hAnsi="Times New Roman" w:cs="Times New Roman"/>
          <w:b/>
          <w:sz w:val="20"/>
          <w:szCs w:val="20"/>
        </w:rPr>
        <w:tab/>
        <w:t>ШОС, СНГ и Восточная Азия</w:t>
      </w:r>
      <w:r w:rsidR="00AD7B62" w:rsidRPr="00135D6F">
        <w:rPr>
          <w:rFonts w:ascii="Times New Roman" w:hAnsi="Times New Roman" w:cs="Times New Roman"/>
          <w:b/>
          <w:sz w:val="20"/>
          <w:szCs w:val="20"/>
        </w:rPr>
        <w:t>.</w:t>
      </w:r>
      <w:r w:rsidRPr="00135D6F">
        <w:rPr>
          <w:rFonts w:ascii="Times New Roman" w:hAnsi="Times New Roman" w:cs="Times New Roman"/>
          <w:b/>
          <w:sz w:val="20"/>
          <w:szCs w:val="20"/>
        </w:rPr>
        <w:tab/>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Одним из основных направлений деятельности Шанхайской организации сотрудничества является сотрудничество с международными и региональными организациями. </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lastRenderedPageBreak/>
        <w:t>12 апреля 2005 года был подписан Меморандум о взаимопонимании между Секретариатом ШОС и Исполнительным Комитетом СНГ.</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В документе в качестве приоритетных определены такие области сотрудничества, как безопасность (обеспечение региональной и международной безопасности; противодействие терроризму, экстремизму, сепаратизму, незаконному обороту наркотиков и оружия, организованной и транснациональной преступности), экономика (торговля, условия продвижения товаров, услуг и финансов, поощрение и защита инвестиций, транспорт и коммуникации, защита окружающей среды, информатика, туризм) и гуманитарная сфера (культура, образование, наука, здравоохранение).   </w:t>
      </w:r>
    </w:p>
    <w:p w:rsidR="001521A1" w:rsidRDefault="00135D6F" w:rsidP="00135D6F">
      <w:pPr>
        <w:spacing w:after="0" w:line="240" w:lineRule="auto"/>
        <w:jc w:val="both"/>
        <w:rPr>
          <w:rFonts w:ascii="Times New Roman" w:hAnsi="Times New Roman" w:cs="Times New Roman"/>
          <w:sz w:val="24"/>
          <w:szCs w:val="24"/>
        </w:rPr>
      </w:pPr>
      <w:r w:rsidRPr="00135D6F">
        <w:rPr>
          <w:rFonts w:ascii="Times New Roman" w:hAnsi="Times New Roman" w:cs="Times New Roman"/>
          <w:sz w:val="20"/>
          <w:szCs w:val="20"/>
        </w:rPr>
        <w:t xml:space="preserve">Поддерживаются регулярные контакты на уровне руководителей исполнительных структур. Проводятся консультации на уровне экспертов Секретариата ШОС и ИК СНГ по различным аспектам взаимодействия в области экономического, культурно-гуманитарного и информационного сотрудничества в рамках ШОС и СНГ, а также по вопросам противодействия современным вызовам и угрозам. </w:t>
      </w:r>
      <w:r w:rsidR="001521A1">
        <w:rPr>
          <w:rFonts w:ascii="Times New Roman" w:hAnsi="Times New Roman" w:cs="Times New Roman"/>
          <w:sz w:val="24"/>
          <w:szCs w:val="24"/>
        </w:rPr>
        <w:br w:type="page"/>
      </w:r>
    </w:p>
    <w:p w:rsidR="001521A1" w:rsidRPr="00AA1CC8" w:rsidRDefault="001521A1" w:rsidP="00AA1CC8">
      <w:pPr>
        <w:spacing w:line="240" w:lineRule="auto"/>
        <w:jc w:val="both"/>
        <w:rPr>
          <w:rFonts w:ascii="Times New Roman" w:hAnsi="Times New Roman" w:cs="Times New Roman"/>
          <w:b/>
          <w:sz w:val="20"/>
          <w:szCs w:val="20"/>
        </w:rPr>
      </w:pPr>
      <w:r w:rsidRPr="00AA1CC8">
        <w:rPr>
          <w:rFonts w:ascii="Times New Roman" w:hAnsi="Times New Roman" w:cs="Times New Roman"/>
          <w:b/>
          <w:sz w:val="20"/>
          <w:szCs w:val="20"/>
        </w:rPr>
        <w:lastRenderedPageBreak/>
        <w:t xml:space="preserve">77. </w:t>
      </w:r>
      <w:r w:rsidRPr="00AA1CC8">
        <w:rPr>
          <w:rFonts w:ascii="Times New Roman" w:hAnsi="Times New Roman" w:cs="Times New Roman"/>
          <w:b/>
          <w:sz w:val="20"/>
          <w:szCs w:val="20"/>
        </w:rPr>
        <w:tab/>
        <w:t>Восточноазиатский саммит и Восточноазиатское сотрудничество</w:t>
      </w:r>
      <w:r w:rsidR="00B700A6" w:rsidRPr="00AA1CC8">
        <w:rPr>
          <w:rFonts w:ascii="Times New Roman" w:hAnsi="Times New Roman" w:cs="Times New Roman"/>
          <w:b/>
          <w:sz w:val="20"/>
          <w:szCs w:val="20"/>
        </w:rPr>
        <w:t>.</w:t>
      </w:r>
      <w:r w:rsidRPr="00AA1CC8">
        <w:rPr>
          <w:rFonts w:ascii="Times New Roman" w:hAnsi="Times New Roman" w:cs="Times New Roman"/>
          <w:b/>
          <w:sz w:val="20"/>
          <w:szCs w:val="20"/>
        </w:rPr>
        <w:tab/>
        <w:t>Китай и страны Восточной Азии в составе ШОС. Отношения стран Восточной Азии со странами СНГ</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Шанхайская организация сотрудничества или ШОС является евразийской политической, экономической и военной организацией, которая была основана в 2001 году в Шанхае лидерами Китая, Казахстана, Кыргызстана, России, Таджикистана и Узбекистана. За исключением Узбекистана, остальные страны были членами Шанхайской пятерки, основанной в 1996 году; после включения Узбекистана в 2001 году, страны-члены переименовали организацию.</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ШОС установила отношения с Организацией Объединенных Наций, где она является наблюдателем в Генеральной Ассамблее, в Европейском союзе, Ассоциации государств Юго-Восточной Азии (АСЕАН), в Содружестве Независимых Государств и Организации исламского сотрудничества.</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С середины 1990-х годов на пространстве СНГ начали формироваться субрегиональные группировки, ориентированные на более тесное взаимодействие в своих рамках, чем в Содружестве в целом. К их числу относятся Организация за демократию и экономическое развитие (ГУАМ), Союз Беларуси и России, «Центрально-Азиатское сотрудничество», Организация Договора о коллективной безопасности, ЕврАзЭС, Таможен-ный союз в рамках ЕврАзЭС, Единое экономическое пространство. Эти группировки неодинаковы по своему экономическому потенциалу и реальной степени интеграции.</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Развитие стабильных дружественных отношений, сотрудничества между странами СНГ и Восточной Азии отвечают общим интересам обеих сторон.</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 точки зрения экономических интересов СНГ будет и далее играть незаменимую роль для устойчивого экономического развития </w:t>
      </w:r>
      <w:r w:rsidR="00AD7B62" w:rsidRPr="00AA1CC8">
        <w:rPr>
          <w:rFonts w:ascii="Times New Roman" w:hAnsi="Times New Roman" w:cs="Times New Roman"/>
          <w:sz w:val="20"/>
          <w:szCs w:val="20"/>
        </w:rPr>
        <w:t xml:space="preserve"> стран Восточной Азии</w:t>
      </w:r>
      <w:r w:rsidRPr="00AA1CC8">
        <w:rPr>
          <w:rFonts w:ascii="Times New Roman" w:hAnsi="Times New Roman" w:cs="Times New Roman"/>
          <w:sz w:val="20"/>
          <w:szCs w:val="20"/>
        </w:rPr>
        <w:t xml:space="preserve">. </w:t>
      </w:r>
      <w:r w:rsidR="00AD7B62" w:rsidRPr="00AA1CC8">
        <w:rPr>
          <w:rFonts w:ascii="Times New Roman" w:hAnsi="Times New Roman" w:cs="Times New Roman"/>
          <w:sz w:val="20"/>
          <w:szCs w:val="20"/>
        </w:rPr>
        <w:t xml:space="preserve">Восточно-азиатские государства смогут </w:t>
      </w:r>
      <w:r w:rsidRPr="00AA1CC8">
        <w:rPr>
          <w:rFonts w:ascii="Times New Roman" w:hAnsi="Times New Roman" w:cs="Times New Roman"/>
          <w:sz w:val="20"/>
          <w:szCs w:val="20"/>
        </w:rPr>
        <w:t xml:space="preserve"> использовать эту базу для возобновления «Шелкового пути» и содействия осуществлению стратегии освоения и экономического развития в западной части </w:t>
      </w:r>
      <w:r w:rsidR="00AD7B62" w:rsidRPr="00AA1CC8">
        <w:rPr>
          <w:rFonts w:ascii="Times New Roman" w:hAnsi="Times New Roman" w:cs="Times New Roman"/>
          <w:sz w:val="20"/>
          <w:szCs w:val="20"/>
        </w:rPr>
        <w:t>территории</w:t>
      </w:r>
      <w:r w:rsidRPr="00AA1CC8">
        <w:rPr>
          <w:rFonts w:ascii="Times New Roman" w:hAnsi="Times New Roman" w:cs="Times New Roman"/>
          <w:sz w:val="20"/>
          <w:szCs w:val="20"/>
        </w:rPr>
        <w:t>.</w:t>
      </w:r>
    </w:p>
    <w:p w:rsidR="00AD7B62" w:rsidRPr="001521A1" w:rsidRDefault="00AD7B62" w:rsidP="00AD7B62">
      <w:pPr>
        <w:spacing w:after="0" w:line="240" w:lineRule="auto"/>
        <w:ind w:firstLine="708"/>
        <w:jc w:val="both"/>
        <w:rPr>
          <w:rFonts w:ascii="Times New Roman" w:hAnsi="Times New Roman" w:cs="Times New Roman"/>
          <w:sz w:val="24"/>
          <w:szCs w:val="24"/>
        </w:rPr>
      </w:pPr>
    </w:p>
    <w:p w:rsidR="001521A1" w:rsidRPr="00FE3281" w:rsidRDefault="001521A1" w:rsidP="00FE3281">
      <w:pPr>
        <w:spacing w:line="240" w:lineRule="auto"/>
        <w:rPr>
          <w:rFonts w:ascii="Times New Roman" w:hAnsi="Times New Roman" w:cs="Times New Roman"/>
          <w:b/>
          <w:sz w:val="20"/>
          <w:szCs w:val="20"/>
        </w:rPr>
      </w:pPr>
      <w:r w:rsidRPr="00FE3281">
        <w:rPr>
          <w:rFonts w:ascii="Times New Roman" w:hAnsi="Times New Roman" w:cs="Times New Roman"/>
          <w:b/>
          <w:sz w:val="20"/>
          <w:szCs w:val="20"/>
        </w:rPr>
        <w:t xml:space="preserve">78. </w:t>
      </w:r>
      <w:r w:rsidRPr="00FE3281">
        <w:rPr>
          <w:rFonts w:ascii="Times New Roman" w:hAnsi="Times New Roman" w:cs="Times New Roman"/>
          <w:b/>
          <w:sz w:val="20"/>
          <w:szCs w:val="20"/>
        </w:rPr>
        <w:tab/>
        <w:t>Противостояние США и Китая в ВА и ЮВА</w:t>
      </w:r>
      <w:r w:rsidR="00AD7B62" w:rsidRPr="00FE3281">
        <w:rPr>
          <w:rFonts w:ascii="Times New Roman" w:hAnsi="Times New Roman" w:cs="Times New Roman"/>
          <w:b/>
          <w:sz w:val="20"/>
          <w:szCs w:val="20"/>
        </w:rPr>
        <w:t>.</w:t>
      </w:r>
      <w:r w:rsidR="00FE3281" w:rsidRPr="00FE3281">
        <w:rPr>
          <w:rFonts w:ascii="Times New Roman" w:hAnsi="Times New Roman" w:cs="Times New Roman"/>
          <w:b/>
          <w:sz w:val="20"/>
          <w:szCs w:val="20"/>
        </w:rPr>
        <w:t xml:space="preserve"> </w:t>
      </w:r>
    </w:p>
    <w:p w:rsidR="00FE3281" w:rsidRPr="00FE3281" w:rsidRDefault="00FE3281" w:rsidP="00FE3281">
      <w:pPr>
        <w:spacing w:after="0" w:line="240" w:lineRule="auto"/>
        <w:rPr>
          <w:rFonts w:ascii="Times New Roman" w:hAnsi="Times New Roman" w:cs="Times New Roman"/>
          <w:sz w:val="20"/>
          <w:szCs w:val="20"/>
        </w:rPr>
      </w:pPr>
      <w:r w:rsidRPr="00FE3281">
        <w:rPr>
          <w:rFonts w:ascii="Times New Roman" w:hAnsi="Times New Roman" w:cs="Times New Roman"/>
          <w:sz w:val="20"/>
          <w:szCs w:val="20"/>
        </w:rPr>
        <w:t>В современных международных отношениях регион Юго-Восточной Азии (ЮВА) играет возрастающую роль в геополитическом и экономическом значении. Известно, что данный регион, общей площадью 4 млн. кв. км. и населением в 593 млн. чел., в совокупности приносит до 3,120 трлн. $ мирового ВВП, является 5-м после США, ЕС, Японии и КНР мировым финансовым центром. Также ЮВА является одним из наиболее динамично развивающихся регионов мира, благодаря сконцентрированным в нём экономикам НИС (Таиланд, Сингапур, Индонезия, Малайзия, Филиппины)</w:t>
      </w:r>
      <w:r>
        <w:rPr>
          <w:rFonts w:ascii="Times New Roman" w:hAnsi="Times New Roman" w:cs="Times New Roman"/>
          <w:sz w:val="20"/>
          <w:szCs w:val="20"/>
        </w:rPr>
        <w:t xml:space="preserve">. </w:t>
      </w:r>
    </w:p>
    <w:p w:rsidR="00FE3281" w:rsidRPr="00FE3281" w:rsidRDefault="00FE3281" w:rsidP="00FE3281">
      <w:pPr>
        <w:spacing w:after="0" w:line="240" w:lineRule="auto"/>
        <w:rPr>
          <w:rFonts w:ascii="Times New Roman" w:hAnsi="Times New Roman" w:cs="Times New Roman"/>
          <w:sz w:val="20"/>
          <w:szCs w:val="20"/>
        </w:rPr>
      </w:pPr>
      <w:r w:rsidRPr="00FE3281">
        <w:rPr>
          <w:rFonts w:ascii="Times New Roman" w:hAnsi="Times New Roman" w:cs="Times New Roman"/>
          <w:sz w:val="20"/>
          <w:szCs w:val="20"/>
        </w:rPr>
        <w:t xml:space="preserve">Кроме того, регион ЮВА занимает выгодное геостратегическое положение. Находясь на пересечении транспортных потоков, ЮВА играет роль связующего звена между государствами Южной Азии, Ближнего и Среднего Востока, Африки, Европы и странами АТР, КНР, Японией, Южной Кореей. </w:t>
      </w:r>
    </w:p>
    <w:p w:rsid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Однако ЮВА привлекает не меньшее внимание как регион геополитических трансформаций. В условиях глобализации, усиления процессов интеграции, в ЮВА происходит изменение расстановки сил. Можно наблюдать постепенное ослабление традиционного экономического и политического влияния США, ЕС в данном регионе вызванное последствиями финансового кризиса 2009-2011 гг. Также заметно ослабление позиций Японии, претендовавшей на лидерство в ЮВА, на фоне внутренних катаклизмов техногенного характера, роста китайской экономики. Исходя из этого, основными претендентами на лидерство в ЮВА следует считать Китай и интеграционное объединение АСЕАН, включающее на данный момент все 10 государств региона (Бруней, Вьетнам, Индонезия, Камбоджа, Лаос, Малайзия, Мьянма, Сингапур, Таиланд, Филиппины). Следует отметить, что отношения между данными центрами влияния являются достаточно специфическими и неоднозначными. </w:t>
      </w:r>
    </w:p>
    <w:p w:rsidR="001521A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 годы биполярности одной из целей государств-членов АСЕАН, после создания организации в 1967 году, было сохранение нейтралитета в регионе, проведение политики сдерживания влияния СССР, США, а также КНР. В то время, КНР, играя роль «третьей силы», альтернативы США и СССР, пыталась расширить сферу влияния в ЮВА через идеологическую, экономическую, военную поддержку маоистских коммунистических движений в Индонезии, Малайзии, Таиланде. Однако в новых геополитических условиях ситуация меняется. С одной стороны, КНР и АСЕАН меняют свои подходы в ЮВА, отходят от идеологического противостояния, начинают проводить прагматическое сотрудничество основанное на экономической выгоде и рационализме в формате АСЕАН+1, сотрудничают с Японией, Южной Кореей в рамках АСЕАН+3, </w:t>
      </w:r>
      <w:r w:rsidRPr="00FE3281">
        <w:rPr>
          <w:rFonts w:ascii="Times New Roman" w:hAnsi="Times New Roman" w:cs="Times New Roman"/>
          <w:sz w:val="20"/>
          <w:szCs w:val="20"/>
        </w:rPr>
        <w:lastRenderedPageBreak/>
        <w:t xml:space="preserve">развивают отношения с США, государствами АТЭС. С другой стороны, между АСЕАН и КНР сохраняются территориальные споры, стороны становятся не только экономическими партнёрами, но и конкурентами, наблюдаются геополитические расхождения, разногласия в подходах к развитию интеграционных процессах в регионе. Это, в свою очередь, является проявлением специфической дихотомии и двойственности в отношениях между АСЕАН и КНР, которая характеризуется как сотрудничеством, так и противостоянием. </w:t>
      </w:r>
      <w:r w:rsidR="001521A1" w:rsidRPr="00FE3281">
        <w:rPr>
          <w:rFonts w:ascii="Times New Roman" w:hAnsi="Times New Roman" w:cs="Times New Roman"/>
          <w:sz w:val="20"/>
          <w:szCs w:val="20"/>
        </w:rPr>
        <w:br w:type="page"/>
      </w:r>
    </w:p>
    <w:p w:rsidR="001521A1" w:rsidRPr="00FE3281" w:rsidRDefault="001521A1" w:rsidP="00FE3281">
      <w:pPr>
        <w:spacing w:after="0" w:line="240" w:lineRule="auto"/>
        <w:jc w:val="both"/>
        <w:rPr>
          <w:rFonts w:ascii="Times New Roman" w:hAnsi="Times New Roman" w:cs="Times New Roman"/>
          <w:b/>
          <w:sz w:val="20"/>
          <w:szCs w:val="20"/>
        </w:rPr>
      </w:pPr>
      <w:r w:rsidRPr="00FE3281">
        <w:rPr>
          <w:rFonts w:ascii="Times New Roman" w:hAnsi="Times New Roman" w:cs="Times New Roman"/>
          <w:b/>
          <w:sz w:val="20"/>
          <w:szCs w:val="20"/>
        </w:rPr>
        <w:lastRenderedPageBreak/>
        <w:t xml:space="preserve">79. </w:t>
      </w:r>
      <w:r w:rsidRPr="00FE3281">
        <w:rPr>
          <w:rFonts w:ascii="Times New Roman" w:hAnsi="Times New Roman" w:cs="Times New Roman"/>
          <w:b/>
          <w:sz w:val="20"/>
          <w:szCs w:val="20"/>
        </w:rPr>
        <w:tab/>
        <w:t>Основные конфликты в ВА и ЮВА</w:t>
      </w:r>
      <w:r w:rsidR="002F18AE" w:rsidRPr="00FE3281">
        <w:rPr>
          <w:rFonts w:ascii="Times New Roman" w:hAnsi="Times New Roman" w:cs="Times New Roman"/>
          <w:b/>
          <w:sz w:val="20"/>
          <w:szCs w:val="20"/>
        </w:rPr>
        <w:t>.</w:t>
      </w:r>
      <w:r w:rsidRPr="00FE3281">
        <w:rPr>
          <w:rFonts w:ascii="Times New Roman" w:hAnsi="Times New Roman" w:cs="Times New Roman"/>
          <w:b/>
          <w:sz w:val="20"/>
          <w:szCs w:val="20"/>
        </w:rPr>
        <w:tab/>
        <w:t>Южные курильские острова, рифы Токто, острова Сэнкаку, Парасельские острова и острова Спратли</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Проблема принадлежности южных Курильских островов — территориальный спор между Японией и Россией, который является неурегулированным со времени окончания Второй мировой войны. После войны все Курильские острова были включены в состав СССР, однако принадлежность островов Итуруп, Кунашир, Шикотан и группы островов Хабомаи оспаривается Японией, считающей их занятыми в форме, не имеющей юридических оснований. Россия утверждает, что её суверенитет над южными Курильскими островами абсолютно законен и не подлежит сомнению и обсуждению, и заявляет, что не признаёт сам факт наличия территориального спора с Японией. Проблема принадлежности южных Курильских островов является основным препятствием для полного урегулирования российско-японских отношений и подписания мирного договора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Спор между Кореей и Японией. Острова Токто /Такэсима по-японски или скалы Лианкур-рокс/ представляют собой два основных образования, именуемые Тондо или Восточный остров и Содо /Западный/. Они имеют вулканическое происхождение, окружены рифами и торчащими из волн грудами камней.</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Сенкаку  — архипелаг в Восточно-Китайском море в 170 км к северо-востоку от Тайваня, предмет территориального спора между Японией, Китайской Республикой (Тайванем) и Китайской Народной Республикой.</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Парасе́льские— необитаемый архипелаг в Южно-Китайском море, состоящий из маленьких островков и рифов. Находится в 230 км к югу от КНР (от острова Хайнань) и в 200 км к востоку от Вьетнама (от островного уезда Лишон</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Острова расположены на территории примерно 250 на 100 км. Крупнейшие Парасельские острова: о. Патл, о. Трайтон, о-ва Кресент, о. Линкольн. Все острова низкие, сложены из кораллового песка и покрыты низкорослой растительностью.</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Над архипелагом с 1974 года был установлен контороль КНР, но претензии на него предъявляют также Вьетнам и Китайская Республика (Тайвань).</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Вьетнам административно относит острова к уезду Хоангша[vi] города Дананг.</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Китай административно относит острова к острову-провинции Хайнань.</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Китайская Республика административно относит острова к Гаосюну.</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Спра́тли— архипелаг в юго-западной части Южно-Китайского моря. На архипелаге нет постоянного населения, портов и гаваней, но есть 4 аэропорта. В настоящее время архипелаг используется как рыбопромысловый район.</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Территория островов оспаривается сразу шестью государствами: Вьетнамом, Китаем, Тайванем, Малайзией, Филиппинами и Брунеем (расположены по степени присутствия). Несмотря на свой крошечный размер, острова архипелага имеют важное значение с точки зрения присутствия в регионе. Кроме того, исследования говорят о наличии значительного количества нефти и газа. По данным министерства энергетики США, в районе Рид-бэнк архипелага сосредоточено до 5,4 млрд баррелей нефти и до 55,1 трлн кубометров природного газа.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Около 45 островов заняты относительно небольшими военными контингентами из Вьетнама, Китая, Малайзии, Филиппин и Тайваня. Зона рыболовного промысла Брунея включает южный риф, но официальных территориальных претензий Бруней не выдвинул.</w:t>
      </w:r>
    </w:p>
    <w:p w:rsidR="00FE3281" w:rsidRDefault="00FE3281" w:rsidP="001521A1">
      <w:pPr>
        <w:rPr>
          <w:rFonts w:ascii="Times New Roman" w:hAnsi="Times New Roman" w:cs="Times New Roman"/>
          <w:sz w:val="24"/>
          <w:szCs w:val="24"/>
        </w:rPr>
      </w:pPr>
    </w:p>
    <w:p w:rsidR="001521A1" w:rsidRPr="00FE3281" w:rsidRDefault="001521A1" w:rsidP="00FE3281">
      <w:pPr>
        <w:spacing w:after="0" w:line="240" w:lineRule="auto"/>
        <w:jc w:val="both"/>
        <w:rPr>
          <w:rFonts w:ascii="Times New Roman" w:hAnsi="Times New Roman" w:cs="Times New Roman"/>
          <w:b/>
          <w:sz w:val="20"/>
          <w:szCs w:val="20"/>
        </w:rPr>
      </w:pPr>
      <w:r w:rsidRPr="00FE3281">
        <w:rPr>
          <w:rFonts w:ascii="Times New Roman" w:hAnsi="Times New Roman" w:cs="Times New Roman"/>
          <w:b/>
          <w:sz w:val="20"/>
          <w:szCs w:val="20"/>
        </w:rPr>
        <w:t xml:space="preserve">80. </w:t>
      </w:r>
      <w:r w:rsidRPr="00FE3281">
        <w:rPr>
          <w:rFonts w:ascii="Times New Roman" w:hAnsi="Times New Roman" w:cs="Times New Roman"/>
          <w:b/>
          <w:sz w:val="20"/>
          <w:szCs w:val="20"/>
        </w:rPr>
        <w:tab/>
        <w:t>Россия и ее подходы к глобальным проблемам в ВА и ЮВА</w:t>
      </w:r>
      <w:r w:rsidR="002F18AE" w:rsidRPr="00FE3281">
        <w:rPr>
          <w:rFonts w:ascii="Times New Roman" w:hAnsi="Times New Roman" w:cs="Times New Roman"/>
          <w:b/>
          <w:sz w:val="20"/>
          <w:szCs w:val="20"/>
        </w:rPr>
        <w:t>.</w:t>
      </w:r>
      <w:r w:rsidRPr="00FE3281">
        <w:rPr>
          <w:rFonts w:ascii="Times New Roman" w:hAnsi="Times New Roman" w:cs="Times New Roman"/>
          <w:b/>
          <w:sz w:val="20"/>
          <w:szCs w:val="20"/>
        </w:rPr>
        <w:tab/>
        <w:t>Принципы мирного урегулирования, коллективной безопасности, равенства и взаимовыгодного сотрудничества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 силу экономических причин Россия добровольно покинула «поле безопасности» в Восточной Азии, куда входит и ЮВА, совместив политику безопасности с обеспечением национальных интересов по периметру своих дальневосточных границ. То есть Россия привела свою политику безопасности в соответствие, во-первых, со своими реальными возможностями, во-вторых, с реальными интересами, которые фактически ограничены районами Дальнего Вос­тока. В этом смысле для России единственной зоной «опасности» в на­стоящее время является Корейский полуостров. Остальные «конфлик­тные зоны», которые волнуют США, Японию и КНР, лежат вне сферы национальных интересов России. Кроме того, относительно </w:t>
      </w:r>
      <w:r w:rsidRPr="00FE3281">
        <w:rPr>
          <w:rFonts w:ascii="Times New Roman" w:hAnsi="Times New Roman" w:cs="Times New Roman"/>
          <w:sz w:val="20"/>
          <w:szCs w:val="20"/>
        </w:rPr>
        <w:lastRenderedPageBreak/>
        <w:t>благопри­ятное развитие отношений с США, Японией и КНР как бы «снимает» для Москвы и все остальные горячие проблемы безопасности. По край­ней мере, на официальном уровне и среди ученых, поддерживающих официальную линию Москвы, не вызывает беспокойства ни военное присутствие США в регионе, ни реформирование американо-японских военных отношений, ни территориальные проблемы в Южно-китайс­ком море и т. д. Если в отношении США такая позиция определяется общим контекстом взаимоотношений между Москвой и Вашингтоном, то относительно Японии подобное благодушие вызвано всплеском ак­тивизации российско-японских связей, инициированных «безгалст</w:t>
      </w:r>
      <w:r>
        <w:rPr>
          <w:rFonts w:ascii="Times New Roman" w:hAnsi="Times New Roman" w:cs="Times New Roman"/>
          <w:sz w:val="20"/>
          <w:szCs w:val="20"/>
        </w:rPr>
        <w:t>уч­ной дипломатией» Б. Ельцина.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Нынешняя российская тактика «пассивной обороны» в сфере бе­зопасности главным образом устраивает США и Японию, в какой-то степени КНР и в определенной — саму Москву. В то же время все пони­мают, что она не может длиться вечно в силу множества причин внут­реннего и внешнего порядка. Она рано или поздно будет меняться, при­знаком чего являются изменения, которые обозначились в дипломати­ческой сфере российского МИД. Уже сама по себе концепция «многополярности», постоянно педалируемая Москвой, таит в себе антиамериканскую направленность, точно так же, как и действия России на Ближнем Востоке, в В</w:t>
      </w:r>
      <w:r>
        <w:rPr>
          <w:rFonts w:ascii="Times New Roman" w:hAnsi="Times New Roman" w:cs="Times New Roman"/>
          <w:sz w:val="20"/>
          <w:szCs w:val="20"/>
        </w:rPr>
        <w:t>осточной Европе и в Южной Азии.</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В Восточной же Азии, с точки зрения стратегической перспективы, Россия также не заинтересована в подавляющем военном превосход­стве США. Здесь ее позиции совпадают с позицией Пекина. Круг по­добных совпадений будет расширяться по мере углубления расхожде­ний между Россией и США, например в отношении политики расшире­ния НАТО на Восток, а также неизбежной натоизации районов Прикаспия. Любопытно, что китайский ученый из Института Мировой экономики и политики АОН КНР Гао Хэн прогнозирует «возможность косвенных [военных конфликтов] между Россией и США в районе Ближнего Востока и Восточной Европы».</w:t>
      </w:r>
    </w:p>
    <w:p w:rsidR="00FE3281" w:rsidRPr="00FE3281" w:rsidRDefault="00FE3281" w:rsidP="00FE3281">
      <w:pPr>
        <w:spacing w:after="0" w:line="240" w:lineRule="auto"/>
        <w:jc w:val="both"/>
        <w:rPr>
          <w:rFonts w:ascii="Times New Roman" w:hAnsi="Times New Roman" w:cs="Times New Roman"/>
          <w:sz w:val="20"/>
          <w:szCs w:val="20"/>
        </w:rPr>
      </w:pPr>
    </w:p>
    <w:p w:rsidR="001521A1" w:rsidRPr="00AA1CC8" w:rsidRDefault="001521A1" w:rsidP="002F18AE">
      <w:pPr>
        <w:spacing w:after="0" w:line="240" w:lineRule="auto"/>
        <w:jc w:val="both"/>
        <w:rPr>
          <w:rFonts w:ascii="Times New Roman" w:hAnsi="Times New Roman" w:cs="Times New Roman"/>
          <w:b/>
          <w:sz w:val="20"/>
          <w:szCs w:val="20"/>
        </w:rPr>
      </w:pPr>
      <w:r w:rsidRPr="00AA1CC8">
        <w:rPr>
          <w:rFonts w:ascii="Times New Roman" w:hAnsi="Times New Roman" w:cs="Times New Roman"/>
          <w:b/>
          <w:sz w:val="20"/>
          <w:szCs w:val="20"/>
        </w:rPr>
        <w:t xml:space="preserve">81. </w:t>
      </w:r>
      <w:r w:rsidRPr="00AA1CC8">
        <w:rPr>
          <w:rFonts w:ascii="Times New Roman" w:hAnsi="Times New Roman" w:cs="Times New Roman"/>
          <w:b/>
          <w:sz w:val="20"/>
          <w:szCs w:val="20"/>
        </w:rPr>
        <w:tab/>
        <w:t>Модель Китая. Три ключевые реформы в демографической и экономической политике Китая</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В Китае 28 декабря 2013 года законодательная власть утвердила знаковые реформы социального характера, обещанные месяц назад коммунистическим руководством страны. Новые законы были приняты на заседании законодательного органа – Постоянного комитета Всекитайского собрания народных представителей.</w:t>
      </w:r>
    </w:p>
    <w:p w:rsidR="002F18AE" w:rsidRPr="00AA1CC8" w:rsidRDefault="002F18AE" w:rsidP="002F18AE">
      <w:pPr>
        <w:spacing w:after="0" w:line="240" w:lineRule="auto"/>
        <w:ind w:firstLine="708"/>
        <w:jc w:val="both"/>
        <w:rPr>
          <w:rFonts w:ascii="Times New Roman" w:hAnsi="Times New Roman" w:cs="Times New Roman"/>
          <w:sz w:val="20"/>
          <w:szCs w:val="20"/>
          <w:u w:val="single"/>
        </w:rPr>
      </w:pPr>
      <w:r w:rsidRPr="00AA1CC8">
        <w:rPr>
          <w:rFonts w:ascii="Times New Roman" w:hAnsi="Times New Roman" w:cs="Times New Roman"/>
          <w:sz w:val="20"/>
          <w:szCs w:val="20"/>
          <w:u w:val="single"/>
        </w:rPr>
        <w:t>1. Смягчение правила "одна семья - один ребенок" на фоне демографического спада</w:t>
      </w:r>
    </w:p>
    <w:p w:rsidR="002F18AE" w:rsidRPr="00AA1CC8" w:rsidRDefault="002F18AE" w:rsidP="002F18AE">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С 1979 года в стране действует знаменитая политика «одна семья – один ребенок». Власти утверждают, что запрет на второго ребенка в семье позволил обуздать неконтролируемый рост рождаемости и «предотвратить» рождение 400 миллионов детей.</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Согласно исследованию 2007 года, правило «одна семья – один ребенок» на практике распространялось лишь на 37% китайских семей. Реформа расширит список исключений: второго ребенка смогут иметь семьи, в которых хотя бы один из родителей был единственным ребенком в своей семье. </w:t>
      </w:r>
    </w:p>
    <w:p w:rsidR="002F18AE" w:rsidRPr="00AA1CC8" w:rsidRDefault="002F18AE" w:rsidP="002F18AE">
      <w:pPr>
        <w:spacing w:after="0" w:line="240" w:lineRule="auto"/>
        <w:ind w:firstLine="708"/>
        <w:jc w:val="both"/>
        <w:rPr>
          <w:rFonts w:ascii="Times New Roman" w:hAnsi="Times New Roman" w:cs="Times New Roman"/>
          <w:sz w:val="20"/>
          <w:szCs w:val="20"/>
          <w:u w:val="single"/>
        </w:rPr>
      </w:pPr>
      <w:r w:rsidRPr="00AA1CC8">
        <w:rPr>
          <w:rFonts w:ascii="Times New Roman" w:hAnsi="Times New Roman" w:cs="Times New Roman"/>
          <w:sz w:val="20"/>
          <w:szCs w:val="20"/>
          <w:u w:val="single"/>
        </w:rPr>
        <w:t>2. Ликвидация своего ГУЛАГа- системы «трудовых лагерей»</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Речь идет, в частности, о ликвидации системы трудовых лагерей, которая с 1957 года позволяла держать граждан в заключении без суда до 4 лет. Решение о ликвидации трудовых лагерей вступает в силу немедленно. Все узники китайского ГУЛАГа должны быть освобождены до окончания срока их заключения.</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u w:val="single"/>
        </w:rPr>
        <w:t>3. 5 ноября 2013 года в КНР была опубликовала Доктрина «383</w:t>
      </w:r>
      <w:r w:rsidRPr="00AA1CC8">
        <w:rPr>
          <w:rFonts w:ascii="Times New Roman" w:hAnsi="Times New Roman" w:cs="Times New Roman"/>
          <w:sz w:val="20"/>
          <w:szCs w:val="20"/>
        </w:rPr>
        <w:t>», являющаяся основой новой экономической политики Китая. Тем самым крупнейшая экономика мира «берет курс на рыночные методы, самостоятельность регионов в бюджетных вопросах, пересмотр распределения доходов госкомпаний и смягчение демографической политики». Доктрина «383» - план обновления китайской экономики, также включающий и политические реформы. Причины принятия Доктрины «383» вполне ясны: инвестиционные расходы исчерпали себя, нужно стимулировать внутренний спрос. И для этого власти страны планируют развивать частный сектор экономики.</w:t>
      </w:r>
    </w:p>
    <w:p w:rsidR="001521A1" w:rsidRPr="00AA1CC8" w:rsidRDefault="001521A1" w:rsidP="002F18AE">
      <w:pPr>
        <w:rPr>
          <w:rFonts w:ascii="Times New Roman" w:hAnsi="Times New Roman" w:cs="Times New Roman"/>
          <w:sz w:val="20"/>
          <w:szCs w:val="20"/>
        </w:rPr>
      </w:pPr>
    </w:p>
    <w:sectPr w:rsidR="001521A1" w:rsidRPr="00AA1CC8" w:rsidSect="007748F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07" w:rsidRDefault="00C61B07" w:rsidP="0022683A">
      <w:pPr>
        <w:spacing w:after="0" w:line="240" w:lineRule="auto"/>
      </w:pPr>
      <w:r>
        <w:separator/>
      </w:r>
    </w:p>
  </w:endnote>
  <w:endnote w:type="continuationSeparator" w:id="0">
    <w:p w:rsidR="00C61B07" w:rsidRDefault="00C61B07" w:rsidP="00226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07" w:rsidRDefault="00C61B07" w:rsidP="0022683A">
      <w:pPr>
        <w:spacing w:after="0" w:line="240" w:lineRule="auto"/>
      </w:pPr>
      <w:r>
        <w:separator/>
      </w:r>
    </w:p>
  </w:footnote>
  <w:footnote w:type="continuationSeparator" w:id="0">
    <w:p w:rsidR="00C61B07" w:rsidRDefault="00C61B07" w:rsidP="00226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3A" w:rsidRPr="006829B4" w:rsidRDefault="0022683A" w:rsidP="0022683A">
    <w:pPr>
      <w:pStyle w:val="a4"/>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6829B4">
      <w:rPr>
        <w:b/>
        <w:color w:val="FF0000"/>
        <w:sz w:val="32"/>
        <w:szCs w:val="32"/>
      </w:rPr>
      <w:t xml:space="preserve">Работа выполнена авторами сайта </w:t>
    </w:r>
    <w:hyperlink r:id="rId1" w:history="1">
      <w:r w:rsidRPr="006829B4">
        <w:rPr>
          <w:rStyle w:val="aa"/>
          <w:b/>
          <w:color w:val="FF0000"/>
          <w:sz w:val="32"/>
          <w:szCs w:val="32"/>
        </w:rPr>
        <w:t>ДЦО.РФ</w:t>
      </w:r>
    </w:hyperlink>
  </w:p>
  <w:p w:rsidR="0022683A" w:rsidRPr="006829B4" w:rsidRDefault="0022683A" w:rsidP="0022683A">
    <w:pPr>
      <w:pStyle w:val="4"/>
      <w:shd w:val="clear" w:color="auto" w:fill="FFFFFF"/>
      <w:spacing w:before="187" w:after="187"/>
      <w:jc w:val="center"/>
      <w:rPr>
        <w:rFonts w:ascii="Helvetica" w:hAnsi="Helvetica" w:cs="Helvetica"/>
        <w:b/>
        <w:color w:val="FF0000"/>
        <w:sz w:val="32"/>
        <w:szCs w:val="32"/>
      </w:rPr>
    </w:pPr>
    <w:r w:rsidRPr="006829B4">
      <w:rPr>
        <w:rFonts w:ascii="Helvetica" w:hAnsi="Helvetica" w:cs="Helvetica"/>
        <w:bCs/>
        <w:color w:val="FF0000"/>
        <w:sz w:val="32"/>
        <w:szCs w:val="32"/>
      </w:rPr>
      <w:t xml:space="preserve">Помощь с дистанционным обучением: </w:t>
    </w:r>
  </w:p>
  <w:p w:rsidR="0022683A" w:rsidRPr="006829B4" w:rsidRDefault="0022683A" w:rsidP="0022683A">
    <w:pPr>
      <w:pStyle w:val="4"/>
      <w:shd w:val="clear" w:color="auto" w:fill="FFFFFF"/>
      <w:spacing w:before="187" w:after="187"/>
      <w:jc w:val="center"/>
      <w:rPr>
        <w:rFonts w:ascii="Helvetica" w:hAnsi="Helvetica" w:cs="Helvetica"/>
        <w:bCs/>
        <w:color w:val="FF0000"/>
        <w:sz w:val="32"/>
        <w:szCs w:val="32"/>
      </w:rPr>
    </w:pPr>
    <w:r w:rsidRPr="006829B4">
      <w:rPr>
        <w:rFonts w:ascii="Helvetica" w:hAnsi="Helvetica" w:cs="Helvetica"/>
        <w:bCs/>
        <w:color w:val="FF0000"/>
        <w:sz w:val="32"/>
        <w:szCs w:val="32"/>
      </w:rPr>
      <w:t>тесты, экзамены, сессия.</w:t>
    </w:r>
  </w:p>
  <w:p w:rsidR="0022683A" w:rsidRPr="006829B4" w:rsidRDefault="0022683A" w:rsidP="0022683A">
    <w:pPr>
      <w:pStyle w:val="3"/>
      <w:shd w:val="clear" w:color="auto" w:fill="FFFFFF"/>
      <w:spacing w:before="0" w:after="0"/>
      <w:ind w:right="94"/>
      <w:jc w:val="center"/>
      <w:rPr>
        <w:rFonts w:ascii="Helvetica" w:hAnsi="Helvetica" w:cs="Helvetica"/>
        <w:bCs/>
        <w:color w:val="FF0000"/>
        <w:sz w:val="32"/>
        <w:szCs w:val="32"/>
      </w:rPr>
    </w:pPr>
    <w:r w:rsidRPr="006829B4">
      <w:rPr>
        <w:rFonts w:ascii="Helvetica" w:hAnsi="Helvetica" w:cs="Helvetica"/>
        <w:bCs/>
        <w:color w:val="FF0000"/>
        <w:sz w:val="32"/>
        <w:szCs w:val="32"/>
      </w:rPr>
      <w:t>Почта для заявок: </w:t>
    </w:r>
    <w:hyperlink r:id="rId2" w:history="1">
      <w:r w:rsidRPr="006829B4">
        <w:rPr>
          <w:rStyle w:val="aa"/>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2683A" w:rsidRDefault="0022683A">
    <w:pPr>
      <w:pStyle w:val="a4"/>
    </w:pPr>
  </w:p>
  <w:p w:rsidR="0022683A" w:rsidRDefault="0022683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F2B"/>
    <w:multiLevelType w:val="hybridMultilevel"/>
    <w:tmpl w:val="C4CE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4330D"/>
    <w:multiLevelType w:val="hybridMultilevel"/>
    <w:tmpl w:val="A708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9021E"/>
    <w:multiLevelType w:val="hybridMultilevel"/>
    <w:tmpl w:val="1426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563DE"/>
    <w:rsid w:val="000B30B1"/>
    <w:rsid w:val="000B67D5"/>
    <w:rsid w:val="000F3E70"/>
    <w:rsid w:val="0010192B"/>
    <w:rsid w:val="001212C9"/>
    <w:rsid w:val="00135D6F"/>
    <w:rsid w:val="00136871"/>
    <w:rsid w:val="001441A5"/>
    <w:rsid w:val="001521A1"/>
    <w:rsid w:val="00196CCD"/>
    <w:rsid w:val="001A6DC2"/>
    <w:rsid w:val="0022683A"/>
    <w:rsid w:val="002671E9"/>
    <w:rsid w:val="002A5E94"/>
    <w:rsid w:val="002B1FF4"/>
    <w:rsid w:val="002E11CE"/>
    <w:rsid w:val="002F18AE"/>
    <w:rsid w:val="0032361F"/>
    <w:rsid w:val="00375DBC"/>
    <w:rsid w:val="003867A9"/>
    <w:rsid w:val="003E0F0F"/>
    <w:rsid w:val="00412E53"/>
    <w:rsid w:val="00425CD2"/>
    <w:rsid w:val="0043176B"/>
    <w:rsid w:val="004568F7"/>
    <w:rsid w:val="00486DCC"/>
    <w:rsid w:val="004A1D9A"/>
    <w:rsid w:val="004C7BA9"/>
    <w:rsid w:val="00531E10"/>
    <w:rsid w:val="005B18EF"/>
    <w:rsid w:val="0062602E"/>
    <w:rsid w:val="006829B4"/>
    <w:rsid w:val="006D38F6"/>
    <w:rsid w:val="00715BA4"/>
    <w:rsid w:val="00744AA9"/>
    <w:rsid w:val="007748F5"/>
    <w:rsid w:val="007F7999"/>
    <w:rsid w:val="0082112A"/>
    <w:rsid w:val="00842F93"/>
    <w:rsid w:val="008B33F8"/>
    <w:rsid w:val="008E3F3C"/>
    <w:rsid w:val="008E59A8"/>
    <w:rsid w:val="00932207"/>
    <w:rsid w:val="00937185"/>
    <w:rsid w:val="009563DE"/>
    <w:rsid w:val="00961B47"/>
    <w:rsid w:val="00A453A7"/>
    <w:rsid w:val="00A77917"/>
    <w:rsid w:val="00AA1CC8"/>
    <w:rsid w:val="00AA7D3F"/>
    <w:rsid w:val="00AB13AC"/>
    <w:rsid w:val="00AD3571"/>
    <w:rsid w:val="00AD7B62"/>
    <w:rsid w:val="00AF231C"/>
    <w:rsid w:val="00B15E7A"/>
    <w:rsid w:val="00B700A6"/>
    <w:rsid w:val="00B847FD"/>
    <w:rsid w:val="00BE6FBA"/>
    <w:rsid w:val="00C61B07"/>
    <w:rsid w:val="00C96052"/>
    <w:rsid w:val="00CA388B"/>
    <w:rsid w:val="00D64D23"/>
    <w:rsid w:val="00DF5204"/>
    <w:rsid w:val="00F32D8C"/>
    <w:rsid w:val="00F63D70"/>
    <w:rsid w:val="00F8194C"/>
    <w:rsid w:val="00FA2E18"/>
    <w:rsid w:val="00FB72D5"/>
    <w:rsid w:val="00FE3281"/>
    <w:rsid w:val="00FF4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F5"/>
  </w:style>
  <w:style w:type="paragraph" w:styleId="3">
    <w:name w:val="heading 3"/>
    <w:basedOn w:val="a"/>
    <w:link w:val="30"/>
    <w:semiHidden/>
    <w:unhideWhenUsed/>
    <w:qFormat/>
    <w:rsid w:val="0022683A"/>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22683A"/>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53"/>
    <w:pPr>
      <w:ind w:left="720"/>
      <w:contextualSpacing/>
    </w:pPr>
  </w:style>
  <w:style w:type="character" w:customStyle="1" w:styleId="apple-converted-space">
    <w:name w:val="apple-converted-space"/>
    <w:basedOn w:val="a0"/>
    <w:rsid w:val="008E59A8"/>
  </w:style>
  <w:style w:type="paragraph" w:styleId="a4">
    <w:name w:val="header"/>
    <w:basedOn w:val="a"/>
    <w:link w:val="a5"/>
    <w:uiPriority w:val="99"/>
    <w:unhideWhenUsed/>
    <w:rsid w:val="002268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683A"/>
  </w:style>
  <w:style w:type="paragraph" w:styleId="a6">
    <w:name w:val="footer"/>
    <w:basedOn w:val="a"/>
    <w:link w:val="a7"/>
    <w:uiPriority w:val="99"/>
    <w:semiHidden/>
    <w:unhideWhenUsed/>
    <w:rsid w:val="002268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2683A"/>
  </w:style>
  <w:style w:type="paragraph" w:styleId="a8">
    <w:name w:val="Balloon Text"/>
    <w:basedOn w:val="a"/>
    <w:link w:val="a9"/>
    <w:uiPriority w:val="99"/>
    <w:semiHidden/>
    <w:unhideWhenUsed/>
    <w:rsid w:val="002268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683A"/>
    <w:rPr>
      <w:rFonts w:ascii="Tahoma" w:hAnsi="Tahoma" w:cs="Tahoma"/>
      <w:sz w:val="16"/>
      <w:szCs w:val="16"/>
    </w:rPr>
  </w:style>
  <w:style w:type="character" w:customStyle="1" w:styleId="30">
    <w:name w:val="Заголовок 3 Знак"/>
    <w:basedOn w:val="a0"/>
    <w:link w:val="3"/>
    <w:semiHidden/>
    <w:rsid w:val="0022683A"/>
    <w:rPr>
      <w:rFonts w:ascii="Liberation Sans" w:eastAsia="Microsoft YaHei" w:hAnsi="Liberation Sans" w:cs="Mangal"/>
      <w:sz w:val="28"/>
      <w:szCs w:val="28"/>
    </w:rPr>
  </w:style>
  <w:style w:type="character" w:customStyle="1" w:styleId="40">
    <w:name w:val="Заголовок 4 Знак"/>
    <w:basedOn w:val="a0"/>
    <w:link w:val="4"/>
    <w:semiHidden/>
    <w:rsid w:val="0022683A"/>
    <w:rPr>
      <w:rFonts w:ascii="Liberation Sans" w:eastAsia="Microsoft YaHei" w:hAnsi="Liberation Sans" w:cs="Mangal"/>
      <w:sz w:val="28"/>
      <w:szCs w:val="28"/>
    </w:rPr>
  </w:style>
  <w:style w:type="character" w:styleId="aa">
    <w:name w:val="Hyperlink"/>
    <w:basedOn w:val="a0"/>
    <w:uiPriority w:val="99"/>
    <w:semiHidden/>
    <w:unhideWhenUsed/>
    <w:rsid w:val="00226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53"/>
    <w:pPr>
      <w:ind w:left="720"/>
      <w:contextualSpacing/>
    </w:pPr>
  </w:style>
  <w:style w:type="character" w:customStyle="1" w:styleId="apple-converted-space">
    <w:name w:val="apple-converted-space"/>
    <w:basedOn w:val="a0"/>
    <w:rsid w:val="008E59A8"/>
  </w:style>
</w:styles>
</file>

<file path=word/webSettings.xml><?xml version="1.0" encoding="utf-8"?>
<w:webSettings xmlns:r="http://schemas.openxmlformats.org/officeDocument/2006/relationships" xmlns:w="http://schemas.openxmlformats.org/wordprocessingml/2006/main">
  <w:divs>
    <w:div w:id="672074187">
      <w:bodyDiv w:val="1"/>
      <w:marLeft w:val="0"/>
      <w:marRight w:val="0"/>
      <w:marTop w:val="0"/>
      <w:marBottom w:val="0"/>
      <w:divBdr>
        <w:top w:val="none" w:sz="0" w:space="0" w:color="auto"/>
        <w:left w:val="none" w:sz="0" w:space="0" w:color="auto"/>
        <w:bottom w:val="none" w:sz="0" w:space="0" w:color="auto"/>
        <w:right w:val="none" w:sz="0" w:space="0" w:color="auto"/>
      </w:divBdr>
    </w:div>
    <w:div w:id="833303681">
      <w:bodyDiv w:val="1"/>
      <w:marLeft w:val="0"/>
      <w:marRight w:val="0"/>
      <w:marTop w:val="0"/>
      <w:marBottom w:val="0"/>
      <w:divBdr>
        <w:top w:val="none" w:sz="0" w:space="0" w:color="auto"/>
        <w:left w:val="none" w:sz="0" w:space="0" w:color="auto"/>
        <w:bottom w:val="none" w:sz="0" w:space="0" w:color="auto"/>
        <w:right w:val="none" w:sz="0" w:space="0" w:color="auto"/>
      </w:divBdr>
    </w:div>
    <w:div w:id="13862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30478</Words>
  <Characters>173726</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саша</cp:lastModifiedBy>
  <cp:revision>49</cp:revision>
  <dcterms:created xsi:type="dcterms:W3CDTF">2016-05-21T21:20:00Z</dcterms:created>
  <dcterms:modified xsi:type="dcterms:W3CDTF">2019-09-27T09:49:00Z</dcterms:modified>
</cp:coreProperties>
</file>