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95" w:rsidRPr="00A74149" w:rsidRDefault="004E60AE" w:rsidP="000E5C0A">
      <w:pPr>
        <w:widowControl w:val="0"/>
        <w:autoSpaceDE w:val="0"/>
        <w:autoSpaceDN w:val="0"/>
        <w:adjustRightInd w:val="0"/>
        <w:spacing w:after="0" w:line="360" w:lineRule="auto"/>
        <w:ind w:left="30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A74149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6979"/>
        <w:gridCol w:w="1481"/>
      </w:tblGrid>
      <w:tr w:rsidR="000E5C0A" w:rsidRPr="00F73B2A" w:rsidTr="00894808">
        <w:tc>
          <w:tcPr>
            <w:tcW w:w="1216" w:type="dxa"/>
          </w:tcPr>
          <w:p w:rsidR="000E5C0A" w:rsidRPr="00F73B2A" w:rsidRDefault="000E5C0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79" w:type="dxa"/>
          </w:tcPr>
          <w:p w:rsidR="000E5C0A" w:rsidRPr="00F73B2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481" w:type="dxa"/>
          </w:tcPr>
          <w:p w:rsidR="000E5C0A" w:rsidRPr="00F73B2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b/>
                <w:sz w:val="28"/>
                <w:szCs w:val="28"/>
              </w:rPr>
              <w:t>Ответ (да/нет)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49">
              <w:rPr>
                <w:rFonts w:ascii="Times New Roman" w:hAnsi="Times New Roman" w:cs="Times New Roman"/>
                <w:sz w:val="28"/>
                <w:szCs w:val="28"/>
              </w:rPr>
              <w:t>Понятие наследования содержится в ГК РФ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 предполагает сингулярное правопреемство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49">
              <w:rPr>
                <w:rFonts w:ascii="Times New Roman" w:hAnsi="Times New Roman" w:cs="Times New Roman"/>
                <w:sz w:val="28"/>
                <w:szCs w:val="28"/>
              </w:rPr>
              <w:t>Наследство переходит к наследникам в неизменном виде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наследодателя переходят к наследникам при участии посредника (например, нотариуса)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9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sz w:val="28"/>
                <w:szCs w:val="28"/>
              </w:rPr>
              <w:t>Наследственное право является подотраслью семейного права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E5C0A" w:rsidTr="00894808">
        <w:tc>
          <w:tcPr>
            <w:tcW w:w="1216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9" w:type="dxa"/>
          </w:tcPr>
          <w:p w:rsidR="000E5C0A" w:rsidRDefault="00F73B2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2A">
              <w:rPr>
                <w:rFonts w:ascii="Times New Roman" w:hAnsi="Times New Roman" w:cs="Times New Roman"/>
                <w:sz w:val="28"/>
                <w:szCs w:val="28"/>
              </w:rPr>
              <w:t>Наследственные правоотношения в целом имеют гражданско-правовую природу</w:t>
            </w:r>
          </w:p>
        </w:tc>
        <w:tc>
          <w:tcPr>
            <w:tcW w:w="1481" w:type="dxa"/>
          </w:tcPr>
          <w:p w:rsidR="000E5C0A" w:rsidRDefault="00F73B2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A550DA" w:rsidTr="00894808">
        <w:tc>
          <w:tcPr>
            <w:tcW w:w="1216" w:type="dxa"/>
          </w:tcPr>
          <w:p w:rsidR="00A550DA" w:rsidRDefault="00A550D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9" w:type="dxa"/>
          </w:tcPr>
          <w:p w:rsidR="00A550DA" w:rsidRPr="00F73B2A" w:rsidRDefault="00A550DA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DA">
              <w:rPr>
                <w:rFonts w:ascii="Times New Roman" w:hAnsi="Times New Roman" w:cs="Times New Roman"/>
                <w:sz w:val="28"/>
                <w:szCs w:val="28"/>
              </w:rPr>
              <w:t>Принцип свободы наследования означает, что наследодатель самостоятельно определяет круг наследников</w:t>
            </w:r>
          </w:p>
        </w:tc>
        <w:tc>
          <w:tcPr>
            <w:tcW w:w="1481" w:type="dxa"/>
          </w:tcPr>
          <w:p w:rsidR="00A550DA" w:rsidRDefault="00A550D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E5C0A" w:rsidTr="00894808">
        <w:tc>
          <w:tcPr>
            <w:tcW w:w="1216" w:type="dxa"/>
          </w:tcPr>
          <w:p w:rsidR="000E5C0A" w:rsidRDefault="00A550DA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9" w:type="dxa"/>
          </w:tcPr>
          <w:p w:rsidR="000E5C0A" w:rsidRDefault="00894808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8">
              <w:rPr>
                <w:rFonts w:ascii="Times New Roman" w:hAnsi="Times New Roman" w:cs="Times New Roman"/>
                <w:sz w:val="28"/>
                <w:szCs w:val="28"/>
              </w:rPr>
              <w:t>Структуру наследственных правоотношений составляют: субъект, объект, юридический состав</w:t>
            </w:r>
          </w:p>
        </w:tc>
        <w:tc>
          <w:tcPr>
            <w:tcW w:w="1481" w:type="dxa"/>
          </w:tcPr>
          <w:p w:rsidR="000E5C0A" w:rsidRDefault="00894808" w:rsidP="00F73B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9" w:type="dxa"/>
          </w:tcPr>
          <w:p w:rsidR="00894808" w:rsidRPr="00894808" w:rsidRDefault="00894808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08">
              <w:rPr>
                <w:rFonts w:ascii="Times New Roman" w:hAnsi="Times New Roman" w:cs="Times New Roman"/>
                <w:sz w:val="28"/>
                <w:szCs w:val="28"/>
              </w:rPr>
              <w:t>Наследниками могут быть как физические лица, так и юридические лица</w:t>
            </w:r>
          </w:p>
        </w:tc>
        <w:tc>
          <w:tcPr>
            <w:tcW w:w="1481" w:type="dxa"/>
          </w:tcPr>
          <w:p w:rsidR="00894808" w:rsidRDefault="00894808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9" w:type="dxa"/>
          </w:tcPr>
          <w:p w:rsidR="00894808" w:rsidRPr="00894808" w:rsidRDefault="00894808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4808">
              <w:rPr>
                <w:rFonts w:ascii="Times New Roman" w:hAnsi="Times New Roman" w:cs="Times New Roman"/>
                <w:sz w:val="28"/>
                <w:szCs w:val="28"/>
              </w:rPr>
              <w:t xml:space="preserve"> состав наследства входит право на алименты</w:t>
            </w:r>
          </w:p>
        </w:tc>
        <w:tc>
          <w:tcPr>
            <w:tcW w:w="1481" w:type="dxa"/>
          </w:tcPr>
          <w:p w:rsidR="00894808" w:rsidRDefault="00894808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9" w:type="dxa"/>
          </w:tcPr>
          <w:p w:rsidR="00894808" w:rsidRPr="00894808" w:rsidRDefault="00AC5C57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Поручить исполнение завещания можно душеприказчику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79" w:type="dxa"/>
          </w:tcPr>
          <w:p w:rsidR="00894808" w:rsidRPr="00894808" w:rsidRDefault="00AC5C57" w:rsidP="00AC5C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Основаниями возникновения, изменения, прекращения наследственных правоотношений являются юридические факты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9" w:type="dxa"/>
          </w:tcPr>
          <w:p w:rsidR="00894808" w:rsidRPr="00894808" w:rsidRDefault="00AC5C57" w:rsidP="00AC5C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Решающую роль в становлении института наследования сыграло принятие законов о наследовании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9" w:type="dxa"/>
          </w:tcPr>
          <w:p w:rsidR="00894808" w:rsidRPr="00894808" w:rsidRDefault="00AC5C57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Вопросы наследственного права регулируются административным кодексом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9" w:type="dxa"/>
          </w:tcPr>
          <w:p w:rsidR="00894808" w:rsidRPr="00894808" w:rsidRDefault="00AC5C57" w:rsidP="000E5C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Наследник — лицо, после смерти которого его права и обязанности переходят к другим лицам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9" w:type="dxa"/>
          </w:tcPr>
          <w:p w:rsidR="00894808" w:rsidRPr="00894808" w:rsidRDefault="00AC5C57" w:rsidP="00AC5C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Наследодателем может быть лицо без гражданства</w:t>
            </w:r>
          </w:p>
        </w:tc>
        <w:tc>
          <w:tcPr>
            <w:tcW w:w="1481" w:type="dxa"/>
          </w:tcPr>
          <w:p w:rsid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9" w:type="dxa"/>
          </w:tcPr>
          <w:p w:rsidR="00894808" w:rsidRP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57">
              <w:rPr>
                <w:rFonts w:ascii="Times New Roman" w:hAnsi="Times New Roman" w:cs="Times New Roman"/>
                <w:sz w:val="28"/>
                <w:szCs w:val="28"/>
              </w:rPr>
              <w:t>Наследником может быть недееспособное лицо</w:t>
            </w:r>
          </w:p>
        </w:tc>
        <w:tc>
          <w:tcPr>
            <w:tcW w:w="1481" w:type="dxa"/>
          </w:tcPr>
          <w:p w:rsidR="00894808" w:rsidRPr="00894808" w:rsidRDefault="00AC5C57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9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DA">
              <w:rPr>
                <w:rFonts w:ascii="Times New Roman" w:hAnsi="Times New Roman" w:cs="Times New Roman"/>
                <w:sz w:val="28"/>
                <w:szCs w:val="28"/>
              </w:rPr>
              <w:t>Душеприказчик вправе принимать самостоятельно меры по охране и управлению наследственного имущества</w:t>
            </w:r>
          </w:p>
        </w:tc>
        <w:tc>
          <w:tcPr>
            <w:tcW w:w="1481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9" w:type="dxa"/>
          </w:tcPr>
          <w:p w:rsidR="00894808" w:rsidRPr="00894808" w:rsidRDefault="00A550DA" w:rsidP="00A550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DA">
              <w:rPr>
                <w:rFonts w:ascii="Times New Roman" w:hAnsi="Times New Roman" w:cs="Times New Roman"/>
                <w:sz w:val="28"/>
                <w:szCs w:val="28"/>
              </w:rPr>
              <w:t>Открытием наследства является составление завещания</w:t>
            </w:r>
          </w:p>
        </w:tc>
        <w:tc>
          <w:tcPr>
            <w:tcW w:w="1481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9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DA">
              <w:rPr>
                <w:rFonts w:ascii="Times New Roman" w:hAnsi="Times New Roman" w:cs="Times New Roman"/>
                <w:sz w:val="28"/>
                <w:szCs w:val="28"/>
              </w:rPr>
              <w:t>Временем открытия наследства считается день фактического принятия наследства</w:t>
            </w:r>
          </w:p>
        </w:tc>
        <w:tc>
          <w:tcPr>
            <w:tcW w:w="1481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9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Место открытия наследства определяется по месту составления завещания</w:t>
            </w:r>
          </w:p>
        </w:tc>
        <w:tc>
          <w:tcPr>
            <w:tcW w:w="1481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9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Основанием призвания к наследству является наследственная трансмиссия</w:t>
            </w:r>
          </w:p>
        </w:tc>
        <w:tc>
          <w:tcPr>
            <w:tcW w:w="1481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9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Наследование по праву представления возникает при наследовании по закону</w:t>
            </w:r>
          </w:p>
        </w:tc>
        <w:tc>
          <w:tcPr>
            <w:tcW w:w="1481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RPr="00894808" w:rsidTr="00894808">
        <w:tc>
          <w:tcPr>
            <w:tcW w:w="1216" w:type="dxa"/>
          </w:tcPr>
          <w:p w:rsidR="00894808" w:rsidRP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79" w:type="dxa"/>
          </w:tcPr>
          <w:p w:rsidR="00894808" w:rsidRPr="00894808" w:rsidRDefault="00E74542" w:rsidP="00E745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 признании наследника недостойным </w:t>
            </w:r>
            <w:r w:rsidRPr="00E7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распространяются и на наследников, имеющих обязательную долю в наследстве</w:t>
            </w:r>
          </w:p>
        </w:tc>
        <w:tc>
          <w:tcPr>
            <w:tcW w:w="1481" w:type="dxa"/>
          </w:tcPr>
          <w:p w:rsidR="00894808" w:rsidRP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979" w:type="dxa"/>
          </w:tcPr>
          <w:p w:rsidR="00894808" w:rsidRPr="00894808" w:rsidRDefault="00E74542" w:rsidP="00E745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Завещание является двусторонней сделкой</w:t>
            </w:r>
          </w:p>
        </w:tc>
        <w:tc>
          <w:tcPr>
            <w:tcW w:w="1481" w:type="dxa"/>
          </w:tcPr>
          <w:p w:rsid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9" w:type="dxa"/>
          </w:tcPr>
          <w:p w:rsidR="00894808" w:rsidRPr="00894808" w:rsidRDefault="00E74542" w:rsidP="00033D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Завещание подлежит толкованию</w:t>
            </w:r>
          </w:p>
        </w:tc>
        <w:tc>
          <w:tcPr>
            <w:tcW w:w="1481" w:type="dxa"/>
          </w:tcPr>
          <w:p w:rsid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9" w:type="dxa"/>
          </w:tcPr>
          <w:p w:rsidR="00894808" w:rsidRPr="00894808" w:rsidRDefault="00E74542" w:rsidP="00E745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В число обязательных наследников входят усыновленные лица</w:t>
            </w:r>
          </w:p>
        </w:tc>
        <w:tc>
          <w:tcPr>
            <w:tcW w:w="1481" w:type="dxa"/>
          </w:tcPr>
          <w:p w:rsid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79" w:type="dxa"/>
          </w:tcPr>
          <w:p w:rsidR="00894808" w:rsidRPr="00894808" w:rsidRDefault="00E74542" w:rsidP="00033D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Размер обязательной доли составляет 1/4 доли, которую наследник получил бы по закону</w:t>
            </w:r>
          </w:p>
        </w:tc>
        <w:tc>
          <w:tcPr>
            <w:tcW w:w="1481" w:type="dxa"/>
          </w:tcPr>
          <w:p w:rsidR="00894808" w:rsidRDefault="00E74542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9" w:type="dxa"/>
          </w:tcPr>
          <w:p w:rsidR="00894808" w:rsidRPr="00894808" w:rsidRDefault="00E74542" w:rsidP="00033D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42">
              <w:rPr>
                <w:rFonts w:ascii="Times New Roman" w:hAnsi="Times New Roman" w:cs="Times New Roman"/>
                <w:sz w:val="28"/>
                <w:szCs w:val="28"/>
              </w:rPr>
              <w:t>Предметом завещательного отказа может быть осуществление в пользу отказополучателя периодических платежей</w:t>
            </w:r>
          </w:p>
        </w:tc>
        <w:tc>
          <w:tcPr>
            <w:tcW w:w="1481" w:type="dxa"/>
          </w:tcPr>
          <w:p w:rsidR="00894808" w:rsidRDefault="0042665D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94808" w:rsidTr="00894808">
        <w:tc>
          <w:tcPr>
            <w:tcW w:w="1216" w:type="dxa"/>
          </w:tcPr>
          <w:p w:rsidR="00894808" w:rsidRDefault="00A550DA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9" w:type="dxa"/>
          </w:tcPr>
          <w:p w:rsidR="00894808" w:rsidRPr="00894808" w:rsidRDefault="0042665D" w:rsidP="00033D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5D">
              <w:rPr>
                <w:rFonts w:ascii="Times New Roman" w:hAnsi="Times New Roman" w:cs="Times New Roman"/>
                <w:sz w:val="28"/>
                <w:szCs w:val="28"/>
              </w:rPr>
              <w:t>Недействительным может быть признано завещание в целом и в отдельной части</w:t>
            </w:r>
          </w:p>
        </w:tc>
        <w:tc>
          <w:tcPr>
            <w:tcW w:w="1481" w:type="dxa"/>
          </w:tcPr>
          <w:p w:rsidR="00894808" w:rsidRDefault="0042665D" w:rsidP="00894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CF6195" w:rsidRPr="00A74149" w:rsidRDefault="00CF6195" w:rsidP="004266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sectPr w:rsidR="00CF6195" w:rsidRPr="00A74149" w:rsidSect="0042665D">
      <w:headerReference w:type="default" r:id="rId7"/>
      <w:pgSz w:w="11900" w:h="16838"/>
      <w:pgMar w:top="1130" w:right="800" w:bottom="1070" w:left="1640" w:header="720" w:footer="720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7A" w:rsidRDefault="00B25C7A" w:rsidP="00677566">
      <w:pPr>
        <w:spacing w:after="0" w:line="240" w:lineRule="auto"/>
      </w:pPr>
      <w:r>
        <w:separator/>
      </w:r>
    </w:p>
  </w:endnote>
  <w:endnote w:type="continuationSeparator" w:id="0">
    <w:p w:rsidR="00B25C7A" w:rsidRDefault="00B25C7A" w:rsidP="0067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7A" w:rsidRDefault="00B25C7A" w:rsidP="00677566">
      <w:pPr>
        <w:spacing w:after="0" w:line="240" w:lineRule="auto"/>
      </w:pPr>
      <w:r>
        <w:separator/>
      </w:r>
    </w:p>
  </w:footnote>
  <w:footnote w:type="continuationSeparator" w:id="0">
    <w:p w:rsidR="00B25C7A" w:rsidRDefault="00B25C7A" w:rsidP="0067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66" w:rsidRPr="002940E5" w:rsidRDefault="00677566" w:rsidP="00677566">
    <w:pPr>
      <w:pStyle w:val="a4"/>
      <w:jc w:val="center"/>
      <w:rPr>
        <w:b/>
        <w:color w:val="FF0000"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 w:rsidRPr="002940E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940E5">
        <w:rPr>
          <w:rStyle w:val="aa"/>
          <w:b/>
          <w:color w:val="FF0000"/>
          <w:sz w:val="32"/>
          <w:szCs w:val="32"/>
        </w:rPr>
        <w:t>ДЦО.РФ</w:t>
      </w:r>
    </w:hyperlink>
  </w:p>
  <w:p w:rsidR="00677566" w:rsidRPr="002940E5" w:rsidRDefault="00677566" w:rsidP="0067756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40E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77566" w:rsidRPr="002940E5" w:rsidRDefault="00677566" w:rsidP="0067756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40E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77566" w:rsidRPr="002940E5" w:rsidRDefault="00677566" w:rsidP="0067756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40E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940E5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677566" w:rsidRDefault="00677566">
    <w:pPr>
      <w:pStyle w:val="a4"/>
    </w:pPr>
  </w:p>
  <w:p w:rsidR="00677566" w:rsidRDefault="00677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0AE"/>
    <w:rsid w:val="000E5C0A"/>
    <w:rsid w:val="002940E5"/>
    <w:rsid w:val="0042665D"/>
    <w:rsid w:val="004B5A5F"/>
    <w:rsid w:val="004E60AE"/>
    <w:rsid w:val="00677566"/>
    <w:rsid w:val="00894808"/>
    <w:rsid w:val="00A550DA"/>
    <w:rsid w:val="00A74149"/>
    <w:rsid w:val="00AC5C57"/>
    <w:rsid w:val="00B02A33"/>
    <w:rsid w:val="00B075F4"/>
    <w:rsid w:val="00B25C7A"/>
    <w:rsid w:val="00C617BA"/>
    <w:rsid w:val="00CF6195"/>
    <w:rsid w:val="00E74542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3"/>
  </w:style>
  <w:style w:type="paragraph" w:styleId="3">
    <w:name w:val="heading 3"/>
    <w:basedOn w:val="a"/>
    <w:link w:val="30"/>
    <w:uiPriority w:val="9"/>
    <w:semiHidden/>
    <w:unhideWhenUsed/>
    <w:qFormat/>
    <w:rsid w:val="00677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77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566"/>
  </w:style>
  <w:style w:type="paragraph" w:styleId="a6">
    <w:name w:val="footer"/>
    <w:basedOn w:val="a"/>
    <w:link w:val="a7"/>
    <w:uiPriority w:val="99"/>
    <w:unhideWhenUsed/>
    <w:rsid w:val="0067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566"/>
  </w:style>
  <w:style w:type="paragraph" w:styleId="a8">
    <w:name w:val="Balloon Text"/>
    <w:basedOn w:val="a"/>
    <w:link w:val="a9"/>
    <w:uiPriority w:val="99"/>
    <w:semiHidden/>
    <w:unhideWhenUsed/>
    <w:rsid w:val="0067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775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775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7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dcterms:created xsi:type="dcterms:W3CDTF">2016-11-24T08:25:00Z</dcterms:created>
  <dcterms:modified xsi:type="dcterms:W3CDTF">2019-10-17T06:18:00Z</dcterms:modified>
</cp:coreProperties>
</file>