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5C" w:rsidRDefault="0085359A">
      <w:pPr>
        <w:spacing w:after="200" w:line="276" w:lineRule="auto"/>
        <w:jc w:val="both"/>
        <w:rPr>
          <w:rFonts w:ascii="Times New Roman" w:eastAsia="Times New Roman" w:hAnsi="Times New Roman" w:cs="Times New Roman"/>
          <w:sz w:val="40"/>
        </w:rPr>
      </w:pPr>
      <w:bookmarkStart w:id="0" w:name="_GoBack"/>
      <w:bookmarkEnd w:id="0"/>
      <w:r>
        <w:rPr>
          <w:rFonts w:ascii="Times New Roman" w:eastAsia="Times New Roman" w:hAnsi="Times New Roman" w:cs="Times New Roman"/>
          <w:sz w:val="40"/>
        </w:rPr>
        <w:t>Финансовые электронные системы</w:t>
      </w:r>
    </w:p>
    <w:p w:rsidR="009D3B5C" w:rsidRDefault="0085359A">
      <w:pPr>
        <w:spacing w:after="200" w:line="276" w:lineRule="auto"/>
        <w:jc w:val="both"/>
        <w:rPr>
          <w:rFonts w:ascii="Times New Roman" w:eastAsia="Times New Roman" w:hAnsi="Times New Roman" w:cs="Times New Roman"/>
          <w:sz w:val="40"/>
        </w:rPr>
      </w:pPr>
      <w:r>
        <w:rPr>
          <w:rFonts w:ascii="Times New Roman" w:eastAsia="Times New Roman" w:hAnsi="Times New Roman" w:cs="Times New Roman"/>
          <w:sz w:val="40"/>
        </w:rPr>
        <w:t>задание 1</w:t>
      </w:r>
    </w:p>
    <w:p w:rsidR="009D3B5C" w:rsidRPr="00A76401" w:rsidRDefault="0085359A">
      <w:pPr>
        <w:spacing w:after="200" w:line="276" w:lineRule="auto"/>
        <w:rPr>
          <w:rFonts w:ascii="Times New Roman" w:eastAsia="Calibri" w:hAnsi="Times New Roman" w:cs="Times New Roman"/>
        </w:rPr>
      </w:pPr>
      <w:r w:rsidRPr="00A76401">
        <w:rPr>
          <w:rFonts w:ascii="Times New Roman" w:eastAsia="Calibri" w:hAnsi="Times New Roman" w:cs="Times New Roman"/>
        </w:rPr>
        <w:t xml:space="preserve">Используя официальные сайты компаний-разработчиков, проанализировать корпоративные информационные системы «Галактика ERP», «Компас», «БЭСТ-ПРО», «БОСС-Корпорация», HansaWorldEnterprise (две на выбор). Рекомендуется рассматривать последнюю версию системы. Определить (описать), насколько полно и качественно реализованы в них функции (как минимум 10). </w:t>
      </w:r>
    </w:p>
    <w:p w:rsidR="009D3B5C" w:rsidRPr="00A76401" w:rsidRDefault="0085359A">
      <w:pPr>
        <w:spacing w:after="200" w:line="276" w:lineRule="auto"/>
        <w:rPr>
          <w:rFonts w:ascii="Times New Roman" w:eastAsia="Calibri" w:hAnsi="Times New Roman" w:cs="Times New Roman"/>
        </w:rPr>
      </w:pPr>
      <w:r w:rsidRPr="00A76401">
        <w:rPr>
          <w:rFonts w:ascii="Times New Roman" w:eastAsia="Calibri" w:hAnsi="Times New Roman" w:cs="Times New Roman"/>
        </w:rPr>
        <w:t>В отчете дать выдержку из документации корпоративной информационной системы (с указанием ссылки на официальный сайт). Сделать вывод о том, в какой из выбранных систем наиболее полно реализованы функции управления предприятием.</w:t>
      </w:r>
    </w:p>
    <w:p w:rsidR="009D3B5C" w:rsidRDefault="0085359A">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Выполнил студент_______________ гр. __________________</w:t>
      </w:r>
    </w:p>
    <w:p w:rsidR="009D3B5C" w:rsidRDefault="0085359A">
      <w:pPr>
        <w:suppressAutoHyphens/>
        <w:spacing w:after="0" w:line="360" w:lineRule="auto"/>
        <w:jc w:val="both"/>
        <w:rPr>
          <w:rFonts w:ascii="Times New Roman" w:eastAsia="Calibri" w:hAnsi="Times New Roman" w:cs="Times New Roman"/>
          <w:b/>
        </w:rPr>
      </w:pPr>
      <w:r>
        <w:rPr>
          <w:rFonts w:ascii="Times New Roman" w:eastAsia="Times New Roman" w:hAnsi="Times New Roman" w:cs="Times New Roman"/>
          <w:sz w:val="28"/>
        </w:rPr>
        <w:t xml:space="preserve">Таблица – </w:t>
      </w:r>
      <w:r w:rsidR="000E7589">
        <w:rPr>
          <w:rFonts w:ascii="Times New Roman" w:eastAsia="Times New Roman" w:hAnsi="Times New Roman" w:cs="Times New Roman"/>
          <w:b/>
          <w:sz w:val="28"/>
        </w:rPr>
        <w:t xml:space="preserve">Функции системы  </w:t>
      </w:r>
      <w:r w:rsidR="000E7589" w:rsidRPr="00190153">
        <w:rPr>
          <w:rFonts w:ascii="Times New Roman" w:eastAsia="Calibri" w:hAnsi="Times New Roman" w:cs="Times New Roman"/>
          <w:b/>
          <w:i/>
          <w:sz w:val="32"/>
          <w:szCs w:val="32"/>
        </w:rPr>
        <w:t>Галактика ERP</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Концепция построения и развития системы Галактика ERP базируется на следующих принципах</w:t>
      </w:r>
      <w:r>
        <w:rPr>
          <w:rStyle w:val="ab"/>
          <w:rFonts w:ascii="Times New Roman" w:eastAsia="Times New Roman" w:hAnsi="Times New Roman" w:cs="Times New Roman"/>
          <w:sz w:val="20"/>
          <w:szCs w:val="20"/>
        </w:rPr>
        <w:footnoteReference w:id="1"/>
      </w:r>
      <w:r w:rsidRPr="0034040D">
        <w:rPr>
          <w:rFonts w:ascii="Times New Roman" w:eastAsia="Times New Roman" w:hAnsi="Times New Roman" w:cs="Times New Roman"/>
          <w:sz w:val="20"/>
          <w:szCs w:val="20"/>
        </w:rPr>
        <w:t>:</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В системе реализована поддержка полного цикла управления (прогноз — планирование — контроль — анализ результатов — коррекция прогнозов и планов) для всех сфер деятельности предприятия. Использование технологий интерактивной аналитической обработки данных (OLAP) позволяет раскрывать различные уровни аналитики.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В функциональном, технологическом плане система соответствует современным концепциям управления: ERP (Enterprise Resource Planinng), MRP-II (Manafacturing Resource Planning), а также стандартам открытых систем. Поддержка сервис-ориентированной архитектуры (SOA) позволяет использовать систему Галактика ERP для построения B2B (бизнес-бизнес) ориентированных систем и web-ориентированных приложений. Архитектура web-сервисов открывает широчайшие возможности по интеграции Галактики ERP с продуктами сторонних производителей и построению глобальных распределенных систем</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Используется модульный принцип построения – система представляет собой набор взаимосвязанных, но относительно независимых компонентов, которые могут поставляться заказчику в любой удобной для него конфигурации.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Система обладает высокой степенью масштабируемости и гибкости, сохраняет эффективность и бесперебойность работы при увеличении количества пользователей.</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Параметры и возможности системы легко настраиваются на отраслевые и региональные особенности, специфику сферы деятельности предприятия.</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Система обеспечивает информационную поддержку принятия решений на разных уровнях управления — вплоть до уровня руководства предприятия (холдинга, корпорации).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Прикладные свойства системы не зависят от программно-аппаратной платформы, система гарантированно работает в различных операционных средах (Windows 95, 98, 2000, Windows NT, Windows XP и т.д.) и с различными СУБД — Oracle, MS SQL, Pervasive SQL.</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 xml:space="preserve">Разработчиком и поставщиком системы Галактика ERP является корпорация «Галактика», занимающая ведущие позиции среди отечественных компаний в сфере информационных технологий управления </w:t>
      </w:r>
      <w:r w:rsidRPr="0034040D">
        <w:rPr>
          <w:rFonts w:ascii="Times New Roman" w:eastAsia="Times New Roman" w:hAnsi="Times New Roman" w:cs="Times New Roman"/>
          <w:sz w:val="20"/>
          <w:szCs w:val="20"/>
        </w:rPr>
        <w:lastRenderedPageBreak/>
        <w:t>предприятием. Главная цель корпорации - долгосрочное партнерство с клиентами, направленное на повышение эффективности управления и рост конкурентоспособности предприятий-заказчиков. Именно поэтому «Галактика» предлагает компаниям и организациям не просто программное обеспечение, но целый комплекс услуг, направленный на совершенствование и оптимизацию структуры управления предприятием.</w:t>
      </w:r>
    </w:p>
    <w:p w:rsidR="0034040D" w:rsidRDefault="0034040D">
      <w:pPr>
        <w:suppressAutoHyphens/>
        <w:spacing w:after="0" w:line="360" w:lineRule="auto"/>
        <w:jc w:val="both"/>
        <w:rPr>
          <w:rFonts w:ascii="Times New Roman" w:eastAsia="Calibri" w:hAnsi="Times New Roman" w:cs="Times New Roman"/>
          <w:b/>
        </w:rPr>
      </w:pPr>
    </w:p>
    <w:p w:rsidR="0034040D" w:rsidRDefault="0034040D">
      <w:pPr>
        <w:suppressAutoHyphens/>
        <w:spacing w:after="0" w:line="360" w:lineRule="auto"/>
        <w:jc w:val="both"/>
        <w:rPr>
          <w:rFonts w:ascii="Times New Roman" w:eastAsia="Times New Roman" w:hAnsi="Times New Roman" w:cs="Times New Roman"/>
          <w:b/>
          <w:sz w:val="28"/>
        </w:rPr>
      </w:pPr>
    </w:p>
    <w:p w:rsidR="0034040D" w:rsidRDefault="0034040D">
      <w:pPr>
        <w:suppressAutoHyphens/>
        <w:spacing w:after="0" w:line="360" w:lineRule="auto"/>
        <w:jc w:val="both"/>
        <w:rPr>
          <w:rFonts w:ascii="Times New Roman" w:eastAsia="Times New Roman" w:hAnsi="Times New Roman" w:cs="Times New Roman"/>
          <w:b/>
          <w:sz w:val="28"/>
        </w:rPr>
      </w:pPr>
    </w:p>
    <w:tbl>
      <w:tblPr>
        <w:tblW w:w="0" w:type="auto"/>
        <w:tblInd w:w="108" w:type="dxa"/>
        <w:tblCellMar>
          <w:left w:w="10" w:type="dxa"/>
          <w:right w:w="10" w:type="dxa"/>
        </w:tblCellMar>
        <w:tblLook w:val="04A0"/>
      </w:tblPr>
      <w:tblGrid>
        <w:gridCol w:w="709"/>
        <w:gridCol w:w="2693"/>
        <w:gridCol w:w="2835"/>
        <w:gridCol w:w="3226"/>
      </w:tblGrid>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Функция системы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Pr="0044176D" w:rsidRDefault="0085359A" w:rsidP="00C85390">
            <w:pPr>
              <w:rPr>
                <w:rFonts w:ascii="Times New Roman" w:hAnsi="Times New Roman" w:cs="Times New Roman"/>
              </w:rPr>
            </w:pPr>
            <w:r w:rsidRPr="0044176D">
              <w:rPr>
                <w:rFonts w:ascii="Times New Roman" w:eastAsia="Times New Roman" w:hAnsi="Times New Roman" w:cs="Times New Roman"/>
              </w:rPr>
              <w:t>Позволяет делать</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Качественная характеристика</w:t>
            </w: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hAnsi="Times New Roman" w:cs="Times New Roman"/>
              </w:rPr>
            </w:pPr>
            <w:r w:rsidRPr="00C85390">
              <w:rPr>
                <w:rFonts w:ascii="Times New Roman" w:hAnsi="Times New Roman" w:cs="Times New Roman"/>
              </w:rPr>
              <w:t>Интеграция бизнес-процессов</w:t>
            </w:r>
          </w:p>
          <w:p w:rsidR="009D3B5C" w:rsidRDefault="009D3B5C" w:rsidP="00C85390">
            <w:pPr>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C85390" w:rsidRDefault="00C85390" w:rsidP="00C85390">
            <w:pPr>
              <w:rPr>
                <w:rFonts w:ascii="Times New Roman" w:eastAsia="Calibri" w:hAnsi="Times New Roman" w:cs="Times New Roman"/>
              </w:rPr>
            </w:pPr>
            <w:r w:rsidRPr="00C85390">
              <w:rPr>
                <w:rFonts w:ascii="Times New Roman" w:hAnsi="Times New Roman" w:cs="Times New Roman"/>
              </w:rPr>
              <w:t>С помощью различных модулей система ERP интегрирует все основные функции, такие как планирование, распределение</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рабочей силы, отслеживание производительности, управление запасами, обработка заказов, закупки, управление финансами и счетами, контроль технологических процессов, производство, управление взаимоотношениями с клиентами и своевременная</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доставка товаров. Все эти процессы управляются через центральный репозитарий, который позволяет осуществлять плавный перенос данных и быструю связь между всеми отделами. Результатом является повышение качества работы в</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области управления, повышение производительности труда, ведущее к более высокой прибыли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ERP может работать независимо от географического местоположения, так как она поддерживает разные валюты и языки.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Оптимизация рабочего процесса наряду с интеграцией бизнес-подразделений.</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Эффективный обмен данными между различными отделами, что приводит к сокращению избыточности данных.</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Оптимизация использования ресурсов и внедрение лучших бизнес-практик.</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Повышенная эффективность работы за счет надлежащего распределения рабочей силы и отслеживания производительности.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Обеспечение качественного планирования и прогнозирования, ведущего к сокращению складских расходов.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Повышение качества ведения учета, обеспечивающее эффективное ведение главной бухгалтерской книги, счетов дебиторской и кредиторской задолженности.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 xml:space="preserve">Повышение уровня удовлетворенности клиентов </w:t>
            </w:r>
            <w:r w:rsidRPr="00471EF0">
              <w:rPr>
                <w:rFonts w:ascii="Times New Roman" w:eastAsia="Times New Roman" w:hAnsi="Times New Roman" w:cs="Times New Roman"/>
              </w:rPr>
              <w:lastRenderedPageBreak/>
              <w:t>при повышении качества и своевременной доставке товаров.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Эффективное управление цепочками поставок (SCM) при помощи различных модулей обработки заказов, поставок и распределения.</w:t>
            </w:r>
          </w:p>
          <w:p w:rsidR="00471EF0" w:rsidRPr="00471EF0" w:rsidRDefault="00471EF0" w:rsidP="00471EF0">
            <w:pPr>
              <w:contextualSpacing/>
              <w:rPr>
                <w:rFonts w:eastAsia="Times New Roman"/>
              </w:rPr>
            </w:pPr>
            <w:r w:rsidRPr="00471EF0">
              <w:rPr>
                <w:rFonts w:ascii="Times New Roman" w:eastAsia="Times New Roman" w:hAnsi="Times New Roman" w:cs="Times New Roman"/>
              </w:rPr>
              <w:t>Обеспечение полного обновления данных по запасам, продажам и дебиторской задолженности организации.</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материальными и финансовыми потоками (логистика)</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97A22" w:rsidRDefault="00B97A22" w:rsidP="00B97A22">
            <w:pPr>
              <w:rPr>
                <w:rFonts w:ascii="Times New Roman" w:eastAsia="Calibri" w:hAnsi="Times New Roman" w:cs="Times New Roman"/>
              </w:rPr>
            </w:pPr>
            <w:r w:rsidRPr="00B97A22">
              <w:rPr>
                <w:rFonts w:ascii="Times New Roman" w:hAnsi="Times New Roman" w:cs="Times New Roman"/>
                <w:shd w:val="clear" w:color="auto" w:fill="FFFFFF"/>
              </w:rPr>
              <w:t>предназначен для эффективного управления материальными и связанными с ними информационными и финансовыми потоками предприятия и позволяет организовать совместную деятельность подразделений предприятия для эффективного продвижения продукции по цепи «закупка сырья – производство продукции – сбыт»</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формирование хозяйственных связей по поставкам товаров или оказанию услуг;</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определение объемов и направлений материальных потоков;</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управление продвижением товаров к местам складирования;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развитие, размещение и организацию складского хозяйства;</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осуществление перевозок, а также всех необходимых операций в пути следования грузов к пунктам назначения;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выполнение упаковки, маркировки, погрузки и разгрузки;</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управление складскими операциями: сдачу и приемку грузов, хранение, подготовку необходимого покупателям ассортимента, организацию доставки мелкими партиями и т.д.</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 xml:space="preserve">Финансовое планирование и оперативный финансовый </w:t>
            </w:r>
            <w:r w:rsidRPr="00B97A22">
              <w:rPr>
                <w:rFonts w:ascii="Times New Roman" w:eastAsia="Times New Roman" w:hAnsi="Times New Roman" w:cs="Times New Roman"/>
              </w:rPr>
              <w:lastRenderedPageBreak/>
              <w:t>менеджмент, управленческий учет</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97A22" w:rsidRDefault="00B97A22" w:rsidP="00B97A22">
            <w:pPr>
              <w:rPr>
                <w:rFonts w:ascii="Times New Roman" w:eastAsia="Calibri" w:hAnsi="Times New Roman" w:cs="Times New Roman"/>
              </w:rPr>
            </w:pPr>
            <w:r w:rsidRPr="00B97A22">
              <w:rPr>
                <w:rFonts w:ascii="Times New Roman" w:hAnsi="Times New Roman" w:cs="Times New Roman"/>
                <w:shd w:val="clear" w:color="auto" w:fill="FFFFFF"/>
              </w:rPr>
              <w:lastRenderedPageBreak/>
              <w:t xml:space="preserve">Модуль планирования и управления финансами системы Галактика ERP – </w:t>
            </w:r>
            <w:r w:rsidRPr="00B97A22">
              <w:rPr>
                <w:rFonts w:ascii="Times New Roman" w:hAnsi="Times New Roman" w:cs="Times New Roman"/>
                <w:shd w:val="clear" w:color="auto" w:fill="FFFFFF"/>
              </w:rPr>
              <w:lastRenderedPageBreak/>
              <w:t>это надежный инструмент для управления финансовыми ресурсами компании. Он адресован руководителям и специалистам финансовых и планово-экономических служб. С его помощью можно выполнять планирование финансово-хозяйственной деятельности предприятия, осуществлять моделирование и согласование финансовых планов, проводить анализ их фактического исполнения, вести оперативный финансовый менеджмент. Модуль планирования и управления финансами системы Галактика ERP включает:</w:t>
            </w:r>
            <w:r w:rsidRPr="00B97A22">
              <w:t> </w:t>
            </w:r>
            <w:hyperlink r:id="rId8" w:tooltip="Бюджетирование" w:history="1">
              <w:r w:rsidRPr="00B97A22">
                <w:rPr>
                  <w:rFonts w:ascii="Times New Roman" w:hAnsi="Times New Roman" w:cs="Times New Roman"/>
                </w:rPr>
                <w:t>«Управление бюджетом»</w:t>
              </w:r>
            </w:hyperlink>
            <w:r w:rsidRPr="00B97A22">
              <w:rPr>
                <w:rFonts w:ascii="Times New Roman" w:hAnsi="Times New Roman" w:cs="Times New Roman"/>
                <w:shd w:val="clear" w:color="auto" w:fill="FFFFFF"/>
              </w:rPr>
              <w:t>,</w:t>
            </w:r>
            <w:r w:rsidRPr="00B97A22">
              <w:rPr>
                <w:rFonts w:ascii="Times New Roman" w:hAnsi="Times New Roman" w:cs="Times New Roman"/>
              </w:rPr>
              <w:t> </w:t>
            </w:r>
            <w:hyperlink r:id="rId9" w:tooltip="Платежный календарь" w:history="1">
              <w:r w:rsidRPr="00B97A22">
                <w:rPr>
                  <w:rFonts w:ascii="Times New Roman" w:hAnsi="Times New Roman" w:cs="Times New Roman"/>
                </w:rPr>
                <w:t>«Платежный календарь»</w:t>
              </w:r>
            </w:hyperlink>
            <w:r w:rsidRPr="00B97A22">
              <w:rPr>
                <w:rFonts w:ascii="Times New Roman" w:hAnsi="Times New Roman" w:cs="Times New Roman"/>
                <w:shd w:val="clear" w:color="auto" w:fill="FFFFFF"/>
              </w:rPr>
              <w:t>и</w:t>
            </w:r>
            <w:r w:rsidRPr="00B97A22">
              <w:rPr>
                <w:rStyle w:val="apple-converted-space"/>
                <w:rFonts w:ascii="Times New Roman" w:hAnsi="Times New Roman" w:cs="Times New Roman"/>
                <w:color w:val="48423F"/>
                <w:sz w:val="18"/>
                <w:szCs w:val="18"/>
                <w:shd w:val="clear" w:color="auto" w:fill="FFFFFF"/>
              </w:rPr>
              <w:t> </w:t>
            </w:r>
            <w:hyperlink r:id="rId10" w:tooltip="Финансовый анализ" w:history="1">
              <w:r w:rsidRPr="00B97A22">
                <w:rPr>
                  <w:rFonts w:ascii="Times New Roman" w:hAnsi="Times New Roman" w:cs="Times New Roman"/>
                </w:rPr>
                <w:t>«Финансовый анализ»</w:t>
              </w:r>
            </w:hyperlink>
            <w:r w:rsidRPr="00B97A22">
              <w:rPr>
                <w:rFonts w:ascii="Times New Roman" w:hAnsi="Times New Roman" w:cs="Times New Roman"/>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 xml:space="preserve">Средства производственного планирования, встроенные в систему Галактика ERP, </w:t>
            </w:r>
            <w:r w:rsidRPr="00DE432B">
              <w:rPr>
                <w:rFonts w:ascii="Times New Roman" w:eastAsia="Times New Roman" w:hAnsi="Times New Roman" w:cs="Times New Roman"/>
              </w:rPr>
              <w:lastRenderedPageBreak/>
              <w:t>позволяют рассчитывать:</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планы производства готовой продукции на основании договорных обязательств, заказов клиентов и прогнозов сбыта продукции;</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номенклатурные планы цехов, графики запуска предметов производства и графики межцеховых передач;</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операционные планы производства;</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потребности в материальных и трудовых ресурсах, инструменте и оснастке, производственных мощностях;</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плановую себестоимость продукции.</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Производственное планирование и управление производством, контроллинг</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607BC" w:rsidRDefault="00B607BC" w:rsidP="00B607BC">
            <w:pPr>
              <w:rPr>
                <w:rFonts w:ascii="Times New Roman" w:eastAsia="Calibri" w:hAnsi="Times New Roman" w:cs="Times New Roman"/>
              </w:rPr>
            </w:pPr>
            <w:r w:rsidRPr="00B607BC">
              <w:rPr>
                <w:rFonts w:ascii="Times New Roman" w:hAnsi="Times New Roman" w:cs="Times New Roman"/>
                <w:shd w:val="clear" w:color="auto" w:fill="FFFFFF"/>
              </w:rPr>
              <w:t>Модуль планирования и управления производством системы Галактика ERP помогает анализировать отклонения фактической себестоимости от плановой по статьям затрат и экономическим элементам. Источником данных для планирования служит нормативно-справочная база, включающая маршрутные карты и производственные спецификации. В свою очередь, нормативно-</w:t>
            </w:r>
            <w:r w:rsidRPr="00B607BC">
              <w:rPr>
                <w:rFonts w:ascii="Times New Roman" w:hAnsi="Times New Roman" w:cs="Times New Roman"/>
                <w:shd w:val="clear" w:color="auto" w:fill="FFFFFF"/>
              </w:rPr>
              <w:lastRenderedPageBreak/>
              <w:t>справочная база может подпитываться информацией PDM- и CAD-систем, для интеграции с которыми в Галактике ERP предусмотрены различные механизмы (XML-файлы, прямой доступ к данным, API-функции и т.п.).</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lastRenderedPageBreak/>
              <w:t>Уникальность решения Галактика ERP для управления производством состоит в её универсальности: за счет гибкости настроек система может успешно использоваться на самых разнообразных предприятиях – от молочного комбината до приборостроительного завода.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позволяет планировать затраты на производство и хозяйственные нужды, вести их фактический учет.</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 xml:space="preserve">Система Галактика ERP дает </w:t>
            </w:r>
            <w:r w:rsidRPr="00471EF0">
              <w:rPr>
                <w:rFonts w:ascii="Times New Roman" w:eastAsia="Times New Roman" w:hAnsi="Times New Roman" w:cs="Times New Roman"/>
              </w:rPr>
              <w:lastRenderedPageBreak/>
              <w:t>возможность контролировать рентабельность как предприятия в целом, так и по отдельным заказам, группам товаров, направлениям деятельности.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Поддержка принятия управленческих решений.</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Высокий уровень адаптации под нужды заказчика.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позволяет автоматизировать процессы управления производством как с изменением бизнес-процессов на предприятии, так и при сохранении существующих бизнес-процессов.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Масштабируемость: важным преимуществом является модульное построение системы, что позволяет автоматизировать актуальные на настоящий момент задачи с возможностью наращивания функциональности в дальнейшем, что приводит к снижению затрат на приобретение лицензий и сокращению времени внедрения.</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персоналом и кадровой политикой</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Модуль управления персоналом позволяет автоматизировать следующие процессы:</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учет, планирование и контроль трудовых ресурсов предприятия;</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трудоустройство: прием на работу, перемещение по службе (переводы, выдвижение и т.п.), увольнение;</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lastRenderedPageBreak/>
              <w:t>ведение документации по кадровым вопросам;</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персонифицированный учет;</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расчет заработной платы и налогов;</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учет рабочего времени и анализ его эффективного использования;</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формирование статистики, форм и разнообразных отчетов для внешних и внутренних нужд.</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В состав модуля управления персоналом системы Галактика ERP входят:</w:t>
            </w:r>
            <w:r w:rsidRPr="00B607BC">
              <w:rPr>
                <w:rStyle w:val="apple-converted-space"/>
                <w:rFonts w:ascii="Times New Roman" w:hAnsi="Times New Roman" w:cs="Times New Roman"/>
                <w:color w:val="48423F"/>
                <w:sz w:val="18"/>
                <w:szCs w:val="18"/>
              </w:rPr>
              <w:t> </w:t>
            </w:r>
            <w:hyperlink r:id="rId11" w:tooltip="Управление персоналом" w:history="1">
              <w:r w:rsidRPr="00B607BC">
                <w:rPr>
                  <w:rFonts w:ascii="Times New Roman" w:hAnsi="Times New Roman" w:cs="Times New Roman"/>
                </w:rPr>
                <w:t>«Управление персоналом»</w:t>
              </w:r>
            </w:hyperlink>
            <w:r w:rsidRPr="00B607BC">
              <w:rPr>
                <w:rFonts w:ascii="Times New Roman" w:hAnsi="Times New Roman" w:cs="Times New Roman"/>
              </w:rPr>
              <w:t>,</w:t>
            </w:r>
            <w:r w:rsidRPr="00B607BC">
              <w:rPr>
                <w:rStyle w:val="apple-converted-space"/>
                <w:rFonts w:ascii="Times New Roman" w:hAnsi="Times New Roman" w:cs="Times New Roman"/>
                <w:color w:val="48423F"/>
                <w:sz w:val="18"/>
                <w:szCs w:val="18"/>
              </w:rPr>
              <w:t> </w:t>
            </w:r>
            <w:hyperlink r:id="rId12" w:tooltip="Управление персоналом" w:history="1">
              <w:r w:rsidRPr="00B607BC">
                <w:rPr>
                  <w:rFonts w:ascii="Times New Roman" w:hAnsi="Times New Roman" w:cs="Times New Roman"/>
                </w:rPr>
                <w:t>«Расчет заработной платы»</w:t>
              </w:r>
            </w:hyperlink>
            <w:r w:rsidRPr="00B607BC">
              <w:rPr>
                <w:rFonts w:ascii="Times New Roman" w:hAnsi="Times New Roman" w:cs="Times New Roman"/>
              </w:rPr>
              <w:t>,</w:t>
            </w:r>
            <w:r w:rsidRPr="00B607BC">
              <w:rPr>
                <w:rStyle w:val="apple-converted-space"/>
                <w:rFonts w:ascii="Times New Roman" w:hAnsi="Times New Roman" w:cs="Times New Roman"/>
                <w:color w:val="48423F"/>
                <w:sz w:val="18"/>
                <w:szCs w:val="18"/>
              </w:rPr>
              <w:t> </w:t>
            </w:r>
            <w:hyperlink r:id="rId13" w:tooltip="Управление персоналом" w:history="1">
              <w:r w:rsidRPr="00B607BC">
                <w:rPr>
                  <w:rFonts w:ascii="Times New Roman" w:hAnsi="Times New Roman" w:cs="Times New Roman"/>
                </w:rPr>
                <w:t>«Табельный учет»</w:t>
              </w:r>
            </w:hyperlink>
            <w:r w:rsidRPr="00B607BC">
              <w:rPr>
                <w:rFonts w:ascii="Times New Roman" w:hAnsi="Times New Roman" w:cs="Times New Roman"/>
              </w:rPr>
              <w:t>.</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учет, планирование и контроль трудовых ресурсов предприятия;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трудоустройство: прием на работу, перемещение по службе (переводы, выдвижение и т.п.), увольнение;</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ведение документации по кадровым вопросам;</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персонифицированный учет;</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расчет заработной платы и налогов;</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учет рабочего времени и анализ его эффективного использования;</w:t>
            </w:r>
          </w:p>
          <w:p w:rsidR="00DE432B" w:rsidRPr="00DE432B" w:rsidRDefault="00DE432B" w:rsidP="00DE432B">
            <w:pPr>
              <w:contextualSpacing/>
              <w:rPr>
                <w:rFonts w:eastAsia="Times New Roman"/>
              </w:rPr>
            </w:pPr>
            <w:r w:rsidRPr="00DE432B">
              <w:rPr>
                <w:rFonts w:ascii="Times New Roman" w:eastAsia="Times New Roman" w:hAnsi="Times New Roman" w:cs="Times New Roman"/>
              </w:rPr>
              <w:t>формирование статистики, форм и разнообразных отчетов для внешних и внутренних нужд</w:t>
            </w:r>
            <w:r w:rsidRPr="00DE432B">
              <w:rPr>
                <w:rFonts w:eastAsia="Times New Roman"/>
              </w:rPr>
              <w:t>.</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техническим обслуживанием и ремонтами оборудования</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hAnsi="Times New Roman" w:cs="Times New Roman"/>
              </w:rPr>
            </w:pPr>
            <w:r w:rsidRPr="00C85390">
              <w:rPr>
                <w:rFonts w:ascii="Times New Roman" w:hAnsi="Times New Roman" w:cs="Times New Roman"/>
              </w:rPr>
              <w:t>Основной задачей является обеспечение надежного функционирования оборудования и должного содержания производственных помещений, планирование для этого потребностей в ресурсах, учет использования затрат на ремонтные и профилактические работы. Одной из основных функций модуля является формирование оптимального графика технического обслуживания и ремонта оборудования (ТОРО) с учетом текущего состояния оборудования и реально отработанного им ресурса.</w:t>
            </w:r>
          </w:p>
          <w:p w:rsidR="00C85390" w:rsidRPr="00C85390" w:rsidRDefault="00C85390" w:rsidP="00C85390">
            <w:pPr>
              <w:rPr>
                <w:rFonts w:ascii="Times New Roman" w:hAnsi="Times New Roman" w:cs="Times New Roman"/>
              </w:rPr>
            </w:pPr>
            <w:r w:rsidRPr="00C85390">
              <w:rPr>
                <w:rFonts w:ascii="Times New Roman" w:hAnsi="Times New Roman" w:cs="Times New Roman"/>
              </w:rPr>
              <w:lastRenderedPageBreak/>
              <w:t>Работа системы технического обслуживания и ремонта оборудования основывается на принципах классической системы планово-предупредительных ремонтов (ППР), применяемой многими предприятиями различных отраслей промышленности.</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lastRenderedPageBreak/>
              <w:t>Паспортизация оборудования</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Регламентная и аналитическая отчетность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Нормирование сроков ТОРО и состав работ</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Планирование обслуживания и ремонта</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Материальное обеспечение для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Плановые и фактические затраты на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Учет использованных ресурсов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Учет технического состояния оборудования</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качеством продукции</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Использование системы Галактика ERP для управления качеством продукции позволяет:</w:t>
            </w:r>
          </w:p>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при описании состава продукции (рецептур), технологических маршрутов вводить данные о нормальных, минимальных, максимальных значениях показателей качества для продукции и ингредиентов, применять формулы для вычисления норм расхода ингредиентов и выпуска продукции с учетом значений показателей качества;</w:t>
            </w:r>
          </w:p>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 xml:space="preserve">при планировании производства анализировать наличие партий сырья с нужным качеством для отпуска в производство; рассчитывать потребности в сырье и ожидаемый выход продукции на </w:t>
            </w:r>
            <w:r w:rsidRPr="00C85390">
              <w:rPr>
                <w:rFonts w:ascii="Times New Roman" w:eastAsia="Times New Roman" w:hAnsi="Times New Roman" w:cs="Times New Roman"/>
              </w:rPr>
              <w:lastRenderedPageBreak/>
              <w:t>основе данных о качестве отпускаемого в производство сырья;</w:t>
            </w:r>
          </w:p>
          <w:p w:rsidR="00C85390" w:rsidRPr="00C85390" w:rsidRDefault="00C85390" w:rsidP="00C85390">
            <w:pPr>
              <w:rPr>
                <w:rFonts w:eastAsia="Times New Roman"/>
              </w:rPr>
            </w:pPr>
            <w:r w:rsidRPr="00C85390">
              <w:rPr>
                <w:rFonts w:ascii="Times New Roman" w:eastAsia="Times New Roman" w:hAnsi="Times New Roman" w:cs="Times New Roman"/>
              </w:rPr>
              <w:t>при ведении учета в производстве управлять контролем качества произведенной продукции и регистрацией его результатов, устанавливать фактический расход сырья на продукцию с учетом результатов контроля</w:t>
            </w:r>
            <w:r w:rsidRPr="00C85390">
              <w:rPr>
                <w:rFonts w:eastAsia="Times New Roman"/>
              </w:rPr>
              <w:t>.</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lastRenderedPageBreak/>
              <w:t>Ведение данных о качестве продукции – показатели качества, тесты качества для поставщиков, на складе, в производстве, при отпуске клиентам.</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Управление контролем качества - ведение проб (образцов) качества, ввод результатов контроля качества.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Анализ качества продукции – история изменения качества продукции, анализ состава партии продукции (из каких партий была получена), анализ входимости партии сырья (в какие партии продукции вошла). </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взаимоотношениями с клиентами</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44176D" w:rsidRDefault="00DE432B" w:rsidP="0044176D">
            <w:pPr>
              <w:rPr>
                <w:rFonts w:ascii="Times New Roman" w:eastAsia="Calibri" w:hAnsi="Times New Roman" w:cs="Times New Roman"/>
              </w:rPr>
            </w:pPr>
            <w:r>
              <w:rPr>
                <w:rFonts w:ascii="Times New Roman" w:hAnsi="Times New Roman" w:cs="Times New Roman"/>
              </w:rPr>
              <w:t>Модуль Управление взаимоотноше</w:t>
            </w:r>
            <w:r w:rsidR="0044176D" w:rsidRPr="0044176D">
              <w:rPr>
                <w:rFonts w:ascii="Times New Roman" w:hAnsi="Times New Roman" w:cs="Times New Roman"/>
              </w:rPr>
              <w:t>ниями с клиентами тесно интегрирован с другими компонентами системы Галактика ERP, что способ</w:t>
            </w:r>
            <w:r>
              <w:rPr>
                <w:rFonts w:ascii="Times New Roman" w:hAnsi="Times New Roman" w:cs="Times New Roman"/>
              </w:rPr>
              <w:t>ствует получе</w:t>
            </w:r>
            <w:r w:rsidR="0044176D" w:rsidRPr="0044176D">
              <w:rPr>
                <w:rFonts w:ascii="Times New Roman" w:hAnsi="Times New Roman" w:cs="Times New Roman"/>
              </w:rPr>
              <w:t xml:space="preserve">нию полной достоверной </w:t>
            </w:r>
            <w:r w:rsidR="0044176D" w:rsidRPr="00DE432B">
              <w:rPr>
                <w:rFonts w:ascii="Times New Roman" w:hAnsi="Times New Roman" w:cs="Times New Roman"/>
              </w:rPr>
              <w:t>информации о взаимодействии предприятия с</w:t>
            </w:r>
            <w:r w:rsidR="0044176D" w:rsidRPr="0044176D">
              <w:rPr>
                <w:rFonts w:ascii="Times New Roman" w:hAnsi="Times New Roman" w:cs="Times New Roman"/>
              </w:rPr>
              <w:t xml:space="preserve"> пот</w:t>
            </w:r>
            <w:r>
              <w:rPr>
                <w:rFonts w:ascii="Times New Roman" w:hAnsi="Times New Roman" w:cs="Times New Roman"/>
              </w:rPr>
              <w:t>енциальными и реальными клиента</w:t>
            </w:r>
            <w:r w:rsidR="0044176D" w:rsidRPr="0044176D">
              <w:rPr>
                <w:rFonts w:ascii="Times New Roman" w:hAnsi="Times New Roman" w:cs="Times New Roman"/>
              </w:rPr>
              <w:t xml:space="preserve"> ми, дилерами, партнерами. В модуле накапливаются сведения о клиентах, рекла</w:t>
            </w:r>
            <w:r>
              <w:rPr>
                <w:rFonts w:ascii="Times New Roman" w:hAnsi="Times New Roman" w:cs="Times New Roman"/>
              </w:rPr>
              <w:t>мных фирмах, конкурентах, парт</w:t>
            </w:r>
            <w:r w:rsidR="0044176D" w:rsidRPr="0044176D">
              <w:rPr>
                <w:rFonts w:ascii="Times New Roman" w:hAnsi="Times New Roman" w:cs="Times New Roman"/>
              </w:rPr>
              <w:t>нерах, товарах, что дает возможность пров</w:t>
            </w:r>
            <w:r>
              <w:rPr>
                <w:rFonts w:ascii="Times New Roman" w:hAnsi="Times New Roman" w:cs="Times New Roman"/>
              </w:rPr>
              <w:t>едения эффективного маркетинго</w:t>
            </w:r>
            <w:r w:rsidR="0044176D" w:rsidRPr="0044176D">
              <w:rPr>
                <w:rFonts w:ascii="Times New Roman" w:hAnsi="Times New Roman" w:cs="Times New Roman"/>
              </w:rPr>
              <w:t>вого</w:t>
            </w:r>
            <w:r>
              <w:rPr>
                <w:rFonts w:ascii="Times New Roman" w:hAnsi="Times New Roman" w:cs="Times New Roman"/>
              </w:rPr>
              <w:t xml:space="preserve"> анализа на основе сформирован</w:t>
            </w:r>
            <w:r w:rsidR="0044176D" w:rsidRPr="0044176D">
              <w:rPr>
                <w:rFonts w:ascii="Times New Roman" w:hAnsi="Times New Roman" w:cs="Times New Roman"/>
              </w:rPr>
              <w:t xml:space="preserve">ной базы данных. Применение модуля позволяет увеличивать эффективность работы отделов продаж, сервиса, маркетинга и всего </w:t>
            </w:r>
            <w:r w:rsidR="0044176D" w:rsidRPr="0044176D">
              <w:rPr>
                <w:rFonts w:ascii="Times New Roman" w:hAnsi="Times New Roman" w:cs="Times New Roman"/>
              </w:rPr>
              <w:lastRenderedPageBreak/>
              <w:t>предприятия в целом.</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Default="00DE432B" w:rsidP="00DE432B">
            <w:pPr>
              <w:suppressAutoHyphens/>
              <w:spacing w:after="0" w:line="240" w:lineRule="auto"/>
              <w:jc w:val="both"/>
              <w:rPr>
                <w:rFonts w:ascii="Calibri" w:eastAsia="Calibri" w:hAnsi="Calibri" w:cs="Calibri"/>
              </w:rPr>
            </w:pPr>
            <w:r>
              <w:lastRenderedPageBreak/>
              <w:t>•</w:t>
            </w:r>
            <w:r w:rsidRPr="00DE432B">
              <w:rPr>
                <w:rFonts w:ascii="Times New Roman" w:hAnsi="Times New Roman" w:cs="Times New Roman"/>
              </w:rPr>
              <w:t>повышение уровня обслуживания клиентов; •своевременное получение достоверной информации о каждом клиенте; •получение максимальной отдачи от каждого контакта с внешним контр- агентом; •эффективное проведение маркетинговых исследований и рекламных кампаний.</w:t>
            </w: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недвижимостью</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44176D" w:rsidRDefault="0044176D" w:rsidP="0044176D">
            <w:pPr>
              <w:rPr>
                <w:rFonts w:ascii="Times New Roman" w:eastAsia="Calibri" w:hAnsi="Times New Roman" w:cs="Times New Roman"/>
              </w:rPr>
            </w:pPr>
            <w:r w:rsidRPr="0044176D">
              <w:rPr>
                <w:rFonts w:ascii="Times New Roman" w:hAnsi="Times New Roman" w:cs="Times New Roman"/>
                <w:shd w:val="clear" w:color="auto" w:fill="FFFFFF"/>
              </w:rPr>
              <w:t>предназначен для автоматизации учета объектов недвижимости в организациях, имеющих в своем распоряжении значительное число объектов, в том числе сдаваемых в аренду. В качестве объектов недвижимости рассматриваются земельные участки, на которых расположены здания и сооружения; благоустроенная территория, на которой выделяются места, используемые под какие-либо цели; здания, содержащие подсобные помещения и комнаты.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систематизация информации о параметрах и обязательных характеристиках объектов недвижимости, предусмотренных законодательными органами;</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учет изменения их технических характеристик, влияющих на расчет потребления ресурсов: освещение, отопление, водоснабжение и проч.;</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оперативность и точность учета использования объектов при наступлении арендных отношений между владельцами объектов и арендаторами;</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качественное информационное обеспечение и автоматизация трудоемких учетных процессов для своевременного контроля хода выполнения условий договоров аренды;</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расчет арендных платежей и коммунальных услуг при эксплуатации недвижимого имущества;</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повышение «прозрачности» учета недвижимости за счет хранения всей информации в единой базе данных;</w:t>
            </w:r>
          </w:p>
          <w:p w:rsidR="00C10C27" w:rsidRPr="00C10C27" w:rsidRDefault="00C10C27" w:rsidP="00C10C27">
            <w:pPr>
              <w:contextualSpacing/>
              <w:rPr>
                <w:rFonts w:eastAsia="Times New Roman"/>
              </w:rPr>
            </w:pPr>
            <w:r w:rsidRPr="00C10C27">
              <w:rPr>
                <w:rFonts w:ascii="Times New Roman" w:eastAsia="Times New Roman" w:hAnsi="Times New Roman" w:cs="Times New Roman"/>
              </w:rPr>
              <w:t>оперативное обеспечение требуемыми данными руководителей для принятия управленческих решений</w:t>
            </w:r>
            <w:r w:rsidRPr="00C10C27">
              <w:rPr>
                <w:rFonts w:eastAsia="Times New Roman"/>
              </w:rPr>
              <w:t>.</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115597" w:rsidP="00B97A22">
            <w:pPr>
              <w:rPr>
                <w:rFonts w:ascii="Times New Roman" w:hAnsi="Times New Roman" w:cs="Times New Roman"/>
                <w:color w:val="48423F"/>
              </w:rPr>
            </w:pPr>
            <w:hyperlink r:id="rId14" w:tooltip="Бухгалтерский и налоговый учет" w:history="1">
              <w:r w:rsidR="00B97A22" w:rsidRPr="00B97A22">
                <w:rPr>
                  <w:rFonts w:ascii="Times New Roman" w:hAnsi="Times New Roman" w:cs="Times New Roman"/>
                </w:rPr>
                <w:t>Бухгалтерский и налоговый учет</w:t>
              </w:r>
            </w:hyperlink>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Default="00B97A22" w:rsidP="00B97A22">
            <w:pPr>
              <w:suppressAutoHyphens/>
              <w:spacing w:after="0" w:line="240" w:lineRule="auto"/>
              <w:rPr>
                <w:rFonts w:ascii="Calibri" w:eastAsia="Calibri" w:hAnsi="Calibri" w:cs="Calibri"/>
              </w:rPr>
            </w:pPr>
            <w:r w:rsidRPr="00B97A22">
              <w:rPr>
                <w:rFonts w:ascii="Times New Roman" w:hAnsi="Times New Roman" w:cs="Times New Roman"/>
              </w:rPr>
              <w:t xml:space="preserve">Системы Галактика ERP поддерживает весь комплекс задач бухгалтерского учета, в том числе в территориально-распределенных </w:t>
            </w:r>
            <w:r w:rsidRPr="00B97A22">
              <w:rPr>
                <w:rFonts w:ascii="Times New Roman" w:hAnsi="Times New Roman" w:cs="Times New Roman"/>
              </w:rPr>
              <w:lastRenderedPageBreak/>
              <w:t>компаниях, холдингах, на предприятиях различных отраслей и масштабов деятельности. Бухгалтерский учет ведется в полном соответствии с законодательством, российскими и международными стандартами</w:t>
            </w:r>
            <w:r>
              <w:rPr>
                <w:rFonts w:ascii="Arial" w:hAnsi="Arial" w:cs="Arial"/>
                <w:color w:val="48423F"/>
                <w:sz w:val="18"/>
                <w:szCs w:val="18"/>
                <w:shd w:val="clear" w:color="auto" w:fill="FFFFFF"/>
              </w:rPr>
              <w:t xml:space="preserve"> </w:t>
            </w:r>
            <w:r w:rsidRPr="00B97A22">
              <w:rPr>
                <w:rFonts w:ascii="Times New Roman" w:hAnsi="Times New Roman" w:cs="Times New Roman"/>
              </w:rPr>
              <w:t>учета и отчетности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rPr>
                <w:rFonts w:ascii="Times New Roman" w:eastAsia="Times New Roman" w:hAnsi="Times New Roman" w:cs="Times New Roman"/>
              </w:rPr>
            </w:pPr>
            <w:r w:rsidRPr="00DE432B">
              <w:rPr>
                <w:rFonts w:ascii="Times New Roman" w:eastAsia="Times New Roman" w:hAnsi="Times New Roman" w:cs="Times New Roman"/>
              </w:rPr>
              <w:lastRenderedPageBreak/>
              <w:t>хранение и расчет данных о начислении и погашении сумм временных и постоянных разниц, возникающих между бухгалтерским и налоговым учетом;</w:t>
            </w:r>
          </w:p>
          <w:p w:rsidR="00DE432B" w:rsidRPr="00DE432B" w:rsidRDefault="00DE432B" w:rsidP="00DE432B">
            <w:pPr>
              <w:rPr>
                <w:rFonts w:ascii="Times New Roman" w:eastAsia="Times New Roman" w:hAnsi="Times New Roman" w:cs="Times New Roman"/>
              </w:rPr>
            </w:pPr>
            <w:r w:rsidRPr="00DE432B">
              <w:rPr>
                <w:rFonts w:ascii="Times New Roman" w:eastAsia="Times New Roman" w:hAnsi="Times New Roman" w:cs="Times New Roman"/>
              </w:rPr>
              <w:lastRenderedPageBreak/>
              <w:t>отразить в бухгалтерском учете и отчетности взаимосвязь прибыли или убытка, определенных по нормам бухучета и налоговой базы по налогу на прибыль, определенной в соответствии с законодательством о налогах и сборах;</w:t>
            </w:r>
          </w:p>
          <w:p w:rsidR="00DE432B" w:rsidRPr="00DE432B" w:rsidRDefault="00DE432B" w:rsidP="00DE432B">
            <w:pPr>
              <w:rPr>
                <w:rFonts w:eastAsia="Times New Roman"/>
              </w:rPr>
            </w:pPr>
            <w:r w:rsidRPr="00DE432B">
              <w:rPr>
                <w:rFonts w:ascii="Times New Roman" w:eastAsia="Times New Roman" w:hAnsi="Times New Roman" w:cs="Times New Roman"/>
              </w:rPr>
              <w:t>отра</w:t>
            </w:r>
            <w:r>
              <w:rPr>
                <w:rFonts w:ascii="Times New Roman" w:eastAsia="Times New Roman" w:hAnsi="Times New Roman" w:cs="Times New Roman"/>
              </w:rPr>
              <w:t>жает</w:t>
            </w:r>
            <w:r w:rsidRPr="00DE432B">
              <w:rPr>
                <w:rFonts w:ascii="Times New Roman" w:eastAsia="Times New Roman" w:hAnsi="Times New Roman" w:cs="Times New Roman"/>
              </w:rPr>
              <w:t xml:space="preserve"> в бухгалтерском учете отличие налога на бухгалтерскую прибыль или убыток от налога на налогооблагаемую прибыль, сформированную в бухгалтерском учете и отраженную в налоговой декларации по налогу на прибыль</w:t>
            </w:r>
            <w:r w:rsidRPr="00DE432B">
              <w:rPr>
                <w:rFonts w:eastAsia="Times New Roman"/>
              </w:rPr>
              <w:t>.</w:t>
            </w:r>
          </w:p>
          <w:p w:rsidR="009D3B5C" w:rsidRDefault="009D3B5C">
            <w:pPr>
              <w:suppressAutoHyphens/>
              <w:spacing w:after="0" w:line="360" w:lineRule="auto"/>
              <w:jc w:val="both"/>
              <w:rPr>
                <w:rFonts w:ascii="Calibri" w:eastAsia="Calibri" w:hAnsi="Calibri" w:cs="Calibri"/>
              </w:rPr>
            </w:pPr>
          </w:p>
        </w:tc>
      </w:tr>
    </w:tbl>
    <w:p w:rsidR="009D3B5C" w:rsidRDefault="009D3B5C">
      <w:pPr>
        <w:suppressAutoHyphens/>
        <w:spacing w:after="0" w:line="240" w:lineRule="auto"/>
        <w:jc w:val="both"/>
        <w:rPr>
          <w:rFonts w:ascii="Times New Roman" w:eastAsia="Times New Roman" w:hAnsi="Times New Roman" w:cs="Times New Roman"/>
          <w:sz w:val="24"/>
        </w:rPr>
      </w:pPr>
    </w:p>
    <w:p w:rsidR="00A76401" w:rsidRDefault="00A76401">
      <w:pPr>
        <w:suppressAutoHyphens/>
        <w:spacing w:after="0" w:line="240" w:lineRule="auto"/>
        <w:jc w:val="both"/>
        <w:rPr>
          <w:rFonts w:ascii="Times New Roman" w:eastAsia="Times New Roman" w:hAnsi="Times New Roman" w:cs="Times New Roman"/>
          <w:sz w:val="24"/>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hAnsi="Times New Roman" w:cs="Times New Roman"/>
          <w:b/>
          <w:bCs/>
          <w:color w:val="000000"/>
          <w:sz w:val="28"/>
          <w:szCs w:val="28"/>
        </w:rPr>
      </w:pPr>
      <w:r>
        <w:rPr>
          <w:rFonts w:ascii="Times New Roman" w:eastAsia="Times New Roman" w:hAnsi="Times New Roman" w:cs="Times New Roman"/>
          <w:sz w:val="28"/>
        </w:rPr>
        <w:t xml:space="preserve">Таблица – </w:t>
      </w:r>
      <w:r w:rsidR="00E36F01">
        <w:rPr>
          <w:rFonts w:ascii="Times New Roman" w:eastAsia="Times New Roman" w:hAnsi="Times New Roman" w:cs="Times New Roman"/>
          <w:b/>
          <w:sz w:val="28"/>
        </w:rPr>
        <w:t xml:space="preserve">Функции системы </w:t>
      </w:r>
      <w:r w:rsidR="00E36F01" w:rsidRPr="00190153">
        <w:rPr>
          <w:rFonts w:ascii="Times New Roman" w:hAnsi="Times New Roman" w:cs="Times New Roman"/>
          <w:b/>
          <w:bCs/>
          <w:i/>
          <w:color w:val="000000"/>
          <w:sz w:val="40"/>
          <w:szCs w:val="40"/>
        </w:rPr>
        <w:t>Компас</w:t>
      </w:r>
    </w:p>
    <w:p w:rsidR="00190153" w:rsidRPr="00190153" w:rsidRDefault="00190153" w:rsidP="00190153">
      <w:pPr>
        <w:pStyle w:val="1"/>
        <w:spacing w:before="86" w:after="86"/>
        <w:jc w:val="both"/>
        <w:rPr>
          <w:rFonts w:ascii="Arial" w:hAnsi="Arial" w:cs="Arial"/>
          <w:color w:val="auto"/>
          <w:sz w:val="27"/>
          <w:szCs w:val="27"/>
        </w:rPr>
      </w:pPr>
      <w:r w:rsidRPr="00190153">
        <w:rPr>
          <w:rFonts w:ascii="Arial" w:hAnsi="Arial" w:cs="Arial"/>
          <w:color w:val="auto"/>
          <w:sz w:val="27"/>
          <w:szCs w:val="27"/>
        </w:rPr>
        <w:t>Схема проекта</w:t>
      </w:r>
      <w:r>
        <w:rPr>
          <w:rStyle w:val="ab"/>
          <w:rFonts w:ascii="Arial" w:hAnsi="Arial" w:cs="Arial"/>
          <w:color w:val="auto"/>
          <w:sz w:val="27"/>
          <w:szCs w:val="27"/>
        </w:rPr>
        <w:footnoteReference w:id="2"/>
      </w:r>
    </w:p>
    <w:p w:rsidR="00190153" w:rsidRPr="00190153" w:rsidRDefault="00CD79AA" w:rsidP="00190153">
      <w:pPr>
        <w:contextualSpacing/>
        <w:rPr>
          <w:rFonts w:ascii="Times New Roman" w:eastAsia="Times New Roman" w:hAnsi="Times New Roman" w:cs="Times New Roman"/>
          <w:sz w:val="24"/>
          <w:szCs w:val="24"/>
        </w:rPr>
      </w:pPr>
      <w:r w:rsidRPr="00CD79AA">
        <w:rPr>
          <w:rFonts w:ascii="Times New Roman" w:hAnsi="Times New Roman" w:cs="Times New Roman"/>
        </w:rPr>
        <w:br/>
      </w:r>
      <w:r w:rsidR="00190153" w:rsidRPr="00190153">
        <w:rPr>
          <w:rFonts w:ascii="Times New Roman" w:eastAsia="Times New Roman" w:hAnsi="Times New Roman" w:cs="Times New Roman"/>
        </w:rPr>
        <w:t>Первым этапом эффективной схемы проведения пуско-наладочных работ по вводу ERP-системы "КОМПАС" в работу является </w:t>
      </w:r>
      <w:r w:rsidR="00190153" w:rsidRPr="00190153">
        <w:rPr>
          <w:rFonts w:ascii="Times New Roman" w:eastAsia="Times New Roman" w:hAnsi="Times New Roman" w:cs="Times New Roman"/>
          <w:bCs/>
        </w:rPr>
        <w:t>предпроектное Обследование</w:t>
      </w:r>
      <w:r w:rsidR="00190153" w:rsidRPr="00190153">
        <w:rPr>
          <w:rFonts w:ascii="Times New Roman" w:eastAsia="Times New Roman" w:hAnsi="Times New Roman" w:cs="Times New Roman"/>
        </w:rPr>
        <w:t xml:space="preserve">, которое может иметь различные </w:t>
      </w:r>
      <w:r w:rsidR="00190153" w:rsidRPr="00190153">
        <w:rPr>
          <w:rFonts w:ascii="Times New Roman" w:eastAsia="Times New Roman" w:hAnsi="Times New Roman" w:cs="Times New Roman"/>
        </w:rPr>
        <w:lastRenderedPageBreak/>
        <w:t>формы:</w:t>
      </w:r>
      <w:r w:rsidR="00190153" w:rsidRPr="00190153">
        <w:rPr>
          <w:rFonts w:ascii="Times New Roman" w:eastAsia="Times New Roman" w:hAnsi="Times New Roman" w:cs="Times New Roman"/>
        </w:rPr>
        <w:br/>
        <w:t>Экспресс обследование (ЭО), которое проводится с целью разработки общих рекомендаций по схеме автоматизации (рекомендации по составу и функциональному наполнению автоматизированных рабочих мест (АРМ) на базе ERP-системы "КОМПАС") или на предмет автоматизации одного конкретного бизнес - процесса.</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Обследование бизнес - процессов (ОБП), целью которого является выявление и описание всех бизнес - процессов предприятия, с возможными рекомендациями по их оптимизации и реинжинирингу.</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Обследование с целью создания технического задания (ТЗ) на доработку ПО (ОТЗД), в процессе которого проводится сбор детальной информации и постановка задачи для написания ТЗ на доработку системы "КОМПАС" по желанию Заказчика.</w:t>
      </w:r>
    </w:p>
    <w:p w:rsidR="00190153" w:rsidRPr="00190153" w:rsidRDefault="00190153" w:rsidP="00190153">
      <w:pPr>
        <w:contextualSpacing/>
        <w:rPr>
          <w:rFonts w:ascii="Times New Roman" w:hAnsi="Times New Roman" w:cs="Times New Roman"/>
        </w:rPr>
      </w:pPr>
      <w:r w:rsidRPr="00190153">
        <w:rPr>
          <w:rFonts w:ascii="Times New Roman" w:hAnsi="Times New Roman" w:cs="Times New Roman"/>
        </w:rPr>
        <w:t>По окончании обследования перед непосредственным началом внедрения необходимо создать рабочую группу (РГ) для проведения работ на всех этапах внедрения. РГ должна иметь полномочия по принятию решений, а также право оценки деятельности сотрудников предприятия - заказчика, участвующих во внедрении.</w:t>
      </w:r>
    </w:p>
    <w:p w:rsidR="00190153" w:rsidRPr="00190153" w:rsidRDefault="00190153" w:rsidP="00190153">
      <w:pPr>
        <w:contextualSpacing/>
        <w:rPr>
          <w:rFonts w:ascii="Times New Roman" w:hAnsi="Times New Roman" w:cs="Times New Roman"/>
        </w:rPr>
      </w:pPr>
      <w:r w:rsidRPr="00190153">
        <w:rPr>
          <w:rFonts w:ascii="Times New Roman" w:hAnsi="Times New Roman" w:cs="Times New Roman"/>
        </w:rPr>
        <w:t>Вторым этапом является</w:t>
      </w:r>
      <w:r w:rsidRPr="00190153">
        <w:rPr>
          <w:rStyle w:val="apple-converted-space"/>
          <w:rFonts w:ascii="Times New Roman" w:hAnsi="Times New Roman" w:cs="Times New Roman"/>
          <w:color w:val="516B86"/>
        </w:rPr>
        <w:t> </w:t>
      </w:r>
      <w:r w:rsidRPr="00190153">
        <w:rPr>
          <w:rStyle w:val="artheader"/>
          <w:rFonts w:ascii="Times New Roman" w:hAnsi="Times New Roman" w:cs="Times New Roman"/>
          <w:bCs/>
        </w:rPr>
        <w:t>Обучение</w:t>
      </w:r>
      <w:r w:rsidRPr="00190153">
        <w:rPr>
          <w:rStyle w:val="apple-converted-space"/>
          <w:rFonts w:ascii="Times New Roman" w:hAnsi="Times New Roman" w:cs="Times New Roman"/>
          <w:color w:val="516B86"/>
        </w:rPr>
        <w:t> </w:t>
      </w:r>
      <w:r w:rsidRPr="00190153">
        <w:rPr>
          <w:rFonts w:ascii="Times New Roman" w:hAnsi="Times New Roman" w:cs="Times New Roman"/>
        </w:rPr>
        <w:t>специалистов. Данный этап является стратегически важным для успешного внедрения информационной системы. Им ни в коем случае нельзя пренебрегать, поскольку в случае халатного отношения к учебному процессу мы обязательно "влипнем в долгострой".</w:t>
      </w:r>
      <w:r w:rsidRPr="00190153">
        <w:rPr>
          <w:rFonts w:ascii="Times New Roman" w:hAnsi="Times New Roman" w:cs="Times New Roman"/>
        </w:rPr>
        <w:br/>
        <w:t>Обучение может проводиться на территории Заказчика, что является более выгодным, поскольку позволяет избежать длительного отрыва сотрудников Заказчика от работы, либо на территории компании "Компас" (или ее дилера). Разработаны типовые курсы обучения, но по желанию Заказчика могут быть составлены и специализированные программы.</w:t>
      </w:r>
      <w:r w:rsidRPr="00190153">
        <w:rPr>
          <w:rFonts w:ascii="Times New Roman" w:hAnsi="Times New Roman" w:cs="Times New Roman"/>
        </w:rPr>
        <w:br/>
      </w:r>
      <w:r w:rsidRPr="00190153">
        <w:rPr>
          <w:rFonts w:ascii="Times New Roman" w:hAnsi="Times New Roman" w:cs="Times New Roman"/>
        </w:rPr>
        <w:br/>
        <w:t>Услуги по обучению предоставляются как сотрудникам Заказчика, непосредственно занимающимся внедрением (члены РГ), так и конечным пользователям программного обеспечения.</w:t>
      </w:r>
    </w:p>
    <w:p w:rsidR="00190153" w:rsidRPr="00190153" w:rsidRDefault="00190153" w:rsidP="00190153">
      <w:pPr>
        <w:contextualSpacing/>
        <w:rPr>
          <w:rFonts w:ascii="Times New Roman" w:eastAsia="Times New Roman" w:hAnsi="Times New Roman" w:cs="Times New Roman"/>
          <w:sz w:val="24"/>
          <w:szCs w:val="24"/>
        </w:rPr>
      </w:pPr>
      <w:r w:rsidRPr="00190153">
        <w:rPr>
          <w:rFonts w:ascii="Times New Roman" w:eastAsia="Times New Roman" w:hAnsi="Times New Roman" w:cs="Times New Roman"/>
        </w:rPr>
        <w:t>На этапе </w:t>
      </w:r>
      <w:r w:rsidRPr="00190153">
        <w:rPr>
          <w:rFonts w:ascii="Times New Roman" w:eastAsia="Times New Roman" w:hAnsi="Times New Roman" w:cs="Times New Roman"/>
          <w:b/>
          <w:bCs/>
        </w:rPr>
        <w:t>Настройки ПО</w:t>
      </w:r>
      <w:r w:rsidRPr="00190153">
        <w:rPr>
          <w:rFonts w:ascii="Times New Roman" w:eastAsia="Times New Roman" w:hAnsi="Times New Roman" w:cs="Times New Roman"/>
        </w:rPr>
        <w:t> происходит:</w:t>
      </w:r>
      <w:r w:rsidRPr="00190153">
        <w:rPr>
          <w:rFonts w:ascii="Times New Roman" w:eastAsia="Times New Roman" w:hAnsi="Times New Roman" w:cs="Times New Roman"/>
        </w:rPr>
        <w:br/>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Инсталляция системы;</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Перекачка данных из старых программ;</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Разработка и согласование всех справочников и классификаторов системы, как по структуре, так и по составу вносимой информации;</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Настройка системы на специфические бизнес - процессы заказчика;</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Тестирование результатов настройки сотрудниками РГ.</w:t>
      </w:r>
    </w:p>
    <w:p w:rsidR="00190153" w:rsidRPr="00190153" w:rsidRDefault="00190153" w:rsidP="00190153">
      <w:pPr>
        <w:contextualSpacing/>
        <w:rPr>
          <w:rFonts w:ascii="Times New Roman" w:eastAsia="Times New Roman" w:hAnsi="Times New Roman" w:cs="Times New Roman"/>
          <w:sz w:val="24"/>
          <w:szCs w:val="24"/>
        </w:rPr>
      </w:pPr>
      <w:r w:rsidRPr="00190153">
        <w:rPr>
          <w:rFonts w:ascii="Times New Roman" w:eastAsia="Times New Roman" w:hAnsi="Times New Roman" w:cs="Times New Roman"/>
        </w:rPr>
        <w:t>Следующим этапом может быть доработка программ по техническим заданиям. Как правило, большие объемы доработок и настроек выполняются по разработке новых печатных форм и отчетов.</w:t>
      </w:r>
      <w:r w:rsidRPr="00190153">
        <w:rPr>
          <w:rFonts w:ascii="Times New Roman" w:eastAsia="Times New Roman" w:hAnsi="Times New Roman" w:cs="Times New Roman"/>
        </w:rPr>
        <w:br/>
      </w:r>
      <w:r w:rsidRPr="00190153">
        <w:rPr>
          <w:rFonts w:ascii="Times New Roman" w:eastAsia="Times New Roman" w:hAnsi="Times New Roman" w:cs="Times New Roman"/>
        </w:rPr>
        <w:br/>
        <w:t>Следующим этапом комплексного внедрения является </w:t>
      </w:r>
      <w:r w:rsidRPr="00190153">
        <w:rPr>
          <w:rFonts w:ascii="Times New Roman" w:eastAsia="Times New Roman" w:hAnsi="Times New Roman" w:cs="Times New Roman"/>
          <w:bCs/>
        </w:rPr>
        <w:t>Опытно-промышленная Эксплуатация</w:t>
      </w:r>
      <w:r w:rsidRPr="00190153">
        <w:rPr>
          <w:rFonts w:ascii="Times New Roman" w:eastAsia="Times New Roman" w:hAnsi="Times New Roman" w:cs="Times New Roman"/>
        </w:rPr>
        <w:t>, которая проводится для окончательной проверки соответствия произведенных настроек требованиям предприятия-Заказчика.</w:t>
      </w:r>
      <w:r w:rsidRPr="00190153">
        <w:rPr>
          <w:rFonts w:ascii="Times New Roman" w:eastAsia="Times New Roman" w:hAnsi="Times New Roman" w:cs="Times New Roman"/>
        </w:rPr>
        <w:br/>
      </w:r>
      <w:r w:rsidRPr="00190153">
        <w:rPr>
          <w:rFonts w:ascii="Times New Roman" w:eastAsia="Times New Roman" w:hAnsi="Times New Roman" w:cs="Times New Roman"/>
        </w:rPr>
        <w:br/>
        <w:t>На этом этапе:</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lastRenderedPageBreak/>
        <w:t>Проводится двойной ввод данных (в старые программы и новую систему);</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Внедрение полностью охватывает все бизнес - процессы предприятия;</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Определяется график перевода системы в промышленную эксплуатацию.</w:t>
      </w:r>
    </w:p>
    <w:p w:rsidR="00190153" w:rsidRPr="00190153" w:rsidRDefault="00190153" w:rsidP="00190153">
      <w:pPr>
        <w:contextualSpacing/>
        <w:rPr>
          <w:rFonts w:ascii="Times New Roman" w:eastAsia="Times New Roman" w:hAnsi="Times New Roman" w:cs="Times New Roman"/>
          <w:sz w:val="24"/>
          <w:szCs w:val="24"/>
        </w:rPr>
      </w:pPr>
      <w:r w:rsidRPr="00190153">
        <w:rPr>
          <w:rFonts w:ascii="Times New Roman" w:eastAsia="Times New Roman" w:hAnsi="Times New Roman" w:cs="Times New Roman"/>
        </w:rPr>
        <w:t>Этап - </w:t>
      </w:r>
      <w:r w:rsidRPr="00190153">
        <w:rPr>
          <w:rFonts w:ascii="Times New Roman" w:eastAsia="Times New Roman" w:hAnsi="Times New Roman" w:cs="Times New Roman"/>
          <w:b/>
          <w:bCs/>
        </w:rPr>
        <w:t>Промышленная Эксплуатация</w:t>
      </w:r>
      <w:r w:rsidRPr="00190153">
        <w:rPr>
          <w:rFonts w:ascii="Times New Roman" w:eastAsia="Times New Roman" w:hAnsi="Times New Roman" w:cs="Times New Roman"/>
        </w:rPr>
        <w:t>. Предприятие полностью автоматизировано на основе корпоративной информационной системы КОМПАС. Реализация этого этапа свидетельствует об окончании работ по внедрению.</w:t>
      </w:r>
      <w:r w:rsidRPr="00190153">
        <w:rPr>
          <w:rFonts w:ascii="Times New Roman" w:eastAsia="Times New Roman" w:hAnsi="Times New Roman" w:cs="Times New Roman"/>
        </w:rPr>
        <w:br/>
      </w:r>
      <w:r w:rsidRPr="00190153">
        <w:rPr>
          <w:rFonts w:ascii="Times New Roman" w:eastAsia="Times New Roman" w:hAnsi="Times New Roman" w:cs="Times New Roman"/>
        </w:rPr>
        <w:br/>
        <w:t>И, наконец, последний этап, который позволяет поддерживать систему в рабочем состоянии, своевременно ее обновлять, а также производить необходимые изменения самостоятельно, силами сотрудников предприятия-заказчика, - </w:t>
      </w:r>
      <w:r w:rsidRPr="00190153">
        <w:rPr>
          <w:rFonts w:ascii="Times New Roman" w:eastAsia="Times New Roman" w:hAnsi="Times New Roman" w:cs="Times New Roman"/>
          <w:b/>
          <w:bCs/>
        </w:rPr>
        <w:t>Поддержка ERP-системы</w:t>
      </w:r>
      <w:r w:rsidRPr="00190153">
        <w:rPr>
          <w:rFonts w:ascii="Times New Roman" w:eastAsia="Times New Roman" w:hAnsi="Times New Roman" w:cs="Times New Roman"/>
        </w:rPr>
        <w:t>.</w:t>
      </w:r>
      <w:r w:rsidRPr="00190153">
        <w:rPr>
          <w:rFonts w:ascii="Times New Roman" w:eastAsia="Times New Roman" w:hAnsi="Times New Roman" w:cs="Times New Roman"/>
        </w:rPr>
        <w:br/>
        <w:t>На этом этапе разработчик передает Заказчику инструментальные средства - МАСТЕРА КОМПАСА.</w:t>
      </w:r>
      <w:r w:rsidRPr="00190153">
        <w:rPr>
          <w:rFonts w:ascii="Times New Roman" w:eastAsia="Times New Roman" w:hAnsi="Times New Roman" w:cs="Times New Roman"/>
        </w:rPr>
        <w:br/>
        <w:t>С помощью данного инструментария, встроенного в систему можно:</w:t>
      </w:r>
      <w:r w:rsidRPr="00190153">
        <w:rPr>
          <w:rFonts w:ascii="Times New Roman" w:eastAsia="Times New Roman" w:hAnsi="Times New Roman" w:cs="Times New Roman"/>
        </w:rPr>
        <w:br/>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производить изменения в структуре хранения данных (Мастер таблиц);</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преобразовывать табличные, экранные формы;</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пользоваться конструктором формул,</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самостоятельно настраивать существующие и создавать новые печатные формы,</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реализовывать новые запросы, бизнес - процедуры, создавать собственные отчеты,</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администрировать меню и настраивать права доступа,</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производить обновление версий с помощью программы UpgrMan,</w:t>
      </w:r>
    </w:p>
    <w:p w:rsidR="00190153" w:rsidRPr="00190153" w:rsidRDefault="00190153" w:rsidP="00190153">
      <w:pPr>
        <w:contextualSpacing/>
        <w:rPr>
          <w:rFonts w:ascii="Times New Roman" w:eastAsia="Times New Roman" w:hAnsi="Times New Roman" w:cs="Times New Roman"/>
        </w:rPr>
      </w:pPr>
      <w:r w:rsidRPr="00190153">
        <w:rPr>
          <w:rFonts w:ascii="Times New Roman" w:eastAsia="Times New Roman" w:hAnsi="Times New Roman" w:cs="Times New Roman"/>
        </w:rPr>
        <w:t>настраивать связь с MS Excel. (транспорт данных), а также многое-многое другое.</w:t>
      </w:r>
    </w:p>
    <w:p w:rsidR="00190153" w:rsidRPr="00190153" w:rsidRDefault="00190153" w:rsidP="00190153">
      <w:pPr>
        <w:rPr>
          <w:rFonts w:eastAsia="Times New Roman"/>
        </w:rPr>
      </w:pPr>
    </w:p>
    <w:p w:rsidR="00CD79AA" w:rsidRPr="00CD79AA" w:rsidRDefault="00CD79AA" w:rsidP="00CD79AA">
      <w:pPr>
        <w:rPr>
          <w:rFonts w:ascii="Times New Roman" w:eastAsia="Times New Roman" w:hAnsi="Times New Roman" w:cs="Times New Roman"/>
          <w:b/>
          <w:sz w:val="28"/>
        </w:rPr>
      </w:pPr>
      <w:r w:rsidRPr="00CD79AA">
        <w:rPr>
          <w:rFonts w:ascii="Times New Roman" w:hAnsi="Times New Roman" w:cs="Times New Roman"/>
        </w:rPr>
        <w:br/>
      </w:r>
    </w:p>
    <w:tbl>
      <w:tblPr>
        <w:tblW w:w="0" w:type="auto"/>
        <w:tblInd w:w="108" w:type="dxa"/>
        <w:tblCellMar>
          <w:left w:w="10" w:type="dxa"/>
          <w:right w:w="10" w:type="dxa"/>
        </w:tblCellMar>
        <w:tblLook w:val="04A0"/>
      </w:tblPr>
      <w:tblGrid>
        <w:gridCol w:w="470"/>
        <w:gridCol w:w="1409"/>
        <w:gridCol w:w="2962"/>
        <w:gridCol w:w="4622"/>
      </w:tblGrid>
      <w:tr w:rsidR="00A76401"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Функция системы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Позволяет делать</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Качественная характеристика</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Управление персоналом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В соответствии с традиционным делением HRM-систем в "КОМПАС: Управление персоналом" входят 3 основных модуля:</w:t>
            </w:r>
          </w:p>
          <w:p w:rsidR="00E36F01" w:rsidRPr="00CD79AA" w:rsidRDefault="00115597" w:rsidP="00E36F01">
            <w:pPr>
              <w:rPr>
                <w:rFonts w:ascii="Times New Roman" w:hAnsi="Times New Roman" w:cs="Times New Roman"/>
                <w:sz w:val="20"/>
                <w:szCs w:val="20"/>
              </w:rPr>
            </w:pPr>
            <w:hyperlink r:id="rId15" w:tooltip="Расчет зарплаты" w:history="1">
              <w:r w:rsidR="00E36F01" w:rsidRPr="00CD79AA">
                <w:rPr>
                  <w:rFonts w:ascii="Times New Roman" w:hAnsi="Times New Roman" w:cs="Times New Roman"/>
                  <w:sz w:val="20"/>
                  <w:szCs w:val="20"/>
                </w:rPr>
                <w:t>Расчет заработной платы</w:t>
              </w:r>
            </w:hyperlink>
            <w:r w:rsidR="00E36F01" w:rsidRPr="00CD79AA">
              <w:rPr>
                <w:rFonts w:ascii="Times New Roman" w:hAnsi="Times New Roman" w:cs="Times New Roman"/>
                <w:sz w:val="20"/>
                <w:szCs w:val="20"/>
              </w:rPr>
              <w:br/>
            </w:r>
            <w:hyperlink r:id="rId16" w:tooltip="Учет кадров" w:history="1">
              <w:r w:rsidR="00E36F01" w:rsidRPr="00CD79AA">
                <w:rPr>
                  <w:rFonts w:ascii="Times New Roman" w:hAnsi="Times New Roman" w:cs="Times New Roman"/>
                  <w:sz w:val="20"/>
                  <w:szCs w:val="20"/>
                </w:rPr>
                <w:t>Кадровый учет</w:t>
              </w:r>
            </w:hyperlink>
            <w:r w:rsidR="00E36F01" w:rsidRPr="00CD79AA">
              <w:rPr>
                <w:rFonts w:ascii="Times New Roman" w:hAnsi="Times New Roman" w:cs="Times New Roman"/>
                <w:sz w:val="20"/>
                <w:szCs w:val="20"/>
              </w:rPr>
              <w:br/>
              <w:t>В этом модуле сосредоточены основные функции учета кадров, включая выпуск всей необходимой статистической отчетности.</w:t>
            </w:r>
          </w:p>
          <w:p w:rsidR="00E36F01" w:rsidRPr="00CD79AA" w:rsidRDefault="00115597" w:rsidP="00E36F01">
            <w:pPr>
              <w:rPr>
                <w:rFonts w:ascii="Times New Roman" w:hAnsi="Times New Roman" w:cs="Times New Roman"/>
                <w:sz w:val="20"/>
                <w:szCs w:val="20"/>
              </w:rPr>
            </w:pPr>
            <w:hyperlink r:id="rId17" w:tooltip="Управление трудовыми ресурсами" w:history="1">
              <w:r w:rsidR="00E36F01" w:rsidRPr="00CD79AA">
                <w:rPr>
                  <w:rFonts w:ascii="Times New Roman" w:hAnsi="Times New Roman" w:cs="Times New Roman"/>
                  <w:sz w:val="20"/>
                  <w:szCs w:val="20"/>
                </w:rPr>
                <w:t>Управление трудовыми ресурсами</w:t>
              </w:r>
            </w:hyperlink>
            <w:r w:rsidR="00E36F01" w:rsidRPr="00CD79AA">
              <w:rPr>
                <w:rFonts w:ascii="Times New Roman" w:hAnsi="Times New Roman" w:cs="Times New Roman"/>
                <w:sz w:val="20"/>
                <w:szCs w:val="20"/>
              </w:rPr>
              <w:br/>
              <w:t>В этом модуле реализованы</w:t>
            </w:r>
            <w:r w:rsidR="00E36F01" w:rsidRPr="00CD79AA">
              <w:rPr>
                <w:rStyle w:val="apple-converted-space"/>
                <w:rFonts w:ascii="Times New Roman" w:hAnsi="Times New Roman" w:cs="Times New Roman"/>
                <w:color w:val="516B86"/>
                <w:sz w:val="20"/>
                <w:szCs w:val="20"/>
              </w:rPr>
              <w:t> </w:t>
            </w:r>
            <w:r w:rsidR="00E36F01" w:rsidRPr="00CD79AA">
              <w:rPr>
                <w:rFonts w:ascii="Times New Roman" w:hAnsi="Times New Roman" w:cs="Times New Roman"/>
                <w:bCs/>
                <w:sz w:val="20"/>
                <w:szCs w:val="20"/>
              </w:rPr>
              <w:t>высшие функции управления персоналом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lastRenderedPageBreak/>
              <w:t>Назначение модуля ясно из названия. Отметим только, что он полезен даже маленьким предприятиям с простейшими формами оплаты труда, на которых рассчитать зарплату со всеми удержаниями можно вручную за считанные минуты. Тем не менее, объем требуемой фискальными органами отчетности велик и во избежание накладок ее выпуск стоит автоматизировать.</w:t>
            </w:r>
          </w:p>
          <w:p w:rsidR="00A76401" w:rsidRPr="00CD79AA" w:rsidRDefault="00E36F01" w:rsidP="00CD79AA">
            <w:pPr>
              <w:suppressAutoHyphens/>
              <w:spacing w:after="0" w:line="240" w:lineRule="auto"/>
              <w:rPr>
                <w:rFonts w:ascii="Times New Roman" w:hAnsi="Times New Roman" w:cs="Times New Roman"/>
                <w:sz w:val="20"/>
                <w:szCs w:val="20"/>
              </w:rPr>
            </w:pPr>
            <w:r w:rsidRPr="00CD79AA">
              <w:rPr>
                <w:rFonts w:ascii="Times New Roman" w:hAnsi="Times New Roman" w:cs="Times New Roman"/>
                <w:sz w:val="20"/>
                <w:szCs w:val="20"/>
              </w:rPr>
              <w:t>В этом модуле сосредоточены основные функции учета кадров, включая выпуск всей необходимой статистической отчетности.</w:t>
            </w:r>
          </w:p>
          <w:p w:rsidR="00E36F01" w:rsidRPr="00CD79AA" w:rsidRDefault="00E36F01" w:rsidP="00CD79AA">
            <w:pPr>
              <w:suppressAutoHyphens/>
              <w:spacing w:after="0" w:line="240" w:lineRule="auto"/>
              <w:rPr>
                <w:rFonts w:ascii="Times New Roman" w:eastAsia="Calibri" w:hAnsi="Times New Roman" w:cs="Times New Roman"/>
                <w:sz w:val="20"/>
                <w:szCs w:val="20"/>
              </w:rPr>
            </w:pPr>
            <w:r w:rsidRPr="00CD79AA">
              <w:rPr>
                <w:rFonts w:ascii="Times New Roman" w:hAnsi="Times New Roman" w:cs="Times New Roman"/>
                <w:sz w:val="20"/>
                <w:szCs w:val="20"/>
              </w:rPr>
              <w:t xml:space="preserve">планирование карьеры, планирование </w:t>
            </w:r>
            <w:r w:rsidRPr="00CD79AA">
              <w:rPr>
                <w:rFonts w:ascii="Times New Roman" w:hAnsi="Times New Roman" w:cs="Times New Roman"/>
                <w:sz w:val="20"/>
                <w:szCs w:val="20"/>
              </w:rPr>
              <w:lastRenderedPageBreak/>
              <w:t>переподготовки и др. Он необходим тем предприятиям, у которых остро стоит вопрос текучести кадров, повышения лояльности сотрудников, привлечения нового квалифицированного персонала.</w:t>
            </w:r>
            <w:r w:rsidRPr="00CD79AA">
              <w:rPr>
                <w:rStyle w:val="apple-converted-space"/>
                <w:rFonts w:ascii="Times New Roman" w:hAnsi="Times New Roman" w:cs="Times New Roman"/>
                <w:color w:val="516B86"/>
                <w:sz w:val="20"/>
                <w:szCs w:val="20"/>
              </w:rPr>
              <w:t> </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CRM-система "КОМПАС: Маркетинг и менеджмент"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E36F01" w:rsidP="00E36F01">
            <w:pPr>
              <w:rPr>
                <w:rFonts w:ascii="Times New Roman" w:eastAsia="Calibri" w:hAnsi="Times New Roman" w:cs="Times New Roman"/>
                <w:sz w:val="20"/>
                <w:szCs w:val="20"/>
              </w:rPr>
            </w:pPr>
            <w:r w:rsidRPr="00CD79AA">
              <w:rPr>
                <w:rFonts w:ascii="Times New Roman" w:hAnsi="Times New Roman" w:cs="Times New Roman"/>
                <w:sz w:val="20"/>
                <w:szCs w:val="20"/>
              </w:rPr>
              <w:t>Основные функции CRM системы "Маркетинг и менеджмент" можно сегментировать на 4 раздела.</w:t>
            </w:r>
            <w:r w:rsidRPr="00CD79AA">
              <w:rPr>
                <w:rFonts w:ascii="Times New Roman" w:hAnsi="Times New Roman" w:cs="Times New Roman"/>
                <w:sz w:val="20"/>
                <w:szCs w:val="20"/>
              </w:rPr>
              <w:br/>
            </w:r>
            <w:r w:rsidRPr="00CD79AA">
              <w:rPr>
                <w:rFonts w:ascii="Times New Roman" w:hAnsi="Times New Roman" w:cs="Times New Roman"/>
                <w:sz w:val="20"/>
                <w:szCs w:val="20"/>
              </w:rPr>
              <w:br/>
              <w:t>Функции управления сбытом (Sales Force Automation) Функции управления взаимоотношениями с партнерами (Partners Relationship Management) Функции автоматизации маркетинга (Marketing Automation)</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br w:type="textWrapping" w:clear="all"/>
              <w:t>Функции планирования и контроля работы сотрудников (Time Management и Call Center)</w:t>
            </w:r>
            <w:r w:rsidRPr="00CD79AA">
              <w:rPr>
                <w:rStyle w:val="apple-converted-space"/>
                <w:rFonts w:ascii="Times New Roman" w:hAnsi="Times New Roman" w:cs="Times New Roman"/>
                <w:color w:val="516B86"/>
                <w:sz w:val="20"/>
                <w:szCs w:val="20"/>
              </w:rPr>
              <w:t>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br/>
              <w:t>поддержка сложного иерархического классификатора клиентов с </w:t>
            </w:r>
            <w:r w:rsidRPr="00CD79AA">
              <w:rPr>
                <w:rFonts w:ascii="Times New Roman" w:eastAsia="Times New Roman" w:hAnsi="Times New Roman" w:cs="Times New Roman"/>
                <w:bCs/>
                <w:sz w:val="20"/>
                <w:szCs w:val="20"/>
              </w:rPr>
              <w:t>сортировкой сразу по нескольким признакам</w:t>
            </w:r>
            <w:r w:rsidRPr="00CD79AA">
              <w:rPr>
                <w:rFonts w:ascii="Times New Roman" w:eastAsia="Times New Roman" w:hAnsi="Times New Roman" w:cs="Times New Roman"/>
                <w:sz w:val="20"/>
                <w:szCs w:val="20"/>
              </w:rPr>
              <w:t> (один клиент относится к разным ветвям дерева), например, "холодные"/"горячие", "лояльные"/"нелояльные, "крупные"/"мелкие" и т.д. по любым принятым на конкретном предприятии методикам; </w:t>
            </w:r>
            <w:r w:rsidRPr="00CD79AA">
              <w:rPr>
                <w:rFonts w:ascii="Times New Roman" w:eastAsia="Times New Roman" w:hAnsi="Times New Roman" w:cs="Times New Roman"/>
                <w:sz w:val="20"/>
                <w:szCs w:val="20"/>
              </w:rPr>
              <w:br/>
              <w:t xml:space="preserve">  ведение </w:t>
            </w:r>
            <w:r w:rsidRPr="00CD79AA">
              <w:rPr>
                <w:rFonts w:ascii="Times New Roman" w:eastAsia="Times New Roman" w:hAnsi="Times New Roman" w:cs="Times New Roman"/>
                <w:bCs/>
                <w:sz w:val="20"/>
                <w:szCs w:val="20"/>
              </w:rPr>
              <w:t>полного досье</w:t>
            </w:r>
            <w:r w:rsidRPr="00CD79AA">
              <w:rPr>
                <w:rFonts w:ascii="Times New Roman" w:eastAsia="Times New Roman" w:hAnsi="Times New Roman" w:cs="Times New Roman"/>
                <w:sz w:val="20"/>
                <w:szCs w:val="20"/>
              </w:rPr>
              <w:t> на клиента за счет коллективного накопления информации в двух формах (для предприятий разных видов деятельности: юридические лица и физические лица); </w:t>
            </w:r>
            <w:r w:rsidRPr="00CD79AA">
              <w:rPr>
                <w:rFonts w:ascii="Times New Roman" w:eastAsia="Times New Roman" w:hAnsi="Times New Roman" w:cs="Times New Roman"/>
                <w:bCs/>
                <w:sz w:val="20"/>
                <w:szCs w:val="20"/>
              </w:rPr>
              <w:t>учет</w:t>
            </w:r>
            <w:r w:rsidRPr="00CD79AA">
              <w:rPr>
                <w:rFonts w:ascii="Times New Roman" w:eastAsia="Times New Roman" w:hAnsi="Times New Roman" w:cs="Times New Roman"/>
                <w:sz w:val="20"/>
                <w:szCs w:val="20"/>
              </w:rPr>
              <w:t> совершенных и планируемых </w:t>
            </w:r>
            <w:r w:rsidRPr="00CD79AA">
              <w:rPr>
                <w:rFonts w:ascii="Times New Roman" w:eastAsia="Times New Roman" w:hAnsi="Times New Roman" w:cs="Times New Roman"/>
                <w:bCs/>
                <w:sz w:val="20"/>
                <w:szCs w:val="20"/>
              </w:rPr>
              <w:t>контактов</w:t>
            </w:r>
            <w:r w:rsidRPr="00CD79AA">
              <w:rPr>
                <w:rFonts w:ascii="Times New Roman" w:eastAsia="Times New Roman" w:hAnsi="Times New Roman" w:cs="Times New Roman"/>
                <w:sz w:val="20"/>
                <w:szCs w:val="20"/>
              </w:rPr>
              <w:t> с </w:t>
            </w:r>
            <w:r w:rsidRPr="00CD79AA">
              <w:rPr>
                <w:rFonts w:ascii="Times New Roman" w:eastAsia="Times New Roman" w:hAnsi="Times New Roman" w:cs="Times New Roman"/>
                <w:bCs/>
                <w:sz w:val="20"/>
                <w:szCs w:val="20"/>
              </w:rPr>
              <w:t>автоматическим напоминанием</w:t>
            </w:r>
            <w:r w:rsidRPr="00CD79AA">
              <w:rPr>
                <w:rFonts w:ascii="Times New Roman" w:eastAsia="Times New Roman" w:hAnsi="Times New Roman" w:cs="Times New Roman"/>
                <w:sz w:val="20"/>
                <w:szCs w:val="20"/>
              </w:rPr>
              <w:t> о предстоящих действиях; ведение перечня дилеров с полным досье на каждого дилера; привязка действующих клиентов к обслуживающим их дилерам,</w:t>
            </w:r>
            <w:r w:rsidRPr="00CD79AA">
              <w:rPr>
                <w:rFonts w:ascii="Times New Roman" w:hAnsi="Times New Roman" w:cs="Times New Roman"/>
                <w:sz w:val="20"/>
                <w:szCs w:val="20"/>
              </w:rPr>
              <w:t xml:space="preserve"> </w:t>
            </w:r>
            <w:r w:rsidRPr="00CD79AA">
              <w:rPr>
                <w:rFonts w:ascii="Times New Roman" w:eastAsia="Times New Roman" w:hAnsi="Times New Roman" w:cs="Times New Roman"/>
                <w:sz w:val="20"/>
                <w:szCs w:val="20"/>
              </w:rPr>
              <w:t>ведение реестров по</w:t>
            </w:r>
            <w:r w:rsidR="00CD79AA">
              <w:rPr>
                <w:rFonts w:ascii="Times New Roman" w:eastAsia="Times New Roman" w:hAnsi="Times New Roman" w:cs="Times New Roman"/>
                <w:sz w:val="20"/>
                <w:szCs w:val="20"/>
              </w:rPr>
              <w:t>ставщиков маркетинговых услуг; </w:t>
            </w:r>
            <w:r w:rsidRPr="00CD79AA">
              <w:rPr>
                <w:rFonts w:ascii="Times New Roman" w:eastAsia="Times New Roman" w:hAnsi="Times New Roman" w:cs="Times New Roman"/>
                <w:bCs/>
                <w:sz w:val="20"/>
                <w:szCs w:val="20"/>
              </w:rPr>
              <w:t>подготовка сценариев маркетинговых кампаний</w:t>
            </w:r>
            <w:r w:rsidR="00CD79AA">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планирование и контроль выполнения маркетинговых мероприятий; маршрутизация реализации маркетинговых кампаний,</w:t>
            </w:r>
            <w:r w:rsidRPr="00CD79AA">
              <w:rPr>
                <w:rFonts w:ascii="Times New Roman" w:hAnsi="Times New Roman" w:cs="Times New Roman"/>
                <w:b/>
                <w:bCs/>
                <w:color w:val="516B86"/>
                <w:sz w:val="20"/>
                <w:szCs w:val="20"/>
              </w:rPr>
              <w:t xml:space="preserve"> </w:t>
            </w:r>
            <w:r w:rsidRPr="00CD79AA">
              <w:rPr>
                <w:rFonts w:ascii="Times New Roman" w:hAnsi="Times New Roman" w:cs="Times New Roman"/>
                <w:sz w:val="20"/>
                <w:szCs w:val="20"/>
              </w:rPr>
              <w:t>органайзер работ менеджера, основной функцией которого является планирование работ (задач) и настройка уведомлений (напоминаний) о том, что необходимо выполнить ту или иную работу</w:t>
            </w:r>
            <w:r w:rsidR="00CD79AA">
              <w:rPr>
                <w:rFonts w:ascii="Times New Roman" w:hAnsi="Times New Roman" w:cs="Times New Roman"/>
                <w:sz w:val="20"/>
                <w:szCs w:val="20"/>
              </w:rPr>
              <w:t>.</w:t>
            </w:r>
          </w:p>
          <w:p w:rsidR="00E36F01" w:rsidRPr="00CD79AA" w:rsidRDefault="00E36F01" w:rsidP="00E36F01">
            <w:pPr>
              <w:rPr>
                <w:rFonts w:ascii="Times New Roman" w:eastAsia="Times New Roman" w:hAnsi="Times New Roman" w:cs="Times New Roman"/>
                <w:sz w:val="20"/>
                <w:szCs w:val="20"/>
              </w:rPr>
            </w:pPr>
          </w:p>
          <w:p w:rsidR="00A76401" w:rsidRPr="00CD79AA" w:rsidRDefault="00A76401" w:rsidP="00E36F01">
            <w:pPr>
              <w:rPr>
                <w:rFonts w:ascii="Times New Roman" w:eastAsia="Times New Roman"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Управление финансами</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7712C9" w:rsidP="007712C9">
            <w:pPr>
              <w:rPr>
                <w:rFonts w:ascii="Times New Roman" w:eastAsia="Calibri" w:hAnsi="Times New Roman" w:cs="Times New Roman"/>
                <w:sz w:val="20"/>
                <w:szCs w:val="20"/>
              </w:rPr>
            </w:pPr>
            <w:r w:rsidRPr="00CD79AA">
              <w:rPr>
                <w:rFonts w:ascii="Times New Roman" w:hAnsi="Times New Roman" w:cs="Times New Roman"/>
                <w:sz w:val="20"/>
                <w:szCs w:val="20"/>
              </w:rPr>
              <w:t>В подсистеме</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b/>
                <w:bCs/>
                <w:sz w:val="20"/>
                <w:szCs w:val="20"/>
              </w:rPr>
              <w:t>"КОМПАС: Управление финансами"</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t xml:space="preserve">сосредоточен весь функционал, связанный с различными видами финансового учета, и финансового планирования. Здесь же ведутся все первичные бухгалтерские и ряд </w:t>
            </w:r>
            <w:r w:rsidRPr="00CD79AA">
              <w:rPr>
                <w:rFonts w:ascii="Times New Roman" w:hAnsi="Times New Roman" w:cs="Times New Roman"/>
                <w:sz w:val="20"/>
                <w:szCs w:val="20"/>
              </w:rPr>
              <w:lastRenderedPageBreak/>
              <w:t>управленческих документов.</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115597" w:rsidP="007712C9">
            <w:pPr>
              <w:rPr>
                <w:rFonts w:ascii="Times New Roman" w:hAnsi="Times New Roman" w:cs="Times New Roman"/>
                <w:sz w:val="20"/>
                <w:szCs w:val="20"/>
              </w:rPr>
            </w:pPr>
            <w:hyperlink r:id="rId18" w:tooltip="Бухгалтерский и налоговый учет" w:history="1">
              <w:r w:rsidR="007712C9" w:rsidRPr="00CD79AA">
                <w:rPr>
                  <w:rFonts w:ascii="Times New Roman" w:hAnsi="Times New Roman" w:cs="Times New Roman"/>
                  <w:sz w:val="20"/>
                  <w:szCs w:val="20"/>
                </w:rPr>
                <w:t>Бухгалтерский и налоговый учет</w:t>
              </w:r>
            </w:hyperlink>
            <w:r w:rsidR="007712C9" w:rsidRPr="00CD79AA">
              <w:rPr>
                <w:rFonts w:ascii="Times New Roman" w:hAnsi="Times New Roman" w:cs="Times New Roman"/>
                <w:sz w:val="20"/>
                <w:szCs w:val="20"/>
              </w:rPr>
              <w:br/>
              <w:t xml:space="preserve">Это обязательный элемент любой ERP-системы. Здесь происходит подготовка всей бухгалтерской и налоговой отчетности, ведутся реестры первичных бухгалтерских (и не только бухгалтерских) документов, происходит разноска документов по бухгалтерским счетам (впрочем, аппарат разноски встроен практически во все модули ERP-системы). Несмотря на название, в модуле имеется и часть функциональности управленческого учета, </w:t>
            </w:r>
            <w:r w:rsidR="007712C9" w:rsidRPr="00CD79AA">
              <w:rPr>
                <w:rFonts w:ascii="Times New Roman" w:hAnsi="Times New Roman" w:cs="Times New Roman"/>
                <w:sz w:val="20"/>
                <w:szCs w:val="20"/>
              </w:rPr>
              <w:lastRenderedPageBreak/>
              <w:t>например, контроль взаиморасчетов с партнерами.</w:t>
            </w:r>
            <w:hyperlink r:id="rId19" w:tooltip="Электронная налоговая и бухгалтерская отчетность" w:history="1">
              <w:r w:rsidR="007712C9" w:rsidRPr="00CD79AA">
                <w:rPr>
                  <w:rFonts w:ascii="Times New Roman" w:hAnsi="Times New Roman" w:cs="Times New Roman"/>
                  <w:sz w:val="20"/>
                  <w:szCs w:val="20"/>
                </w:rPr>
                <w:t>Электронная налоговая и бухгалтерская отчетность</w:t>
              </w:r>
            </w:hyperlink>
            <w:r w:rsidR="00CD79AA">
              <w:rPr>
                <w:rFonts w:ascii="Times New Roman" w:hAnsi="Times New Roman" w:cs="Times New Roman"/>
                <w:sz w:val="20"/>
                <w:szCs w:val="20"/>
              </w:rPr>
              <w:t>.</w:t>
            </w:r>
            <w:r w:rsidR="007712C9" w:rsidRPr="00CD79AA">
              <w:rPr>
                <w:rFonts w:ascii="Times New Roman" w:hAnsi="Times New Roman" w:cs="Times New Roman"/>
                <w:sz w:val="20"/>
                <w:szCs w:val="20"/>
              </w:rPr>
              <w:t>Это вспомогательный модуль, предназначенный исключительно для выгрузки подготовленных в модуле "Бухгалтерский и налоговый учет" данных в форматах, необходимых для сдачи отчетности в фискальные органы.</w:t>
            </w:r>
            <w:hyperlink r:id="rId20" w:tooltip="Бюджетирование" w:history="1">
              <w:r w:rsidR="007712C9" w:rsidRPr="00CD79AA">
                <w:rPr>
                  <w:rFonts w:ascii="Times New Roman" w:hAnsi="Times New Roman" w:cs="Times New Roman"/>
                  <w:sz w:val="20"/>
                  <w:szCs w:val="20"/>
                </w:rPr>
                <w:t>Бюджетирование</w:t>
              </w:r>
            </w:hyperlink>
            <w:r w:rsidR="007712C9" w:rsidRPr="00CD79AA">
              <w:rPr>
                <w:rFonts w:ascii="Times New Roman" w:hAnsi="Times New Roman" w:cs="Times New Roman"/>
                <w:sz w:val="20"/>
                <w:szCs w:val="20"/>
              </w:rPr>
              <w:br/>
              <w:t>Это важнейший модуль, который превращает Корпоративную Информационную Систему предприятия в ERP-систему. Здесь ведется финансовое планирование, в том числе платежный календарь, формируются и моделируются самые различные виды бюджетов, Здесь же сосредоточены важнейшие функции управленческого учета.</w:t>
            </w:r>
            <w:hyperlink r:id="rId21" w:tooltip="Управление затратами" w:history="1">
              <w:r w:rsidR="007712C9" w:rsidRPr="00CD79AA">
                <w:rPr>
                  <w:rFonts w:ascii="Times New Roman" w:hAnsi="Times New Roman" w:cs="Times New Roman"/>
                  <w:sz w:val="20"/>
                  <w:szCs w:val="20"/>
                </w:rPr>
                <w:t>Управление затратами (контроллинг)</w:t>
              </w:r>
            </w:hyperlink>
            <w:r w:rsidR="007712C9" w:rsidRPr="00CD79AA">
              <w:rPr>
                <w:rFonts w:ascii="Times New Roman" w:hAnsi="Times New Roman" w:cs="Times New Roman"/>
                <w:sz w:val="20"/>
                <w:szCs w:val="20"/>
              </w:rPr>
              <w:br/>
              <w:t>Модуль "Управление затратами" предназначен, в первую очередь, для производственных предприятий, которым важно точно рассчитывать себестоимость каждого вида продукции. Впрочем, он может оказаться полезным и для крупных компаний другого профиля, в том числе торговых. Как и "Бюджетирование", содержит важные функции управленческого учета.</w:t>
            </w:r>
            <w:hyperlink r:id="rId22" w:tooltip="Управленческий учет" w:history="1">
              <w:r w:rsidR="007712C9" w:rsidRPr="00CD79AA">
                <w:rPr>
                  <w:rFonts w:ascii="Times New Roman" w:hAnsi="Times New Roman" w:cs="Times New Roman"/>
                  <w:sz w:val="20"/>
                  <w:szCs w:val="20"/>
                </w:rPr>
                <w:t>Управленческий учет</w:t>
              </w:r>
            </w:hyperlink>
            <w:r w:rsidR="00CD79AA">
              <w:rPr>
                <w:rFonts w:ascii="Times New Roman" w:hAnsi="Times New Roman" w:cs="Times New Roman"/>
                <w:sz w:val="20"/>
                <w:szCs w:val="20"/>
              </w:rPr>
              <w:t>.</w:t>
            </w:r>
            <w:r w:rsidR="007712C9" w:rsidRPr="00CD79AA">
              <w:rPr>
                <w:rFonts w:ascii="Times New Roman" w:hAnsi="Times New Roman" w:cs="Times New Roman"/>
                <w:sz w:val="20"/>
                <w:szCs w:val="20"/>
              </w:rPr>
              <w:t>Этот раздел описывает не конкретный модуль, а те существенные функции поддержки управленческого учета, которые не вошли в предыдущие два модуля.</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Управление производством (MRP-II)</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7712C9" w:rsidP="007712C9">
            <w:pPr>
              <w:rPr>
                <w:rFonts w:ascii="Times New Roman" w:eastAsia="Calibri" w:hAnsi="Times New Roman" w:cs="Times New Roman"/>
                <w:sz w:val="20"/>
                <w:szCs w:val="20"/>
              </w:rPr>
            </w:pPr>
            <w:r w:rsidRPr="00CD79AA">
              <w:rPr>
                <w:rFonts w:ascii="Times New Roman" w:hAnsi="Times New Roman" w:cs="Times New Roman"/>
                <w:sz w:val="20"/>
                <w:szCs w:val="20"/>
              </w:rPr>
              <w:t xml:space="preserve">Интеграция с системами автоматизированного проектирования, Возможность перепланирования заказов, запущенных в производство, Управление приоритетностью выпуска изделий, Произвольная степень детализации планирования загрузки производственных мощностей, Возможность описания резервных центров, Произвольная степень детализации технологических маршрутов, Описание изделий с помощью иерархических спецификаций с </w:t>
            </w:r>
            <w:r w:rsidRPr="00CD79AA">
              <w:rPr>
                <w:rFonts w:ascii="Times New Roman" w:hAnsi="Times New Roman" w:cs="Times New Roman"/>
                <w:sz w:val="20"/>
                <w:szCs w:val="20"/>
              </w:rPr>
              <w:lastRenderedPageBreak/>
              <w:t>неограниченной глубиной вложенности, Версионность спецификаций</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lastRenderedPageBreak/>
              <w:t>Конструкторско-технологическая подготовка производства: Описание основных данных об изделиях, указание способа и параметров планирования, закупки, производства.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Описание структур спецификаций трех видов (на сборку, на разборку, двойственные).</w:t>
            </w:r>
            <w:r w:rsidRPr="00CD79AA">
              <w:rPr>
                <w:rStyle w:val="apple-converted-space"/>
                <w:rFonts w:ascii="Times New Roman" w:hAnsi="Times New Roman" w:cs="Times New Roman"/>
                <w:b/>
                <w:bCs/>
                <w:color w:val="516B86"/>
                <w:sz w:val="20"/>
                <w:szCs w:val="20"/>
              </w:rPr>
              <w:t xml:space="preserve"> </w:t>
            </w:r>
            <w:r w:rsidRPr="00CD79AA">
              <w:rPr>
                <w:rFonts w:ascii="Times New Roman" w:hAnsi="Times New Roman" w:cs="Times New Roman"/>
                <w:sz w:val="20"/>
                <w:szCs w:val="20"/>
              </w:rPr>
              <w:t xml:space="preserve">Планирование производства: </w:t>
            </w:r>
            <w:r w:rsidRPr="00CD79AA">
              <w:rPr>
                <w:rFonts w:ascii="Times New Roman" w:eastAsia="Times New Roman" w:hAnsi="Times New Roman" w:cs="Times New Roman"/>
                <w:sz w:val="20"/>
                <w:szCs w:val="20"/>
              </w:rPr>
              <w:t>Автоматическая </w:t>
            </w:r>
            <w:r w:rsidRPr="00CD79AA">
              <w:rPr>
                <w:rFonts w:ascii="Times New Roman" w:eastAsia="Times New Roman" w:hAnsi="Times New Roman" w:cs="Times New Roman"/>
                <w:bCs/>
                <w:sz w:val="20"/>
                <w:szCs w:val="20"/>
              </w:rPr>
              <w:t>генерация календарного плана производства</w:t>
            </w:r>
            <w:r w:rsidRPr="00CD79AA">
              <w:rPr>
                <w:rFonts w:ascii="Times New Roman" w:eastAsia="Times New Roman" w:hAnsi="Times New Roman" w:cs="Times New Roman"/>
                <w:sz w:val="20"/>
                <w:szCs w:val="20"/>
              </w:rPr>
              <w:t> на произвольный временной интервал на основе заказов клиентов и заявок отдела сбыта.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Оперативное планирование</w:t>
            </w:r>
            <w:r w:rsidRPr="00CD79AA">
              <w:rPr>
                <w:rFonts w:ascii="Times New Roman" w:eastAsia="Times New Roman" w:hAnsi="Times New Roman" w:cs="Times New Roman"/>
                <w:sz w:val="20"/>
                <w:szCs w:val="20"/>
              </w:rPr>
              <w:t> производства .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Планирование </w:t>
            </w:r>
            <w:r w:rsidRPr="00CD79AA">
              <w:rPr>
                <w:rFonts w:ascii="Times New Roman" w:eastAsia="Times New Roman" w:hAnsi="Times New Roman" w:cs="Times New Roman"/>
                <w:bCs/>
                <w:sz w:val="20"/>
                <w:szCs w:val="20"/>
              </w:rPr>
              <w:t>загрузки производственных мощностей</w:t>
            </w:r>
            <w:r w:rsidRPr="00CD79AA">
              <w:rPr>
                <w:rFonts w:ascii="Times New Roman" w:eastAsia="Times New Roman" w:hAnsi="Times New Roman" w:cs="Times New Roman"/>
                <w:sz w:val="20"/>
                <w:szCs w:val="20"/>
              </w:rPr>
              <w:t> с учетом </w:t>
            </w:r>
            <w:r w:rsidRPr="00CD79AA">
              <w:rPr>
                <w:rFonts w:ascii="Times New Roman" w:eastAsia="Times New Roman" w:hAnsi="Times New Roman" w:cs="Times New Roman"/>
                <w:bCs/>
                <w:sz w:val="20"/>
                <w:szCs w:val="20"/>
              </w:rPr>
              <w:t>приоритетности</w:t>
            </w:r>
            <w:r w:rsidRPr="00CD79AA">
              <w:rPr>
                <w:rFonts w:ascii="Times New Roman" w:eastAsia="Times New Roman" w:hAnsi="Times New Roman" w:cs="Times New Roman"/>
                <w:sz w:val="20"/>
                <w:szCs w:val="20"/>
              </w:rPr>
              <w:t>конкретных заказов и с использованием, в случае необходимости, </w:t>
            </w:r>
            <w:r w:rsidRPr="00CD79AA">
              <w:rPr>
                <w:rFonts w:ascii="Times New Roman" w:eastAsia="Times New Roman" w:hAnsi="Times New Roman" w:cs="Times New Roman"/>
                <w:bCs/>
                <w:sz w:val="20"/>
                <w:szCs w:val="20"/>
              </w:rPr>
              <w:t>резервных Рабочих Центров</w:t>
            </w:r>
            <w:r w:rsidRPr="00CD79AA">
              <w:rPr>
                <w:rFonts w:ascii="Times New Roman" w:eastAsia="Times New Roman" w:hAnsi="Times New Roman" w:cs="Times New Roman"/>
                <w:sz w:val="20"/>
                <w:szCs w:val="20"/>
              </w:rPr>
              <w:t>.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Возможность планирования "вперед" и "назад".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Возможность </w:t>
            </w:r>
            <w:r w:rsidRPr="00CD79AA">
              <w:rPr>
                <w:rFonts w:ascii="Times New Roman" w:eastAsia="Times New Roman" w:hAnsi="Times New Roman" w:cs="Times New Roman"/>
                <w:bCs/>
                <w:sz w:val="20"/>
                <w:szCs w:val="20"/>
              </w:rPr>
              <w:t>перепланирования</w:t>
            </w:r>
            <w:r w:rsidRPr="00CD79AA">
              <w:rPr>
                <w:rFonts w:ascii="Times New Roman" w:eastAsia="Times New Roman" w:hAnsi="Times New Roman" w:cs="Times New Roman"/>
                <w:sz w:val="20"/>
                <w:szCs w:val="20"/>
              </w:rPr>
              <w:t xml:space="preserve"> заказов </w:t>
            </w:r>
            <w:r w:rsidRPr="00CD79AA">
              <w:rPr>
                <w:rFonts w:ascii="Times New Roman" w:eastAsia="Times New Roman" w:hAnsi="Times New Roman" w:cs="Times New Roman"/>
                <w:sz w:val="20"/>
                <w:szCs w:val="20"/>
              </w:rPr>
              <w:lastRenderedPageBreak/>
              <w:t>производства, с учетом загрузки машин, оборудования, персонала и складских запасов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Повторное планирование</w:t>
            </w:r>
            <w:r w:rsidRPr="00CD79AA">
              <w:rPr>
                <w:rFonts w:ascii="Times New Roman" w:eastAsia="Times New Roman" w:hAnsi="Times New Roman" w:cs="Times New Roman"/>
                <w:sz w:val="20"/>
                <w:szCs w:val="20"/>
              </w:rPr>
              <w:t> не принятых ранее планов.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Ведение, анализ и редактирование </w:t>
            </w:r>
            <w:r w:rsidRPr="00CD79AA">
              <w:rPr>
                <w:rFonts w:ascii="Times New Roman" w:eastAsia="Times New Roman" w:hAnsi="Times New Roman" w:cs="Times New Roman"/>
                <w:bCs/>
                <w:sz w:val="20"/>
                <w:szCs w:val="20"/>
              </w:rPr>
              <w:t>сменно-суточных заданий</w:t>
            </w:r>
            <w:r w:rsidRPr="00CD79AA">
              <w:rPr>
                <w:rFonts w:ascii="Times New Roman" w:eastAsia="Times New Roman" w:hAnsi="Times New Roman" w:cs="Times New Roman"/>
                <w:sz w:val="20"/>
                <w:szCs w:val="20"/>
              </w:rPr>
              <w:t>.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Работа со </w:t>
            </w:r>
            <w:r w:rsidRPr="00CD79AA">
              <w:rPr>
                <w:rFonts w:ascii="Times New Roman" w:eastAsia="Times New Roman" w:hAnsi="Times New Roman" w:cs="Times New Roman"/>
                <w:bCs/>
                <w:sz w:val="20"/>
                <w:szCs w:val="20"/>
              </w:rPr>
              <w:t>спецификациями производственных заказов</w:t>
            </w:r>
            <w:r w:rsidRPr="00CD79AA">
              <w:rPr>
                <w:rFonts w:ascii="Times New Roman" w:eastAsia="Times New Roman" w:hAnsi="Times New Roman" w:cs="Times New Roman"/>
                <w:sz w:val="20"/>
                <w:szCs w:val="20"/>
              </w:rPr>
              <w:t>, возможность модернизации спецификации производственного заказа в зависимости от оперативной ситуации.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Работа с </w:t>
            </w:r>
            <w:r w:rsidRPr="00CD79AA">
              <w:rPr>
                <w:rFonts w:ascii="Times New Roman" w:eastAsia="Times New Roman" w:hAnsi="Times New Roman" w:cs="Times New Roman"/>
                <w:bCs/>
                <w:sz w:val="20"/>
                <w:szCs w:val="20"/>
              </w:rPr>
              <w:t>технологическими маршрутами производственных заказов</w:t>
            </w:r>
            <w:r w:rsidRPr="00CD79AA">
              <w:rPr>
                <w:rFonts w:ascii="Times New Roman" w:eastAsia="Times New Roman" w:hAnsi="Times New Roman" w:cs="Times New Roman"/>
                <w:sz w:val="20"/>
                <w:szCs w:val="20"/>
              </w:rPr>
              <w:t>, возможность модернизации технологического маршрута в зависимости от оперативной ситуации.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Перепланирование</w:t>
            </w:r>
            <w:r w:rsidRPr="00CD79AA">
              <w:rPr>
                <w:rFonts w:ascii="Times New Roman" w:eastAsia="Times New Roman" w:hAnsi="Times New Roman" w:cs="Times New Roman"/>
                <w:sz w:val="20"/>
                <w:szCs w:val="20"/>
              </w:rPr>
              <w:t> заказов, запущенных в производство, в связи с изменением оперативной ситуации без сценариев. При перепланировании можно ограничивать как время начала, так и время окончания операций.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Графический контроль загрузки</w:t>
            </w:r>
            <w:r w:rsidRPr="00CD79AA">
              <w:rPr>
                <w:rFonts w:ascii="Times New Roman" w:eastAsia="Times New Roman" w:hAnsi="Times New Roman" w:cs="Times New Roman"/>
                <w:sz w:val="20"/>
                <w:szCs w:val="20"/>
              </w:rPr>
              <w:t> машин и оборудования, с возможностью корректировки. </w:t>
            </w:r>
          </w:p>
          <w:p w:rsidR="007712C9" w:rsidRPr="00CD79AA" w:rsidRDefault="007712C9" w:rsidP="007712C9">
            <w:pPr>
              <w:rPr>
                <w:rFonts w:ascii="Times New Roman" w:eastAsia="Times New Roman" w:hAnsi="Times New Roman" w:cs="Times New Roman"/>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Складской учет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A65678" w:rsidRDefault="007712C9" w:rsidP="007712C9">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Полноценный партионный учет</w:t>
            </w:r>
            <w:r w:rsidR="00A65678">
              <w:rPr>
                <w:rFonts w:ascii="Times New Roman" w:eastAsia="Times New Roman" w:hAnsi="Times New Roman" w:cs="Times New Roman"/>
                <w:sz w:val="20"/>
                <w:szCs w:val="20"/>
              </w:rPr>
              <w:t>,</w:t>
            </w:r>
            <w:r w:rsidR="00A65678">
              <w:rPr>
                <w:rFonts w:ascii="Times New Roman" w:eastAsia="Times New Roman" w:hAnsi="Times New Roman" w:cs="Times New Roman"/>
                <w:bCs/>
                <w:sz w:val="20"/>
                <w:szCs w:val="20"/>
              </w:rPr>
              <w:t>о</w:t>
            </w:r>
            <w:r w:rsidRPr="00A65678">
              <w:rPr>
                <w:rFonts w:ascii="Times New Roman" w:eastAsia="Times New Roman" w:hAnsi="Times New Roman" w:cs="Times New Roman"/>
                <w:bCs/>
                <w:sz w:val="20"/>
                <w:szCs w:val="20"/>
              </w:rPr>
              <w:t>тгрузка по минимальному сроку годности</w:t>
            </w:r>
            <w:r w:rsidR="00A65678">
              <w:rPr>
                <w:rFonts w:ascii="Times New Roman" w:eastAsia="Times New Roman" w:hAnsi="Times New Roman" w:cs="Times New Roman"/>
                <w:bCs/>
                <w:sz w:val="20"/>
                <w:szCs w:val="20"/>
              </w:rPr>
              <w:t>,с</w:t>
            </w:r>
            <w:r w:rsidRPr="00A65678">
              <w:rPr>
                <w:rFonts w:ascii="Times New Roman" w:eastAsia="Times New Roman" w:hAnsi="Times New Roman" w:cs="Times New Roman"/>
                <w:bCs/>
                <w:sz w:val="20"/>
                <w:szCs w:val="20"/>
              </w:rPr>
              <w:t>овмещение точного учета остатков товара на складе с корректным бухгалтерским учетом</w:t>
            </w:r>
            <w:r w:rsidR="00A65678">
              <w:rPr>
                <w:rFonts w:ascii="Times New Roman" w:eastAsia="Times New Roman" w:hAnsi="Times New Roman" w:cs="Times New Roman"/>
                <w:bCs/>
                <w:sz w:val="20"/>
                <w:szCs w:val="20"/>
              </w:rPr>
              <w:t>,</w:t>
            </w:r>
            <w:r w:rsidR="00A65678">
              <w:rPr>
                <w:rFonts w:ascii="Times New Roman" w:eastAsia="Times New Roman" w:hAnsi="Times New Roman" w:cs="Times New Roman"/>
                <w:sz w:val="20"/>
                <w:szCs w:val="20"/>
              </w:rPr>
              <w:br/>
            </w:r>
            <w:r w:rsidR="00A65678">
              <w:rPr>
                <w:rFonts w:ascii="Times New Roman" w:eastAsia="Times New Roman" w:hAnsi="Times New Roman" w:cs="Times New Roman"/>
                <w:bCs/>
                <w:sz w:val="20"/>
                <w:szCs w:val="20"/>
              </w:rPr>
              <w:t>а</w:t>
            </w:r>
            <w:r w:rsidRPr="00A65678">
              <w:rPr>
                <w:rFonts w:ascii="Times New Roman" w:eastAsia="Times New Roman" w:hAnsi="Times New Roman" w:cs="Times New Roman"/>
                <w:bCs/>
                <w:sz w:val="20"/>
                <w:szCs w:val="20"/>
              </w:rPr>
              <w:t>втоматический расчет учетных цен товаров по инвойсу и ГТД</w:t>
            </w:r>
            <w:r w:rsidR="00A65678">
              <w:rPr>
                <w:rFonts w:ascii="Times New Roman" w:eastAsia="Times New Roman" w:hAnsi="Times New Roman" w:cs="Times New Roman"/>
                <w:sz w:val="20"/>
                <w:szCs w:val="20"/>
              </w:rPr>
              <w:t>,</w:t>
            </w:r>
            <w:r w:rsidR="00A65678">
              <w:rPr>
                <w:rFonts w:ascii="Times New Roman" w:hAnsi="Times New Roman" w:cs="Times New Roman"/>
                <w:bCs/>
                <w:sz w:val="20"/>
                <w:szCs w:val="20"/>
              </w:rPr>
              <w:t>п</w:t>
            </w:r>
            <w:r w:rsidRPr="00A65678">
              <w:rPr>
                <w:rFonts w:ascii="Times New Roman" w:hAnsi="Times New Roman" w:cs="Times New Roman"/>
                <w:bCs/>
                <w:sz w:val="20"/>
                <w:szCs w:val="20"/>
              </w:rPr>
              <w:t xml:space="preserve">олный функционал как для торгового, так и для производственного </w:t>
            </w:r>
            <w:r w:rsidRPr="00A65678">
              <w:rPr>
                <w:rFonts w:ascii="Times New Roman" w:eastAsia="Times New Roman" w:hAnsi="Times New Roman" w:cs="Times New Roman"/>
                <w:bCs/>
                <w:sz w:val="20"/>
                <w:szCs w:val="20"/>
              </w:rPr>
              <w:t>предприятия</w:t>
            </w:r>
            <w:r w:rsidR="00A65678">
              <w:rPr>
                <w:rFonts w:ascii="Times New Roman" w:eastAsia="Times New Roman" w:hAnsi="Times New Roman" w:cs="Times New Roman"/>
                <w:sz w:val="20"/>
                <w:szCs w:val="20"/>
              </w:rPr>
              <w:t xml:space="preserve"> остатков. </w:t>
            </w:r>
            <w:r w:rsidR="00A65678">
              <w:rPr>
                <w:rFonts w:ascii="Times New Roman" w:eastAsia="Times New Roman" w:hAnsi="Times New Roman" w:cs="Times New Roman"/>
                <w:sz w:val="20"/>
                <w:szCs w:val="20"/>
              </w:rPr>
              <w:br/>
            </w:r>
            <w:r w:rsidRPr="00A65678">
              <w:rPr>
                <w:rFonts w:ascii="Times New Roman" w:eastAsia="Times New Roman" w:hAnsi="Times New Roman" w:cs="Times New Roman"/>
                <w:bCs/>
                <w:sz w:val="20"/>
                <w:szCs w:val="20"/>
              </w:rPr>
              <w:t>Консолидированный учет материалов и товаров в холдинговых стуктурах</w:t>
            </w:r>
            <w:r w:rsidR="00A65678">
              <w:rPr>
                <w:rFonts w:ascii="Times New Roman" w:eastAsia="Times New Roman" w:hAnsi="Times New Roman" w:cs="Times New Roman"/>
                <w:sz w:val="20"/>
                <w:szCs w:val="20"/>
              </w:rPr>
              <w:t> </w:t>
            </w:r>
            <w:r w:rsidR="00A65678">
              <w:rPr>
                <w:rFonts w:ascii="Times New Roman" w:eastAsia="Times New Roman" w:hAnsi="Times New Roman" w:cs="Times New Roman"/>
                <w:sz w:val="20"/>
                <w:szCs w:val="20"/>
              </w:rPr>
              <w:br/>
            </w:r>
            <w:r w:rsidRPr="00A65678">
              <w:rPr>
                <w:rFonts w:ascii="Times New Roman" w:eastAsia="Times New Roman" w:hAnsi="Times New Roman" w:cs="Times New Roman"/>
                <w:bCs/>
                <w:sz w:val="20"/>
                <w:szCs w:val="20"/>
              </w:rPr>
              <w:t>Возможность работы с удаленными складами не только в online, но и в offline режиме</w:t>
            </w:r>
          </w:p>
          <w:p w:rsidR="007712C9" w:rsidRPr="00CD79AA" w:rsidRDefault="007712C9" w:rsidP="007712C9">
            <w:pPr>
              <w:spacing w:before="100" w:beforeAutospacing="1" w:after="100" w:afterAutospacing="1" w:line="240" w:lineRule="auto"/>
              <w:ind w:left="720"/>
              <w:jc w:val="both"/>
              <w:rPr>
                <w:rFonts w:ascii="Times New Roman" w:eastAsia="Times New Roman" w:hAnsi="Times New Roman" w:cs="Times New Roman"/>
                <w:color w:val="516B86"/>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3DE7" w:rsidRPr="00CD79AA" w:rsidRDefault="002E3DE7" w:rsidP="002E3DE7">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многоскладской учет</w:t>
            </w:r>
            <w:r w:rsidRPr="00CD79AA">
              <w:rPr>
                <w:rFonts w:ascii="Times New Roman" w:eastAsia="Times New Roman" w:hAnsi="Times New Roman" w:cs="Times New Roman"/>
                <w:sz w:val="20"/>
                <w:szCs w:val="20"/>
              </w:rPr>
              <w:t> движения материальных ценностей; </w:t>
            </w:r>
            <w:r w:rsidRPr="00A65678">
              <w:rPr>
                <w:rFonts w:ascii="Times New Roman" w:eastAsia="Times New Roman" w:hAnsi="Times New Roman" w:cs="Times New Roman"/>
                <w:bCs/>
                <w:sz w:val="20"/>
                <w:szCs w:val="20"/>
              </w:rPr>
              <w:t>многоуровневый номенклатурный перечень</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материалов с широким набором характеристик, поиск материала или товара в базе данных по полному номенклатурному перечню или иерархическому дереву произвольного уровня вложенности; расчет отклонений от учетной цены,</w:t>
            </w:r>
            <w:r w:rsidRPr="00CD79AA">
              <w:rPr>
                <w:rFonts w:ascii="Times New Roman" w:eastAsia="Times New Roman" w:hAnsi="Times New Roman" w:cs="Times New Roman"/>
                <w:b/>
                <w:bCs/>
                <w:sz w:val="20"/>
                <w:szCs w:val="20"/>
              </w:rPr>
              <w:t> </w:t>
            </w:r>
            <w:r w:rsidRPr="00A65678">
              <w:rPr>
                <w:rFonts w:ascii="Times New Roman" w:eastAsia="Times New Roman" w:hAnsi="Times New Roman" w:cs="Times New Roman"/>
                <w:bCs/>
                <w:sz w:val="20"/>
                <w:szCs w:val="20"/>
              </w:rPr>
              <w:t>расчет учетных</w:t>
            </w:r>
            <w:r w:rsidRPr="00CD79AA">
              <w:rPr>
                <w:rFonts w:ascii="Times New Roman" w:eastAsia="Times New Roman" w:hAnsi="Times New Roman" w:cs="Times New Roman"/>
                <w:b/>
                <w:bCs/>
                <w:sz w:val="20"/>
                <w:szCs w:val="20"/>
              </w:rPr>
              <w:t xml:space="preserve"> </w:t>
            </w:r>
            <w:r w:rsidRPr="00A65678">
              <w:rPr>
                <w:rFonts w:ascii="Times New Roman" w:eastAsia="Times New Roman" w:hAnsi="Times New Roman" w:cs="Times New Roman"/>
                <w:bCs/>
                <w:sz w:val="20"/>
                <w:szCs w:val="20"/>
              </w:rPr>
              <w:t>цен</w:t>
            </w:r>
            <w:r w:rsidRPr="00CD79AA">
              <w:rPr>
                <w:rFonts w:ascii="Times New Roman" w:eastAsia="Times New Roman" w:hAnsi="Times New Roman" w:cs="Times New Roman"/>
                <w:sz w:val="20"/>
                <w:szCs w:val="20"/>
              </w:rPr>
              <w:t> товара на базе инвойсов и накладных поставщика, </w:t>
            </w:r>
            <w:r w:rsidRPr="00A65678">
              <w:rPr>
                <w:rFonts w:ascii="Times New Roman" w:eastAsia="Times New Roman" w:hAnsi="Times New Roman" w:cs="Times New Roman"/>
                <w:bCs/>
                <w:sz w:val="20"/>
                <w:szCs w:val="20"/>
              </w:rPr>
              <w:t>грузовых таможенных деклараций</w:t>
            </w:r>
            <w:r w:rsidRPr="00CD79AA">
              <w:rPr>
                <w:rFonts w:ascii="Times New Roman" w:eastAsia="Times New Roman" w:hAnsi="Times New Roman" w:cs="Times New Roman"/>
                <w:sz w:val="20"/>
                <w:szCs w:val="20"/>
              </w:rPr>
              <w:t> и транспортных затрат при приходе материала/товара; автоматическое </w:t>
            </w:r>
            <w:r w:rsidRPr="00A65678">
              <w:rPr>
                <w:rFonts w:ascii="Times New Roman" w:eastAsia="Times New Roman" w:hAnsi="Times New Roman" w:cs="Times New Roman"/>
                <w:bCs/>
                <w:sz w:val="20"/>
                <w:szCs w:val="20"/>
              </w:rPr>
              <w:t>списание себестоимости</w:t>
            </w:r>
            <w:r w:rsidRPr="00CD79AA">
              <w:rPr>
                <w:rFonts w:ascii="Times New Roman" w:eastAsia="Times New Roman" w:hAnsi="Times New Roman" w:cs="Times New Roman"/>
                <w:sz w:val="20"/>
                <w:szCs w:val="20"/>
              </w:rPr>
              <w:t> и расчет торговой</w:t>
            </w:r>
            <w:r w:rsidR="00A65678">
              <w:rPr>
                <w:rFonts w:ascii="Times New Roman" w:eastAsia="Times New Roman" w:hAnsi="Times New Roman" w:cs="Times New Roman"/>
                <w:sz w:val="20"/>
                <w:szCs w:val="20"/>
              </w:rPr>
              <w:t xml:space="preserve"> наценки по различным методикам, </w:t>
            </w:r>
            <w:r w:rsidRPr="00CD79AA">
              <w:rPr>
                <w:rFonts w:ascii="Times New Roman" w:eastAsia="Times New Roman" w:hAnsi="Times New Roman" w:cs="Times New Roman"/>
                <w:sz w:val="20"/>
                <w:szCs w:val="20"/>
              </w:rPr>
              <w:t>формирования </w:t>
            </w:r>
            <w:r w:rsidRPr="00A65678">
              <w:rPr>
                <w:rFonts w:ascii="Times New Roman" w:eastAsia="Times New Roman" w:hAnsi="Times New Roman" w:cs="Times New Roman"/>
                <w:bCs/>
                <w:sz w:val="20"/>
                <w:szCs w:val="20"/>
              </w:rPr>
              <w:t>среднеучетных цен, FIFO, LIFO</w:t>
            </w:r>
            <w:r w:rsidRPr="00A65678">
              <w:rPr>
                <w:rFonts w:ascii="Times New Roman" w:eastAsia="Times New Roman" w:hAnsi="Times New Roman" w:cs="Times New Roman"/>
                <w:sz w:val="20"/>
                <w:szCs w:val="20"/>
              </w:rPr>
              <w:t>,</w:t>
            </w:r>
            <w:r w:rsidRPr="00CD79AA">
              <w:rPr>
                <w:rFonts w:ascii="Times New Roman" w:eastAsia="Times New Roman" w:hAnsi="Times New Roman" w:cs="Times New Roman"/>
                <w:sz w:val="20"/>
                <w:szCs w:val="20"/>
              </w:rPr>
              <w:t xml:space="preserve"> конкретным партиям товара</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учет сделанных клиентами заказов</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и отгрузки по ним по мере поступления товаров на склад и/или оплаты от клиентов;</w:t>
            </w:r>
            <w:r w:rsidRPr="00A65678">
              <w:rPr>
                <w:rFonts w:ascii="Times New Roman" w:eastAsia="Times New Roman" w:hAnsi="Times New Roman" w:cs="Times New Roman"/>
                <w:bCs/>
                <w:sz w:val="20"/>
                <w:szCs w:val="20"/>
              </w:rPr>
              <w:t>анализ спроса</w:t>
            </w:r>
            <w:r w:rsidRPr="00CD79AA">
              <w:rPr>
                <w:rFonts w:ascii="Times New Roman" w:eastAsia="Times New Roman" w:hAnsi="Times New Roman" w:cs="Times New Roman"/>
                <w:sz w:val="20"/>
                <w:szCs w:val="20"/>
              </w:rPr>
              <w:t> по группам товаров и отдельной номенклатуре в целях эффективного управления закупками и запасами; </w:t>
            </w:r>
            <w:r w:rsidRPr="00A65678">
              <w:rPr>
                <w:rFonts w:ascii="Times New Roman" w:eastAsia="Times New Roman" w:hAnsi="Times New Roman" w:cs="Times New Roman"/>
                <w:bCs/>
                <w:sz w:val="20"/>
                <w:szCs w:val="20"/>
              </w:rPr>
              <w:t>учет товара,</w:t>
            </w:r>
            <w:r w:rsidRPr="00CD79AA">
              <w:rPr>
                <w:rFonts w:ascii="Times New Roman" w:eastAsia="Times New Roman" w:hAnsi="Times New Roman" w:cs="Times New Roman"/>
                <w:b/>
                <w:bCs/>
                <w:sz w:val="20"/>
                <w:szCs w:val="20"/>
              </w:rPr>
              <w:t xml:space="preserve"> </w:t>
            </w:r>
            <w:r w:rsidRPr="00A65678">
              <w:rPr>
                <w:rFonts w:ascii="Times New Roman" w:eastAsia="Times New Roman" w:hAnsi="Times New Roman" w:cs="Times New Roman"/>
                <w:bCs/>
                <w:sz w:val="20"/>
                <w:szCs w:val="20"/>
              </w:rPr>
              <w:t>заказанного у поставщиков</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и полученного по заказам; </w:t>
            </w:r>
            <w:r w:rsidRPr="00A65678">
              <w:rPr>
                <w:rFonts w:ascii="Times New Roman" w:eastAsia="Times New Roman" w:hAnsi="Times New Roman" w:cs="Times New Roman"/>
                <w:bCs/>
                <w:sz w:val="20"/>
                <w:szCs w:val="20"/>
              </w:rPr>
              <w:t>разветвленный прайс-лист</w:t>
            </w:r>
            <w:r w:rsidRPr="00CD79AA">
              <w:rPr>
                <w:rFonts w:ascii="Times New Roman" w:eastAsia="Times New Roman" w:hAnsi="Times New Roman" w:cs="Times New Roman"/>
                <w:sz w:val="20"/>
                <w:szCs w:val="20"/>
              </w:rPr>
              <w:t xml:space="preserve"> с автоматическим выбором оптовых или розничных цен в зависимости от количества отпускаемого </w:t>
            </w:r>
            <w:r w:rsidRPr="00CD79AA">
              <w:rPr>
                <w:rFonts w:ascii="Times New Roman" w:eastAsia="Times New Roman" w:hAnsi="Times New Roman" w:cs="Times New Roman"/>
                <w:sz w:val="20"/>
                <w:szCs w:val="20"/>
              </w:rPr>
              <w:lastRenderedPageBreak/>
              <w:t>товара, вида оплаты, конкретного клиента и любых других характеристик расходного документа, поддержка индивидуальной системы наценок и скидок к цене реализации товара; </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3DE7" w:rsidRPr="00CD79AA" w:rsidRDefault="002E3DE7" w:rsidP="002E3DE7">
            <w:pPr>
              <w:rPr>
                <w:rFonts w:ascii="Times New Roman" w:hAnsi="Times New Roman" w:cs="Times New Roman"/>
                <w:sz w:val="20"/>
                <w:szCs w:val="20"/>
              </w:rPr>
            </w:pPr>
            <w:r w:rsidRPr="00CD79AA">
              <w:rPr>
                <w:rFonts w:ascii="Times New Roman" w:hAnsi="Times New Roman" w:cs="Times New Roman"/>
                <w:sz w:val="20"/>
                <w:szCs w:val="20"/>
              </w:rPr>
              <w:t>Документооборот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115597" w:rsidP="00824BD9">
            <w:pPr>
              <w:rPr>
                <w:rFonts w:ascii="Times New Roman" w:eastAsia="Calibri" w:hAnsi="Times New Roman" w:cs="Times New Roman"/>
                <w:sz w:val="20"/>
                <w:szCs w:val="20"/>
              </w:rPr>
            </w:pPr>
            <w:hyperlink r:id="rId23" w:tooltip="Документооборот" w:history="1">
              <w:r w:rsidR="00824BD9" w:rsidRPr="00CD79AA">
                <w:rPr>
                  <w:rFonts w:ascii="Times New Roman" w:hAnsi="Times New Roman" w:cs="Times New Roman"/>
                  <w:sz w:val="20"/>
                  <w:szCs w:val="20"/>
                </w:rPr>
                <w:t>функции электронного документооборота</w:t>
              </w:r>
            </w:hyperlink>
            <w:r w:rsidR="00824BD9" w:rsidRPr="00CD79AA">
              <w:rPr>
                <w:rStyle w:val="apple-converted-space"/>
                <w:rFonts w:ascii="Times New Roman" w:hAnsi="Times New Roman" w:cs="Times New Roman"/>
                <w:color w:val="516B86"/>
                <w:sz w:val="20"/>
                <w:szCs w:val="20"/>
              </w:rPr>
              <w:t> </w:t>
            </w:r>
            <w:r w:rsidR="00824BD9" w:rsidRPr="00CD79AA">
              <w:rPr>
                <w:rFonts w:ascii="Times New Roman" w:hAnsi="Times New Roman" w:cs="Times New Roman"/>
                <w:sz w:val="20"/>
                <w:szCs w:val="20"/>
              </w:rPr>
              <w:t>вынесены в отдельный модуль. Это связано с тем, что часть менеджерских рабочих мест нуждается только в этом функционале и не хочется "грузить" исполнителей не нужным им функционалом. </w:t>
            </w:r>
            <w:r w:rsidR="00824BD9" w:rsidRPr="00CD79AA">
              <w:rPr>
                <w:rFonts w:ascii="Times New Roman" w:hAnsi="Times New Roman" w:cs="Times New Roman"/>
                <w:sz w:val="20"/>
                <w:szCs w:val="20"/>
              </w:rPr>
              <w:br/>
              <w:t>Подсистема "Документооборот" предназначена для использования предприятиями произвольного профиля, ведь первичные документы оформляют все. Важнейшим преимуществом ERP-системы "КОМПАС" являются удобство и высокая скорость подготовки первичных документов</w:t>
            </w:r>
            <w:r w:rsidR="00824BD9" w:rsidRPr="00CD79AA">
              <w:rPr>
                <w:rFonts w:ascii="Times New Roman" w:hAnsi="Times New Roman" w:cs="Times New Roman"/>
                <w:color w:val="516B86"/>
                <w:sz w:val="20"/>
                <w:szCs w:val="20"/>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824BD9" w:rsidP="007712C9">
            <w:pPr>
              <w:suppressAutoHyphens/>
              <w:spacing w:after="0" w:line="360" w:lineRule="auto"/>
              <w:jc w:val="both"/>
              <w:rPr>
                <w:rFonts w:ascii="Times New Roman" w:eastAsia="Calibri" w:hAnsi="Times New Roman" w:cs="Times New Roman"/>
                <w:sz w:val="20"/>
                <w:szCs w:val="20"/>
              </w:rPr>
            </w:pPr>
            <w:r w:rsidRPr="00CD79AA">
              <w:rPr>
                <w:rFonts w:ascii="Times New Roman" w:hAnsi="Times New Roman" w:cs="Times New Roman"/>
                <w:sz w:val="20"/>
                <w:szCs w:val="20"/>
              </w:rPr>
              <w:t>В наше время важнейшее значение имеет создание на предприятии система менеджмента качества. Основная ее часть заключается в стандартизации всех бизнес-процессов и контроле за выполнением стандартов. Автоматизировать эти функции можно с помошью встроенного в модуль "Документооборот" аппарата управления бизнес-процессами (WorkFlow). Ввиду важности данного функционала его описание вынесено в </w:t>
            </w:r>
            <w:hyperlink r:id="rId24" w:tooltip="Система менеджмента качества" w:history="1">
              <w:r w:rsidRPr="00CD79AA">
                <w:rPr>
                  <w:rFonts w:ascii="Times New Roman" w:hAnsi="Times New Roman" w:cs="Times New Roman"/>
                  <w:sz w:val="20"/>
                  <w:szCs w:val="20"/>
                </w:rPr>
                <w:t>отдельный раздел</w:t>
              </w:r>
            </w:hyperlink>
            <w:r w:rsidRPr="00CD79AA">
              <w:rPr>
                <w:rFonts w:ascii="Times New Roman" w:hAnsi="Times New Roman" w:cs="Times New Roman"/>
                <w:sz w:val="20"/>
                <w:szCs w:val="20"/>
              </w:rPr>
              <w:t>. </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Управление активами</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097B30" w:rsidP="00097B30">
            <w:pPr>
              <w:rPr>
                <w:rFonts w:ascii="Times New Roman" w:eastAsia="Calibri" w:hAnsi="Times New Roman" w:cs="Times New Roman"/>
                <w:sz w:val="20"/>
                <w:szCs w:val="20"/>
              </w:rPr>
            </w:pPr>
            <w:r w:rsidRPr="00CD79AA">
              <w:rPr>
                <w:rFonts w:ascii="Times New Roman" w:hAnsi="Times New Roman" w:cs="Times New Roman"/>
                <w:sz w:val="20"/>
                <w:szCs w:val="20"/>
              </w:rPr>
              <w:t xml:space="preserve">позволяет повысить производительность труда бухгалтерии, в основном за счет своевременного быстрого и корректного начисления амортизации, обеспечивает своевременную сдачу налоговой и бухгалтерской отчетности в фискальные органы, что позволяет сократить объем штрафных санкций, позволяет снизить издержки на контроль со стороны западных инвесторов, для которых использование ОС является одним из важнейших моментов контроля деятельности компании, позволяет не только быстро выяснить текущее местоположение ОС, но и отследить историю </w:t>
            </w:r>
            <w:r w:rsidRPr="00CD79AA">
              <w:rPr>
                <w:rFonts w:ascii="Times New Roman" w:hAnsi="Times New Roman" w:cs="Times New Roman"/>
                <w:sz w:val="20"/>
                <w:szCs w:val="20"/>
              </w:rPr>
              <w:lastRenderedPageBreak/>
              <w:t>перемещений между местами дислокации и материально-ответственными лицами, однозначно выявив ответственного за исчезновение.</w:t>
            </w:r>
            <w:r w:rsidRPr="00CD79AA">
              <w:rPr>
                <w:rStyle w:val="apple-converted-space"/>
                <w:rFonts w:ascii="Times New Roman" w:hAnsi="Times New Roman" w:cs="Times New Roman"/>
                <w:color w:val="516B86"/>
                <w:sz w:val="20"/>
                <w:szCs w:val="20"/>
              </w:rPr>
              <w:t>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lastRenderedPageBreak/>
              <w:t>параллельный учет</w:t>
            </w:r>
            <w:r w:rsidRPr="00A65678">
              <w:rPr>
                <w:rFonts w:ascii="Times New Roman" w:eastAsia="Times New Roman" w:hAnsi="Times New Roman" w:cs="Times New Roman"/>
                <w:sz w:val="20"/>
                <w:szCs w:val="20"/>
              </w:rPr>
              <w:t> </w:t>
            </w:r>
            <w:r w:rsidR="00A65678" w:rsidRPr="00A65678">
              <w:rPr>
                <w:rFonts w:ascii="Times New Roman" w:eastAsia="Times New Roman" w:hAnsi="Times New Roman" w:cs="Times New Roman"/>
                <w:sz w:val="20"/>
                <w:szCs w:val="20"/>
              </w:rPr>
              <w:t>о</w:t>
            </w:r>
            <w:r w:rsidRPr="00A65678">
              <w:rPr>
                <w:rFonts w:ascii="Times New Roman" w:eastAsia="Times New Roman" w:hAnsi="Times New Roman" w:cs="Times New Roman"/>
                <w:sz w:val="20"/>
                <w:szCs w:val="20"/>
              </w:rPr>
              <w:t>сновных Фондов по самым различным учетным системам (в тиражной поставке реализованы бухгалтерский, налоговый, статистический и </w:t>
            </w:r>
            <w:r w:rsidRPr="00A65678">
              <w:rPr>
                <w:rFonts w:ascii="Times New Roman" w:eastAsia="Times New Roman" w:hAnsi="Times New Roman" w:cs="Times New Roman"/>
                <w:bCs/>
                <w:sz w:val="20"/>
                <w:szCs w:val="20"/>
              </w:rPr>
              <w:t>управленческий</w:t>
            </w:r>
            <w:r w:rsidRPr="00A65678">
              <w:rPr>
                <w:rFonts w:ascii="Times New Roman" w:eastAsia="Times New Roman" w:hAnsi="Times New Roman" w:cs="Times New Roman"/>
                <w:sz w:val="20"/>
                <w:szCs w:val="20"/>
              </w:rPr>
              <w:t> учеты, </w:t>
            </w:r>
            <w:r w:rsidRPr="00A65678">
              <w:rPr>
                <w:rFonts w:ascii="Times New Roman" w:eastAsia="Times New Roman" w:hAnsi="Times New Roman" w:cs="Times New Roman"/>
                <w:bCs/>
                <w:sz w:val="20"/>
                <w:szCs w:val="20"/>
              </w:rPr>
              <w:t>МСФО</w:t>
            </w:r>
            <w:r w:rsidRPr="00A65678">
              <w:rPr>
                <w:rFonts w:ascii="Times New Roman" w:eastAsia="Times New Roman" w:hAnsi="Times New Roman" w:cs="Times New Roman"/>
                <w:sz w:val="20"/>
                <w:szCs w:val="20"/>
              </w:rPr>
              <w:t>, учет по налогу на имущество);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ведение </w:t>
            </w:r>
            <w:r w:rsidRPr="00A65678">
              <w:rPr>
                <w:rFonts w:ascii="Times New Roman" w:eastAsia="Times New Roman" w:hAnsi="Times New Roman" w:cs="Times New Roman"/>
                <w:bCs/>
                <w:sz w:val="20"/>
                <w:szCs w:val="20"/>
              </w:rPr>
              <w:t>инвентарной картотеки</w:t>
            </w:r>
            <w:r w:rsidRPr="00A65678">
              <w:rPr>
                <w:rFonts w:ascii="Times New Roman" w:eastAsia="Times New Roman" w:hAnsi="Times New Roman" w:cs="Times New Roman"/>
                <w:sz w:val="20"/>
                <w:szCs w:val="20"/>
              </w:rPr>
              <w:t> основных фондов в иерархии по группам и местам нахождения, хранения или эксплуатации</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объект учета может быть простым и сложным (состоять из комплектующих и конструктивных элементов) - </w:t>
            </w:r>
            <w:r w:rsidRPr="00A65678">
              <w:rPr>
                <w:rFonts w:ascii="Times New Roman" w:eastAsia="Times New Roman" w:hAnsi="Times New Roman" w:cs="Times New Roman"/>
                <w:bCs/>
                <w:sz w:val="20"/>
                <w:szCs w:val="20"/>
              </w:rPr>
              <w:t>каждое комплектующее</w:t>
            </w:r>
            <w:r w:rsidRPr="00A65678">
              <w:rPr>
                <w:rFonts w:ascii="Times New Roman" w:eastAsia="Times New Roman" w:hAnsi="Times New Roman" w:cs="Times New Roman"/>
                <w:sz w:val="20"/>
                <w:szCs w:val="20"/>
              </w:rPr>
              <w:t> может учитываться </w:t>
            </w:r>
            <w:r w:rsidRPr="00A65678">
              <w:rPr>
                <w:rFonts w:ascii="Times New Roman" w:eastAsia="Times New Roman" w:hAnsi="Times New Roman" w:cs="Times New Roman"/>
                <w:bCs/>
                <w:sz w:val="20"/>
                <w:szCs w:val="20"/>
              </w:rPr>
              <w:t>по своим правилам</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в холдингах</w:t>
            </w:r>
            <w:r w:rsidRPr="00A65678">
              <w:rPr>
                <w:rFonts w:ascii="Times New Roman" w:eastAsia="Times New Roman" w:hAnsi="Times New Roman" w:cs="Times New Roman"/>
                <w:sz w:val="20"/>
                <w:szCs w:val="20"/>
              </w:rPr>
              <w:t> каждый объект учета относится </w:t>
            </w:r>
            <w:r w:rsidRPr="00A65678">
              <w:rPr>
                <w:rFonts w:ascii="Times New Roman" w:eastAsia="Times New Roman" w:hAnsi="Times New Roman" w:cs="Times New Roman"/>
                <w:bCs/>
                <w:sz w:val="20"/>
                <w:szCs w:val="20"/>
              </w:rPr>
              <w:t>к конкретному предприятию</w:t>
            </w:r>
            <w:r w:rsidRPr="00A65678">
              <w:rPr>
                <w:rFonts w:ascii="Times New Roman" w:eastAsia="Times New Roman" w:hAnsi="Times New Roman" w:cs="Times New Roman"/>
                <w:sz w:val="20"/>
                <w:szCs w:val="20"/>
              </w:rPr>
              <w:t>, входящему в его состав;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реализован учет ОФ с фиксацией их технических характеристик, что позволяет организовать, например, управленческий учет компьютерной техники с выдачей </w:t>
            </w:r>
            <w:r w:rsidRPr="00A65678">
              <w:rPr>
                <w:rFonts w:ascii="Times New Roman" w:eastAsia="Times New Roman" w:hAnsi="Times New Roman" w:cs="Times New Roman"/>
                <w:bCs/>
                <w:sz w:val="20"/>
                <w:szCs w:val="20"/>
              </w:rPr>
              <w:t>отчетов по состоянию</w:t>
            </w:r>
            <w:r w:rsidRPr="00A65678">
              <w:rPr>
                <w:rFonts w:ascii="Times New Roman" w:eastAsia="Times New Roman" w:hAnsi="Times New Roman" w:cs="Times New Roman"/>
                <w:sz w:val="20"/>
                <w:szCs w:val="20"/>
              </w:rPr>
              <w:t> парка компьютерной техники или подвижного состава предприятия;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расчет амортизационных отчислений</w:t>
            </w:r>
            <w:r w:rsidRPr="00A65678">
              <w:rPr>
                <w:rFonts w:ascii="Times New Roman" w:eastAsia="Times New Roman" w:hAnsi="Times New Roman" w:cs="Times New Roman"/>
                <w:sz w:val="20"/>
                <w:szCs w:val="20"/>
              </w:rPr>
              <w:t xml:space="preserve"> и остаточной </w:t>
            </w:r>
            <w:r w:rsidRPr="00A65678">
              <w:rPr>
                <w:rFonts w:ascii="Times New Roman" w:eastAsia="Times New Roman" w:hAnsi="Times New Roman" w:cs="Times New Roman"/>
                <w:sz w:val="20"/>
                <w:szCs w:val="20"/>
              </w:rPr>
              <w:lastRenderedPageBreak/>
              <w:t>стоимости по всем основным фондам </w:t>
            </w:r>
            <w:r w:rsidRPr="00A65678">
              <w:rPr>
                <w:rFonts w:ascii="Times New Roman" w:eastAsia="Times New Roman" w:hAnsi="Times New Roman" w:cs="Times New Roman"/>
                <w:bCs/>
                <w:sz w:val="20"/>
                <w:szCs w:val="20"/>
              </w:rPr>
              <w:t>в рублях и в базовой валюте</w:t>
            </w:r>
            <w:r w:rsidRPr="00A65678">
              <w:rPr>
                <w:rFonts w:ascii="Times New Roman" w:eastAsia="Times New Roman" w:hAnsi="Times New Roman" w:cs="Times New Roman"/>
                <w:sz w:val="20"/>
                <w:szCs w:val="20"/>
              </w:rPr>
              <w:t> по независимым алгоритмам, описываемым гибкими схемами расчета, </w:t>
            </w:r>
            <w:r w:rsidRPr="00A65678">
              <w:rPr>
                <w:rFonts w:ascii="Times New Roman" w:eastAsia="Times New Roman" w:hAnsi="Times New Roman" w:cs="Times New Roman"/>
                <w:bCs/>
                <w:sz w:val="20"/>
                <w:szCs w:val="20"/>
              </w:rPr>
              <w:t>базовая валюта может быть своя</w:t>
            </w:r>
            <w:r w:rsidRPr="00A65678">
              <w:rPr>
                <w:rFonts w:ascii="Times New Roman" w:eastAsia="Times New Roman" w:hAnsi="Times New Roman" w:cs="Times New Roman"/>
                <w:sz w:val="20"/>
                <w:szCs w:val="20"/>
              </w:rPr>
              <w:t> для каждого объекта учета;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начисление износа</w:t>
            </w:r>
            <w:r w:rsidRPr="00A65678">
              <w:rPr>
                <w:rFonts w:ascii="Times New Roman" w:eastAsia="Times New Roman" w:hAnsi="Times New Roman" w:cs="Times New Roman"/>
                <w:sz w:val="20"/>
                <w:szCs w:val="20"/>
              </w:rPr>
              <w:t> основных фондов по любым принципам, в том числе с учетом выработки (например, для автотранспорта </w:t>
            </w:r>
            <w:r w:rsidRPr="00A65678">
              <w:rPr>
                <w:rFonts w:ascii="Times New Roman" w:eastAsia="Times New Roman" w:hAnsi="Times New Roman" w:cs="Times New Roman"/>
                <w:bCs/>
                <w:sz w:val="20"/>
                <w:szCs w:val="20"/>
              </w:rPr>
              <w:t>с учетом пробега</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учет </w:t>
            </w:r>
            <w:r w:rsidRPr="00A65678">
              <w:rPr>
                <w:rFonts w:ascii="Times New Roman" w:eastAsia="Times New Roman" w:hAnsi="Times New Roman" w:cs="Times New Roman"/>
                <w:bCs/>
                <w:sz w:val="20"/>
                <w:szCs w:val="20"/>
              </w:rPr>
              <w:t>амортизационной премии</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учет основных фондов </w:t>
            </w:r>
            <w:r w:rsidRPr="00A65678">
              <w:rPr>
                <w:rFonts w:ascii="Times New Roman" w:eastAsia="Times New Roman" w:hAnsi="Times New Roman" w:cs="Times New Roman"/>
                <w:bCs/>
                <w:sz w:val="20"/>
                <w:szCs w:val="20"/>
              </w:rPr>
              <w:t>на консервации</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списание амортизационных отчислений по счетам затрат</w:t>
            </w:r>
            <w:r w:rsidRPr="00A65678">
              <w:rPr>
                <w:rFonts w:ascii="Times New Roman" w:eastAsia="Times New Roman" w:hAnsi="Times New Roman" w:cs="Times New Roman"/>
                <w:sz w:val="20"/>
                <w:szCs w:val="20"/>
              </w:rPr>
              <w:t>, поддержка системы дополнительных счетов затрат для учета основных фондов по степени использования: в эксплуатации, в запасе, в достройке, реконструкции, ремонте, аренде;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w:t>
            </w:r>
            <w:r w:rsidRPr="00A65678">
              <w:rPr>
                <w:rFonts w:ascii="Times New Roman" w:eastAsia="Times New Roman" w:hAnsi="Times New Roman" w:cs="Times New Roman"/>
                <w:bCs/>
                <w:sz w:val="20"/>
                <w:szCs w:val="20"/>
              </w:rPr>
              <w:t>отчислений на капитальный ремонт</w:t>
            </w:r>
            <w:r w:rsidRPr="00A65678">
              <w:rPr>
                <w:rFonts w:ascii="Times New Roman" w:eastAsia="Times New Roman" w:hAnsi="Times New Roman" w:cs="Times New Roman"/>
                <w:sz w:val="20"/>
                <w:szCs w:val="20"/>
              </w:rPr>
              <w:t> основных фондов;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и формирование отчетности по </w:t>
            </w:r>
            <w:r w:rsidRPr="00A65678">
              <w:rPr>
                <w:rFonts w:ascii="Times New Roman" w:eastAsia="Times New Roman" w:hAnsi="Times New Roman" w:cs="Times New Roman"/>
                <w:bCs/>
                <w:sz w:val="20"/>
                <w:szCs w:val="20"/>
              </w:rPr>
              <w:t>транспортному налогу</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и формирование отчетности по </w:t>
            </w:r>
            <w:r w:rsidRPr="00A65678">
              <w:rPr>
                <w:rFonts w:ascii="Times New Roman" w:eastAsia="Times New Roman" w:hAnsi="Times New Roman" w:cs="Times New Roman"/>
                <w:bCs/>
                <w:sz w:val="20"/>
                <w:szCs w:val="20"/>
              </w:rPr>
              <w:t>налогу на имущество</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инвентаризация</w:t>
            </w:r>
            <w:r w:rsidRPr="00A65678">
              <w:rPr>
                <w:rFonts w:ascii="Times New Roman" w:eastAsia="Times New Roman" w:hAnsi="Times New Roman" w:cs="Times New Roman"/>
                <w:sz w:val="20"/>
                <w:szCs w:val="20"/>
              </w:rPr>
              <w:t> основных фондов;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автоматическое проведение </w:t>
            </w:r>
            <w:r w:rsidRPr="00A65678">
              <w:rPr>
                <w:rFonts w:ascii="Times New Roman" w:eastAsia="Times New Roman" w:hAnsi="Times New Roman" w:cs="Times New Roman"/>
                <w:bCs/>
                <w:sz w:val="20"/>
                <w:szCs w:val="20"/>
              </w:rPr>
              <w:t>переоценки</w:t>
            </w:r>
            <w:r w:rsidRPr="00A65678">
              <w:rPr>
                <w:rFonts w:ascii="Times New Roman" w:eastAsia="Times New Roman" w:hAnsi="Times New Roman" w:cs="Times New Roman"/>
                <w:sz w:val="20"/>
                <w:szCs w:val="20"/>
              </w:rPr>
              <w:t> основных фондов по ОКОФ, группам основных фондов и шифрам амортизации с учетом даты поступления;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реализована </w:t>
            </w:r>
            <w:r w:rsidRPr="00A65678">
              <w:rPr>
                <w:rFonts w:ascii="Times New Roman" w:eastAsia="Times New Roman" w:hAnsi="Times New Roman" w:cs="Times New Roman"/>
                <w:bCs/>
                <w:sz w:val="20"/>
                <w:szCs w:val="20"/>
              </w:rPr>
              <w:t>тесная связь операций по учету оборотных и внеоборотных активов</w:t>
            </w:r>
            <w:r w:rsidRPr="00A65678">
              <w:rPr>
                <w:rFonts w:ascii="Times New Roman" w:eastAsia="Times New Roman" w:hAnsi="Times New Roman" w:cs="Times New Roman"/>
                <w:sz w:val="20"/>
                <w:szCs w:val="20"/>
              </w:rPr>
              <w:t>: перевод объектов из разряда ТМЦ в ОС и обратно осуществляется одним документом, без повторного ручного ввода</w:t>
            </w:r>
          </w:p>
          <w:p w:rsidR="00097B30" w:rsidRPr="00A65678" w:rsidRDefault="00097B30" w:rsidP="00097B30">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 xml:space="preserve">формирование и печать более 20 стандартных отчетов (по отдельным предприятиям и по холдингу </w:t>
            </w:r>
            <w:r w:rsidRPr="00A65678">
              <w:rPr>
                <w:rFonts w:ascii="Times New Roman" w:eastAsia="Times New Roman" w:hAnsi="Times New Roman" w:cs="Times New Roman"/>
                <w:sz w:val="20"/>
                <w:szCs w:val="20"/>
              </w:rPr>
              <w:t>в целом), включая </w:t>
            </w:r>
            <w:r w:rsidRPr="00A65678">
              <w:rPr>
                <w:rFonts w:ascii="Times New Roman" w:eastAsia="Times New Roman" w:hAnsi="Times New Roman" w:cs="Times New Roman"/>
                <w:bCs/>
                <w:sz w:val="20"/>
                <w:szCs w:val="20"/>
              </w:rPr>
              <w:t>ведомости наличия, оборотные и оборотно-сальдовые ведомости, ведомости движения</w:t>
            </w:r>
            <w:r w:rsidRPr="00A65678">
              <w:rPr>
                <w:rFonts w:ascii="Times New Roman" w:eastAsia="Times New Roman" w:hAnsi="Times New Roman" w:cs="Times New Roman"/>
                <w:sz w:val="20"/>
                <w:szCs w:val="20"/>
              </w:rPr>
              <w:t> и т.д. - все отчеты имеют </w:t>
            </w:r>
            <w:r w:rsidRPr="00A65678">
              <w:rPr>
                <w:rFonts w:ascii="Times New Roman" w:eastAsia="Times New Roman" w:hAnsi="Times New Roman" w:cs="Times New Roman"/>
                <w:bCs/>
                <w:sz w:val="20"/>
                <w:szCs w:val="20"/>
              </w:rPr>
              <w:t>гибкий инструмент настройки</w:t>
            </w:r>
            <w:r w:rsidRPr="00A65678">
              <w:rPr>
                <w:rFonts w:ascii="Times New Roman" w:eastAsia="Times New Roman" w:hAnsi="Times New Roman" w:cs="Times New Roman"/>
                <w:sz w:val="20"/>
                <w:szCs w:val="20"/>
              </w:rPr>
              <w:t> параметров и объема представленной информации;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реализуется более </w:t>
            </w:r>
            <w:r w:rsidRPr="00A65678">
              <w:rPr>
                <w:rFonts w:ascii="Times New Roman" w:eastAsia="Times New Roman" w:hAnsi="Times New Roman" w:cs="Times New Roman"/>
                <w:bCs/>
                <w:sz w:val="20"/>
                <w:szCs w:val="20"/>
              </w:rPr>
              <w:t>10 регистров</w:t>
            </w:r>
            <w:r w:rsidRPr="00A65678">
              <w:rPr>
                <w:rFonts w:ascii="Times New Roman" w:eastAsia="Times New Roman" w:hAnsi="Times New Roman" w:cs="Times New Roman"/>
                <w:sz w:val="20"/>
                <w:szCs w:val="20"/>
              </w:rPr>
              <w:t>, включая регистры поступления, выбытия, расчета амортизации, регистры сравнения сумм амортизации по различным учетным системам и т.д. (как по отдельному предприятию, так и по холдингу в целом);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формирование самых различные </w:t>
            </w:r>
            <w:r w:rsidRPr="00A65678">
              <w:rPr>
                <w:rFonts w:ascii="Times New Roman" w:eastAsia="Times New Roman" w:hAnsi="Times New Roman" w:cs="Times New Roman"/>
                <w:bCs/>
                <w:sz w:val="20"/>
                <w:szCs w:val="20"/>
              </w:rPr>
              <w:t>сводов по амортизации</w:t>
            </w:r>
            <w:r w:rsidRPr="00A65678">
              <w:rPr>
                <w:rFonts w:ascii="Times New Roman" w:eastAsia="Times New Roman" w:hAnsi="Times New Roman" w:cs="Times New Roman"/>
                <w:sz w:val="20"/>
                <w:szCs w:val="20"/>
              </w:rPr>
              <w:t xml:space="preserve"> (как по отдельному предприятию, так и по холдингу в целом) с детализацией по более чем 20 параметрам, включая процентное распределение сумм амортизации по статьям </w:t>
            </w:r>
            <w:r w:rsidRPr="00A65678">
              <w:rPr>
                <w:rFonts w:ascii="Times New Roman" w:eastAsia="Times New Roman" w:hAnsi="Times New Roman" w:cs="Times New Roman"/>
                <w:sz w:val="20"/>
                <w:szCs w:val="20"/>
              </w:rPr>
              <w:lastRenderedPageBreak/>
              <w:t>расходов, ШПЗ, отделам и т.д.;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ведение </w:t>
            </w:r>
            <w:r w:rsidRPr="00A65678">
              <w:rPr>
                <w:rFonts w:ascii="Times New Roman" w:eastAsia="Times New Roman" w:hAnsi="Times New Roman" w:cs="Times New Roman"/>
                <w:bCs/>
                <w:sz w:val="20"/>
                <w:szCs w:val="20"/>
              </w:rPr>
              <w:t>формы федерального государственного статистического наблюдения N 11</w:t>
            </w:r>
            <w:r w:rsidRPr="00A65678">
              <w:rPr>
                <w:rFonts w:ascii="Times New Roman" w:eastAsia="Times New Roman" w:hAnsi="Times New Roman" w:cs="Times New Roman"/>
                <w:sz w:val="20"/>
                <w:szCs w:val="20"/>
              </w:rPr>
              <w:t> в полном и кратком вариантах (как по отдельным предприятиям, так и по холдингу в целом).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Автохозяйство</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A65678">
            <w:pPr>
              <w:rPr>
                <w:rFonts w:ascii="Times New Roman" w:hAnsi="Times New Roman" w:cs="Times New Roman"/>
                <w:sz w:val="20"/>
                <w:szCs w:val="20"/>
              </w:rPr>
            </w:pPr>
            <w:r w:rsidRPr="00CD79AA">
              <w:rPr>
                <w:rFonts w:ascii="Times New Roman" w:hAnsi="Times New Roman" w:cs="Times New Roman"/>
                <w:sz w:val="20"/>
                <w:szCs w:val="20"/>
              </w:rPr>
              <w:t>предназначена, в первую очередь, для автоматизации автотранспортных предприятий. Но она будет полезна и для крупных предприятий любого профиля, имеющих свой собственный автопарк.</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br/>
            </w:r>
            <w:r w:rsidRPr="00CD79AA">
              <w:rPr>
                <w:rFonts w:ascii="Times New Roman" w:hAnsi="Times New Roman" w:cs="Times New Roman"/>
                <w:sz w:val="20"/>
                <w:szCs w:val="20"/>
              </w:rPr>
              <w:br/>
            </w:r>
          </w:p>
          <w:p w:rsidR="00097B30" w:rsidRPr="00CD79AA" w:rsidRDefault="00097B30" w:rsidP="00097B30">
            <w:pPr>
              <w:spacing w:after="0" w:line="234" w:lineRule="atLeast"/>
              <w:ind w:left="720"/>
              <w:rPr>
                <w:rFonts w:ascii="Times New Roman" w:hAnsi="Times New Roman" w:cs="Times New Roman"/>
                <w:color w:val="516B86"/>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Рост производительности труда вспомогательных подразделений</w:t>
            </w:r>
            <w:r w:rsidRPr="00A65678">
              <w:rPr>
                <w:rFonts w:ascii="Times New Roman" w:eastAsia="Times New Roman" w:hAnsi="Times New Roman" w:cs="Times New Roman"/>
                <w:sz w:val="20"/>
                <w:szCs w:val="20"/>
              </w:rPr>
              <w:br/>
              <w:t>Внедрение данного модуля позволяет повысить скорость выпуска и обработки путевых листов диспетчерской службой, повышает производительность топливной и котрольно-рассчетной групп.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Экономия ГСМ</w:t>
            </w:r>
            <w:r w:rsidRPr="00A65678">
              <w:rPr>
                <w:rFonts w:ascii="Times New Roman" w:eastAsia="Times New Roman" w:hAnsi="Times New Roman" w:cs="Times New Roman"/>
                <w:sz w:val="20"/>
                <w:szCs w:val="20"/>
              </w:rPr>
              <w:br/>
              <w:t>Четкий контроль расходов ГСМ на соответствие нормативам позволяет не только правильно начислять премии за экономию топлива, но и сократить объем его хищений.</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Инструмент "Мастера КОМПАСа"</w:t>
            </w:r>
          </w:p>
          <w:p w:rsidR="00A76401" w:rsidRPr="00CD79AA" w:rsidRDefault="00A76401" w:rsidP="00097B30">
            <w:pPr>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097B30" w:rsidP="00A65678">
            <w:pPr>
              <w:rPr>
                <w:rFonts w:ascii="Times New Roman" w:eastAsia="Calibri" w:hAnsi="Times New Roman" w:cs="Times New Roman"/>
                <w:sz w:val="20"/>
                <w:szCs w:val="20"/>
              </w:rPr>
            </w:pP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t xml:space="preserve">Наличие этих инструментов позволяет без участия фирмы-разработчика сравнительно быстро создавать специализированные отраслевые решения. Наличие разных уровней настройки повзоляет снизить совокупные требования к квалификации специалистов и разделить задачи в зависимости от их сложности. С помощью классической параметризации можно быстро поменять какие-то учетные принципы, для этого необходимо просто переключить программу с одного предусмотренного в системе алгоритма на другой в пункте меню "Конфигурация". Тут хватает квалификации бухгалтера или менеджера (в зависимости от раздела управления). Для того, чтобы провести более глубокую настройку: изменит структуры, формы ввода и проверки </w:t>
            </w:r>
            <w:r w:rsidRPr="00CD79AA">
              <w:rPr>
                <w:rFonts w:ascii="Times New Roman" w:hAnsi="Times New Roman" w:cs="Times New Roman"/>
                <w:sz w:val="20"/>
                <w:szCs w:val="20"/>
              </w:rPr>
              <w:lastRenderedPageBreak/>
              <w:t>корректности информации, формы отчетности и т.п. - испольжуются виизуальные "Мастера", вполне доступные продвинутому пользователю, Широкий функционал и удобство использования визуальных "Мастеров" позволяют осуществлять с их помощью самый широкий спектр настроек</w:t>
            </w:r>
            <w:r w:rsidR="00A65678">
              <w:rPr>
                <w:rFonts w:ascii="Times New Roman" w:hAnsi="Times New Roman" w:cs="Times New Roman"/>
                <w:sz w:val="20"/>
                <w:szCs w:val="20"/>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lastRenderedPageBreak/>
              <w:t>формирование </w:t>
            </w:r>
            <w:r w:rsidRPr="00A65678">
              <w:rPr>
                <w:rFonts w:ascii="Times New Roman" w:eastAsia="Times New Roman" w:hAnsi="Times New Roman" w:cs="Times New Roman"/>
                <w:bCs/>
                <w:sz w:val="20"/>
                <w:szCs w:val="20"/>
              </w:rPr>
              <w:t>главного меню задачи с необходимым набором функций на каждом рабочем месте</w:t>
            </w:r>
            <w:r w:rsidRPr="00A65678">
              <w:rPr>
                <w:rFonts w:ascii="Times New Roman" w:eastAsia="Times New Roman" w:hAnsi="Times New Roman" w:cs="Times New Roman"/>
                <w:sz w:val="20"/>
                <w:szCs w:val="20"/>
              </w:rPr>
              <w:t> (каждый пункт можно оформить как вызов табличной формы, заранее написанной разработчиками программы - активатора, написанных пользователем бизнес-процедуры или SQL-запроса, преднастроенного отчета или внешней программы);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формирование иерархических </w:t>
            </w:r>
            <w:r w:rsidRPr="00A65678">
              <w:rPr>
                <w:rFonts w:ascii="Times New Roman" w:eastAsia="Times New Roman" w:hAnsi="Times New Roman" w:cs="Times New Roman"/>
                <w:bCs/>
                <w:sz w:val="20"/>
                <w:szCs w:val="20"/>
              </w:rPr>
              <w:t>выпадающих вертикальных меню</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w:t>
            </w:r>
            <w:r w:rsidRPr="00A65678">
              <w:rPr>
                <w:rFonts w:ascii="Times New Roman" w:eastAsia="Times New Roman" w:hAnsi="Times New Roman" w:cs="Times New Roman"/>
                <w:bCs/>
                <w:sz w:val="20"/>
                <w:szCs w:val="20"/>
              </w:rPr>
              <w:t>кнопок вызова</w:t>
            </w:r>
            <w:r w:rsidRPr="00A65678">
              <w:rPr>
                <w:rFonts w:ascii="Times New Roman" w:eastAsia="Times New Roman" w:hAnsi="Times New Roman" w:cs="Times New Roman"/>
                <w:sz w:val="20"/>
                <w:szCs w:val="20"/>
              </w:rPr>
              <w:t> любого пункта меню </w:t>
            </w:r>
            <w:r w:rsidRPr="00A65678">
              <w:rPr>
                <w:rFonts w:ascii="Times New Roman" w:eastAsia="Times New Roman" w:hAnsi="Times New Roman" w:cs="Times New Roman"/>
                <w:bCs/>
                <w:sz w:val="20"/>
                <w:szCs w:val="20"/>
              </w:rPr>
              <w:t>на панели инструментов</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описание </w:t>
            </w:r>
            <w:r w:rsidRPr="00A65678">
              <w:rPr>
                <w:rFonts w:ascii="Times New Roman" w:eastAsia="Times New Roman" w:hAnsi="Times New Roman" w:cs="Times New Roman"/>
                <w:bCs/>
                <w:sz w:val="20"/>
                <w:szCs w:val="20"/>
              </w:rPr>
              <w:t>"горячих клавиш"</w:t>
            </w:r>
            <w:r w:rsidRPr="00A65678">
              <w:rPr>
                <w:rFonts w:ascii="Times New Roman" w:eastAsia="Times New Roman" w:hAnsi="Times New Roman" w:cs="Times New Roman"/>
                <w:sz w:val="20"/>
                <w:szCs w:val="20"/>
              </w:rPr>
              <w:t> для вызова пункта меню;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установка </w:t>
            </w:r>
            <w:r w:rsidRPr="00A65678">
              <w:rPr>
                <w:rFonts w:ascii="Times New Roman" w:eastAsia="Times New Roman" w:hAnsi="Times New Roman" w:cs="Times New Roman"/>
                <w:bCs/>
                <w:sz w:val="20"/>
                <w:szCs w:val="20"/>
              </w:rPr>
              <w:t>прав доступа</w:t>
            </w:r>
            <w:r w:rsidRPr="00A65678">
              <w:rPr>
                <w:rFonts w:ascii="Times New Roman" w:eastAsia="Times New Roman" w:hAnsi="Times New Roman" w:cs="Times New Roman"/>
                <w:sz w:val="20"/>
                <w:szCs w:val="20"/>
              </w:rPr>
              <w:t> к различным пунктам меню и отдельным записям </w:t>
            </w:r>
            <w:r w:rsidRPr="00A65678">
              <w:rPr>
                <w:rFonts w:ascii="Times New Roman" w:eastAsia="Times New Roman" w:hAnsi="Times New Roman" w:cs="Times New Roman"/>
                <w:bCs/>
                <w:sz w:val="20"/>
                <w:szCs w:val="20"/>
              </w:rPr>
              <w:t>по ролям и/или отдельным пользователям</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создание новых таблиц</w:t>
            </w:r>
            <w:r w:rsidRPr="00A65678">
              <w:rPr>
                <w:rFonts w:ascii="Times New Roman" w:eastAsia="Times New Roman" w:hAnsi="Times New Roman" w:cs="Times New Roman"/>
                <w:sz w:val="20"/>
                <w:szCs w:val="20"/>
              </w:rPr>
              <w:t> базы данных,</w:t>
            </w:r>
            <w:r w:rsidRPr="00CD79AA">
              <w:rPr>
                <w:rFonts w:ascii="Times New Roman" w:eastAsia="Times New Roman" w:hAnsi="Times New Roman" w:cs="Times New Roman"/>
                <w:sz w:val="20"/>
                <w:szCs w:val="20"/>
              </w:rPr>
              <w:t xml:space="preserve"> </w:t>
            </w:r>
            <w:r w:rsidRPr="00A65678">
              <w:rPr>
                <w:rFonts w:ascii="Times New Roman" w:eastAsia="Times New Roman" w:hAnsi="Times New Roman" w:cs="Times New Roman"/>
                <w:sz w:val="20"/>
                <w:szCs w:val="20"/>
              </w:rPr>
              <w:t>их </w:t>
            </w:r>
            <w:r w:rsidRPr="00A65678">
              <w:rPr>
                <w:rFonts w:ascii="Times New Roman" w:eastAsia="Times New Roman" w:hAnsi="Times New Roman" w:cs="Times New Roman"/>
                <w:bCs/>
                <w:sz w:val="20"/>
                <w:szCs w:val="20"/>
              </w:rPr>
              <w:t>индексов</w:t>
            </w:r>
            <w:r w:rsidRPr="00A65678">
              <w:rPr>
                <w:rFonts w:ascii="Times New Roman" w:eastAsia="Times New Roman" w:hAnsi="Times New Roman" w:cs="Times New Roman"/>
                <w:sz w:val="20"/>
                <w:szCs w:val="20"/>
              </w:rPr>
              <w:t> и </w:t>
            </w:r>
            <w:r w:rsidRPr="00A65678">
              <w:rPr>
                <w:rFonts w:ascii="Times New Roman" w:eastAsia="Times New Roman" w:hAnsi="Times New Roman" w:cs="Times New Roman"/>
                <w:bCs/>
                <w:sz w:val="20"/>
                <w:szCs w:val="20"/>
              </w:rPr>
              <w:t>триггеров</w:t>
            </w:r>
            <w:r w:rsidRPr="00A65678">
              <w:rPr>
                <w:rFonts w:ascii="Times New Roman" w:eastAsia="Times New Roman" w:hAnsi="Times New Roman" w:cs="Times New Roman"/>
                <w:sz w:val="20"/>
                <w:szCs w:val="20"/>
              </w:rPr>
              <w:t> (таким образом, можно создавать собственные кодификаторы и справочники);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описание связей</w:t>
            </w:r>
            <w:r w:rsidRPr="00A65678">
              <w:rPr>
                <w:rFonts w:ascii="Times New Roman" w:eastAsia="Times New Roman" w:hAnsi="Times New Roman" w:cs="Times New Roman"/>
                <w:sz w:val="20"/>
                <w:szCs w:val="20"/>
              </w:rPr>
              <w:t> между таблицами, в том числе для </w:t>
            </w:r>
            <w:r w:rsidRPr="00A65678">
              <w:rPr>
                <w:rFonts w:ascii="Times New Roman" w:eastAsia="Times New Roman" w:hAnsi="Times New Roman" w:cs="Times New Roman"/>
                <w:bCs/>
                <w:sz w:val="20"/>
                <w:szCs w:val="20"/>
              </w:rPr>
              <w:t xml:space="preserve">выбора значений из </w:t>
            </w:r>
            <w:r w:rsidRPr="00A65678">
              <w:rPr>
                <w:rFonts w:ascii="Times New Roman" w:eastAsia="Times New Roman" w:hAnsi="Times New Roman" w:cs="Times New Roman"/>
                <w:bCs/>
                <w:sz w:val="20"/>
                <w:szCs w:val="20"/>
              </w:rPr>
              <w:lastRenderedPageBreak/>
              <w:t>справочника</w:t>
            </w:r>
            <w:r w:rsidRPr="00A65678">
              <w:rPr>
                <w:rFonts w:ascii="Times New Roman" w:eastAsia="Times New Roman" w:hAnsi="Times New Roman" w:cs="Times New Roman"/>
                <w:sz w:val="20"/>
                <w:szCs w:val="20"/>
              </w:rPr>
              <w:t> и/или </w:t>
            </w:r>
            <w:r w:rsidRPr="00A65678">
              <w:rPr>
                <w:rFonts w:ascii="Times New Roman" w:eastAsia="Times New Roman" w:hAnsi="Times New Roman" w:cs="Times New Roman"/>
                <w:bCs/>
                <w:sz w:val="20"/>
                <w:szCs w:val="20"/>
              </w:rPr>
              <w:t>контроля значений</w:t>
            </w:r>
            <w:r w:rsidRPr="00A65678">
              <w:rPr>
                <w:rFonts w:ascii="Times New Roman" w:eastAsia="Times New Roman" w:hAnsi="Times New Roman" w:cs="Times New Roman"/>
                <w:sz w:val="20"/>
                <w:szCs w:val="20"/>
              </w:rPr>
              <w:t>, введенных в поле;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ввод </w:t>
            </w:r>
            <w:r w:rsidRPr="00A65678">
              <w:rPr>
                <w:rFonts w:ascii="Times New Roman" w:eastAsia="Times New Roman" w:hAnsi="Times New Roman" w:cs="Times New Roman"/>
                <w:bCs/>
                <w:sz w:val="20"/>
                <w:szCs w:val="20"/>
              </w:rPr>
              <w:t>дополнительных полей</w:t>
            </w:r>
            <w:r w:rsidRPr="00A65678">
              <w:rPr>
                <w:rFonts w:ascii="Times New Roman" w:eastAsia="Times New Roman" w:hAnsi="Times New Roman" w:cs="Times New Roman"/>
                <w:sz w:val="20"/>
                <w:szCs w:val="20"/>
              </w:rPr>
              <w:t> в существующие таблицы;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определение </w:t>
            </w:r>
            <w:r w:rsidRPr="00A65678">
              <w:rPr>
                <w:rFonts w:ascii="Times New Roman" w:eastAsia="Times New Roman" w:hAnsi="Times New Roman" w:cs="Times New Roman"/>
                <w:bCs/>
                <w:sz w:val="20"/>
                <w:szCs w:val="20"/>
              </w:rPr>
              <w:t>диапазона допустимых значений</w:t>
            </w:r>
            <w:r w:rsidRPr="00A65678">
              <w:rPr>
                <w:rFonts w:ascii="Times New Roman" w:eastAsia="Times New Roman" w:hAnsi="Times New Roman" w:cs="Times New Roman"/>
                <w:sz w:val="20"/>
                <w:szCs w:val="20"/>
              </w:rPr>
              <w:t> полей и значений </w:t>
            </w:r>
            <w:r w:rsidRPr="00A65678">
              <w:rPr>
                <w:rFonts w:ascii="Times New Roman" w:eastAsia="Times New Roman" w:hAnsi="Times New Roman" w:cs="Times New Roman"/>
                <w:bCs/>
                <w:sz w:val="20"/>
                <w:szCs w:val="20"/>
              </w:rPr>
              <w:t>по умолчанию</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автоматическое создание к каждой основной таблице дополнительной, предназначенной для </w:t>
            </w:r>
            <w:r w:rsidRPr="00A65678">
              <w:rPr>
                <w:rFonts w:ascii="Times New Roman" w:eastAsia="Times New Roman" w:hAnsi="Times New Roman" w:cs="Times New Roman"/>
                <w:bCs/>
                <w:sz w:val="20"/>
                <w:szCs w:val="20"/>
              </w:rPr>
              <w:t>хранения истории изменения данных</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регулировка </w:t>
            </w:r>
            <w:r w:rsidRPr="00A65678">
              <w:rPr>
                <w:rFonts w:ascii="Times New Roman" w:eastAsia="Times New Roman" w:hAnsi="Times New Roman" w:cs="Times New Roman"/>
                <w:bCs/>
                <w:sz w:val="20"/>
                <w:szCs w:val="20"/>
              </w:rPr>
              <w:t>степени подробности</w:t>
            </w:r>
            <w:r w:rsidRPr="00A65678">
              <w:rPr>
                <w:rFonts w:ascii="Times New Roman" w:eastAsia="Times New Roman" w:hAnsi="Times New Roman" w:cs="Times New Roman"/>
                <w:sz w:val="20"/>
                <w:szCs w:val="20"/>
              </w:rPr>
              <w:t> фиксации </w:t>
            </w:r>
            <w:r w:rsidRPr="00A65678">
              <w:rPr>
                <w:rFonts w:ascii="Times New Roman" w:eastAsia="Times New Roman" w:hAnsi="Times New Roman" w:cs="Times New Roman"/>
                <w:bCs/>
                <w:sz w:val="20"/>
                <w:szCs w:val="20"/>
              </w:rPr>
              <w:t>истории изменений</w:t>
            </w:r>
            <w:r w:rsidRPr="00A65678">
              <w:rPr>
                <w:rFonts w:ascii="Times New Roman" w:eastAsia="Times New Roman" w:hAnsi="Times New Roman" w:cs="Times New Roman"/>
                <w:sz w:val="20"/>
                <w:szCs w:val="20"/>
              </w:rPr>
              <w:t> (можно фиксировать только изменения в полях, указанных администратором БД).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новых и корректировки существующих </w:t>
            </w:r>
            <w:r w:rsidRPr="00A65678">
              <w:rPr>
                <w:rFonts w:ascii="Times New Roman" w:eastAsia="Times New Roman" w:hAnsi="Times New Roman" w:cs="Times New Roman"/>
                <w:bCs/>
                <w:sz w:val="20"/>
                <w:szCs w:val="20"/>
              </w:rPr>
              <w:t>форм табличного представления</w:t>
            </w:r>
            <w:r w:rsidRPr="00A65678">
              <w:rPr>
                <w:rFonts w:ascii="Times New Roman" w:eastAsia="Times New Roman" w:hAnsi="Times New Roman" w:cs="Times New Roman"/>
                <w:sz w:val="20"/>
                <w:szCs w:val="20"/>
              </w:rPr>
              <w:t> данных и ввода информации;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табличных форм с группировкой - </w:t>
            </w:r>
            <w:r w:rsidRPr="00A65678">
              <w:rPr>
                <w:rFonts w:ascii="Times New Roman" w:eastAsia="Times New Roman" w:hAnsi="Times New Roman" w:cs="Times New Roman"/>
                <w:bCs/>
                <w:sz w:val="20"/>
                <w:szCs w:val="20"/>
              </w:rPr>
              <w:t>"дерево" групп автоматически</w:t>
            </w:r>
            <w:r w:rsidRPr="00A65678">
              <w:rPr>
                <w:rFonts w:ascii="Times New Roman" w:eastAsia="Times New Roman" w:hAnsi="Times New Roman" w:cs="Times New Roman"/>
                <w:sz w:val="20"/>
                <w:szCs w:val="20"/>
              </w:rPr>
              <w:t>выводится в левом окне формы;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визуальных форм, собирающих </w:t>
            </w:r>
            <w:r w:rsidRPr="00A65678">
              <w:rPr>
                <w:rFonts w:ascii="Times New Roman" w:eastAsia="Times New Roman" w:hAnsi="Times New Roman" w:cs="Times New Roman"/>
                <w:bCs/>
                <w:sz w:val="20"/>
                <w:szCs w:val="20"/>
              </w:rPr>
              <w:t>поля из разных таблиц</w:t>
            </w:r>
            <w:r w:rsidRPr="00A65678">
              <w:rPr>
                <w:rFonts w:ascii="Times New Roman" w:eastAsia="Times New Roman" w:hAnsi="Times New Roman" w:cs="Times New Roman"/>
                <w:sz w:val="20"/>
                <w:szCs w:val="20"/>
              </w:rPr>
              <w:t> (например по коду в основной таблице формы можно вывести расшифровку из справочника);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визуализация </w:t>
            </w:r>
            <w:r w:rsidRPr="00A65678">
              <w:rPr>
                <w:rFonts w:ascii="Times New Roman" w:eastAsia="Times New Roman" w:hAnsi="Times New Roman" w:cs="Times New Roman"/>
                <w:bCs/>
                <w:sz w:val="20"/>
                <w:szCs w:val="20"/>
              </w:rPr>
              <w:t>вычисляемых колонок</w:t>
            </w:r>
            <w:r w:rsidRPr="00A65678">
              <w:rPr>
                <w:rFonts w:ascii="Times New Roman" w:eastAsia="Times New Roman" w:hAnsi="Times New Roman" w:cs="Times New Roman"/>
                <w:sz w:val="20"/>
                <w:szCs w:val="20"/>
              </w:rPr>
              <w:t>, описываемых произвольными формулами расчетов;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настройка </w:t>
            </w:r>
            <w:r w:rsidRPr="00A65678">
              <w:rPr>
                <w:rFonts w:ascii="Times New Roman" w:eastAsia="Times New Roman" w:hAnsi="Times New Roman" w:cs="Times New Roman"/>
                <w:bCs/>
                <w:sz w:val="20"/>
                <w:szCs w:val="20"/>
              </w:rPr>
              <w:t>критериев отбора</w:t>
            </w:r>
            <w:r w:rsidRPr="00A65678">
              <w:rPr>
                <w:rFonts w:ascii="Times New Roman" w:eastAsia="Times New Roman" w:hAnsi="Times New Roman" w:cs="Times New Roman"/>
                <w:sz w:val="20"/>
                <w:szCs w:val="20"/>
              </w:rPr>
              <w:t> информации для поиска/фильтра/подсчета итогов;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определение </w:t>
            </w:r>
            <w:r w:rsidRPr="00A65678">
              <w:rPr>
                <w:rFonts w:ascii="Times New Roman" w:eastAsia="Times New Roman" w:hAnsi="Times New Roman" w:cs="Times New Roman"/>
                <w:bCs/>
                <w:sz w:val="20"/>
                <w:szCs w:val="20"/>
              </w:rPr>
              <w:t>формул расчета контрольных сумм</w:t>
            </w:r>
            <w:r w:rsidRPr="00A65678">
              <w:rPr>
                <w:rFonts w:ascii="Times New Roman" w:eastAsia="Times New Roman" w:hAnsi="Times New Roman" w:cs="Times New Roman"/>
                <w:sz w:val="20"/>
                <w:szCs w:val="20"/>
              </w:rPr>
              <w:t> (подсчета итогов), позволяющих, например, подводить итоги по оборотам за произвольный период.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новых и корректировка существующих </w:t>
            </w:r>
            <w:r w:rsidRPr="00A65678">
              <w:rPr>
                <w:rFonts w:ascii="Times New Roman" w:eastAsia="Times New Roman" w:hAnsi="Times New Roman" w:cs="Times New Roman"/>
                <w:bCs/>
                <w:sz w:val="20"/>
                <w:szCs w:val="20"/>
              </w:rPr>
              <w:t>форм полноэкранного представления и ввода информации</w:t>
            </w:r>
            <w:r w:rsidRPr="00A65678">
              <w:rPr>
                <w:rFonts w:ascii="Times New Roman" w:eastAsia="Times New Roman" w:hAnsi="Times New Roman" w:cs="Times New Roman"/>
                <w:sz w:val="20"/>
                <w:szCs w:val="20"/>
              </w:rPr>
              <w:t>, хранящейся в одной записи и/или группе записей (например, счет-фактура с товарным разделом);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размещение в экранной форме (</w:t>
            </w:r>
            <w:r w:rsidRPr="00A65678">
              <w:rPr>
                <w:rFonts w:ascii="Times New Roman" w:eastAsia="Times New Roman" w:hAnsi="Times New Roman" w:cs="Times New Roman"/>
                <w:bCs/>
                <w:sz w:val="20"/>
                <w:szCs w:val="20"/>
              </w:rPr>
              <w:t>в режиме рисования</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полей</w:t>
            </w:r>
            <w:r w:rsidRPr="00A65678">
              <w:rPr>
                <w:rFonts w:ascii="Times New Roman" w:eastAsia="Times New Roman" w:hAnsi="Times New Roman" w:cs="Times New Roman"/>
                <w:sz w:val="20"/>
                <w:szCs w:val="20"/>
              </w:rPr>
              <w:t> для ввода данных, подчиненных </w:t>
            </w:r>
            <w:r w:rsidRPr="00A65678">
              <w:rPr>
                <w:rFonts w:ascii="Times New Roman" w:eastAsia="Times New Roman" w:hAnsi="Times New Roman" w:cs="Times New Roman"/>
                <w:bCs/>
                <w:sz w:val="20"/>
                <w:szCs w:val="20"/>
              </w:rPr>
              <w:t>таблиц</w:t>
            </w:r>
            <w:r w:rsidRPr="00A65678">
              <w:rPr>
                <w:rFonts w:ascii="Times New Roman" w:eastAsia="Times New Roman" w:hAnsi="Times New Roman" w:cs="Times New Roman"/>
                <w:sz w:val="20"/>
                <w:szCs w:val="20"/>
              </w:rPr>
              <w:t>, систем </w:t>
            </w:r>
            <w:r w:rsidRPr="00A65678">
              <w:rPr>
                <w:rFonts w:ascii="Times New Roman" w:eastAsia="Times New Roman" w:hAnsi="Times New Roman" w:cs="Times New Roman"/>
                <w:bCs/>
                <w:sz w:val="20"/>
                <w:szCs w:val="20"/>
              </w:rPr>
              <w:t>закладок</w:t>
            </w:r>
            <w:r w:rsidRPr="00A65678">
              <w:rPr>
                <w:rFonts w:ascii="Times New Roman" w:eastAsia="Times New Roman" w:hAnsi="Times New Roman" w:cs="Times New Roman"/>
                <w:sz w:val="20"/>
                <w:szCs w:val="20"/>
              </w:rPr>
              <w:t> (страниц), </w:t>
            </w:r>
            <w:r w:rsidRPr="00A65678">
              <w:rPr>
                <w:rFonts w:ascii="Times New Roman" w:eastAsia="Times New Roman" w:hAnsi="Times New Roman" w:cs="Times New Roman"/>
                <w:bCs/>
                <w:sz w:val="20"/>
                <w:szCs w:val="20"/>
              </w:rPr>
              <w:t>кнопок</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флажков</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перек</w:t>
            </w:r>
            <w:r w:rsidRPr="00A65678">
              <w:rPr>
                <w:rFonts w:ascii="Times New Roman" w:eastAsia="Times New Roman" w:hAnsi="Times New Roman" w:cs="Times New Roman"/>
                <w:bCs/>
                <w:sz w:val="20"/>
                <w:szCs w:val="20"/>
              </w:rPr>
              <w:lastRenderedPageBreak/>
              <w:t>лючателей</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выпадающих списков</w:t>
            </w:r>
            <w:r w:rsidRPr="00A65678">
              <w:rPr>
                <w:rFonts w:ascii="Times New Roman" w:eastAsia="Times New Roman" w:hAnsi="Times New Roman" w:cs="Times New Roman"/>
                <w:sz w:val="20"/>
                <w:szCs w:val="20"/>
              </w:rPr>
              <w:t>, изображений; </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CD79AA" w:rsidP="00CD79AA">
            <w:pPr>
              <w:rPr>
                <w:rFonts w:ascii="Times New Roman" w:eastAsia="Calibri" w:hAnsi="Times New Roman" w:cs="Times New Roman"/>
                <w:sz w:val="20"/>
                <w:szCs w:val="20"/>
              </w:rPr>
            </w:pPr>
            <w:r w:rsidRPr="00CD79AA">
              <w:rPr>
                <w:rFonts w:ascii="Times New Roman" w:hAnsi="Times New Roman" w:cs="Times New Roman"/>
                <w:sz w:val="20"/>
                <w:szCs w:val="20"/>
              </w:rPr>
              <w:t>ФУНКЦИИ МЕНЕДЖЕРОВ ПО РАБОТЕ С ПОСТАВЩИКАМИ И ПОКУПАТЕЛЯМИ (УПРАВЛЕНИЕ ЗАКУПКАМИ И ПРОДАЖАМИ)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CD79AA" w:rsidP="00CD79AA">
            <w:pPr>
              <w:rPr>
                <w:rFonts w:ascii="Times New Roman" w:eastAsia="Calibri" w:hAnsi="Times New Roman" w:cs="Times New Roman"/>
                <w:sz w:val="20"/>
                <w:szCs w:val="20"/>
              </w:rPr>
            </w:pPr>
            <w:r w:rsidRPr="00CD79AA">
              <w:rPr>
                <w:rFonts w:ascii="Times New Roman" w:eastAsia="Calibri" w:hAnsi="Times New Roman" w:cs="Times New Roman"/>
                <w:sz w:val="20"/>
                <w:szCs w:val="20"/>
              </w:rPr>
              <w:t>Позволяет  эффективно работать с клиентами.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учет сделанных клиентами заказов и отгрузки по ним по мере поступления товаров на склад и/или оплаты от клиентов;</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bCs/>
                <w:color w:val="000000"/>
                <w:sz w:val="20"/>
                <w:szCs w:val="20"/>
              </w:rPr>
              <w:t>анализ спроса по группам товаров и отдельной номенклатуре в целях эффективного управления закупками и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учет товара, заказанного у поставщиков и отгруженного ими;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расчет расходов на транспорт, тару и т.п. при отпуске готовой продукции по произвольным принципам;</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расчет всех налогов не только процентом от стоимости, но и по произвольным методам, настраиваемым самим пользователем;</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синтез счетов по любому количеству документов отгрузки;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связь с электронными кассовыми аппаратами;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контроль неликвидов в целях эффективного управления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контроль нормативных запасов в целях эффективного управления закупками и управления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расчет загрузки автотранспорта и складских помещений на основании весовых и объемных характеристик материалов и товаров.</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bl>
    <w:p w:rsidR="00A76401" w:rsidRPr="00CD79AA" w:rsidRDefault="00A76401">
      <w:pPr>
        <w:suppressAutoHyphens/>
        <w:spacing w:after="0" w:line="240" w:lineRule="auto"/>
        <w:jc w:val="both"/>
        <w:rPr>
          <w:rFonts w:ascii="Times New Roman" w:eastAsia="Times New Roman" w:hAnsi="Times New Roman" w:cs="Times New Roman"/>
          <w:sz w:val="20"/>
          <w:szCs w:val="20"/>
        </w:rPr>
      </w:pPr>
    </w:p>
    <w:p w:rsidR="00A76401" w:rsidRDefault="00A76401">
      <w:pPr>
        <w:suppressAutoHyphens/>
        <w:spacing w:after="0" w:line="240" w:lineRule="auto"/>
        <w:jc w:val="both"/>
        <w:rPr>
          <w:rFonts w:ascii="Times New Roman" w:eastAsia="Times New Roman" w:hAnsi="Times New Roman" w:cs="Times New Roman"/>
          <w:sz w:val="24"/>
        </w:rPr>
      </w:pPr>
    </w:p>
    <w:p w:rsidR="00A76401" w:rsidRDefault="00A76401">
      <w:pPr>
        <w:suppressAutoHyphens/>
        <w:spacing w:after="0" w:line="240" w:lineRule="auto"/>
        <w:jc w:val="both"/>
        <w:rPr>
          <w:rFonts w:ascii="Times New Roman" w:eastAsia="Times New Roman" w:hAnsi="Times New Roman" w:cs="Times New Roman"/>
          <w:sz w:val="24"/>
        </w:rPr>
      </w:pPr>
    </w:p>
    <w:p w:rsidR="00190153" w:rsidRPr="00AA2796" w:rsidRDefault="00AA279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Вывод</w:t>
      </w:r>
      <w:r w:rsidRPr="00AA2796">
        <w:rPr>
          <w:rFonts w:ascii="Times New Roman" w:eastAsia="Times New Roman" w:hAnsi="Times New Roman" w:cs="Times New Roman"/>
          <w:sz w:val="24"/>
        </w:rPr>
        <w:t>:</w:t>
      </w:r>
      <w:r>
        <w:rPr>
          <w:rFonts w:ascii="Times New Roman" w:eastAsia="Times New Roman" w:hAnsi="Times New Roman" w:cs="Times New Roman"/>
          <w:sz w:val="24"/>
        </w:rPr>
        <w:t xml:space="preserve"> Обе представленные систем</w:t>
      </w:r>
      <w:r w:rsidR="008966BC">
        <w:rPr>
          <w:rFonts w:ascii="Times New Roman" w:eastAsia="Times New Roman" w:hAnsi="Times New Roman" w:cs="Times New Roman"/>
          <w:sz w:val="24"/>
        </w:rPr>
        <w:t>ы имеют все необходимые для корп</w:t>
      </w:r>
      <w:r>
        <w:rPr>
          <w:rFonts w:ascii="Times New Roman" w:eastAsia="Times New Roman" w:hAnsi="Times New Roman" w:cs="Times New Roman"/>
          <w:sz w:val="24"/>
        </w:rPr>
        <w:t xml:space="preserve">орации функции, именно поэтому они являются </w:t>
      </w:r>
      <w:r w:rsidR="008966BC">
        <w:rPr>
          <w:rFonts w:ascii="Times New Roman" w:eastAsia="Times New Roman" w:hAnsi="Times New Roman" w:cs="Times New Roman"/>
          <w:sz w:val="24"/>
        </w:rPr>
        <w:t>одними из самых востребованных систем. Но, тем не менее, на мой взгляд, система  КОМПАС  является более расширенной по своему функционалу и включает кроме неоходимых- управление персоналом, управление финансам</w:t>
      </w:r>
      <w:r w:rsidR="00886E8E">
        <w:rPr>
          <w:rFonts w:ascii="Times New Roman" w:eastAsia="Times New Roman" w:hAnsi="Times New Roman" w:cs="Times New Roman"/>
          <w:sz w:val="24"/>
        </w:rPr>
        <w:t>и, производством, также и  складской учет и автохозяйтсво. Более того,  отдельно разрабтывются мобильные приложения и приложения для руководящего звена. Таким образо, по моему мнению, Компас более выигрышен.</w:t>
      </w:r>
    </w:p>
    <w:p w:rsidR="00190153" w:rsidRDefault="00190153">
      <w:pPr>
        <w:suppressAutoHyphens/>
        <w:spacing w:after="0" w:line="240" w:lineRule="auto"/>
        <w:jc w:val="both"/>
        <w:rPr>
          <w:rFonts w:ascii="Times New Roman" w:eastAsia="Times New Roman" w:hAnsi="Times New Roman" w:cs="Times New Roman"/>
          <w:sz w:val="24"/>
        </w:rPr>
      </w:pPr>
    </w:p>
    <w:p w:rsidR="00190153" w:rsidRDefault="00190153">
      <w:pPr>
        <w:suppressAutoHyphens/>
        <w:spacing w:after="0" w:line="240" w:lineRule="auto"/>
        <w:jc w:val="both"/>
        <w:rPr>
          <w:rFonts w:ascii="Times New Roman" w:eastAsia="Times New Roman" w:hAnsi="Times New Roman" w:cs="Times New Roman"/>
          <w:sz w:val="24"/>
        </w:rPr>
      </w:pPr>
    </w:p>
    <w:p w:rsidR="00190153" w:rsidRDefault="00190153">
      <w:pPr>
        <w:suppressAutoHyphens/>
        <w:spacing w:after="0" w:line="240" w:lineRule="auto"/>
        <w:jc w:val="both"/>
        <w:rPr>
          <w:rFonts w:ascii="Times New Roman" w:eastAsia="Times New Roman" w:hAnsi="Times New Roman" w:cs="Times New Roman"/>
          <w:sz w:val="24"/>
        </w:rPr>
      </w:pPr>
    </w:p>
    <w:p w:rsidR="00190153" w:rsidRDefault="00190153">
      <w:pPr>
        <w:suppressAutoHyphens/>
        <w:spacing w:after="0" w:line="240" w:lineRule="auto"/>
        <w:jc w:val="both"/>
        <w:rPr>
          <w:rFonts w:ascii="Times New Roman" w:eastAsia="Times New Roman" w:hAnsi="Times New Roman" w:cs="Times New Roman"/>
          <w:sz w:val="24"/>
        </w:rPr>
      </w:pPr>
    </w:p>
    <w:p w:rsidR="00190153" w:rsidRDefault="00190153">
      <w:pPr>
        <w:suppressAutoHyphens/>
        <w:spacing w:after="0" w:line="240" w:lineRule="auto"/>
        <w:jc w:val="both"/>
        <w:rPr>
          <w:rFonts w:ascii="Times New Roman" w:eastAsia="Times New Roman" w:hAnsi="Times New Roman" w:cs="Times New Roman"/>
          <w:sz w:val="24"/>
        </w:rPr>
      </w:pPr>
    </w:p>
    <w:p w:rsidR="009D3B5C" w:rsidRPr="00437C78" w:rsidRDefault="0085359A">
      <w:pPr>
        <w:spacing w:after="200" w:line="276" w:lineRule="auto"/>
        <w:rPr>
          <w:rFonts w:ascii="Times New Roman" w:eastAsia="Calibri" w:hAnsi="Times New Roman" w:cs="Times New Roman"/>
        </w:rPr>
      </w:pPr>
      <w:r w:rsidRPr="00437C78">
        <w:rPr>
          <w:rFonts w:ascii="Times New Roman" w:eastAsia="Calibri" w:hAnsi="Times New Roman" w:cs="Times New Roman"/>
        </w:rPr>
        <w:t>Задание 2</w:t>
      </w:r>
    </w:p>
    <w:p w:rsidR="009D3B5C" w:rsidRDefault="0085359A">
      <w:pPr>
        <w:keepNext/>
        <w:suppressAutoHyphens/>
        <w:spacing w:before="240" w:after="60"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Задание 2</w:t>
      </w:r>
    </w:p>
    <w:p w:rsidR="009D3B5C" w:rsidRDefault="0085359A">
      <w:pPr>
        <w:tabs>
          <w:tab w:val="left" w:pos="993"/>
        </w:tabs>
        <w:suppressAutoHyphens/>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Тема 6. Финансовые электронные системы на фондовом рынке</w:t>
      </w:r>
    </w:p>
    <w:p w:rsidR="009D3B5C" w:rsidRDefault="0085359A">
      <w:pPr>
        <w:tabs>
          <w:tab w:val="left" w:pos="993"/>
        </w:tabs>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Ответить на вопросы: </w:t>
      </w:r>
    </w:p>
    <w:p w:rsidR="009D3B5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Какие существуют программы для проведения технического анализа?</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Ответ:</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 xml:space="preserve">На  нашем росссийском рынке чаще всего брокерами  преддставлены такие  программы как: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lang w:val="en-US"/>
        </w:rPr>
        <w:t>Quik</w:t>
      </w:r>
      <w:r w:rsidRPr="00B607BC">
        <w:rPr>
          <w:rFonts w:ascii="Times New Roman" w:hAnsi="Times New Roman" w:cs="Times New Roman"/>
          <w:noProof/>
          <w:sz w:val="24"/>
          <w:szCs w:val="24"/>
        </w:rPr>
        <w:t xml:space="preserve">, </w:t>
      </w:r>
      <w:r w:rsidRPr="00B607BC">
        <w:rPr>
          <w:rFonts w:ascii="Times New Roman" w:hAnsi="Times New Roman" w:cs="Times New Roman"/>
          <w:noProof/>
          <w:sz w:val="24"/>
          <w:szCs w:val="24"/>
          <w:lang w:val="en-US"/>
        </w:rPr>
        <w:t>Transaq</w:t>
      </w:r>
      <w:r w:rsidRPr="00B607BC">
        <w:rPr>
          <w:rFonts w:ascii="Times New Roman" w:hAnsi="Times New Roman" w:cs="Times New Roman"/>
          <w:noProof/>
          <w:sz w:val="24"/>
          <w:szCs w:val="24"/>
        </w:rPr>
        <w:t xml:space="preserve">, </w:t>
      </w:r>
      <w:r w:rsidRPr="00B607BC">
        <w:rPr>
          <w:rFonts w:ascii="Times New Roman" w:hAnsi="Times New Roman" w:cs="Times New Roman"/>
          <w:noProof/>
          <w:sz w:val="24"/>
          <w:szCs w:val="24"/>
          <w:lang w:val="en-US"/>
        </w:rPr>
        <w:t>MetaStock</w:t>
      </w:r>
      <w:r w:rsidRPr="00B607BC">
        <w:rPr>
          <w:rFonts w:ascii="Times New Roman" w:hAnsi="Times New Roman" w:cs="Times New Roman"/>
          <w:noProof/>
          <w:sz w:val="24"/>
          <w:szCs w:val="24"/>
        </w:rPr>
        <w:t xml:space="preserve">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Часто дилинговые ( форексные) компании выпускают свои программы для торговли и анализа ,например:</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Omega Research ProSuite 2000i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TradeStation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AmiBroker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Ensign Windows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Wealth-Lab Developer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ElWAVE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Advanced Get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Elliott Wave Analyser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Investor Dream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Fibonacci Trader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Neuroshell Trader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Trading Solutions</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Forex Strategy Builder</w:t>
      </w: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Какие индикаторы и осциляторы технического анализа вы знаете?</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Индикаторы-призваны для определения существующей тенденции на рынке ( выявить, какой тренд на рынке в данный момент)</w:t>
      </w:r>
    </w:p>
    <w:p w:rsidR="00B607BC" w:rsidRPr="00190153"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К индикаторам относят </w:t>
      </w:r>
      <w:r w:rsidRPr="00190153">
        <w:rPr>
          <w:rFonts w:ascii="Times New Roman" w:hAnsi="Times New Roman" w:cs="Times New Roman"/>
          <w:noProof/>
        </w:rPr>
        <w:t>:</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ADX Индикатор</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Фрактал</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lastRenderedPageBreak/>
        <w:t>Bollinger Bands</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Parabolic SAR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ATR</w:t>
      </w:r>
    </w:p>
    <w:p w:rsidR="00B607BC" w:rsidRPr="00190153"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ИндикаторАллигатор</w:t>
      </w:r>
    </w:p>
    <w:p w:rsidR="00B607BC" w:rsidRPr="00190153"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w:t>
      </w:r>
      <w:r w:rsidRPr="00190153">
        <w:rPr>
          <w:rFonts w:ascii="Times New Roman" w:hAnsi="Times New Roman" w:cs="Times New Roman"/>
          <w:noProof/>
        </w:rPr>
        <w:t xml:space="preserve"> </w:t>
      </w:r>
      <w:r w:rsidRPr="00B607BC">
        <w:rPr>
          <w:rFonts w:ascii="Times New Roman" w:hAnsi="Times New Roman" w:cs="Times New Roman"/>
          <w:noProof/>
          <w:lang w:val="en-US"/>
        </w:rPr>
        <w:t>AC</w:t>
      </w:r>
    </w:p>
    <w:p w:rsidR="00B607BC" w:rsidRPr="00190153"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w:t>
      </w:r>
      <w:r w:rsidRPr="00190153">
        <w:rPr>
          <w:rFonts w:ascii="Times New Roman" w:hAnsi="Times New Roman" w:cs="Times New Roman"/>
          <w:noProof/>
        </w:rPr>
        <w:t xml:space="preserve"> </w:t>
      </w:r>
      <w:r w:rsidRPr="00B607BC">
        <w:rPr>
          <w:rFonts w:ascii="Times New Roman" w:hAnsi="Times New Roman" w:cs="Times New Roman"/>
          <w:noProof/>
        </w:rPr>
        <w:t>зизаг</w:t>
      </w:r>
      <w:r w:rsidRPr="00190153">
        <w:rPr>
          <w:rFonts w:ascii="Times New Roman" w:hAnsi="Times New Roman" w:cs="Times New Roman"/>
          <w:noProof/>
        </w:rPr>
        <w:t xml:space="preserve"> (</w:t>
      </w:r>
      <w:r w:rsidRPr="00B607BC">
        <w:rPr>
          <w:rFonts w:ascii="Times New Roman" w:hAnsi="Times New Roman" w:cs="Times New Roman"/>
          <w:noProof/>
          <w:lang w:val="en-US"/>
        </w:rPr>
        <w:t>zigzag</w:t>
      </w:r>
      <w:r w:rsidRPr="00190153">
        <w:rPr>
          <w:rFonts w:ascii="Times New Roman" w:hAnsi="Times New Roman" w:cs="Times New Roman"/>
          <w:noProof/>
        </w:rPr>
        <w:t>)</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Envelopes</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CCI</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Williams Percent Range</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w:t>
      </w:r>
      <w:r w:rsidRPr="00B607BC">
        <w:rPr>
          <w:rFonts w:ascii="Times New Roman" w:hAnsi="Times New Roman" w:cs="Times New Roman"/>
          <w:noProof/>
        </w:rPr>
        <w:t>Ишимоку</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Bears Power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Money Flow 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Moving</w:t>
      </w:r>
      <w:r w:rsidRPr="00B607BC">
        <w:rPr>
          <w:rFonts w:ascii="Times New Roman" w:hAnsi="Times New Roman" w:cs="Times New Roman"/>
          <w:noProof/>
        </w:rPr>
        <w:t xml:space="preserve"> </w:t>
      </w:r>
      <w:r w:rsidRPr="00B607BC">
        <w:rPr>
          <w:rFonts w:ascii="Times New Roman" w:hAnsi="Times New Roman" w:cs="Times New Roman"/>
          <w:noProof/>
          <w:lang w:val="en-US"/>
        </w:rPr>
        <w:t>Average</w:t>
      </w:r>
      <w:r w:rsidRPr="00B607BC">
        <w:rPr>
          <w:rFonts w:ascii="Times New Roman" w:hAnsi="Times New Roman" w:cs="Times New Roman"/>
          <w:noProof/>
        </w:rPr>
        <w:t xml:space="preserve"> ( Скользящие средние)</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Демарка</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Bulls Power</w:t>
      </w:r>
    </w:p>
    <w:p w:rsidR="00B607BC" w:rsidRPr="00190153" w:rsidRDefault="00B607BC" w:rsidP="00B607BC">
      <w:pPr>
        <w:spacing w:line="240" w:lineRule="auto"/>
        <w:rPr>
          <w:rFonts w:ascii="Times New Roman" w:hAnsi="Times New Roman" w:cs="Times New Roman"/>
          <w:noProof/>
        </w:rPr>
      </w:pP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Осцилляторы- это такие технические  индикаторы,которые призваны выявлять разворот цены</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Относят:</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Индикатор </w:t>
      </w:r>
      <w:r w:rsidRPr="00B607BC">
        <w:rPr>
          <w:rFonts w:ascii="Times New Roman" w:hAnsi="Times New Roman" w:cs="Times New Roman"/>
          <w:noProof/>
          <w:lang w:val="en-US"/>
        </w:rPr>
        <w:t>Force</w:t>
      </w:r>
      <w:r w:rsidRPr="00B607BC">
        <w:rPr>
          <w:rFonts w:ascii="Times New Roman" w:hAnsi="Times New Roman" w:cs="Times New Roman"/>
          <w:noProof/>
        </w:rPr>
        <w:t xml:space="preserve"> </w:t>
      </w:r>
      <w:r w:rsidRPr="00B607BC">
        <w:rPr>
          <w:rFonts w:ascii="Times New Roman" w:hAnsi="Times New Roman" w:cs="Times New Roman"/>
          <w:noProof/>
          <w:lang w:val="en-US"/>
        </w:rPr>
        <w:t>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Индикатор </w:t>
      </w:r>
      <w:r w:rsidRPr="00B607BC">
        <w:rPr>
          <w:rFonts w:ascii="Times New Roman" w:hAnsi="Times New Roman" w:cs="Times New Roman"/>
          <w:noProof/>
          <w:lang w:val="en-US"/>
        </w:rPr>
        <w:t>Momentum</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Relative</w:t>
      </w:r>
      <w:r w:rsidRPr="00B607BC">
        <w:rPr>
          <w:rFonts w:ascii="Times New Roman" w:hAnsi="Times New Roman" w:cs="Times New Roman"/>
          <w:noProof/>
        </w:rPr>
        <w:t xml:space="preserve"> </w:t>
      </w:r>
      <w:r w:rsidRPr="00B607BC">
        <w:rPr>
          <w:rFonts w:ascii="Times New Roman" w:hAnsi="Times New Roman" w:cs="Times New Roman"/>
          <w:noProof/>
          <w:lang w:val="en-US"/>
        </w:rPr>
        <w:t>Vigor</w:t>
      </w:r>
      <w:r w:rsidRPr="00B607BC">
        <w:rPr>
          <w:rFonts w:ascii="Times New Roman" w:hAnsi="Times New Roman" w:cs="Times New Roman"/>
          <w:noProof/>
        </w:rPr>
        <w:t xml:space="preserve"> </w:t>
      </w:r>
      <w:r w:rsidRPr="00B607BC">
        <w:rPr>
          <w:rFonts w:ascii="Times New Roman" w:hAnsi="Times New Roman" w:cs="Times New Roman"/>
          <w:noProof/>
          <w:lang w:val="en-US"/>
        </w:rPr>
        <w:t>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Накопления/Распределения</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Gator</w:t>
      </w:r>
      <w:r w:rsidRPr="00B607BC">
        <w:rPr>
          <w:rFonts w:ascii="Times New Roman" w:hAnsi="Times New Roman" w:cs="Times New Roman"/>
          <w:noProof/>
        </w:rPr>
        <w:t xml:space="preserve"> </w:t>
      </w:r>
      <w:r w:rsidRPr="00B607BC">
        <w:rPr>
          <w:rFonts w:ascii="Times New Roman" w:hAnsi="Times New Roman" w:cs="Times New Roman"/>
          <w:noProof/>
          <w:lang w:val="en-US"/>
        </w:rPr>
        <w:t>Oscillator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Stochastic Oscillator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MACD</w:t>
      </w:r>
    </w:p>
    <w:p w:rsid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Охарактеризуйте скользящую среднюю. Какие типы скользящих средних бывают и как они рассчитываются? </w:t>
      </w:r>
    </w:p>
    <w:p w:rsidR="00B607BC" w:rsidRDefault="00B607BC" w:rsidP="00B607BC">
      <w:pPr>
        <w:pStyle w:val="a6"/>
        <w:numPr>
          <w:ilvl w:val="0"/>
          <w:numId w:val="1"/>
        </w:numPr>
        <w:tabs>
          <w:tab w:val="left" w:pos="1134"/>
        </w:tabs>
        <w:spacing w:after="0" w:line="360" w:lineRule="auto"/>
        <w:ind w:left="709"/>
        <w:jc w:val="both"/>
        <w:rPr>
          <w:rFonts w:ascii="Times New Roman" w:hAnsi="Times New Roman"/>
          <w:noProof/>
          <w:sz w:val="28"/>
          <w:szCs w:val="28"/>
        </w:rPr>
      </w:pPr>
      <w:r>
        <w:rPr>
          <w:rFonts w:ascii="Times New Roman" w:hAnsi="Times New Roman"/>
          <w:noProof/>
          <w:sz w:val="28"/>
          <w:szCs w:val="28"/>
        </w:rPr>
        <w:t>Ответ:</w:t>
      </w:r>
    </w:p>
    <w:p w:rsidR="00B607BC" w:rsidRPr="00B607BC" w:rsidRDefault="00B607BC" w:rsidP="00B607BC">
      <w:pPr>
        <w:rPr>
          <w:rFonts w:ascii="Times New Roman" w:hAnsi="Times New Roman" w:cs="Times New Roman"/>
          <w:noProof/>
        </w:rPr>
      </w:pPr>
      <w:r w:rsidRPr="00B607BC">
        <w:rPr>
          <w:rFonts w:ascii="Times New Roman" w:hAnsi="Times New Roman" w:cs="Times New Roman"/>
          <w:noProof/>
        </w:rPr>
        <w:t xml:space="preserve">Скользящее среднее (СС, Moving </w:t>
      </w:r>
      <w:r>
        <w:rPr>
          <w:rFonts w:ascii="Times New Roman" w:hAnsi="Times New Roman" w:cs="Times New Roman"/>
          <w:noProof/>
        </w:rPr>
        <w:t>Average, MA</w:t>
      </w:r>
      <w:r w:rsidRPr="00B607BC">
        <w:rPr>
          <w:rFonts w:ascii="Times New Roman" w:hAnsi="Times New Roman" w:cs="Times New Roman"/>
          <w:noProof/>
        </w:rPr>
        <w:t xml:space="preserve"> ) – самый старый, самый простой и наиболее распространенный трендовый индикатор. Отображает среднее значение цены за выбранный период. Для усреднения в качестве цен зачастую выбирают цены закрытия свечей (возможны и другие варианты), период – это количество свечек.</w:t>
      </w:r>
    </w:p>
    <w:p w:rsidR="00B607BC" w:rsidRPr="00B607BC" w:rsidRDefault="00B607BC" w:rsidP="00B607BC">
      <w:pPr>
        <w:rPr>
          <w:rFonts w:ascii="Times New Roman" w:hAnsi="Times New Roman" w:cs="Times New Roman"/>
          <w:noProof/>
        </w:rPr>
      </w:pPr>
      <w:r w:rsidRPr="00B607BC">
        <w:rPr>
          <w:rFonts w:ascii="Times New Roman" w:hAnsi="Times New Roman" w:cs="Times New Roman"/>
          <w:noProof/>
        </w:rPr>
        <w:t>Типы скользящих средних:</w:t>
      </w:r>
    </w:p>
    <w:p w:rsidR="00B607BC" w:rsidRPr="00B607BC" w:rsidRDefault="00B607BC" w:rsidP="00B607BC">
      <w:pPr>
        <w:rPr>
          <w:rFonts w:ascii="Times New Roman" w:hAnsi="Times New Roman" w:cs="Times New Roman"/>
          <w:i/>
        </w:rPr>
      </w:pPr>
      <w:r w:rsidRPr="00B607BC">
        <w:rPr>
          <w:rFonts w:ascii="Times New Roman" w:hAnsi="Times New Roman" w:cs="Times New Roman"/>
          <w:i/>
        </w:rPr>
        <w:t>Простая скользящая средняя (</w:t>
      </w:r>
      <w:r w:rsidRPr="00B607BC">
        <w:rPr>
          <w:rFonts w:ascii="Times New Roman" w:hAnsi="Times New Roman" w:cs="Times New Roman"/>
          <w:i/>
          <w:lang w:val="en-US"/>
        </w:rPr>
        <w:t>SMA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Рассчитывается по формуле </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SMA</w:t>
      </w:r>
      <w:r w:rsidRPr="00B607BC">
        <w:rPr>
          <w:rFonts w:ascii="Times New Roman" w:hAnsi="Times New Roman" w:cs="Times New Roman"/>
        </w:rPr>
        <w:t>= Цз1+ Цз2+….+Цз</w:t>
      </w:r>
      <w:r w:rsidRPr="00B607BC">
        <w:rPr>
          <w:rFonts w:ascii="Times New Roman" w:hAnsi="Times New Roman" w:cs="Times New Roman"/>
          <w:lang w:val="en-US"/>
        </w:rPr>
        <w:t>n</w:t>
      </w:r>
      <w:r w:rsidRPr="00B607BC">
        <w:rPr>
          <w:rFonts w:ascii="Times New Roman" w:hAnsi="Times New Roman" w:cs="Times New Roman"/>
        </w:rPr>
        <w:t xml:space="preserve"> / </w:t>
      </w:r>
      <w:r w:rsidRPr="00B607BC">
        <w:rPr>
          <w:rFonts w:ascii="Times New Roman" w:hAnsi="Times New Roman" w:cs="Times New Roman"/>
          <w:lang w:val="en-US"/>
        </w:rPr>
        <w:t>N</w:t>
      </w:r>
    </w:p>
    <w:p w:rsidR="00B607BC" w:rsidRPr="00B607BC" w:rsidRDefault="00B607BC" w:rsidP="00B607BC">
      <w:pPr>
        <w:rPr>
          <w:rFonts w:ascii="Times New Roman" w:hAnsi="Times New Roman" w:cs="Times New Roman"/>
        </w:rPr>
      </w:pPr>
      <w:r w:rsidRPr="00B607BC">
        <w:rPr>
          <w:rFonts w:ascii="Times New Roman" w:hAnsi="Times New Roman" w:cs="Times New Roman"/>
        </w:rPr>
        <w:t>Где Цз – цена закрытия</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N</w:t>
      </w:r>
      <w:r w:rsidRPr="00B607BC">
        <w:rPr>
          <w:rFonts w:ascii="Times New Roman" w:hAnsi="Times New Roman" w:cs="Times New Roman"/>
        </w:rPr>
        <w:t xml:space="preserve">- количество периодов </w:t>
      </w:r>
    </w:p>
    <w:p w:rsidR="00B607BC" w:rsidRPr="00B607BC" w:rsidRDefault="00B607BC" w:rsidP="00B607BC">
      <w:pPr>
        <w:rPr>
          <w:rFonts w:ascii="Times New Roman" w:hAnsi="Times New Roman" w:cs="Times New Roman"/>
          <w:i/>
        </w:rPr>
      </w:pPr>
      <w:r w:rsidRPr="00B607BC">
        <w:rPr>
          <w:rFonts w:ascii="Times New Roman" w:hAnsi="Times New Roman" w:cs="Times New Roman"/>
          <w:i/>
        </w:rPr>
        <w:t>взвешенная скользящая средняя(</w:t>
      </w:r>
      <w:r w:rsidRPr="00B607BC">
        <w:rPr>
          <w:rFonts w:ascii="Times New Roman" w:hAnsi="Times New Roman" w:cs="Times New Roman"/>
          <w:i/>
          <w:lang w:val="en-US"/>
        </w:rPr>
        <w:t>WMA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У данного типа скользящей средней происходит увеличение “веса” цены ближе к текущему дню.</w:t>
      </w:r>
    </w:p>
    <w:p w:rsidR="00B607BC" w:rsidRPr="00190153" w:rsidRDefault="00B607BC" w:rsidP="00B607BC">
      <w:pPr>
        <w:rPr>
          <w:rFonts w:ascii="Times New Roman" w:hAnsi="Times New Roman" w:cs="Times New Roman"/>
        </w:rPr>
      </w:pPr>
      <w:r w:rsidRPr="00B607BC">
        <w:rPr>
          <w:rFonts w:ascii="Times New Roman" w:hAnsi="Times New Roman" w:cs="Times New Roman"/>
        </w:rPr>
        <w:t>Рассчитывается по формуле</w:t>
      </w:r>
      <w:r w:rsidRPr="00190153">
        <w:rPr>
          <w:rFonts w:ascii="Times New Roman" w:hAnsi="Times New Roman" w:cs="Times New Roman"/>
        </w:rPr>
        <w:t>:</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WMA</w:t>
      </w:r>
      <w:r w:rsidRPr="00B607BC">
        <w:rPr>
          <w:rFonts w:ascii="Times New Roman" w:hAnsi="Times New Roman" w:cs="Times New Roman"/>
        </w:rPr>
        <w:t>= Ц1+ 2Ц2+3Ц3 +……</w:t>
      </w:r>
      <w:r w:rsidRPr="00B607BC">
        <w:rPr>
          <w:rFonts w:ascii="Times New Roman" w:hAnsi="Times New Roman" w:cs="Times New Roman"/>
          <w:lang w:val="en-US"/>
        </w:rPr>
        <w:t>N</w:t>
      </w:r>
      <w:r w:rsidRPr="00B607BC">
        <w:rPr>
          <w:rFonts w:ascii="Times New Roman" w:hAnsi="Times New Roman" w:cs="Times New Roman"/>
        </w:rPr>
        <w:t>Ц</w:t>
      </w:r>
      <w:r w:rsidRPr="00B607BC">
        <w:rPr>
          <w:rFonts w:ascii="Times New Roman" w:hAnsi="Times New Roman" w:cs="Times New Roman"/>
          <w:lang w:val="en-US"/>
        </w:rPr>
        <w:t>n</w:t>
      </w:r>
      <w:r w:rsidRPr="00B607BC">
        <w:rPr>
          <w:rFonts w:ascii="Times New Roman" w:hAnsi="Times New Roman" w:cs="Times New Roman"/>
        </w:rPr>
        <w:t xml:space="preserve"> / (1+2+3+…+</w:t>
      </w:r>
      <w:r w:rsidRPr="00B607BC">
        <w:rPr>
          <w:rFonts w:ascii="Times New Roman" w:hAnsi="Times New Roman" w:cs="Times New Roman"/>
          <w:lang w:val="en-US"/>
        </w:rPr>
        <w:t>n</w:t>
      </w:r>
      <w:r w:rsidRPr="00B607BC">
        <w:rPr>
          <w:rFonts w:ascii="Times New Roman" w:hAnsi="Times New Roman" w:cs="Times New Roman"/>
        </w:rPr>
        <w:t>), где Ц1- самая старая цена, Ц</w:t>
      </w:r>
      <w:r w:rsidRPr="00B607BC">
        <w:rPr>
          <w:rFonts w:ascii="Times New Roman" w:hAnsi="Times New Roman" w:cs="Times New Roman"/>
          <w:lang w:val="en-US"/>
        </w:rPr>
        <w:t>n</w:t>
      </w:r>
      <w:r w:rsidRPr="00B607BC">
        <w:rPr>
          <w:rFonts w:ascii="Times New Roman" w:hAnsi="Times New Roman" w:cs="Times New Roman"/>
        </w:rPr>
        <w:t xml:space="preserve">-самая новая цена </w:t>
      </w:r>
    </w:p>
    <w:p w:rsidR="00B607BC" w:rsidRPr="00190153" w:rsidRDefault="00B607BC" w:rsidP="00B607BC">
      <w:pPr>
        <w:rPr>
          <w:rFonts w:ascii="Times New Roman" w:hAnsi="Times New Roman" w:cs="Times New Roman"/>
        </w:rPr>
      </w:pPr>
    </w:p>
    <w:p w:rsidR="00B607BC" w:rsidRPr="00B607BC" w:rsidRDefault="00B607BC" w:rsidP="00B607BC">
      <w:pPr>
        <w:rPr>
          <w:rFonts w:ascii="Times New Roman" w:hAnsi="Times New Roman" w:cs="Times New Roman"/>
          <w:i/>
        </w:rPr>
      </w:pPr>
      <w:r w:rsidRPr="00B607BC">
        <w:rPr>
          <w:rFonts w:ascii="Times New Roman" w:hAnsi="Times New Roman" w:cs="Times New Roman"/>
          <w:i/>
        </w:rPr>
        <w:t>Экспоненциальная  скользящая средняя (</w:t>
      </w:r>
      <w:r w:rsidRPr="00B607BC">
        <w:rPr>
          <w:rFonts w:ascii="Times New Roman" w:hAnsi="Times New Roman" w:cs="Times New Roman"/>
          <w:i/>
          <w:lang w:val="en-US"/>
        </w:rPr>
        <w:t>EMA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Данная скользящая средняя также является взвешенной, так как большее значение  придается последним  ценам. Отличительной особенностью является то, что она включает в себя также цены предыдущего периода, а не только  заданного  периода.</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Формула  для расчета </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lang w:val="en-US"/>
              </w:rPr>
              <m:t>EMA</m:t>
            </m:r>
          </m:e>
          <m:sub>
            <m:r>
              <w:rPr>
                <w:rFonts w:ascii="Cambria Math" w:hAnsi="Cambria Math" w:cs="Times New Roman"/>
              </w:rPr>
              <m:t>t</m:t>
            </m:r>
          </m:sub>
        </m:sSub>
      </m:oMath>
      <w:r w:rsidRPr="00B607BC">
        <w:rPr>
          <w:rFonts w:ascii="Times New Roman" w:hAnsi="Times New Roman" w:cs="Times New Roman"/>
        </w:rPr>
        <w:t xml:space="preserve">= </w:t>
      </w:r>
      <w:r w:rsidRPr="00B607BC">
        <w:rPr>
          <w:rFonts w:ascii="Times New Roman" w:hAnsi="Times New Roman" w:cs="Times New Roman"/>
          <w:lang w:val="en-US"/>
        </w:rPr>
        <w:t>α</w:t>
      </w:r>
      <w:r w:rsidRPr="00B607BC">
        <w:rPr>
          <w:rFonts w:ascii="Times New Roman" w:hAnsi="Times New Roman" w:cs="Times New Roman"/>
        </w:rPr>
        <w:t xml:space="preserve"> * </w:t>
      </w:r>
      <m:oMath>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Cambria Math" w:cs="Times New Roman"/>
                <w:lang w:val="en-US"/>
              </w:rPr>
              <m:t>t</m:t>
            </m:r>
          </m:sub>
        </m:sSub>
      </m:oMath>
      <w:r w:rsidRPr="00B607BC">
        <w:rPr>
          <w:rFonts w:ascii="Times New Roman" w:hAnsi="Times New Roman" w:cs="Times New Roman"/>
        </w:rPr>
        <w:t>+(1-</w:t>
      </w:r>
      <w:r w:rsidRPr="00B607BC">
        <w:rPr>
          <w:rFonts w:ascii="Times New Roman" w:hAnsi="Times New Roman" w:cs="Times New Roman"/>
          <w:lang w:val="en-US"/>
        </w:rPr>
        <w:t>α</w:t>
      </w:r>
      <w:r w:rsidRPr="00B607BC">
        <w:rPr>
          <w:rFonts w:ascii="Times New Roman" w:hAnsi="Times New Roman" w:cs="Times New Roman"/>
        </w:rPr>
        <w:t>)*</w:t>
      </w:r>
      <m:oMath>
        <m:sSub>
          <m:sSubPr>
            <m:ctrlPr>
              <w:rPr>
                <w:rFonts w:ascii="Cambria Math" w:hAnsi="Times New Roman" w:cs="Times New Roman"/>
                <w:i/>
                <w:lang w:val="en-US"/>
              </w:rPr>
            </m:ctrlPr>
          </m:sSubPr>
          <m:e>
            <m:r>
              <w:rPr>
                <w:rFonts w:ascii="Cambria Math" w:hAnsi="Cambria Math" w:cs="Times New Roman"/>
                <w:lang w:val="en-US"/>
              </w:rPr>
              <m:t>EMA</m:t>
            </m:r>
          </m:e>
          <m:sub>
            <m:r>
              <w:rPr>
                <w:rFonts w:ascii="Cambria Math" w:hAnsi="Cambria Math" w:cs="Times New Roman"/>
                <w:lang w:val="en-US"/>
              </w:rPr>
              <m:t>t</m:t>
            </m:r>
            <m:r>
              <w:rPr>
                <w:rFonts w:ascii="Times New Roman" w:hAnsi="Times New Roman" w:cs="Times New Roman"/>
              </w:rPr>
              <m:t>-</m:t>
            </m:r>
            <m:r>
              <w:rPr>
                <w:rFonts w:ascii="Cambria Math" w:hAnsi="Times New Roman" w:cs="Times New Roman"/>
              </w:rPr>
              <m:t>1</m:t>
            </m:r>
          </m:sub>
        </m:sSub>
      </m:oMath>
    </w:p>
    <w:p w:rsidR="00B607BC" w:rsidRPr="00B607BC" w:rsidRDefault="00B607BC" w:rsidP="00B607BC">
      <w:pPr>
        <w:rPr>
          <w:rFonts w:ascii="Times New Roman" w:hAnsi="Times New Roman" w:cs="Times New Roman"/>
        </w:rPr>
      </w:pPr>
    </w:p>
    <w:p w:rsidR="00B607BC" w:rsidRPr="00B607BC" w:rsidRDefault="00B607BC" w:rsidP="00B607BC">
      <w:pPr>
        <w:rPr>
          <w:rFonts w:ascii="Times New Roman" w:hAnsi="Times New Roman" w:cs="Times New Roman"/>
          <w:color w:val="000000"/>
          <w:shd w:val="clear" w:color="auto" w:fill="FFFFFF"/>
        </w:rPr>
      </w:pPr>
      <w:r w:rsidRPr="00B607BC">
        <w:rPr>
          <w:rFonts w:ascii="Times New Roman" w:hAnsi="Times New Roman" w:cs="Times New Roman"/>
          <w:color w:val="000000"/>
          <w:shd w:val="clear" w:color="auto" w:fill="FFFFFF"/>
        </w:rPr>
        <w:t>α – весовой коэффициент в интервале от 0 до 1, отражающий скорость старения прошлых данных (</w:t>
      </w:r>
      <w:r w:rsidRPr="00B607BC">
        <w:rPr>
          <w:rFonts w:ascii="Times New Roman" w:hAnsi="Times New Roman" w:cs="Times New Roman"/>
        </w:rPr>
        <w:t>α=2/</w:t>
      </w:r>
      <w:r w:rsidRPr="00B607BC">
        <w:rPr>
          <w:rFonts w:ascii="Times New Roman" w:hAnsi="Times New Roman" w:cs="Times New Roman"/>
          <w:lang w:val="en-US"/>
        </w:rPr>
        <w:t>N</w:t>
      </w:r>
      <w:r w:rsidRPr="00B607BC">
        <w:rPr>
          <w:rFonts w:ascii="Times New Roman" w:hAnsi="Times New Roman" w:cs="Times New Roman"/>
        </w:rPr>
        <w:t>+1)</w:t>
      </w:r>
    </w:p>
    <w:p w:rsidR="00B607BC" w:rsidRPr="00B607BC" w:rsidRDefault="00B607BC" w:rsidP="00B607BC">
      <w:pPr>
        <w:rPr>
          <w:rFonts w:ascii="Times New Roman" w:hAnsi="Times New Roman" w:cs="Times New Roman"/>
          <w:color w:val="000000"/>
        </w:rPr>
      </w:pPr>
      <w:r w:rsidRPr="00B607BC">
        <w:rPr>
          <w:rFonts w:ascii="Times New Roman" w:hAnsi="Times New Roman" w:cs="Times New Roman"/>
          <w:color w:val="000000"/>
        </w:rPr>
        <w:t>P</w:t>
      </w:r>
      <w:r w:rsidRPr="00B607BC">
        <w:rPr>
          <w:rFonts w:ascii="Times New Roman" w:hAnsi="Times New Roman" w:cs="Times New Roman"/>
          <w:color w:val="000000"/>
          <w:vertAlign w:val="subscript"/>
        </w:rPr>
        <w:t>t</w:t>
      </w:r>
      <w:r w:rsidRPr="00B607BC">
        <w:rPr>
          <w:rStyle w:val="apple-converted-space"/>
          <w:rFonts w:ascii="Times New Roman" w:hAnsi="Times New Roman" w:cs="Times New Roman"/>
          <w:color w:val="000000"/>
          <w:sz w:val="28"/>
          <w:szCs w:val="28"/>
        </w:rPr>
        <w:t> </w:t>
      </w:r>
      <w:r w:rsidRPr="00B607BC">
        <w:rPr>
          <w:rFonts w:ascii="Times New Roman" w:hAnsi="Times New Roman" w:cs="Times New Roman"/>
          <w:color w:val="000000"/>
        </w:rPr>
        <w:t>– значение случайной величины в период времени t;</w:t>
      </w:r>
    </w:p>
    <w:p w:rsidR="00B607BC" w:rsidRPr="00B607BC" w:rsidRDefault="00B607BC" w:rsidP="00B607BC">
      <w:pPr>
        <w:rPr>
          <w:rFonts w:ascii="Times New Roman" w:hAnsi="Times New Roman" w:cs="Times New Roman"/>
        </w:rPr>
      </w:pPr>
      <w:r w:rsidRPr="00B607BC">
        <w:rPr>
          <w:rFonts w:ascii="Times New Roman" w:hAnsi="Times New Roman" w:cs="Times New Roman"/>
          <w:color w:val="000000"/>
        </w:rPr>
        <w:t>EMA</w:t>
      </w:r>
      <w:r w:rsidRPr="00B607BC">
        <w:rPr>
          <w:rFonts w:ascii="Times New Roman" w:hAnsi="Times New Roman" w:cs="Times New Roman"/>
          <w:color w:val="000000"/>
          <w:vertAlign w:val="subscript"/>
        </w:rPr>
        <w:t>t-1</w:t>
      </w:r>
      <w:r w:rsidRPr="00B607BC">
        <w:rPr>
          <w:rStyle w:val="apple-converted-space"/>
          <w:rFonts w:ascii="Times New Roman" w:hAnsi="Times New Roman" w:cs="Times New Roman"/>
          <w:color w:val="000000"/>
          <w:sz w:val="28"/>
          <w:szCs w:val="28"/>
        </w:rPr>
        <w:t> </w:t>
      </w:r>
      <w:r w:rsidRPr="00B607BC">
        <w:rPr>
          <w:rFonts w:ascii="Times New Roman" w:hAnsi="Times New Roman" w:cs="Times New Roman"/>
          <w:color w:val="000000"/>
        </w:rPr>
        <w:t>– значение экспоненциального скользящего среднего в период времени (t-1).</w:t>
      </w: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Опишите общие правила работы со скользящими средними. Каковы преимущества и недостатки использования скользящей средней?</w:t>
      </w:r>
    </w:p>
    <w:p w:rsidR="00B607BC" w:rsidRPr="00190153"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Pr="00B607BC" w:rsidRDefault="00B607BC" w:rsidP="00B607BC">
      <w:pPr>
        <w:pStyle w:val="a6"/>
        <w:tabs>
          <w:tab w:val="left" w:pos="1134"/>
        </w:tabs>
        <w:spacing w:after="0" w:line="360" w:lineRule="auto"/>
        <w:ind w:left="709"/>
        <w:jc w:val="both"/>
        <w:rPr>
          <w:rFonts w:ascii="Times New Roman" w:hAnsi="Times New Roman"/>
          <w:noProof/>
          <w:sz w:val="24"/>
          <w:szCs w:val="24"/>
        </w:rPr>
      </w:pPr>
      <w:r w:rsidRPr="00B607BC">
        <w:rPr>
          <w:rFonts w:ascii="Times New Roman" w:hAnsi="Times New Roman"/>
          <w:noProof/>
          <w:sz w:val="24"/>
          <w:szCs w:val="24"/>
        </w:rPr>
        <w:t>Ответ:</w:t>
      </w:r>
    </w:p>
    <w:p w:rsidR="00B607BC" w:rsidRPr="00B607BC" w:rsidRDefault="00B607BC" w:rsidP="00B607BC">
      <w:pPr>
        <w:pStyle w:val="a6"/>
        <w:tabs>
          <w:tab w:val="left" w:pos="1134"/>
        </w:tabs>
        <w:spacing w:line="360" w:lineRule="auto"/>
        <w:ind w:left="709"/>
        <w:rPr>
          <w:rFonts w:ascii="Times New Roman" w:hAnsi="Times New Roman"/>
          <w:noProof/>
          <w:sz w:val="24"/>
          <w:szCs w:val="24"/>
        </w:rPr>
      </w:pPr>
      <w:r w:rsidRPr="00B607BC">
        <w:rPr>
          <w:rFonts w:ascii="Times New Roman" w:hAnsi="Times New Roman"/>
          <w:noProof/>
          <w:sz w:val="24"/>
          <w:szCs w:val="24"/>
        </w:rPr>
        <w:t>Простая средняя скользящая представляет собой линию (кривую), каждая  точка которой представляет собой среднее значение цен за какой-то фиксированный период времени. В общем случае формула для каждой точки  линии скользящей средней выглядит следующим образом:  MA=(SPi)/n , где       сумма берется от 1 до n (при построении на дневном графике цен), Pi - цена  го дня, n - порядок скользящей средней. Существуют также взвешенные и экспоненциальные скользящие средние, но наиболее широко на практике используются простые, по результатам исследований сигналов, подаваемых скользящими, работа с ними приносит наибольший доход. Линия скользящей откладывается прямо на графике движения цены. Общий принцип работы со скользящими средними формулируется так – если линия скользящей находится ниже ценового графика, то ценовой тренд является бычьим, а если выше, то тренд – медвежий.При пересечении графика цены со скользящей средней ценовой тренд меняет направление. На практике используются сочетания двух, трех скользящих с разным порядком (периодом). Применение скользящих средних эффективно на трендовых рынках, их сигналы всегда запаздывают и при боковом тренде они часто приводят к потерям. Для работы на рынке с преобладанием бокового тренда лучше использовать осцилляторы.</w:t>
      </w: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 представленных ниже графиках (рисунок 1 и рисунок 2) обозначены экспоненциальные скользящие средние EMA с периодами 7 и 14 на примере дневных графиков ОАО «Московская Биржа» и ОАО «МТС». Какие действия необходимо было совершить опытному трейдеру, который использует данный вид средней? В чем преимущество использования двух средних с разными периодами на одном графике?</w:t>
      </w:r>
    </w:p>
    <w:p w:rsidR="009D3B5C" w:rsidRDefault="009D3B5C">
      <w:pPr>
        <w:tabs>
          <w:tab w:val="left" w:pos="993"/>
        </w:tabs>
        <w:suppressAutoHyphens/>
        <w:spacing w:after="0" w:line="360" w:lineRule="auto"/>
        <w:jc w:val="center"/>
        <w:rPr>
          <w:rFonts w:ascii="Times New Roman" w:eastAsia="Times New Roman" w:hAnsi="Times New Roman" w:cs="Times New Roman"/>
          <w:sz w:val="28"/>
        </w:rPr>
      </w:pPr>
    </w:p>
    <w:p w:rsidR="009D3B5C" w:rsidRDefault="0085359A">
      <w:pPr>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Рисунок 1 – Ценовой график ОАО «Московская Биржа» </w:t>
      </w:r>
    </w:p>
    <w:p w:rsidR="009D3B5C" w:rsidRDefault="0085359A" w:rsidP="0085359A">
      <w:pPr>
        <w:tabs>
          <w:tab w:val="left" w:pos="993"/>
        </w:tabs>
        <w:suppressAutoHyphens/>
        <w:spacing w:after="0" w:line="360" w:lineRule="auto"/>
        <w:jc w:val="both"/>
        <w:rPr>
          <w:rFonts w:ascii="Times New Roman" w:eastAsia="Times New Roman" w:hAnsi="Times New Roman" w:cs="Times New Roman"/>
          <w:sz w:val="28"/>
        </w:rPr>
      </w:pPr>
      <w:r>
        <w:object w:dxaOrig="10530" w:dyaOrig="6498">
          <v:rect id="rectole0000000000" o:spid="_x0000_i1025" style="width:453.45pt;height:253.7pt" o:ole="" o:preferrelative="t" stroked="f">
            <v:imagedata r:id="rId25" o:title=""/>
          </v:rect>
          <o:OLEObject Type="Embed" ProgID="StaticMetafile" ShapeID="rectole0000000000" DrawAspect="Content" ObjectID="_1617002480" r:id="rId26"/>
        </w:object>
      </w:r>
    </w:p>
    <w:p w:rsidR="009D3B5C" w:rsidRDefault="009D3B5C">
      <w:pPr>
        <w:suppressAutoHyphens/>
        <w:spacing w:after="0" w:line="360" w:lineRule="auto"/>
        <w:jc w:val="both"/>
        <w:rPr>
          <w:rFonts w:ascii="Times New Roman" w:eastAsia="Times New Roman" w:hAnsi="Times New Roman" w:cs="Times New Roman"/>
          <w:sz w:val="28"/>
        </w:rPr>
      </w:pPr>
    </w:p>
    <w:p w:rsidR="009D3B5C" w:rsidRDefault="0085359A">
      <w:pPr>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Рисунок 2 – Ценовой график ОАО «МТС»</w:t>
      </w:r>
    </w:p>
    <w:p w:rsidR="009D3B5C" w:rsidRDefault="0085359A" w:rsidP="0085359A">
      <w:pPr>
        <w:tabs>
          <w:tab w:val="left" w:pos="993"/>
        </w:tabs>
        <w:suppressAutoHyphens/>
        <w:spacing w:after="0" w:line="360" w:lineRule="auto"/>
        <w:jc w:val="center"/>
        <w:rPr>
          <w:lang w:val="en-US"/>
        </w:rPr>
      </w:pPr>
      <w:r>
        <w:object w:dxaOrig="10530" w:dyaOrig="7452">
          <v:rect id="rectole0000000001" o:spid="_x0000_i1026" style="width:414.85pt;height:263.15pt" o:ole="" o:preferrelative="t" stroked="f">
            <v:imagedata r:id="rId27" o:title=""/>
          </v:rect>
          <o:OLEObject Type="Embed" ProgID="StaticMetafile" ShapeID="rectole0000000001" DrawAspect="Content" ObjectID="_1617002481" r:id="rId28"/>
        </w:object>
      </w:r>
    </w:p>
    <w:p w:rsidR="00B607BC" w:rsidRDefault="00B607BC" w:rsidP="0085359A">
      <w:pPr>
        <w:tabs>
          <w:tab w:val="left" w:pos="993"/>
        </w:tabs>
        <w:suppressAutoHyphens/>
        <w:spacing w:after="0" w:line="360" w:lineRule="auto"/>
        <w:jc w:val="center"/>
        <w:rPr>
          <w:lang w:val="en-US"/>
        </w:rPr>
      </w:pPr>
    </w:p>
    <w:p w:rsidR="00B607BC" w:rsidRDefault="00B607BC" w:rsidP="0085359A">
      <w:pPr>
        <w:tabs>
          <w:tab w:val="left" w:pos="993"/>
        </w:tabs>
        <w:suppressAutoHyphens/>
        <w:spacing w:after="0" w:line="360" w:lineRule="auto"/>
        <w:jc w:val="center"/>
        <w:rPr>
          <w:lang w:val="en-US"/>
        </w:rPr>
      </w:pPr>
    </w:p>
    <w:p w:rsidR="00B607BC" w:rsidRPr="00B607BC" w:rsidRDefault="00B607BC" w:rsidP="00B607BC">
      <w:pPr>
        <w:spacing w:line="360" w:lineRule="auto"/>
        <w:rPr>
          <w:rFonts w:ascii="Times New Roman" w:hAnsi="Times New Roman" w:cs="Times New Roman"/>
          <w:sz w:val="24"/>
          <w:szCs w:val="24"/>
        </w:rPr>
      </w:pPr>
      <w:r>
        <w:rPr>
          <w:lang w:val="en-US"/>
        </w:rPr>
        <w:tab/>
      </w:r>
      <w:r w:rsidRPr="00B607BC">
        <w:rPr>
          <w:rFonts w:ascii="Times New Roman" w:hAnsi="Times New Roman" w:cs="Times New Roman"/>
          <w:sz w:val="24"/>
          <w:szCs w:val="24"/>
        </w:rPr>
        <w:t xml:space="preserve">1)По  данным, которые видны на графике, трейдер может определить, какая ситуация ( тренд)  на рынке. На первом рисунки отчетливо виден  флэт, так как обе скользящие средние располагаются практически горизонтально, цена не  отталкивается от них, а постоянно пересекает, и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постоянно стремиться пересечь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14</w:t>
      </w:r>
    </w:p>
    <w:p w:rsidR="00B607BC" w:rsidRPr="00B607BC" w:rsidRDefault="00B607BC" w:rsidP="00B607BC">
      <w:pPr>
        <w:spacing w:line="360" w:lineRule="auto"/>
        <w:rPr>
          <w:rFonts w:ascii="Times New Roman" w:hAnsi="Times New Roman" w:cs="Times New Roman"/>
          <w:sz w:val="24"/>
          <w:szCs w:val="24"/>
        </w:rPr>
      </w:pPr>
      <w:r w:rsidRPr="00B607BC">
        <w:rPr>
          <w:rFonts w:ascii="Times New Roman" w:hAnsi="Times New Roman" w:cs="Times New Roman"/>
          <w:sz w:val="24"/>
          <w:szCs w:val="24"/>
        </w:rPr>
        <w:t xml:space="preserve">По второму рисунки видно, что обозначился тренд, так как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(14) находится  над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и над ценой. Тренд медвежий.</w:t>
      </w:r>
    </w:p>
    <w:p w:rsidR="00B607BC" w:rsidRPr="00B607BC" w:rsidRDefault="00B607BC" w:rsidP="00B607BC">
      <w:pPr>
        <w:spacing w:line="360" w:lineRule="auto"/>
        <w:rPr>
          <w:rFonts w:ascii="Times New Roman" w:hAnsi="Times New Roman" w:cs="Times New Roman"/>
          <w:sz w:val="24"/>
          <w:szCs w:val="24"/>
        </w:rPr>
      </w:pPr>
    </w:p>
    <w:p w:rsidR="00B607BC" w:rsidRPr="00B607BC" w:rsidRDefault="00B607BC" w:rsidP="00B607BC">
      <w:pPr>
        <w:spacing w:line="360" w:lineRule="auto"/>
        <w:rPr>
          <w:rFonts w:ascii="Times New Roman" w:hAnsi="Times New Roman" w:cs="Times New Roman"/>
          <w:sz w:val="24"/>
          <w:szCs w:val="24"/>
        </w:rPr>
      </w:pPr>
      <w:r w:rsidRPr="00B607BC">
        <w:rPr>
          <w:rFonts w:ascii="Times New Roman" w:hAnsi="Times New Roman" w:cs="Times New Roman"/>
          <w:sz w:val="24"/>
          <w:szCs w:val="24"/>
        </w:rPr>
        <w:t xml:space="preserve">2) Преимущество использования заключается в том, что более длинная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 14- сглаживает все погрешности более короткой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что позволяет более наглядно видеть картину рынка, не отвлекаясь на шумы.</w:t>
      </w:r>
    </w:p>
    <w:p w:rsidR="00B607BC" w:rsidRPr="00B607BC" w:rsidRDefault="00B607BC" w:rsidP="00B607BC">
      <w:pPr>
        <w:tabs>
          <w:tab w:val="left" w:pos="375"/>
          <w:tab w:val="left" w:pos="993"/>
        </w:tabs>
        <w:suppressAutoHyphens/>
        <w:spacing w:after="0" w:line="360" w:lineRule="auto"/>
        <w:rPr>
          <w:rFonts w:ascii="Times New Roman" w:hAnsi="Times New Roman" w:cs="Times New Roman"/>
          <w:sz w:val="24"/>
          <w:szCs w:val="24"/>
        </w:rPr>
      </w:pPr>
      <w:r w:rsidRPr="00B607BC">
        <w:rPr>
          <w:rFonts w:ascii="Times New Roman" w:hAnsi="Times New Roman" w:cs="Times New Roman"/>
          <w:sz w:val="24"/>
          <w:szCs w:val="24"/>
        </w:rPr>
        <w:tab/>
      </w:r>
    </w:p>
    <w:p w:rsidR="00B607BC" w:rsidRPr="00B607BC" w:rsidRDefault="00B607BC" w:rsidP="0085359A">
      <w:pPr>
        <w:tabs>
          <w:tab w:val="left" w:pos="993"/>
        </w:tabs>
        <w:suppressAutoHyphens/>
        <w:spacing w:after="0" w:line="360" w:lineRule="auto"/>
        <w:jc w:val="center"/>
        <w:rPr>
          <w:rFonts w:ascii="Times New Roman" w:eastAsia="Times New Roman" w:hAnsi="Times New Roman" w:cs="Times New Roman"/>
          <w:sz w:val="28"/>
        </w:rPr>
      </w:pPr>
    </w:p>
    <w:sectPr w:rsidR="00B607BC" w:rsidRPr="00B607BC" w:rsidSect="00FB449A">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3C" w:rsidRDefault="0007193C" w:rsidP="0034040D">
      <w:pPr>
        <w:spacing w:after="0" w:line="240" w:lineRule="auto"/>
      </w:pPr>
      <w:r>
        <w:separator/>
      </w:r>
    </w:p>
  </w:endnote>
  <w:endnote w:type="continuationSeparator" w:id="0">
    <w:p w:rsidR="0007193C" w:rsidRDefault="0007193C" w:rsidP="00340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3C" w:rsidRDefault="0007193C" w:rsidP="0034040D">
      <w:pPr>
        <w:spacing w:after="0" w:line="240" w:lineRule="auto"/>
      </w:pPr>
      <w:r>
        <w:separator/>
      </w:r>
    </w:p>
  </w:footnote>
  <w:footnote w:type="continuationSeparator" w:id="0">
    <w:p w:rsidR="0007193C" w:rsidRDefault="0007193C" w:rsidP="0034040D">
      <w:pPr>
        <w:spacing w:after="0" w:line="240" w:lineRule="auto"/>
      </w:pPr>
      <w:r>
        <w:continuationSeparator/>
      </w:r>
    </w:p>
  </w:footnote>
  <w:footnote w:id="1">
    <w:p w:rsidR="007712C9" w:rsidRPr="0034040D" w:rsidRDefault="007712C9">
      <w:pPr>
        <w:pStyle w:val="a9"/>
        <w:rPr>
          <w:rFonts w:ascii="Times New Roman" w:hAnsi="Times New Roman" w:cs="Times New Roman"/>
        </w:rPr>
      </w:pPr>
      <w:r w:rsidRPr="0034040D">
        <w:rPr>
          <w:rStyle w:val="ab"/>
          <w:rFonts w:ascii="Times New Roman" w:hAnsi="Times New Roman" w:cs="Times New Roman"/>
        </w:rPr>
        <w:footnoteRef/>
      </w:r>
      <w:r w:rsidRPr="0034040D">
        <w:rPr>
          <w:rFonts w:ascii="Times New Roman" w:hAnsi="Times New Roman" w:cs="Times New Roman"/>
        </w:rPr>
        <w:t xml:space="preserve"> https://www.galaktika.ru/erp/konkurentnie-preimushchestva.html</w:t>
      </w:r>
    </w:p>
  </w:footnote>
  <w:footnote w:id="2">
    <w:p w:rsidR="00190153" w:rsidRPr="00190153" w:rsidRDefault="00190153">
      <w:pPr>
        <w:pStyle w:val="a9"/>
      </w:pPr>
      <w:r>
        <w:rPr>
          <w:rStyle w:val="ab"/>
        </w:rPr>
        <w:footnoteRef/>
      </w:r>
      <w:r>
        <w:t xml:space="preserve"> </w:t>
      </w:r>
      <w:r w:rsidRPr="00190153">
        <w:rPr>
          <w:rFonts w:ascii="Times New Roman" w:hAnsi="Times New Roman" w:cs="Times New Roman"/>
        </w:rPr>
        <w:t>http://www.compas.ru/solutions/services.php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34" w:rsidRDefault="00E75434" w:rsidP="00E75434">
    <w:pPr>
      <w:pStyle w:val="ac"/>
      <w:jc w:val="center"/>
      <w:rPr>
        <w:b/>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sz w:val="32"/>
        <w:szCs w:val="32"/>
      </w:rPr>
      <w:t xml:space="preserve">Работа выполнена авторами сайта </w:t>
    </w:r>
    <w:hyperlink r:id="rId1" w:history="1">
      <w:r>
        <w:rPr>
          <w:rStyle w:val="a3"/>
          <w:rFonts w:eastAsia="Microsoft YaHei"/>
          <w:b/>
          <w:sz w:val="32"/>
          <w:szCs w:val="32"/>
        </w:rPr>
        <w:t>ДЦО.РФ</w:t>
      </w:r>
    </w:hyperlink>
  </w:p>
  <w:p w:rsidR="00E75434" w:rsidRDefault="00E75434" w:rsidP="00E7543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75434" w:rsidRDefault="00E75434" w:rsidP="00E7543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75434" w:rsidRDefault="00E75434" w:rsidP="00E75434">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75434" w:rsidRDefault="00E75434">
    <w:pPr>
      <w:pStyle w:val="ac"/>
    </w:pPr>
  </w:p>
  <w:p w:rsidR="00E75434" w:rsidRDefault="00E7543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B61"/>
    <w:multiLevelType w:val="multilevel"/>
    <w:tmpl w:val="B2DA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D4157"/>
    <w:multiLevelType w:val="multilevel"/>
    <w:tmpl w:val="ED6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85FF6"/>
    <w:multiLevelType w:val="multilevel"/>
    <w:tmpl w:val="37D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653B6"/>
    <w:multiLevelType w:val="multilevel"/>
    <w:tmpl w:val="6C9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FB09A6"/>
    <w:multiLevelType w:val="multilevel"/>
    <w:tmpl w:val="9ED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357D69"/>
    <w:multiLevelType w:val="multilevel"/>
    <w:tmpl w:val="F9C2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565A8"/>
    <w:multiLevelType w:val="multilevel"/>
    <w:tmpl w:val="394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044567"/>
    <w:multiLevelType w:val="multilevel"/>
    <w:tmpl w:val="7F18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E5710C"/>
    <w:multiLevelType w:val="multilevel"/>
    <w:tmpl w:val="3B9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146761"/>
    <w:multiLevelType w:val="multilevel"/>
    <w:tmpl w:val="728C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8081C"/>
    <w:multiLevelType w:val="multilevel"/>
    <w:tmpl w:val="72D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C10CE9"/>
    <w:multiLevelType w:val="multilevel"/>
    <w:tmpl w:val="E8C8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5232DC"/>
    <w:multiLevelType w:val="multilevel"/>
    <w:tmpl w:val="CB0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D04B1E"/>
    <w:multiLevelType w:val="multilevel"/>
    <w:tmpl w:val="E33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0C2715"/>
    <w:multiLevelType w:val="multilevel"/>
    <w:tmpl w:val="076E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0C760C"/>
    <w:multiLevelType w:val="multilevel"/>
    <w:tmpl w:val="0FA0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EA06FB"/>
    <w:multiLevelType w:val="multilevel"/>
    <w:tmpl w:val="DAE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04BD2"/>
    <w:multiLevelType w:val="multilevel"/>
    <w:tmpl w:val="132C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33514E"/>
    <w:multiLevelType w:val="multilevel"/>
    <w:tmpl w:val="E41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106E0E"/>
    <w:multiLevelType w:val="multilevel"/>
    <w:tmpl w:val="C7D8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9A1294"/>
    <w:multiLevelType w:val="multilevel"/>
    <w:tmpl w:val="C056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A051A"/>
    <w:multiLevelType w:val="multilevel"/>
    <w:tmpl w:val="A7E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76E25"/>
    <w:multiLevelType w:val="multilevel"/>
    <w:tmpl w:val="992C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8C5024"/>
    <w:multiLevelType w:val="multilevel"/>
    <w:tmpl w:val="6492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854490"/>
    <w:multiLevelType w:val="multilevel"/>
    <w:tmpl w:val="1CF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FB6F0B"/>
    <w:multiLevelType w:val="multilevel"/>
    <w:tmpl w:val="9744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AB2A3E"/>
    <w:multiLevelType w:val="multilevel"/>
    <w:tmpl w:val="7962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A6464"/>
    <w:multiLevelType w:val="multilevel"/>
    <w:tmpl w:val="2FF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32436"/>
    <w:multiLevelType w:val="multilevel"/>
    <w:tmpl w:val="CDB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D167A82"/>
    <w:multiLevelType w:val="multilevel"/>
    <w:tmpl w:val="539E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2619DB"/>
    <w:multiLevelType w:val="multilevel"/>
    <w:tmpl w:val="3E28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E92ED4"/>
    <w:multiLevelType w:val="multilevel"/>
    <w:tmpl w:val="48E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907300"/>
    <w:multiLevelType w:val="multilevel"/>
    <w:tmpl w:val="1BFA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9F43A9"/>
    <w:multiLevelType w:val="multilevel"/>
    <w:tmpl w:val="D656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B640E1"/>
    <w:multiLevelType w:val="multilevel"/>
    <w:tmpl w:val="63C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4536D0"/>
    <w:multiLevelType w:val="multilevel"/>
    <w:tmpl w:val="0E1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6460F4"/>
    <w:multiLevelType w:val="multilevel"/>
    <w:tmpl w:val="687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FF63321"/>
    <w:multiLevelType w:val="multilevel"/>
    <w:tmpl w:val="4FA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D60DD6"/>
    <w:multiLevelType w:val="multilevel"/>
    <w:tmpl w:val="DA3E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7F29A8"/>
    <w:multiLevelType w:val="multilevel"/>
    <w:tmpl w:val="8DC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2549D1"/>
    <w:multiLevelType w:val="multilevel"/>
    <w:tmpl w:val="31F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7249F"/>
    <w:multiLevelType w:val="multilevel"/>
    <w:tmpl w:val="51C4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1DC611B"/>
    <w:multiLevelType w:val="multilevel"/>
    <w:tmpl w:val="25C6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272353"/>
    <w:multiLevelType w:val="multilevel"/>
    <w:tmpl w:val="C644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8D7ED3"/>
    <w:multiLevelType w:val="multilevel"/>
    <w:tmpl w:val="5CB64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952D0A"/>
    <w:multiLevelType w:val="multilevel"/>
    <w:tmpl w:val="1F5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4D1EA6"/>
    <w:multiLevelType w:val="multilevel"/>
    <w:tmpl w:val="E7CC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5258CC"/>
    <w:multiLevelType w:val="multilevel"/>
    <w:tmpl w:val="8BB8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F3F46"/>
    <w:multiLevelType w:val="multilevel"/>
    <w:tmpl w:val="376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
  </w:num>
  <w:num w:numId="3">
    <w:abstractNumId w:val="41"/>
  </w:num>
  <w:num w:numId="4">
    <w:abstractNumId w:val="34"/>
  </w:num>
  <w:num w:numId="5">
    <w:abstractNumId w:val="4"/>
  </w:num>
  <w:num w:numId="6">
    <w:abstractNumId w:val="37"/>
  </w:num>
  <w:num w:numId="7">
    <w:abstractNumId w:val="15"/>
  </w:num>
  <w:num w:numId="8">
    <w:abstractNumId w:val="10"/>
  </w:num>
  <w:num w:numId="9">
    <w:abstractNumId w:val="36"/>
  </w:num>
  <w:num w:numId="10">
    <w:abstractNumId w:val="28"/>
  </w:num>
  <w:num w:numId="11">
    <w:abstractNumId w:val="8"/>
  </w:num>
  <w:num w:numId="12">
    <w:abstractNumId w:val="43"/>
  </w:num>
  <w:num w:numId="13">
    <w:abstractNumId w:val="22"/>
  </w:num>
  <w:num w:numId="14">
    <w:abstractNumId w:val="35"/>
  </w:num>
  <w:num w:numId="15">
    <w:abstractNumId w:val="13"/>
  </w:num>
  <w:num w:numId="16">
    <w:abstractNumId w:val="18"/>
  </w:num>
  <w:num w:numId="17">
    <w:abstractNumId w:val="29"/>
  </w:num>
  <w:num w:numId="18">
    <w:abstractNumId w:val="30"/>
  </w:num>
  <w:num w:numId="19">
    <w:abstractNumId w:val="7"/>
  </w:num>
  <w:num w:numId="20">
    <w:abstractNumId w:val="40"/>
  </w:num>
  <w:num w:numId="21">
    <w:abstractNumId w:val="6"/>
  </w:num>
  <w:num w:numId="22">
    <w:abstractNumId w:val="2"/>
  </w:num>
  <w:num w:numId="23">
    <w:abstractNumId w:val="1"/>
  </w:num>
  <w:num w:numId="24">
    <w:abstractNumId w:val="32"/>
  </w:num>
  <w:num w:numId="25">
    <w:abstractNumId w:val="26"/>
  </w:num>
  <w:num w:numId="26">
    <w:abstractNumId w:val="14"/>
  </w:num>
  <w:num w:numId="27">
    <w:abstractNumId w:val="23"/>
  </w:num>
  <w:num w:numId="28">
    <w:abstractNumId w:val="21"/>
  </w:num>
  <w:num w:numId="29">
    <w:abstractNumId w:val="31"/>
  </w:num>
  <w:num w:numId="30">
    <w:abstractNumId w:val="11"/>
  </w:num>
  <w:num w:numId="31">
    <w:abstractNumId w:val="5"/>
  </w:num>
  <w:num w:numId="32">
    <w:abstractNumId w:val="38"/>
  </w:num>
  <w:num w:numId="33">
    <w:abstractNumId w:val="0"/>
  </w:num>
  <w:num w:numId="34">
    <w:abstractNumId w:val="12"/>
  </w:num>
  <w:num w:numId="35">
    <w:abstractNumId w:val="17"/>
  </w:num>
  <w:num w:numId="36">
    <w:abstractNumId w:val="42"/>
  </w:num>
  <w:num w:numId="37">
    <w:abstractNumId w:val="46"/>
  </w:num>
  <w:num w:numId="38">
    <w:abstractNumId w:val="39"/>
  </w:num>
  <w:num w:numId="39">
    <w:abstractNumId w:val="25"/>
  </w:num>
  <w:num w:numId="40">
    <w:abstractNumId w:val="33"/>
  </w:num>
  <w:num w:numId="41">
    <w:abstractNumId w:val="9"/>
  </w:num>
  <w:num w:numId="42">
    <w:abstractNumId w:val="48"/>
  </w:num>
  <w:num w:numId="43">
    <w:abstractNumId w:val="45"/>
  </w:num>
  <w:num w:numId="44">
    <w:abstractNumId w:val="47"/>
  </w:num>
  <w:num w:numId="45">
    <w:abstractNumId w:val="20"/>
  </w:num>
  <w:num w:numId="46">
    <w:abstractNumId w:val="27"/>
  </w:num>
  <w:num w:numId="47">
    <w:abstractNumId w:val="19"/>
  </w:num>
  <w:num w:numId="48">
    <w:abstractNumId w:val="24"/>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useFELayout/>
  </w:compat>
  <w:rsids>
    <w:rsidRoot w:val="009D3B5C"/>
    <w:rsid w:val="0007193C"/>
    <w:rsid w:val="00097B30"/>
    <w:rsid w:val="000E7589"/>
    <w:rsid w:val="00115597"/>
    <w:rsid w:val="00190153"/>
    <w:rsid w:val="002C5BE0"/>
    <w:rsid w:val="002E3DE7"/>
    <w:rsid w:val="0034040D"/>
    <w:rsid w:val="00437C78"/>
    <w:rsid w:val="004414C1"/>
    <w:rsid w:val="0044176D"/>
    <w:rsid w:val="00471EF0"/>
    <w:rsid w:val="00560C68"/>
    <w:rsid w:val="00562823"/>
    <w:rsid w:val="007712C9"/>
    <w:rsid w:val="00824BD9"/>
    <w:rsid w:val="0085359A"/>
    <w:rsid w:val="00886E8E"/>
    <w:rsid w:val="008966BC"/>
    <w:rsid w:val="008E1825"/>
    <w:rsid w:val="009D3B5C"/>
    <w:rsid w:val="00A65678"/>
    <w:rsid w:val="00A76401"/>
    <w:rsid w:val="00AA2796"/>
    <w:rsid w:val="00B607BC"/>
    <w:rsid w:val="00B97A22"/>
    <w:rsid w:val="00C10C27"/>
    <w:rsid w:val="00C20671"/>
    <w:rsid w:val="00C532A7"/>
    <w:rsid w:val="00C85390"/>
    <w:rsid w:val="00CC2FAA"/>
    <w:rsid w:val="00CD79AA"/>
    <w:rsid w:val="00DE432B"/>
    <w:rsid w:val="00E36F01"/>
    <w:rsid w:val="00E75434"/>
    <w:rsid w:val="00EB5FBA"/>
    <w:rsid w:val="00F04F09"/>
    <w:rsid w:val="00F96ED0"/>
    <w:rsid w:val="00FB4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9A"/>
  </w:style>
  <w:style w:type="paragraph" w:styleId="1">
    <w:name w:val="heading 1"/>
    <w:basedOn w:val="a"/>
    <w:next w:val="a"/>
    <w:link w:val="10"/>
    <w:uiPriority w:val="9"/>
    <w:qFormat/>
    <w:rsid w:val="00C853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DE432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97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359A"/>
    <w:rPr>
      <w:color w:val="0000FF"/>
      <w:u w:val="single"/>
    </w:rPr>
  </w:style>
  <w:style w:type="character" w:customStyle="1" w:styleId="40">
    <w:name w:val="Заголовок 4 Знак"/>
    <w:basedOn w:val="a0"/>
    <w:link w:val="4"/>
    <w:uiPriority w:val="9"/>
    <w:rsid w:val="00B97A22"/>
    <w:rPr>
      <w:rFonts w:ascii="Times New Roman" w:eastAsia="Times New Roman" w:hAnsi="Times New Roman" w:cs="Times New Roman"/>
      <w:b/>
      <w:bCs/>
      <w:sz w:val="24"/>
      <w:szCs w:val="24"/>
    </w:rPr>
  </w:style>
  <w:style w:type="character" w:styleId="a4">
    <w:name w:val="Strong"/>
    <w:basedOn w:val="a0"/>
    <w:uiPriority w:val="22"/>
    <w:qFormat/>
    <w:rsid w:val="00B97A22"/>
    <w:rPr>
      <w:b/>
      <w:bCs/>
    </w:rPr>
  </w:style>
  <w:style w:type="character" w:customStyle="1" w:styleId="apple-converted-space">
    <w:name w:val="apple-converted-space"/>
    <w:basedOn w:val="a0"/>
    <w:rsid w:val="00B97A22"/>
  </w:style>
  <w:style w:type="paragraph" w:styleId="a5">
    <w:name w:val="Normal (Web)"/>
    <w:basedOn w:val="a"/>
    <w:uiPriority w:val="99"/>
    <w:semiHidden/>
    <w:unhideWhenUsed/>
    <w:rsid w:val="00B607B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607BC"/>
    <w:pPr>
      <w:ind w:left="720"/>
      <w:contextualSpacing/>
    </w:pPr>
  </w:style>
  <w:style w:type="paragraph" w:styleId="a7">
    <w:name w:val="Balloon Text"/>
    <w:basedOn w:val="a"/>
    <w:link w:val="a8"/>
    <w:uiPriority w:val="99"/>
    <w:semiHidden/>
    <w:unhideWhenUsed/>
    <w:rsid w:val="00B607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7BC"/>
    <w:rPr>
      <w:rFonts w:ascii="Tahoma" w:hAnsi="Tahoma" w:cs="Tahoma"/>
      <w:sz w:val="16"/>
      <w:szCs w:val="16"/>
    </w:rPr>
  </w:style>
  <w:style w:type="character" w:customStyle="1" w:styleId="10">
    <w:name w:val="Заголовок 1 Знак"/>
    <w:basedOn w:val="a0"/>
    <w:link w:val="1"/>
    <w:uiPriority w:val="9"/>
    <w:rsid w:val="00C85390"/>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DE432B"/>
    <w:rPr>
      <w:rFonts w:asciiTheme="majorHAnsi" w:eastAsiaTheme="majorEastAsia" w:hAnsiTheme="majorHAnsi" w:cstheme="majorBidi"/>
      <w:b/>
      <w:bCs/>
      <w:color w:val="5B9BD5" w:themeColor="accent1"/>
    </w:rPr>
  </w:style>
  <w:style w:type="paragraph" w:styleId="a9">
    <w:name w:val="footnote text"/>
    <w:basedOn w:val="a"/>
    <w:link w:val="aa"/>
    <w:uiPriority w:val="99"/>
    <w:semiHidden/>
    <w:unhideWhenUsed/>
    <w:rsid w:val="0034040D"/>
    <w:pPr>
      <w:spacing w:after="0" w:line="240" w:lineRule="auto"/>
    </w:pPr>
    <w:rPr>
      <w:sz w:val="20"/>
      <w:szCs w:val="20"/>
    </w:rPr>
  </w:style>
  <w:style w:type="character" w:customStyle="1" w:styleId="aa">
    <w:name w:val="Текст сноски Знак"/>
    <w:basedOn w:val="a0"/>
    <w:link w:val="a9"/>
    <w:uiPriority w:val="99"/>
    <w:semiHidden/>
    <w:rsid w:val="0034040D"/>
    <w:rPr>
      <w:sz w:val="20"/>
      <w:szCs w:val="20"/>
    </w:rPr>
  </w:style>
  <w:style w:type="character" w:styleId="ab">
    <w:name w:val="footnote reference"/>
    <w:basedOn w:val="a0"/>
    <w:uiPriority w:val="99"/>
    <w:semiHidden/>
    <w:unhideWhenUsed/>
    <w:rsid w:val="0034040D"/>
    <w:rPr>
      <w:vertAlign w:val="superscript"/>
    </w:rPr>
  </w:style>
  <w:style w:type="character" w:customStyle="1" w:styleId="vydel">
    <w:name w:val="vydel"/>
    <w:basedOn w:val="a0"/>
    <w:rsid w:val="007712C9"/>
  </w:style>
  <w:style w:type="character" w:customStyle="1" w:styleId="artheader">
    <w:name w:val="artheader"/>
    <w:basedOn w:val="a0"/>
    <w:rsid w:val="00190153"/>
  </w:style>
  <w:style w:type="paragraph" w:styleId="ac">
    <w:name w:val="header"/>
    <w:basedOn w:val="a"/>
    <w:link w:val="ad"/>
    <w:uiPriority w:val="99"/>
    <w:unhideWhenUsed/>
    <w:rsid w:val="00E754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5434"/>
  </w:style>
  <w:style w:type="paragraph" w:styleId="ae">
    <w:name w:val="footer"/>
    <w:basedOn w:val="a"/>
    <w:link w:val="af"/>
    <w:uiPriority w:val="99"/>
    <w:semiHidden/>
    <w:unhideWhenUsed/>
    <w:rsid w:val="00E7543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75434"/>
  </w:style>
</w:styles>
</file>

<file path=word/webSettings.xml><?xml version="1.0" encoding="utf-8"?>
<w:webSettings xmlns:r="http://schemas.openxmlformats.org/officeDocument/2006/relationships" xmlns:w="http://schemas.openxmlformats.org/wordprocessingml/2006/main">
  <w:divs>
    <w:div w:id="31619087">
      <w:bodyDiv w:val="1"/>
      <w:marLeft w:val="0"/>
      <w:marRight w:val="0"/>
      <w:marTop w:val="0"/>
      <w:marBottom w:val="0"/>
      <w:divBdr>
        <w:top w:val="none" w:sz="0" w:space="0" w:color="auto"/>
        <w:left w:val="none" w:sz="0" w:space="0" w:color="auto"/>
        <w:bottom w:val="none" w:sz="0" w:space="0" w:color="auto"/>
        <w:right w:val="none" w:sz="0" w:space="0" w:color="auto"/>
      </w:divBdr>
    </w:div>
    <w:div w:id="69470646">
      <w:bodyDiv w:val="1"/>
      <w:marLeft w:val="0"/>
      <w:marRight w:val="0"/>
      <w:marTop w:val="0"/>
      <w:marBottom w:val="0"/>
      <w:divBdr>
        <w:top w:val="none" w:sz="0" w:space="0" w:color="auto"/>
        <w:left w:val="none" w:sz="0" w:space="0" w:color="auto"/>
        <w:bottom w:val="none" w:sz="0" w:space="0" w:color="auto"/>
        <w:right w:val="none" w:sz="0" w:space="0" w:color="auto"/>
      </w:divBdr>
    </w:div>
    <w:div w:id="79183287">
      <w:bodyDiv w:val="1"/>
      <w:marLeft w:val="0"/>
      <w:marRight w:val="0"/>
      <w:marTop w:val="0"/>
      <w:marBottom w:val="0"/>
      <w:divBdr>
        <w:top w:val="none" w:sz="0" w:space="0" w:color="auto"/>
        <w:left w:val="none" w:sz="0" w:space="0" w:color="auto"/>
        <w:bottom w:val="none" w:sz="0" w:space="0" w:color="auto"/>
        <w:right w:val="none" w:sz="0" w:space="0" w:color="auto"/>
      </w:divBdr>
    </w:div>
    <w:div w:id="108545888">
      <w:bodyDiv w:val="1"/>
      <w:marLeft w:val="0"/>
      <w:marRight w:val="0"/>
      <w:marTop w:val="0"/>
      <w:marBottom w:val="0"/>
      <w:divBdr>
        <w:top w:val="none" w:sz="0" w:space="0" w:color="auto"/>
        <w:left w:val="none" w:sz="0" w:space="0" w:color="auto"/>
        <w:bottom w:val="none" w:sz="0" w:space="0" w:color="auto"/>
        <w:right w:val="none" w:sz="0" w:space="0" w:color="auto"/>
      </w:divBdr>
    </w:div>
    <w:div w:id="189690851">
      <w:bodyDiv w:val="1"/>
      <w:marLeft w:val="0"/>
      <w:marRight w:val="0"/>
      <w:marTop w:val="0"/>
      <w:marBottom w:val="0"/>
      <w:divBdr>
        <w:top w:val="none" w:sz="0" w:space="0" w:color="auto"/>
        <w:left w:val="none" w:sz="0" w:space="0" w:color="auto"/>
        <w:bottom w:val="none" w:sz="0" w:space="0" w:color="auto"/>
        <w:right w:val="none" w:sz="0" w:space="0" w:color="auto"/>
      </w:divBdr>
    </w:div>
    <w:div w:id="301084119">
      <w:bodyDiv w:val="1"/>
      <w:marLeft w:val="0"/>
      <w:marRight w:val="0"/>
      <w:marTop w:val="0"/>
      <w:marBottom w:val="0"/>
      <w:divBdr>
        <w:top w:val="none" w:sz="0" w:space="0" w:color="auto"/>
        <w:left w:val="none" w:sz="0" w:space="0" w:color="auto"/>
        <w:bottom w:val="none" w:sz="0" w:space="0" w:color="auto"/>
        <w:right w:val="none" w:sz="0" w:space="0" w:color="auto"/>
      </w:divBdr>
    </w:div>
    <w:div w:id="315573890">
      <w:bodyDiv w:val="1"/>
      <w:marLeft w:val="0"/>
      <w:marRight w:val="0"/>
      <w:marTop w:val="0"/>
      <w:marBottom w:val="0"/>
      <w:divBdr>
        <w:top w:val="none" w:sz="0" w:space="0" w:color="auto"/>
        <w:left w:val="none" w:sz="0" w:space="0" w:color="auto"/>
        <w:bottom w:val="none" w:sz="0" w:space="0" w:color="auto"/>
        <w:right w:val="none" w:sz="0" w:space="0" w:color="auto"/>
      </w:divBdr>
    </w:div>
    <w:div w:id="315961935">
      <w:bodyDiv w:val="1"/>
      <w:marLeft w:val="0"/>
      <w:marRight w:val="0"/>
      <w:marTop w:val="0"/>
      <w:marBottom w:val="0"/>
      <w:divBdr>
        <w:top w:val="none" w:sz="0" w:space="0" w:color="auto"/>
        <w:left w:val="none" w:sz="0" w:space="0" w:color="auto"/>
        <w:bottom w:val="none" w:sz="0" w:space="0" w:color="auto"/>
        <w:right w:val="none" w:sz="0" w:space="0" w:color="auto"/>
      </w:divBdr>
    </w:div>
    <w:div w:id="317543294">
      <w:bodyDiv w:val="1"/>
      <w:marLeft w:val="0"/>
      <w:marRight w:val="0"/>
      <w:marTop w:val="0"/>
      <w:marBottom w:val="0"/>
      <w:divBdr>
        <w:top w:val="none" w:sz="0" w:space="0" w:color="auto"/>
        <w:left w:val="none" w:sz="0" w:space="0" w:color="auto"/>
        <w:bottom w:val="none" w:sz="0" w:space="0" w:color="auto"/>
        <w:right w:val="none" w:sz="0" w:space="0" w:color="auto"/>
      </w:divBdr>
    </w:div>
    <w:div w:id="344676169">
      <w:bodyDiv w:val="1"/>
      <w:marLeft w:val="0"/>
      <w:marRight w:val="0"/>
      <w:marTop w:val="0"/>
      <w:marBottom w:val="0"/>
      <w:divBdr>
        <w:top w:val="none" w:sz="0" w:space="0" w:color="auto"/>
        <w:left w:val="none" w:sz="0" w:space="0" w:color="auto"/>
        <w:bottom w:val="none" w:sz="0" w:space="0" w:color="auto"/>
        <w:right w:val="none" w:sz="0" w:space="0" w:color="auto"/>
      </w:divBdr>
    </w:div>
    <w:div w:id="350574407">
      <w:bodyDiv w:val="1"/>
      <w:marLeft w:val="0"/>
      <w:marRight w:val="0"/>
      <w:marTop w:val="0"/>
      <w:marBottom w:val="0"/>
      <w:divBdr>
        <w:top w:val="none" w:sz="0" w:space="0" w:color="auto"/>
        <w:left w:val="none" w:sz="0" w:space="0" w:color="auto"/>
        <w:bottom w:val="none" w:sz="0" w:space="0" w:color="auto"/>
        <w:right w:val="none" w:sz="0" w:space="0" w:color="auto"/>
      </w:divBdr>
    </w:div>
    <w:div w:id="352804505">
      <w:bodyDiv w:val="1"/>
      <w:marLeft w:val="0"/>
      <w:marRight w:val="0"/>
      <w:marTop w:val="0"/>
      <w:marBottom w:val="0"/>
      <w:divBdr>
        <w:top w:val="none" w:sz="0" w:space="0" w:color="auto"/>
        <w:left w:val="none" w:sz="0" w:space="0" w:color="auto"/>
        <w:bottom w:val="none" w:sz="0" w:space="0" w:color="auto"/>
        <w:right w:val="none" w:sz="0" w:space="0" w:color="auto"/>
      </w:divBdr>
      <w:divsChild>
        <w:div w:id="1083186134">
          <w:marLeft w:val="0"/>
          <w:marRight w:val="0"/>
          <w:marTop w:val="150"/>
          <w:marBottom w:val="150"/>
          <w:divBdr>
            <w:top w:val="single" w:sz="6" w:space="0" w:color="E7E7E7"/>
            <w:left w:val="single" w:sz="6" w:space="0" w:color="E7E7E7"/>
            <w:bottom w:val="single" w:sz="6" w:space="0" w:color="E7E7E7"/>
            <w:right w:val="single" w:sz="6" w:space="0" w:color="E7E7E7"/>
          </w:divBdr>
        </w:div>
        <w:div w:id="1935700330">
          <w:marLeft w:val="0"/>
          <w:marRight w:val="0"/>
          <w:marTop w:val="150"/>
          <w:marBottom w:val="150"/>
          <w:divBdr>
            <w:top w:val="single" w:sz="6" w:space="0" w:color="E7E7E7"/>
            <w:left w:val="single" w:sz="6" w:space="0" w:color="E7E7E7"/>
            <w:bottom w:val="single" w:sz="6" w:space="0" w:color="E7E7E7"/>
            <w:right w:val="single" w:sz="6" w:space="0" w:color="E7E7E7"/>
          </w:divBdr>
        </w:div>
        <w:div w:id="744187023">
          <w:marLeft w:val="0"/>
          <w:marRight w:val="0"/>
          <w:marTop w:val="150"/>
          <w:marBottom w:val="150"/>
          <w:divBdr>
            <w:top w:val="single" w:sz="6" w:space="0" w:color="E7E7E7"/>
            <w:left w:val="single" w:sz="6" w:space="0" w:color="E7E7E7"/>
            <w:bottom w:val="single" w:sz="6" w:space="0" w:color="E7E7E7"/>
            <w:right w:val="single" w:sz="6" w:space="0" w:color="E7E7E7"/>
          </w:divBdr>
        </w:div>
        <w:div w:id="1490636265">
          <w:marLeft w:val="0"/>
          <w:marRight w:val="0"/>
          <w:marTop w:val="150"/>
          <w:marBottom w:val="150"/>
          <w:divBdr>
            <w:top w:val="single" w:sz="6" w:space="0" w:color="E7E7E7"/>
            <w:left w:val="single" w:sz="6" w:space="0" w:color="E7E7E7"/>
            <w:bottom w:val="single" w:sz="6" w:space="0" w:color="E7E7E7"/>
            <w:right w:val="single" w:sz="6" w:space="0" w:color="E7E7E7"/>
          </w:divBdr>
        </w:div>
        <w:div w:id="325741524">
          <w:marLeft w:val="0"/>
          <w:marRight w:val="0"/>
          <w:marTop w:val="150"/>
          <w:marBottom w:val="150"/>
          <w:divBdr>
            <w:top w:val="single" w:sz="6" w:space="0" w:color="E7E7E7"/>
            <w:left w:val="single" w:sz="6" w:space="0" w:color="E7E7E7"/>
            <w:bottom w:val="single" w:sz="6" w:space="0" w:color="E7E7E7"/>
            <w:right w:val="single" w:sz="6" w:space="0" w:color="E7E7E7"/>
          </w:divBdr>
        </w:div>
        <w:div w:id="1046221675">
          <w:marLeft w:val="0"/>
          <w:marRight w:val="0"/>
          <w:marTop w:val="150"/>
          <w:marBottom w:val="150"/>
          <w:divBdr>
            <w:top w:val="single" w:sz="6" w:space="0" w:color="E7E7E7"/>
            <w:left w:val="single" w:sz="6" w:space="0" w:color="E7E7E7"/>
            <w:bottom w:val="single" w:sz="6" w:space="0" w:color="E7E7E7"/>
            <w:right w:val="single" w:sz="6" w:space="0" w:color="E7E7E7"/>
          </w:divBdr>
        </w:div>
        <w:div w:id="1881160336">
          <w:marLeft w:val="0"/>
          <w:marRight w:val="0"/>
          <w:marTop w:val="150"/>
          <w:marBottom w:val="150"/>
          <w:divBdr>
            <w:top w:val="single" w:sz="6" w:space="0" w:color="E7E7E7"/>
            <w:left w:val="single" w:sz="6" w:space="0" w:color="E7E7E7"/>
            <w:bottom w:val="single" w:sz="6" w:space="0" w:color="E7E7E7"/>
            <w:right w:val="single" w:sz="6" w:space="0" w:color="E7E7E7"/>
          </w:divBdr>
        </w:div>
        <w:div w:id="1065178472">
          <w:marLeft w:val="0"/>
          <w:marRight w:val="0"/>
          <w:marTop w:val="150"/>
          <w:marBottom w:val="150"/>
          <w:divBdr>
            <w:top w:val="single" w:sz="6" w:space="0" w:color="E7E7E7"/>
            <w:left w:val="single" w:sz="6" w:space="0" w:color="E7E7E7"/>
            <w:bottom w:val="single" w:sz="6" w:space="0" w:color="E7E7E7"/>
            <w:right w:val="single" w:sz="6" w:space="0" w:color="E7E7E7"/>
          </w:divBdr>
        </w:div>
      </w:divsChild>
    </w:div>
    <w:div w:id="356123885">
      <w:bodyDiv w:val="1"/>
      <w:marLeft w:val="0"/>
      <w:marRight w:val="0"/>
      <w:marTop w:val="0"/>
      <w:marBottom w:val="0"/>
      <w:divBdr>
        <w:top w:val="none" w:sz="0" w:space="0" w:color="auto"/>
        <w:left w:val="none" w:sz="0" w:space="0" w:color="auto"/>
        <w:bottom w:val="none" w:sz="0" w:space="0" w:color="auto"/>
        <w:right w:val="none" w:sz="0" w:space="0" w:color="auto"/>
      </w:divBdr>
    </w:div>
    <w:div w:id="365836932">
      <w:bodyDiv w:val="1"/>
      <w:marLeft w:val="0"/>
      <w:marRight w:val="0"/>
      <w:marTop w:val="0"/>
      <w:marBottom w:val="0"/>
      <w:divBdr>
        <w:top w:val="none" w:sz="0" w:space="0" w:color="auto"/>
        <w:left w:val="none" w:sz="0" w:space="0" w:color="auto"/>
        <w:bottom w:val="none" w:sz="0" w:space="0" w:color="auto"/>
        <w:right w:val="none" w:sz="0" w:space="0" w:color="auto"/>
      </w:divBdr>
    </w:div>
    <w:div w:id="367685690">
      <w:bodyDiv w:val="1"/>
      <w:marLeft w:val="0"/>
      <w:marRight w:val="0"/>
      <w:marTop w:val="0"/>
      <w:marBottom w:val="0"/>
      <w:divBdr>
        <w:top w:val="none" w:sz="0" w:space="0" w:color="auto"/>
        <w:left w:val="none" w:sz="0" w:space="0" w:color="auto"/>
        <w:bottom w:val="none" w:sz="0" w:space="0" w:color="auto"/>
        <w:right w:val="none" w:sz="0" w:space="0" w:color="auto"/>
      </w:divBdr>
    </w:div>
    <w:div w:id="373389129">
      <w:bodyDiv w:val="1"/>
      <w:marLeft w:val="0"/>
      <w:marRight w:val="0"/>
      <w:marTop w:val="0"/>
      <w:marBottom w:val="0"/>
      <w:divBdr>
        <w:top w:val="none" w:sz="0" w:space="0" w:color="auto"/>
        <w:left w:val="none" w:sz="0" w:space="0" w:color="auto"/>
        <w:bottom w:val="none" w:sz="0" w:space="0" w:color="auto"/>
        <w:right w:val="none" w:sz="0" w:space="0" w:color="auto"/>
      </w:divBdr>
    </w:div>
    <w:div w:id="525757806">
      <w:bodyDiv w:val="1"/>
      <w:marLeft w:val="0"/>
      <w:marRight w:val="0"/>
      <w:marTop w:val="0"/>
      <w:marBottom w:val="0"/>
      <w:divBdr>
        <w:top w:val="none" w:sz="0" w:space="0" w:color="auto"/>
        <w:left w:val="none" w:sz="0" w:space="0" w:color="auto"/>
        <w:bottom w:val="none" w:sz="0" w:space="0" w:color="auto"/>
        <w:right w:val="none" w:sz="0" w:space="0" w:color="auto"/>
      </w:divBdr>
    </w:div>
    <w:div w:id="543828413">
      <w:bodyDiv w:val="1"/>
      <w:marLeft w:val="0"/>
      <w:marRight w:val="0"/>
      <w:marTop w:val="0"/>
      <w:marBottom w:val="0"/>
      <w:divBdr>
        <w:top w:val="none" w:sz="0" w:space="0" w:color="auto"/>
        <w:left w:val="none" w:sz="0" w:space="0" w:color="auto"/>
        <w:bottom w:val="none" w:sz="0" w:space="0" w:color="auto"/>
        <w:right w:val="none" w:sz="0" w:space="0" w:color="auto"/>
      </w:divBdr>
    </w:div>
    <w:div w:id="575743138">
      <w:bodyDiv w:val="1"/>
      <w:marLeft w:val="0"/>
      <w:marRight w:val="0"/>
      <w:marTop w:val="0"/>
      <w:marBottom w:val="0"/>
      <w:divBdr>
        <w:top w:val="none" w:sz="0" w:space="0" w:color="auto"/>
        <w:left w:val="none" w:sz="0" w:space="0" w:color="auto"/>
        <w:bottom w:val="none" w:sz="0" w:space="0" w:color="auto"/>
        <w:right w:val="none" w:sz="0" w:space="0" w:color="auto"/>
      </w:divBdr>
    </w:div>
    <w:div w:id="674190708">
      <w:bodyDiv w:val="1"/>
      <w:marLeft w:val="0"/>
      <w:marRight w:val="0"/>
      <w:marTop w:val="0"/>
      <w:marBottom w:val="0"/>
      <w:divBdr>
        <w:top w:val="none" w:sz="0" w:space="0" w:color="auto"/>
        <w:left w:val="none" w:sz="0" w:space="0" w:color="auto"/>
        <w:bottom w:val="none" w:sz="0" w:space="0" w:color="auto"/>
        <w:right w:val="none" w:sz="0" w:space="0" w:color="auto"/>
      </w:divBdr>
    </w:div>
    <w:div w:id="684748069">
      <w:bodyDiv w:val="1"/>
      <w:marLeft w:val="0"/>
      <w:marRight w:val="0"/>
      <w:marTop w:val="0"/>
      <w:marBottom w:val="0"/>
      <w:divBdr>
        <w:top w:val="none" w:sz="0" w:space="0" w:color="auto"/>
        <w:left w:val="none" w:sz="0" w:space="0" w:color="auto"/>
        <w:bottom w:val="none" w:sz="0" w:space="0" w:color="auto"/>
        <w:right w:val="none" w:sz="0" w:space="0" w:color="auto"/>
      </w:divBdr>
    </w:div>
    <w:div w:id="772749870">
      <w:bodyDiv w:val="1"/>
      <w:marLeft w:val="0"/>
      <w:marRight w:val="0"/>
      <w:marTop w:val="0"/>
      <w:marBottom w:val="0"/>
      <w:divBdr>
        <w:top w:val="none" w:sz="0" w:space="0" w:color="auto"/>
        <w:left w:val="none" w:sz="0" w:space="0" w:color="auto"/>
        <w:bottom w:val="none" w:sz="0" w:space="0" w:color="auto"/>
        <w:right w:val="none" w:sz="0" w:space="0" w:color="auto"/>
      </w:divBdr>
    </w:div>
    <w:div w:id="795758345">
      <w:bodyDiv w:val="1"/>
      <w:marLeft w:val="0"/>
      <w:marRight w:val="0"/>
      <w:marTop w:val="0"/>
      <w:marBottom w:val="0"/>
      <w:divBdr>
        <w:top w:val="none" w:sz="0" w:space="0" w:color="auto"/>
        <w:left w:val="none" w:sz="0" w:space="0" w:color="auto"/>
        <w:bottom w:val="none" w:sz="0" w:space="0" w:color="auto"/>
        <w:right w:val="none" w:sz="0" w:space="0" w:color="auto"/>
      </w:divBdr>
    </w:div>
    <w:div w:id="804002976">
      <w:bodyDiv w:val="1"/>
      <w:marLeft w:val="0"/>
      <w:marRight w:val="0"/>
      <w:marTop w:val="0"/>
      <w:marBottom w:val="0"/>
      <w:divBdr>
        <w:top w:val="none" w:sz="0" w:space="0" w:color="auto"/>
        <w:left w:val="none" w:sz="0" w:space="0" w:color="auto"/>
        <w:bottom w:val="none" w:sz="0" w:space="0" w:color="auto"/>
        <w:right w:val="none" w:sz="0" w:space="0" w:color="auto"/>
      </w:divBdr>
    </w:div>
    <w:div w:id="809400614">
      <w:bodyDiv w:val="1"/>
      <w:marLeft w:val="0"/>
      <w:marRight w:val="0"/>
      <w:marTop w:val="0"/>
      <w:marBottom w:val="0"/>
      <w:divBdr>
        <w:top w:val="none" w:sz="0" w:space="0" w:color="auto"/>
        <w:left w:val="none" w:sz="0" w:space="0" w:color="auto"/>
        <w:bottom w:val="none" w:sz="0" w:space="0" w:color="auto"/>
        <w:right w:val="none" w:sz="0" w:space="0" w:color="auto"/>
      </w:divBdr>
    </w:div>
    <w:div w:id="823088424">
      <w:bodyDiv w:val="1"/>
      <w:marLeft w:val="0"/>
      <w:marRight w:val="0"/>
      <w:marTop w:val="0"/>
      <w:marBottom w:val="0"/>
      <w:divBdr>
        <w:top w:val="none" w:sz="0" w:space="0" w:color="auto"/>
        <w:left w:val="none" w:sz="0" w:space="0" w:color="auto"/>
        <w:bottom w:val="none" w:sz="0" w:space="0" w:color="auto"/>
        <w:right w:val="none" w:sz="0" w:space="0" w:color="auto"/>
      </w:divBdr>
    </w:div>
    <w:div w:id="827984472">
      <w:bodyDiv w:val="1"/>
      <w:marLeft w:val="0"/>
      <w:marRight w:val="0"/>
      <w:marTop w:val="0"/>
      <w:marBottom w:val="0"/>
      <w:divBdr>
        <w:top w:val="none" w:sz="0" w:space="0" w:color="auto"/>
        <w:left w:val="none" w:sz="0" w:space="0" w:color="auto"/>
        <w:bottom w:val="none" w:sz="0" w:space="0" w:color="auto"/>
        <w:right w:val="none" w:sz="0" w:space="0" w:color="auto"/>
      </w:divBdr>
    </w:div>
    <w:div w:id="840121049">
      <w:bodyDiv w:val="1"/>
      <w:marLeft w:val="0"/>
      <w:marRight w:val="0"/>
      <w:marTop w:val="0"/>
      <w:marBottom w:val="0"/>
      <w:divBdr>
        <w:top w:val="none" w:sz="0" w:space="0" w:color="auto"/>
        <w:left w:val="none" w:sz="0" w:space="0" w:color="auto"/>
        <w:bottom w:val="none" w:sz="0" w:space="0" w:color="auto"/>
        <w:right w:val="none" w:sz="0" w:space="0" w:color="auto"/>
      </w:divBdr>
    </w:div>
    <w:div w:id="869797944">
      <w:bodyDiv w:val="1"/>
      <w:marLeft w:val="0"/>
      <w:marRight w:val="0"/>
      <w:marTop w:val="0"/>
      <w:marBottom w:val="0"/>
      <w:divBdr>
        <w:top w:val="none" w:sz="0" w:space="0" w:color="auto"/>
        <w:left w:val="none" w:sz="0" w:space="0" w:color="auto"/>
        <w:bottom w:val="none" w:sz="0" w:space="0" w:color="auto"/>
        <w:right w:val="none" w:sz="0" w:space="0" w:color="auto"/>
      </w:divBdr>
    </w:div>
    <w:div w:id="930165740">
      <w:bodyDiv w:val="1"/>
      <w:marLeft w:val="0"/>
      <w:marRight w:val="0"/>
      <w:marTop w:val="0"/>
      <w:marBottom w:val="0"/>
      <w:divBdr>
        <w:top w:val="none" w:sz="0" w:space="0" w:color="auto"/>
        <w:left w:val="none" w:sz="0" w:space="0" w:color="auto"/>
        <w:bottom w:val="none" w:sz="0" w:space="0" w:color="auto"/>
        <w:right w:val="none" w:sz="0" w:space="0" w:color="auto"/>
      </w:divBdr>
    </w:div>
    <w:div w:id="994338580">
      <w:bodyDiv w:val="1"/>
      <w:marLeft w:val="0"/>
      <w:marRight w:val="0"/>
      <w:marTop w:val="0"/>
      <w:marBottom w:val="0"/>
      <w:divBdr>
        <w:top w:val="none" w:sz="0" w:space="0" w:color="auto"/>
        <w:left w:val="none" w:sz="0" w:space="0" w:color="auto"/>
        <w:bottom w:val="none" w:sz="0" w:space="0" w:color="auto"/>
        <w:right w:val="none" w:sz="0" w:space="0" w:color="auto"/>
      </w:divBdr>
    </w:div>
    <w:div w:id="1013916428">
      <w:bodyDiv w:val="1"/>
      <w:marLeft w:val="0"/>
      <w:marRight w:val="0"/>
      <w:marTop w:val="0"/>
      <w:marBottom w:val="0"/>
      <w:divBdr>
        <w:top w:val="none" w:sz="0" w:space="0" w:color="auto"/>
        <w:left w:val="none" w:sz="0" w:space="0" w:color="auto"/>
        <w:bottom w:val="none" w:sz="0" w:space="0" w:color="auto"/>
        <w:right w:val="none" w:sz="0" w:space="0" w:color="auto"/>
      </w:divBdr>
    </w:div>
    <w:div w:id="1022123969">
      <w:bodyDiv w:val="1"/>
      <w:marLeft w:val="0"/>
      <w:marRight w:val="0"/>
      <w:marTop w:val="0"/>
      <w:marBottom w:val="0"/>
      <w:divBdr>
        <w:top w:val="none" w:sz="0" w:space="0" w:color="auto"/>
        <w:left w:val="none" w:sz="0" w:space="0" w:color="auto"/>
        <w:bottom w:val="none" w:sz="0" w:space="0" w:color="auto"/>
        <w:right w:val="none" w:sz="0" w:space="0" w:color="auto"/>
      </w:divBdr>
    </w:div>
    <w:div w:id="1147816374">
      <w:bodyDiv w:val="1"/>
      <w:marLeft w:val="0"/>
      <w:marRight w:val="0"/>
      <w:marTop w:val="0"/>
      <w:marBottom w:val="0"/>
      <w:divBdr>
        <w:top w:val="none" w:sz="0" w:space="0" w:color="auto"/>
        <w:left w:val="none" w:sz="0" w:space="0" w:color="auto"/>
        <w:bottom w:val="none" w:sz="0" w:space="0" w:color="auto"/>
        <w:right w:val="none" w:sz="0" w:space="0" w:color="auto"/>
      </w:divBdr>
    </w:div>
    <w:div w:id="1221481952">
      <w:bodyDiv w:val="1"/>
      <w:marLeft w:val="0"/>
      <w:marRight w:val="0"/>
      <w:marTop w:val="0"/>
      <w:marBottom w:val="0"/>
      <w:divBdr>
        <w:top w:val="none" w:sz="0" w:space="0" w:color="auto"/>
        <w:left w:val="none" w:sz="0" w:space="0" w:color="auto"/>
        <w:bottom w:val="none" w:sz="0" w:space="0" w:color="auto"/>
        <w:right w:val="none" w:sz="0" w:space="0" w:color="auto"/>
      </w:divBdr>
    </w:div>
    <w:div w:id="1233126098">
      <w:bodyDiv w:val="1"/>
      <w:marLeft w:val="0"/>
      <w:marRight w:val="0"/>
      <w:marTop w:val="0"/>
      <w:marBottom w:val="0"/>
      <w:divBdr>
        <w:top w:val="none" w:sz="0" w:space="0" w:color="auto"/>
        <w:left w:val="none" w:sz="0" w:space="0" w:color="auto"/>
        <w:bottom w:val="none" w:sz="0" w:space="0" w:color="auto"/>
        <w:right w:val="none" w:sz="0" w:space="0" w:color="auto"/>
      </w:divBdr>
    </w:div>
    <w:div w:id="1264651947">
      <w:bodyDiv w:val="1"/>
      <w:marLeft w:val="0"/>
      <w:marRight w:val="0"/>
      <w:marTop w:val="0"/>
      <w:marBottom w:val="0"/>
      <w:divBdr>
        <w:top w:val="none" w:sz="0" w:space="0" w:color="auto"/>
        <w:left w:val="none" w:sz="0" w:space="0" w:color="auto"/>
        <w:bottom w:val="none" w:sz="0" w:space="0" w:color="auto"/>
        <w:right w:val="none" w:sz="0" w:space="0" w:color="auto"/>
      </w:divBdr>
    </w:div>
    <w:div w:id="1264723538">
      <w:bodyDiv w:val="1"/>
      <w:marLeft w:val="0"/>
      <w:marRight w:val="0"/>
      <w:marTop w:val="0"/>
      <w:marBottom w:val="0"/>
      <w:divBdr>
        <w:top w:val="none" w:sz="0" w:space="0" w:color="auto"/>
        <w:left w:val="none" w:sz="0" w:space="0" w:color="auto"/>
        <w:bottom w:val="none" w:sz="0" w:space="0" w:color="auto"/>
        <w:right w:val="none" w:sz="0" w:space="0" w:color="auto"/>
      </w:divBdr>
    </w:div>
    <w:div w:id="1312753806">
      <w:bodyDiv w:val="1"/>
      <w:marLeft w:val="0"/>
      <w:marRight w:val="0"/>
      <w:marTop w:val="0"/>
      <w:marBottom w:val="0"/>
      <w:divBdr>
        <w:top w:val="none" w:sz="0" w:space="0" w:color="auto"/>
        <w:left w:val="none" w:sz="0" w:space="0" w:color="auto"/>
        <w:bottom w:val="none" w:sz="0" w:space="0" w:color="auto"/>
        <w:right w:val="none" w:sz="0" w:space="0" w:color="auto"/>
      </w:divBdr>
    </w:div>
    <w:div w:id="1354301892">
      <w:bodyDiv w:val="1"/>
      <w:marLeft w:val="0"/>
      <w:marRight w:val="0"/>
      <w:marTop w:val="0"/>
      <w:marBottom w:val="0"/>
      <w:divBdr>
        <w:top w:val="none" w:sz="0" w:space="0" w:color="auto"/>
        <w:left w:val="none" w:sz="0" w:space="0" w:color="auto"/>
        <w:bottom w:val="none" w:sz="0" w:space="0" w:color="auto"/>
        <w:right w:val="none" w:sz="0" w:space="0" w:color="auto"/>
      </w:divBdr>
    </w:div>
    <w:div w:id="1417439548">
      <w:bodyDiv w:val="1"/>
      <w:marLeft w:val="0"/>
      <w:marRight w:val="0"/>
      <w:marTop w:val="0"/>
      <w:marBottom w:val="0"/>
      <w:divBdr>
        <w:top w:val="none" w:sz="0" w:space="0" w:color="auto"/>
        <w:left w:val="none" w:sz="0" w:space="0" w:color="auto"/>
        <w:bottom w:val="none" w:sz="0" w:space="0" w:color="auto"/>
        <w:right w:val="none" w:sz="0" w:space="0" w:color="auto"/>
      </w:divBdr>
    </w:div>
    <w:div w:id="1541816919">
      <w:bodyDiv w:val="1"/>
      <w:marLeft w:val="0"/>
      <w:marRight w:val="0"/>
      <w:marTop w:val="0"/>
      <w:marBottom w:val="0"/>
      <w:divBdr>
        <w:top w:val="none" w:sz="0" w:space="0" w:color="auto"/>
        <w:left w:val="none" w:sz="0" w:space="0" w:color="auto"/>
        <w:bottom w:val="none" w:sz="0" w:space="0" w:color="auto"/>
        <w:right w:val="none" w:sz="0" w:space="0" w:color="auto"/>
      </w:divBdr>
    </w:div>
    <w:div w:id="1558663468">
      <w:bodyDiv w:val="1"/>
      <w:marLeft w:val="0"/>
      <w:marRight w:val="0"/>
      <w:marTop w:val="0"/>
      <w:marBottom w:val="0"/>
      <w:divBdr>
        <w:top w:val="none" w:sz="0" w:space="0" w:color="auto"/>
        <w:left w:val="none" w:sz="0" w:space="0" w:color="auto"/>
        <w:bottom w:val="none" w:sz="0" w:space="0" w:color="auto"/>
        <w:right w:val="none" w:sz="0" w:space="0" w:color="auto"/>
      </w:divBdr>
    </w:div>
    <w:div w:id="1572618672">
      <w:bodyDiv w:val="1"/>
      <w:marLeft w:val="0"/>
      <w:marRight w:val="0"/>
      <w:marTop w:val="0"/>
      <w:marBottom w:val="0"/>
      <w:divBdr>
        <w:top w:val="none" w:sz="0" w:space="0" w:color="auto"/>
        <w:left w:val="none" w:sz="0" w:space="0" w:color="auto"/>
        <w:bottom w:val="none" w:sz="0" w:space="0" w:color="auto"/>
        <w:right w:val="none" w:sz="0" w:space="0" w:color="auto"/>
      </w:divBdr>
    </w:div>
    <w:div w:id="1579897652">
      <w:bodyDiv w:val="1"/>
      <w:marLeft w:val="0"/>
      <w:marRight w:val="0"/>
      <w:marTop w:val="0"/>
      <w:marBottom w:val="0"/>
      <w:divBdr>
        <w:top w:val="none" w:sz="0" w:space="0" w:color="auto"/>
        <w:left w:val="none" w:sz="0" w:space="0" w:color="auto"/>
        <w:bottom w:val="none" w:sz="0" w:space="0" w:color="auto"/>
        <w:right w:val="none" w:sz="0" w:space="0" w:color="auto"/>
      </w:divBdr>
    </w:div>
    <w:div w:id="1586188141">
      <w:bodyDiv w:val="1"/>
      <w:marLeft w:val="0"/>
      <w:marRight w:val="0"/>
      <w:marTop w:val="0"/>
      <w:marBottom w:val="0"/>
      <w:divBdr>
        <w:top w:val="none" w:sz="0" w:space="0" w:color="auto"/>
        <w:left w:val="none" w:sz="0" w:space="0" w:color="auto"/>
        <w:bottom w:val="none" w:sz="0" w:space="0" w:color="auto"/>
        <w:right w:val="none" w:sz="0" w:space="0" w:color="auto"/>
      </w:divBdr>
    </w:div>
    <w:div w:id="1606308160">
      <w:bodyDiv w:val="1"/>
      <w:marLeft w:val="0"/>
      <w:marRight w:val="0"/>
      <w:marTop w:val="0"/>
      <w:marBottom w:val="0"/>
      <w:divBdr>
        <w:top w:val="none" w:sz="0" w:space="0" w:color="auto"/>
        <w:left w:val="none" w:sz="0" w:space="0" w:color="auto"/>
        <w:bottom w:val="none" w:sz="0" w:space="0" w:color="auto"/>
        <w:right w:val="none" w:sz="0" w:space="0" w:color="auto"/>
      </w:divBdr>
    </w:div>
    <w:div w:id="1610120540">
      <w:bodyDiv w:val="1"/>
      <w:marLeft w:val="0"/>
      <w:marRight w:val="0"/>
      <w:marTop w:val="0"/>
      <w:marBottom w:val="0"/>
      <w:divBdr>
        <w:top w:val="none" w:sz="0" w:space="0" w:color="auto"/>
        <w:left w:val="none" w:sz="0" w:space="0" w:color="auto"/>
        <w:bottom w:val="none" w:sz="0" w:space="0" w:color="auto"/>
        <w:right w:val="none" w:sz="0" w:space="0" w:color="auto"/>
      </w:divBdr>
    </w:div>
    <w:div w:id="1665547591">
      <w:bodyDiv w:val="1"/>
      <w:marLeft w:val="0"/>
      <w:marRight w:val="0"/>
      <w:marTop w:val="0"/>
      <w:marBottom w:val="0"/>
      <w:divBdr>
        <w:top w:val="none" w:sz="0" w:space="0" w:color="auto"/>
        <w:left w:val="none" w:sz="0" w:space="0" w:color="auto"/>
        <w:bottom w:val="none" w:sz="0" w:space="0" w:color="auto"/>
        <w:right w:val="none" w:sz="0" w:space="0" w:color="auto"/>
      </w:divBdr>
    </w:div>
    <w:div w:id="1694651593">
      <w:bodyDiv w:val="1"/>
      <w:marLeft w:val="0"/>
      <w:marRight w:val="0"/>
      <w:marTop w:val="0"/>
      <w:marBottom w:val="0"/>
      <w:divBdr>
        <w:top w:val="none" w:sz="0" w:space="0" w:color="auto"/>
        <w:left w:val="none" w:sz="0" w:space="0" w:color="auto"/>
        <w:bottom w:val="none" w:sz="0" w:space="0" w:color="auto"/>
        <w:right w:val="none" w:sz="0" w:space="0" w:color="auto"/>
      </w:divBdr>
    </w:div>
    <w:div w:id="1720744676">
      <w:bodyDiv w:val="1"/>
      <w:marLeft w:val="0"/>
      <w:marRight w:val="0"/>
      <w:marTop w:val="0"/>
      <w:marBottom w:val="0"/>
      <w:divBdr>
        <w:top w:val="none" w:sz="0" w:space="0" w:color="auto"/>
        <w:left w:val="none" w:sz="0" w:space="0" w:color="auto"/>
        <w:bottom w:val="none" w:sz="0" w:space="0" w:color="auto"/>
        <w:right w:val="none" w:sz="0" w:space="0" w:color="auto"/>
      </w:divBdr>
    </w:div>
    <w:div w:id="1740441147">
      <w:bodyDiv w:val="1"/>
      <w:marLeft w:val="0"/>
      <w:marRight w:val="0"/>
      <w:marTop w:val="0"/>
      <w:marBottom w:val="0"/>
      <w:divBdr>
        <w:top w:val="none" w:sz="0" w:space="0" w:color="auto"/>
        <w:left w:val="none" w:sz="0" w:space="0" w:color="auto"/>
        <w:bottom w:val="none" w:sz="0" w:space="0" w:color="auto"/>
        <w:right w:val="none" w:sz="0" w:space="0" w:color="auto"/>
      </w:divBdr>
    </w:div>
    <w:div w:id="1768193353">
      <w:bodyDiv w:val="1"/>
      <w:marLeft w:val="0"/>
      <w:marRight w:val="0"/>
      <w:marTop w:val="0"/>
      <w:marBottom w:val="0"/>
      <w:divBdr>
        <w:top w:val="none" w:sz="0" w:space="0" w:color="auto"/>
        <w:left w:val="none" w:sz="0" w:space="0" w:color="auto"/>
        <w:bottom w:val="none" w:sz="0" w:space="0" w:color="auto"/>
        <w:right w:val="none" w:sz="0" w:space="0" w:color="auto"/>
      </w:divBdr>
    </w:div>
    <w:div w:id="1817868103">
      <w:bodyDiv w:val="1"/>
      <w:marLeft w:val="0"/>
      <w:marRight w:val="0"/>
      <w:marTop w:val="0"/>
      <w:marBottom w:val="0"/>
      <w:divBdr>
        <w:top w:val="none" w:sz="0" w:space="0" w:color="auto"/>
        <w:left w:val="none" w:sz="0" w:space="0" w:color="auto"/>
        <w:bottom w:val="none" w:sz="0" w:space="0" w:color="auto"/>
        <w:right w:val="none" w:sz="0" w:space="0" w:color="auto"/>
      </w:divBdr>
    </w:div>
    <w:div w:id="1864055761">
      <w:bodyDiv w:val="1"/>
      <w:marLeft w:val="0"/>
      <w:marRight w:val="0"/>
      <w:marTop w:val="0"/>
      <w:marBottom w:val="0"/>
      <w:divBdr>
        <w:top w:val="none" w:sz="0" w:space="0" w:color="auto"/>
        <w:left w:val="none" w:sz="0" w:space="0" w:color="auto"/>
        <w:bottom w:val="none" w:sz="0" w:space="0" w:color="auto"/>
        <w:right w:val="none" w:sz="0" w:space="0" w:color="auto"/>
      </w:divBdr>
    </w:div>
    <w:div w:id="1912471656">
      <w:bodyDiv w:val="1"/>
      <w:marLeft w:val="0"/>
      <w:marRight w:val="0"/>
      <w:marTop w:val="0"/>
      <w:marBottom w:val="0"/>
      <w:divBdr>
        <w:top w:val="none" w:sz="0" w:space="0" w:color="auto"/>
        <w:left w:val="none" w:sz="0" w:space="0" w:color="auto"/>
        <w:bottom w:val="none" w:sz="0" w:space="0" w:color="auto"/>
        <w:right w:val="none" w:sz="0" w:space="0" w:color="auto"/>
      </w:divBdr>
    </w:div>
    <w:div w:id="1982464587">
      <w:bodyDiv w:val="1"/>
      <w:marLeft w:val="0"/>
      <w:marRight w:val="0"/>
      <w:marTop w:val="0"/>
      <w:marBottom w:val="0"/>
      <w:divBdr>
        <w:top w:val="none" w:sz="0" w:space="0" w:color="auto"/>
        <w:left w:val="none" w:sz="0" w:space="0" w:color="auto"/>
        <w:bottom w:val="none" w:sz="0" w:space="0" w:color="auto"/>
        <w:right w:val="none" w:sz="0" w:space="0" w:color="auto"/>
      </w:divBdr>
    </w:div>
    <w:div w:id="1986203428">
      <w:bodyDiv w:val="1"/>
      <w:marLeft w:val="0"/>
      <w:marRight w:val="0"/>
      <w:marTop w:val="0"/>
      <w:marBottom w:val="0"/>
      <w:divBdr>
        <w:top w:val="none" w:sz="0" w:space="0" w:color="auto"/>
        <w:left w:val="none" w:sz="0" w:space="0" w:color="auto"/>
        <w:bottom w:val="none" w:sz="0" w:space="0" w:color="auto"/>
        <w:right w:val="none" w:sz="0" w:space="0" w:color="auto"/>
      </w:divBdr>
    </w:div>
    <w:div w:id="1990480204">
      <w:bodyDiv w:val="1"/>
      <w:marLeft w:val="0"/>
      <w:marRight w:val="0"/>
      <w:marTop w:val="0"/>
      <w:marBottom w:val="0"/>
      <w:divBdr>
        <w:top w:val="none" w:sz="0" w:space="0" w:color="auto"/>
        <w:left w:val="none" w:sz="0" w:space="0" w:color="auto"/>
        <w:bottom w:val="none" w:sz="0" w:space="0" w:color="auto"/>
        <w:right w:val="none" w:sz="0" w:space="0" w:color="auto"/>
      </w:divBdr>
    </w:div>
    <w:div w:id="2005472915">
      <w:bodyDiv w:val="1"/>
      <w:marLeft w:val="0"/>
      <w:marRight w:val="0"/>
      <w:marTop w:val="0"/>
      <w:marBottom w:val="0"/>
      <w:divBdr>
        <w:top w:val="none" w:sz="0" w:space="0" w:color="auto"/>
        <w:left w:val="none" w:sz="0" w:space="0" w:color="auto"/>
        <w:bottom w:val="none" w:sz="0" w:space="0" w:color="auto"/>
        <w:right w:val="none" w:sz="0" w:space="0" w:color="auto"/>
      </w:divBdr>
    </w:div>
    <w:div w:id="2073573451">
      <w:bodyDiv w:val="1"/>
      <w:marLeft w:val="0"/>
      <w:marRight w:val="0"/>
      <w:marTop w:val="0"/>
      <w:marBottom w:val="0"/>
      <w:divBdr>
        <w:top w:val="none" w:sz="0" w:space="0" w:color="auto"/>
        <w:left w:val="none" w:sz="0" w:space="0" w:color="auto"/>
        <w:bottom w:val="none" w:sz="0" w:space="0" w:color="auto"/>
        <w:right w:val="none" w:sz="0" w:space="0" w:color="auto"/>
      </w:divBdr>
    </w:div>
    <w:div w:id="212461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aktika.ru/erp/upravlenie-byudzhetom.html" TargetMode="External"/><Relationship Id="rId13" Type="http://schemas.openxmlformats.org/officeDocument/2006/relationships/hyperlink" Target="https://www.galaktika.ru/erp/upravlenie-personalom.html" TargetMode="External"/><Relationship Id="rId18" Type="http://schemas.openxmlformats.org/officeDocument/2006/relationships/hyperlink" Target="http://www.compas.ru/solutions/economy_finans.php"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compas.ru/solutions/economy_zatrat.php" TargetMode="External"/><Relationship Id="rId7" Type="http://schemas.openxmlformats.org/officeDocument/2006/relationships/endnotes" Target="endnotes.xml"/><Relationship Id="rId12" Type="http://schemas.openxmlformats.org/officeDocument/2006/relationships/hyperlink" Target="https://www.galaktika.ru/erp/upravlenie-personalom.html" TargetMode="External"/><Relationship Id="rId17" Type="http://schemas.openxmlformats.org/officeDocument/2006/relationships/hyperlink" Target="http://www.compas.ru/solutions/economy_pers.php"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ompas.ru/solutions/economy_kadry.php" TargetMode="External"/><Relationship Id="rId20" Type="http://schemas.openxmlformats.org/officeDocument/2006/relationships/hyperlink" Target="http://www.compas.ru/solutions/economy_budj.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aktika.ru/erp/upravlenie-personalom.html" TargetMode="External"/><Relationship Id="rId24" Type="http://schemas.openxmlformats.org/officeDocument/2006/relationships/hyperlink" Target="http://www.compas.ru/solutions/economy_workflow.php" TargetMode="External"/><Relationship Id="rId5" Type="http://schemas.openxmlformats.org/officeDocument/2006/relationships/webSettings" Target="webSettings.xml"/><Relationship Id="rId15" Type="http://schemas.openxmlformats.org/officeDocument/2006/relationships/hyperlink" Target="http://www.compas.ru/solutions/economy_persl.php" TargetMode="External"/><Relationship Id="rId23" Type="http://schemas.openxmlformats.org/officeDocument/2006/relationships/hyperlink" Target="http://www.compas.ru/solutions/economy_docum.php" TargetMode="External"/><Relationship Id="rId28" Type="http://schemas.openxmlformats.org/officeDocument/2006/relationships/oleObject" Target="embeddings/oleObject2.bin"/><Relationship Id="rId10" Type="http://schemas.openxmlformats.org/officeDocument/2006/relationships/hyperlink" Target="https://www.galaktika.ru/erp/finansovyj-analiz.html" TargetMode="External"/><Relationship Id="rId19" Type="http://schemas.openxmlformats.org/officeDocument/2006/relationships/hyperlink" Target="http://www.compas.ru/solutions/economy_otch.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alaktika.ru/erp/platezhnyj-kalendar.html" TargetMode="External"/><Relationship Id="rId14" Type="http://schemas.openxmlformats.org/officeDocument/2006/relationships/hyperlink" Target="https://www.galaktika.ru/erp/buxgalterskij-i-nalogovyj-uchet.html" TargetMode="External"/><Relationship Id="rId22" Type="http://schemas.openxmlformats.org/officeDocument/2006/relationships/hyperlink" Target="http://www.compas.ru/solutions/economy_models.php"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D627-9E0D-494D-8D96-2791C4F4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6621</Words>
  <Characters>37745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саша</cp:lastModifiedBy>
  <cp:revision>19</cp:revision>
  <dcterms:created xsi:type="dcterms:W3CDTF">2016-11-09T12:36:00Z</dcterms:created>
  <dcterms:modified xsi:type="dcterms:W3CDTF">2019-04-17T07:35:00Z</dcterms:modified>
</cp:coreProperties>
</file>