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10" w:rsidRDefault="00F55A10" w:rsidP="00392A9D">
      <w:pPr>
        <w:spacing w:after="0" w:line="240" w:lineRule="auto"/>
        <w:jc w:val="center"/>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Вопросы к итоговому (государственному) экзамену</w:t>
      </w:r>
      <w:r w:rsidR="004D7197" w:rsidRPr="004D7197">
        <w:rPr>
          <w:rFonts w:ascii="Times New Roman" w:hAnsi="Times New Roman" w:cs="Times New Roman"/>
          <w:b/>
          <w:color w:val="FF0000"/>
          <w:sz w:val="24"/>
          <w:szCs w:val="24"/>
        </w:rPr>
        <w:t xml:space="preserve"> </w:t>
      </w:r>
      <w:r w:rsidRPr="004D7197">
        <w:rPr>
          <w:rFonts w:ascii="Times New Roman" w:hAnsi="Times New Roman" w:cs="Times New Roman"/>
          <w:b/>
          <w:color w:val="FF0000"/>
          <w:sz w:val="24"/>
          <w:szCs w:val="24"/>
        </w:rPr>
        <w:t>по специальности «Антикризисное управление»</w:t>
      </w: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Pr="004D7197"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15.Зарубежный опыт антикризисного управления и финансового оздоровления кредитных организаций.</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США. В конце 20-х и начале 30-х годов XX века американская экономика находилась в глубочайшем кризисе. Низшая точка спада экономического развития зарегистрирована в 1933 году, когда ВНП уменьшился по сравнению с 1929 годом в 2 раза и составил 54% от докризисного уровня. В стране насчитывалось 17 млн. безработных, закрылось свыше 3 тыс. банков.</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На президентских выборах 1932 года победу одержала демократическая партия во главе с Ф.Д. Рузвельтом, предложившим стране серию реформ, известную как «новый курс».</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Теоретическую основу составляли воззрения ДЖ. М. Кейнса о необходимости государственного регулирования капиталистической экономики в сочетании с развитием рыночных отношений.</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Экономическая ситуация в стране диктовала необходимость начать реформы с решения кредитно-финансовых проблем. Был предложен «чрезвычайный закон о банках». Федеральная резервная система предоставляла займы банкам. Законом предписывалось открывать банки только тогда, когда их состояние будет признано «здоровым». Экспорт золота запрещался.</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Важнейшим законом, способствующим выходу из экономического кризиса, стал Закон о восстановлении промышленности, в соответствии с которым предпринимателям в каждой отрасли промышленности предлагалось добровольно объединиться и выработать «кодексы честной конкуренции», которые устанавливали бы размеры производства, определяли бы уровень заработной платы и распределяли бы рынки сбыта.</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«Новый курс» охватил и сферу аграрных отношений. В целях восстановления покупательной способности фермеров и поддержания цен на сельскохозяйственные продукты правительство предложило фермерам сокращать посевные площади и поголовье скота, но при этом гарантировало выплату процентов с фермерской задолженности.</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Оживление, начавшееся в американской экономике в 1933 году, способствовало резкому изменению структуры федеральных расходов: впервые в стране появился социальный бюджет. Подоходные налоги остались практически на том же уровне, а вот налог на прибыль корпораций увеличился в 1.5 раза.</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Методология, стратегия и тактика реформ в рамках «нового курса» продемонстрировали особую роль государственного регулирования в системе капиталистического хозяйства. «Новый курс» - это яркий пример антикризисного управления в рамках государственного регулирования всех сфер экономической деятельности.</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Германия. Послевоенное состояние экономики Западной Германии было плачевным. Большая часть промышленности разрушена, сохранившиеся предприятия влачили жалкое существование. В 1946 году промышленное производство составляло около 1/3 от довоенного, лет на 30 было отброшено сельское хозяйство.</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lastRenderedPageBreak/>
        <w:t>В этих условиях Л. Эрхардом были разработаны и проведены реформы, направленные на выведение страны из глубочайшего экономического и социального кризиса.</w:t>
      </w:r>
    </w:p>
    <w:p w:rsidR="004D7197" w:rsidRPr="004D7197" w:rsidRDefault="004D7197" w:rsidP="00392A9D">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r w:rsidRPr="004D7197">
        <w:rPr>
          <w:rFonts w:ascii="Times New Roman" w:eastAsia="Times New Roman" w:hAnsi="Times New Roman" w:cs="Times New Roman"/>
          <w:bCs/>
          <w:color w:val="000000"/>
          <w:kern w:val="36"/>
          <w:sz w:val="24"/>
          <w:szCs w:val="24"/>
          <w:lang w:eastAsia="ru-RU"/>
        </w:rPr>
        <w:t>Теоретическим фундаментом антикризисного управления являлась концепция «социального рыночного хозяйства».</w:t>
      </w:r>
    </w:p>
    <w:p w:rsidR="004D7197" w:rsidRPr="004D7197" w:rsidRDefault="004D7197" w:rsidP="00392A9D">
      <w:pPr>
        <w:spacing w:after="0" w:line="240" w:lineRule="auto"/>
        <w:jc w:val="both"/>
        <w:rPr>
          <w:rFonts w:ascii="Times New Roman" w:hAnsi="Times New Roman" w:cs="Times New Roman"/>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17.Правовой статус иностранных лиц в проведении процедур банкротства</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pStyle w:val="a3"/>
        <w:spacing w:before="0" w:beforeAutospacing="0" w:after="0" w:afterAutospacing="0"/>
        <w:ind w:firstLine="709"/>
        <w:jc w:val="both"/>
        <w:rPr>
          <w:color w:val="000000"/>
        </w:rPr>
      </w:pPr>
      <w:r w:rsidRPr="004D7197">
        <w:rPr>
          <w:b/>
          <w:color w:val="000000"/>
        </w:rPr>
        <w:t>Если международным договором Российской Федерации установлены</w:t>
      </w:r>
      <w:r w:rsidRPr="004D7197">
        <w:rPr>
          <w:color w:val="000000"/>
        </w:rPr>
        <w:t xml:space="preserve"> иные правила</w:t>
      </w:r>
      <w:r>
        <w:rPr>
          <w:rFonts w:ascii="Arial" w:hAnsi="Arial" w:cs="Arial"/>
          <w:color w:val="000000"/>
          <w:sz w:val="20"/>
          <w:szCs w:val="20"/>
        </w:rPr>
        <w:t xml:space="preserve"> </w:t>
      </w:r>
      <w:r w:rsidRPr="004D7197">
        <w:rPr>
          <w:color w:val="000000"/>
        </w:rPr>
        <w:t>проведения процедуры банкротства, чем те, которые предусмотрены Законом №127-ФЗ, применяются правила международного договора. В частности, к регулируемым Законом №127-ФЗ отношениям с участием иностранных лиц в качестве кредиторов применяются положения данного Закона, если иное не предусмотрено международным договором Российской Федерации (пункты 4-5 статьи 1 Закона №127-ФЗ).</w:t>
      </w:r>
    </w:p>
    <w:p w:rsidR="004D7197" w:rsidRPr="004D7197" w:rsidRDefault="004D7197" w:rsidP="00392A9D">
      <w:pPr>
        <w:pStyle w:val="a3"/>
        <w:spacing w:before="0" w:beforeAutospacing="0" w:after="0" w:afterAutospacing="0"/>
        <w:ind w:firstLine="709"/>
        <w:jc w:val="both"/>
        <w:rPr>
          <w:color w:val="000000"/>
        </w:rPr>
      </w:pPr>
      <w:r w:rsidRPr="004D7197">
        <w:rPr>
          <w:color w:val="000000"/>
        </w:rPr>
        <w:t>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 при отсутствии которых решения судов иностранных государств по делам о несостоятельности (банкротстве) признаются на территории Российской Федерации на началах взаимности (пункт 6 статьи 1 Закона №127-ФЗ).</w:t>
      </w:r>
    </w:p>
    <w:p w:rsidR="004D7197" w:rsidRPr="004D7197" w:rsidRDefault="004D7197" w:rsidP="00392A9D">
      <w:pPr>
        <w:pStyle w:val="a3"/>
        <w:spacing w:before="0" w:beforeAutospacing="0" w:after="0" w:afterAutospacing="0"/>
        <w:ind w:firstLine="709"/>
        <w:jc w:val="both"/>
        <w:rPr>
          <w:b/>
          <w:color w:val="000000"/>
        </w:rPr>
      </w:pPr>
      <w:r w:rsidRPr="004D7197">
        <w:rPr>
          <w:b/>
          <w:color w:val="000000"/>
        </w:rPr>
        <w:t>Дела о банкротстве рассматриваются арбитражным судом.</w:t>
      </w:r>
    </w:p>
    <w:p w:rsidR="004D7197" w:rsidRPr="004D7197" w:rsidRDefault="004D7197" w:rsidP="00392A9D">
      <w:pPr>
        <w:pStyle w:val="a3"/>
        <w:spacing w:before="0" w:beforeAutospacing="0" w:after="0" w:afterAutospacing="0"/>
        <w:ind w:firstLine="709"/>
        <w:jc w:val="both"/>
        <w:rPr>
          <w:color w:val="000000"/>
        </w:rPr>
      </w:pPr>
      <w:r w:rsidRPr="004D7197">
        <w:rPr>
          <w:color w:val="000000"/>
        </w:rPr>
        <w:t>Общие признаки банкротства организаций определены в статье 3 ФЗ №127-ФЗ. Кроме того, для определения наличия признаков банкротства должника (юридического лица) должны учитываться состав и размер денежных обязательств и обязательных платежей, установленных пунктом 2 статьи 4 Закона №127-ФЗ.</w:t>
      </w:r>
    </w:p>
    <w:p w:rsidR="004D7197" w:rsidRPr="004D7197" w:rsidRDefault="004D7197" w:rsidP="00392A9D">
      <w:pPr>
        <w:pStyle w:val="a3"/>
        <w:spacing w:before="0" w:beforeAutospacing="0" w:after="0" w:afterAutospacing="0"/>
        <w:ind w:firstLine="709"/>
        <w:jc w:val="both"/>
        <w:rPr>
          <w:color w:val="000000"/>
        </w:rPr>
      </w:pPr>
      <w:r w:rsidRPr="004D7197">
        <w:rPr>
          <w:b/>
          <w:color w:val="000000"/>
        </w:rPr>
        <w:t>Для определения наличия признаков банкротства</w:t>
      </w:r>
      <w:r w:rsidRPr="004D7197">
        <w:rPr>
          <w:color w:val="000000"/>
        </w:rPr>
        <w:t xml:space="preserve"> должника могут учитываться соответствующие суммы, взысканные судом вместо причитавшегося кредитору исполнения обязательства в натуре (стоимость не переданной кредитору оплаченной им вещи, стоимость оплаченных, но не выполненных должником работ или услуг и другие). Такие требования кредиторов подлежат включению в реестр требований кредиторов в качестве требований конкурсных кредиторов и удовлетворяются в порядке, предусмотренном Законом №127-ФЗ. Такой же правовой режим распространяется и на суммы, присужденные кредитору в связи с изменением способа или порядка исполнения судебного акта или постановления иного органа. На это указано в Постановлении Пленума ВАС от 15 декабря 2004 года №29 "О некоторых вопросах практики применения Федерального Закона "О несостоятельности (банкротстве)" №29.</w:t>
      </w:r>
    </w:p>
    <w:p w:rsidR="004D7197" w:rsidRPr="004D7197" w:rsidRDefault="004D7197" w:rsidP="00392A9D">
      <w:pPr>
        <w:pStyle w:val="a3"/>
        <w:spacing w:before="0" w:beforeAutospacing="0" w:after="0" w:afterAutospacing="0"/>
        <w:ind w:firstLine="709"/>
        <w:jc w:val="both"/>
        <w:rPr>
          <w:color w:val="000000"/>
        </w:rPr>
      </w:pPr>
      <w:r w:rsidRPr="004D7197">
        <w:rPr>
          <w:b/>
          <w:color w:val="000000"/>
        </w:rPr>
        <w:t>Признаком банкротства юридического лица является</w:t>
      </w:r>
      <w:r w:rsidRPr="004D7197">
        <w:rPr>
          <w:color w:val="000000"/>
        </w:rPr>
        <w:t xml:space="preserve"> неспособность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быть исполнены.</w:t>
      </w:r>
    </w:p>
    <w:p w:rsidR="004D7197" w:rsidRPr="004D7197" w:rsidRDefault="004D7197" w:rsidP="00392A9D">
      <w:pPr>
        <w:pStyle w:val="a3"/>
        <w:spacing w:before="0" w:beforeAutospacing="0" w:after="0" w:afterAutospacing="0"/>
        <w:ind w:firstLine="709"/>
        <w:jc w:val="both"/>
        <w:rPr>
          <w:color w:val="000000"/>
        </w:rPr>
      </w:pPr>
      <w:r w:rsidRPr="004D7197">
        <w:rPr>
          <w:b/>
          <w:color w:val="000000"/>
        </w:rPr>
        <w:lastRenderedPageBreak/>
        <w:t>Дела о банкротстве рассматриваются в арбитражном суде</w:t>
      </w:r>
      <w:r w:rsidRPr="004D7197">
        <w:rPr>
          <w:color w:val="000000"/>
        </w:rPr>
        <w:t>, и могут быть возбуждены арбитражными судами при условии, что требования к должнику (юридическому лицу) в совокупности составляют не менее 100 000 рублей.</w:t>
      </w:r>
    </w:p>
    <w:p w:rsidR="004D7197" w:rsidRPr="004D7197" w:rsidRDefault="004D7197" w:rsidP="00392A9D">
      <w:pPr>
        <w:pStyle w:val="a3"/>
        <w:spacing w:before="0" w:beforeAutospacing="0" w:after="0" w:afterAutospacing="0"/>
        <w:ind w:firstLine="709"/>
        <w:jc w:val="both"/>
        <w:rPr>
          <w:color w:val="000000"/>
        </w:rPr>
      </w:pPr>
      <w:r w:rsidRPr="004D7197">
        <w:rPr>
          <w:b/>
          <w:color w:val="000000"/>
        </w:rPr>
        <w:t>В случае возникновения признаков банкротства</w:t>
      </w:r>
      <w:r w:rsidRPr="004D7197">
        <w:rPr>
          <w:color w:val="000000"/>
        </w:rPr>
        <w:t>, руководитель организации должника обязан направить учредителям (участникам) должника сведения о наличии признаков банкротства (статья 30 Закона №127-ФЗ).</w:t>
      </w:r>
    </w:p>
    <w:p w:rsidR="004D7197" w:rsidRPr="004D7197" w:rsidRDefault="004D7197" w:rsidP="00392A9D">
      <w:pPr>
        <w:pStyle w:val="a3"/>
        <w:spacing w:before="0" w:beforeAutospacing="0" w:after="0" w:afterAutospacing="0"/>
        <w:ind w:firstLine="709"/>
        <w:jc w:val="both"/>
        <w:rPr>
          <w:color w:val="000000"/>
        </w:rPr>
      </w:pPr>
      <w:r w:rsidRPr="004D7197">
        <w:rPr>
          <w:b/>
          <w:color w:val="000000"/>
        </w:rPr>
        <w:t>Учредители (участники) должника в свою очередь могут принять</w:t>
      </w:r>
      <w:r w:rsidRPr="004D7197">
        <w:rPr>
          <w:color w:val="000000"/>
        </w:rPr>
        <w:t xml:space="preserve"> своевременные меры, по восстановлению платежеспособности организации и не допустить ее банкротства.</w:t>
      </w:r>
    </w:p>
    <w:p w:rsidR="004D7197" w:rsidRPr="004D7197" w:rsidRDefault="004D7197" w:rsidP="00392A9D">
      <w:pPr>
        <w:spacing w:after="0" w:line="240" w:lineRule="auto"/>
        <w:ind w:firstLine="709"/>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18.Организация финансирования систем страхования</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19.Институт страхования банковских вкладов за рубежом и в РФ.</w:t>
      </w:r>
    </w:p>
    <w:p w:rsidR="004D7197" w:rsidRPr="004D7197" w:rsidRDefault="004D7197" w:rsidP="00392A9D">
      <w:pPr>
        <w:spacing w:after="0" w:line="240" w:lineRule="auto"/>
        <w:jc w:val="both"/>
        <w:rPr>
          <w:rFonts w:ascii="Times New Roman" w:hAnsi="Times New Roman" w:cs="Times New Roman"/>
          <w:sz w:val="24"/>
          <w:szCs w:val="24"/>
          <w:lang w:val="en-US"/>
        </w:rPr>
      </w:pP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Способы страхования вкладов граждан.</w:t>
      </w:r>
      <w:r w:rsidRPr="004D7197">
        <w:rPr>
          <w:rFonts w:ascii="Times New Roman" w:hAnsi="Times New Roman" w:cs="Times New Roman"/>
          <w:sz w:val="24"/>
          <w:szCs w:val="24"/>
        </w:rPr>
        <w:t xml:space="preserve"> Впервые институт страхования банковских вкладов (СБВ) возник в США в 1934 г., после принятия закона «О страховании банковских депозитов». Необходимость его принятия в то время была продиктована кризисной ситуацией в американской экономики в первые годы после так называемой «Великой депрессии» 1929-1933 гг. В большинстве остальных промышленно развитых стран институт СБВ был введен в 70-80-х годах ХХ столетия. Как и в случае с США, необходимость введения такой системы в указанных странах была обусловлена наличием определенных негативных процессов в экономике той или иной страны (для большинства из них таким фактором стал мировой экономический кризис конца 70-х – первой половины 80-х годов ХХ века).</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sz w:val="24"/>
          <w:szCs w:val="24"/>
        </w:rPr>
        <w:t xml:space="preserve">Так или иначе, в мировой практике гарантирования банковских депозитов в настоящее время сформировалось два наиболее распространенных способа СБВ. По названию стран, где впервые та или иная система была введена, выделяют «американский» и «германский» варианты страхования. Принципиальное различие между ними заключается в степени участия и роли государства в осуществлении деятельности по СБВ. </w:t>
      </w:r>
    </w:p>
    <w:p w:rsidR="004D7197" w:rsidRPr="004D7197" w:rsidRDefault="004D7197" w:rsidP="00392A9D">
      <w:pPr>
        <w:spacing w:after="0" w:line="240" w:lineRule="auto"/>
        <w:ind w:firstLine="709"/>
        <w:jc w:val="both"/>
        <w:rPr>
          <w:rFonts w:ascii="Times New Roman" w:hAnsi="Times New Roman" w:cs="Times New Roman"/>
          <w:b/>
          <w:sz w:val="24"/>
          <w:szCs w:val="24"/>
          <w:lang w:val="en-US"/>
        </w:rPr>
      </w:pPr>
      <w:r w:rsidRPr="004D7197">
        <w:rPr>
          <w:rFonts w:ascii="Times New Roman" w:hAnsi="Times New Roman" w:cs="Times New Roman"/>
          <w:b/>
          <w:sz w:val="24"/>
          <w:szCs w:val="24"/>
        </w:rPr>
        <w:t xml:space="preserve">1. «Американский вариант». </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sz w:val="24"/>
          <w:szCs w:val="24"/>
        </w:rPr>
        <w:lastRenderedPageBreak/>
        <w:t>СБВ является обязательным для всех банков, осуществляющих деятельность на территории государства (в т.ч. для филиалов и представительств иностранных банков).  Страховые выплаты осуществляются из специального государственного фонда СБВ (в США это «Федеральная корпорация по страхованию депозитов»), который формируется частично из государственных средств, частично из средств ежегодно отчисляемых всеми банками. В связи с тем, что требование по страхованию исходит от государства, то и участников страхования условия его проведения, а также размеры страховых взносов и страховых выплат, - определяют законодательством страны.  К странам, где действует такой вариант страхования, помимо США, относятся Канада, Великобритания, Япония. К «американскому» варианту (исходя из анализа положений ФЗ «О страховании вкладов физических лиц в банках РФ»), больше склоняется и РФ.</w:t>
      </w:r>
    </w:p>
    <w:p w:rsidR="004D7197" w:rsidRPr="004D7197" w:rsidRDefault="004D7197" w:rsidP="00392A9D">
      <w:pPr>
        <w:spacing w:after="0" w:line="240" w:lineRule="auto"/>
        <w:ind w:firstLine="709"/>
        <w:jc w:val="both"/>
        <w:rPr>
          <w:rFonts w:ascii="Times New Roman" w:hAnsi="Times New Roman" w:cs="Times New Roman"/>
          <w:b/>
          <w:sz w:val="24"/>
          <w:szCs w:val="24"/>
          <w:lang w:val="en-US"/>
        </w:rPr>
      </w:pPr>
      <w:r w:rsidRPr="004D7197">
        <w:rPr>
          <w:rFonts w:ascii="Times New Roman" w:hAnsi="Times New Roman" w:cs="Times New Roman"/>
          <w:b/>
          <w:sz w:val="24"/>
          <w:szCs w:val="24"/>
        </w:rPr>
        <w:t>2. «Германский (европейский) вариант».</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sz w:val="24"/>
          <w:szCs w:val="24"/>
        </w:rPr>
        <w:t>СБВ является строго добровольным решением для каждого банка. Государство фактически не участвует в отношениях, возникающих по поводу страхования депозитов. Страхование осуществляется, как правило, органами в рамках общегосударственных банковских ассоциаций, в которые банки объединяются на добровольных началах. Наличие общегосударственных банковских ассоциаций не исключает создания подобных ассоциаций на региональном и местном уровнях, и как следствие возможность осуществления страхования на конкурентной основе.</w:t>
      </w:r>
    </w:p>
    <w:p w:rsidR="004D7197" w:rsidRPr="004D7197" w:rsidRDefault="004D7197" w:rsidP="00392A9D">
      <w:pPr>
        <w:spacing w:after="0" w:line="240" w:lineRule="auto"/>
        <w:ind w:firstLine="709"/>
        <w:jc w:val="both"/>
        <w:rPr>
          <w:rFonts w:ascii="Times New Roman" w:hAnsi="Times New Roman" w:cs="Times New Roman"/>
          <w:sz w:val="24"/>
          <w:szCs w:val="24"/>
          <w:lang w:val="en-US"/>
        </w:rPr>
      </w:pPr>
      <w:r w:rsidRPr="004D7197">
        <w:rPr>
          <w:rFonts w:ascii="Times New Roman" w:hAnsi="Times New Roman" w:cs="Times New Roman"/>
          <w:b/>
          <w:sz w:val="24"/>
          <w:szCs w:val="24"/>
        </w:rPr>
        <w:t>Организации осуществляющие страхование</w:t>
      </w:r>
      <w:r w:rsidRPr="004D7197">
        <w:rPr>
          <w:rFonts w:ascii="Times New Roman" w:hAnsi="Times New Roman" w:cs="Times New Roman"/>
          <w:sz w:val="24"/>
          <w:szCs w:val="24"/>
        </w:rPr>
        <w:t xml:space="preserve">. Осуществлять страхование могут как государственные, так и частные страховые организации (все зависит от того, к «германской» или к «американской» системе принадлежит страна, в которой страхование производится). Государственные организации производят страхование, как правило, в том случае, если оно в данной стране является обязательным. В таких случаях страхующая организация, осуществляя свою деятельность, не преследует цели извлечения прибыли от страховой деятельности, (как это было бы в случае с частной страховой организацией). Государство, создавая такой орган, имеет своей целью реализацию государственной политики по предоставлению гарантий вкладчикам банков на его территории. Такая система, в частности, практикуется в США, где страхованием занимается «Федеральная корпорация по страхованию депозитов», и в Великобритании, где эту деятельность осуществляет «Страховой фонд депозитов». </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20.Институт банкротства коммерческих организаций в РФ.</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Дореволюционное российское законодательство развивало концепцию</w:t>
      </w:r>
      <w:r w:rsidRPr="004D7197">
        <w:rPr>
          <w:rFonts w:ascii="Times New Roman" w:hAnsi="Times New Roman" w:cs="Times New Roman"/>
          <w:sz w:val="24"/>
          <w:szCs w:val="24"/>
        </w:rPr>
        <w:t xml:space="preserve"> о совокупности уголовной и имущественной ответственности должника, не исполнившего обязательства. На первых стадиях процесса применялось тюремное заключение должника. В случае умышленного банкротства не исключалась и уголовная ответственность должника.</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Первый этап развития института несостоятельности в России</w:t>
      </w:r>
      <w:r w:rsidRPr="004D7197">
        <w:rPr>
          <w:rFonts w:ascii="Times New Roman" w:hAnsi="Times New Roman" w:cs="Times New Roman"/>
          <w:sz w:val="24"/>
          <w:szCs w:val="24"/>
        </w:rPr>
        <w:t xml:space="preserve"> отличает “прокредиторский” подход к реализации процедуры несостоятельности - в большей степени отражаются интересы кредиторов.</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lastRenderedPageBreak/>
        <w:t>Второй этап</w:t>
      </w:r>
      <w:r w:rsidRPr="004D7197">
        <w:rPr>
          <w:rFonts w:ascii="Times New Roman" w:hAnsi="Times New Roman" w:cs="Times New Roman"/>
          <w:sz w:val="24"/>
          <w:szCs w:val="24"/>
        </w:rPr>
        <w:t>- Период Нэпа. В Гражданский кодекс РСФСР 1922 г. были включены статьи о несостоятельности. Основной характеристикой правового регулирования несостоятельности (банкротства) периода Нэпа является главенствующая роль государства на всех стадиях процесса. Прежде всего, защищались интересы государства- обязательства перед ним исполнялись вне очереди. Применялось уголовное преследование должника. Конкурсное производство- продажа имущества должника после принятия решения об его несостоятельности осуществлялась под наблюдением государственных служащих. В законодательстве появляется новелла о возможности подачи заявления о признании должника несостоятельным прокурором на основании информации третьих лиц. Прокурор участвовал также в судебном разбирательстве дела о несостоятельности.</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В целом второй этап</w:t>
      </w:r>
      <w:r w:rsidRPr="004D7197">
        <w:rPr>
          <w:rFonts w:ascii="Times New Roman" w:hAnsi="Times New Roman" w:cs="Times New Roman"/>
          <w:sz w:val="24"/>
          <w:szCs w:val="24"/>
        </w:rPr>
        <w:t xml:space="preserve"> незначительно удалятся от первого, в период Нэпа закон стоял на страже интересов кредиторов, выделяя при этом одного - самого важного - государство.</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Третий этап развития института несостоятельности в России</w:t>
      </w:r>
      <w:r w:rsidRPr="004D7197">
        <w:rPr>
          <w:rFonts w:ascii="Times New Roman" w:hAnsi="Times New Roman" w:cs="Times New Roman"/>
          <w:sz w:val="24"/>
          <w:szCs w:val="24"/>
        </w:rPr>
        <w:t xml:space="preserve"> - его возрождение в 1992 г. Необходимость регулирования процедуры банкротства назревала с момента объявления властями СССР о переходе к рыночной экономике. Первая попытка регулирования процедуры банкротства была принята Указом Президента РФ от 14 июня 1992 г. № 623 “О мерах по поддержке и оздоровлению несостоятельных государственных предприятии (банкротов) и применении к ним специальных процедур”[8] , однако на практике этот указ имел весьма ограниченное применение из- за содержащихся в нем ошибок и неточностей. Следующая попытка регулирования процедуры несостоятельности была принята 19 ноября 1992 г., когда Верховным Советом РСФСР был принят Закон РФ “О несостоятельности (банкротстве) предприятии”.</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Закон “О несостоятельности (банкротстве) предприятий</w:t>
      </w:r>
      <w:r w:rsidRPr="004D7197">
        <w:rPr>
          <w:rFonts w:ascii="Times New Roman" w:hAnsi="Times New Roman" w:cs="Times New Roman"/>
          <w:sz w:val="24"/>
          <w:szCs w:val="24"/>
        </w:rPr>
        <w:t>” от 19 ноября 1992 г. состоял из семи разделов: общие положения; рассмотрение дела о несостоятельности (банкротстве) в арбитражном суде; реорганизационные процедуры; принудительная ликвидация предприятия- должника по решению арбитражного суда; конкурсное производство; мировое соглашение; внесудебные процедуры.</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i/>
          <w:sz w:val="24"/>
          <w:szCs w:val="24"/>
        </w:rPr>
        <w:t>В соответствии с законом от 19 ноября 1992 г. несостоятельным может быть признано предприятие, занимающееся предпринимательской деятельностью</w:t>
      </w:r>
      <w:r w:rsidRPr="004D7197">
        <w:rPr>
          <w:rFonts w:ascii="Times New Roman" w:hAnsi="Times New Roman" w:cs="Times New Roman"/>
          <w:sz w:val="24"/>
          <w:szCs w:val="24"/>
        </w:rPr>
        <w:t xml:space="preserve"> - юридическое лицо или гражданин- предприниматель. В последствии, с принятием первой части Гражданского кодекса перечень лиц, в отношении которых, применялась процедура несостоятельности был расширен и уточнен. Так, в соответствии со статьей 65 ГК РФ, несостоятельным может быть признана любая коммерческая организация, исключая казенное предприятие, а также юридическое лицо, действующее в форме потребительского кооператива либо благотворительного или иного фонда.</w:t>
      </w: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32.Основы регулирования деятельности временной администрации.</w:t>
      </w:r>
    </w:p>
    <w:p w:rsidR="004D7197" w:rsidRDefault="004D7197" w:rsidP="00392A9D">
      <w:pPr>
        <w:spacing w:after="0" w:line="240" w:lineRule="auto"/>
        <w:jc w:val="both"/>
        <w:rPr>
          <w:rFonts w:ascii="Times New Roman" w:hAnsi="Times New Roman" w:cs="Times New Roman"/>
          <w:b/>
          <w:color w:val="FF0000"/>
          <w:sz w:val="24"/>
          <w:szCs w:val="24"/>
          <w:lang w:val="en-US"/>
        </w:rPr>
      </w:pP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lastRenderedPageBreak/>
        <w:t>Назначение временной администрации относится</w:t>
      </w:r>
      <w:r w:rsidRPr="004D7197">
        <w:rPr>
          <w:rFonts w:ascii="Times New Roman" w:hAnsi="Times New Roman" w:cs="Times New Roman"/>
          <w:sz w:val="24"/>
          <w:szCs w:val="24"/>
        </w:rPr>
        <w:t xml:space="preserve"> к исключительно принудительным мерам по предупреждению банкротства кредитных организаций, императивно реализуемым по решению Центрального банка РФ. Именно выраженным принудительным характером этой меры определяется ее особое положение среди иных мер по предупреждению банкротства кредитных организаций. Специфика содержится в нормативном установлении строгого административного контроля за деятельностью собственно кредитной организации на период введения временной администрации со стороны Центрального банка РФ.</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Другие меры по предупреждению банкротства</w:t>
      </w:r>
      <w:r w:rsidRPr="004D7197">
        <w:rPr>
          <w:rFonts w:ascii="Times New Roman" w:hAnsi="Times New Roman" w:cs="Times New Roman"/>
          <w:sz w:val="24"/>
          <w:szCs w:val="24"/>
        </w:rPr>
        <w:t xml:space="preserve"> (финансовое оздоровление кредитной организации и ее реорганизация), предусмотренные Законом о банкротстве кредитных организаций, допускают добровольное их применение по решению непосредственно кредитной организации. Отсюда наличие у самой кредитной организации выбора конкретных финансовых и правовых инструментов по предупреждению банкротства (например, в рамках мер по финансовому оздоровлению кредитной организации можно выбрать изменение структуры ее активов и пассивов либо изменение организационной структуры, либо использовать указанные меры в совокупности).</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Деятельность временной администрации как мера</w:t>
      </w:r>
      <w:r w:rsidRPr="004D7197">
        <w:rPr>
          <w:rFonts w:ascii="Times New Roman" w:hAnsi="Times New Roman" w:cs="Times New Roman"/>
          <w:sz w:val="24"/>
          <w:szCs w:val="24"/>
        </w:rPr>
        <w:t xml:space="preserve"> по предупреждению банкротства кредитной организации вводится принудительно и не предполагает свободу воли самой кредитной организации.</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 xml:space="preserve">Генеральной задачей временной администрации </w:t>
      </w:r>
      <w:r w:rsidRPr="004D7197">
        <w:rPr>
          <w:rFonts w:ascii="Times New Roman" w:hAnsi="Times New Roman" w:cs="Times New Roman"/>
          <w:sz w:val="24"/>
          <w:szCs w:val="24"/>
        </w:rPr>
        <w:t>является сохранение или восстановление платежеспособности кредитной организации в интересах ее кредиторов и клиентов, а также собственников и создание работоспособного механизма управления, направленного на устранение выявленных нарушений и реализацию других мер по финансовому оздоровлению кредитной организации.</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С позиции содержания решаемых задач назначение временной администрации</w:t>
      </w:r>
      <w:r w:rsidRPr="004D7197">
        <w:rPr>
          <w:rFonts w:ascii="Times New Roman" w:hAnsi="Times New Roman" w:cs="Times New Roman"/>
          <w:sz w:val="24"/>
          <w:szCs w:val="24"/>
        </w:rPr>
        <w:t xml:space="preserve"> имеет много общего с процедурами наблюдения и внешнего управления, применяемыми в соответствии с Законом о банкротстве. С одной стороны, при назначении временной администрации могут иметь место введение моратория на удовлетворение требований кредиторов, отказ от исполнения договоров, приостановление прав исполнительных органов кредитной организации, что свойственно процедуре внешнего управления. С другой стороны, направление временной администрации может сопровождаться лишь ограничением прав исполнительных органов кредитной организации, а это сближает ее уже с процедурой наблюдения.</w:t>
      </w:r>
    </w:p>
    <w:p w:rsidR="004D7197" w:rsidRPr="004D7197" w:rsidRDefault="004D7197" w:rsidP="00392A9D">
      <w:pPr>
        <w:spacing w:after="0" w:line="240" w:lineRule="auto"/>
        <w:ind w:firstLine="709"/>
        <w:jc w:val="both"/>
        <w:rPr>
          <w:rFonts w:ascii="Times New Roman" w:hAnsi="Times New Roman" w:cs="Times New Roman"/>
          <w:sz w:val="24"/>
          <w:szCs w:val="24"/>
        </w:rPr>
      </w:pPr>
      <w:r w:rsidRPr="004D7197">
        <w:rPr>
          <w:rFonts w:ascii="Times New Roman" w:hAnsi="Times New Roman" w:cs="Times New Roman"/>
          <w:b/>
          <w:sz w:val="24"/>
          <w:szCs w:val="24"/>
        </w:rPr>
        <w:t>Основания введения временной администрации по</w:t>
      </w:r>
      <w:r w:rsidRPr="004D7197">
        <w:rPr>
          <w:rFonts w:ascii="Times New Roman" w:hAnsi="Times New Roman" w:cs="Times New Roman"/>
          <w:sz w:val="24"/>
          <w:szCs w:val="24"/>
        </w:rPr>
        <w:t xml:space="preserve"> управлению кредитной организацией. В соответствии с Законом о банкротстве кредитных организаций назначение Центральным банком РФ временной администрации в кредитную организацию формально связано с наличием определенных оснований, исчерпывающий перечень которых дается в законе.</w:t>
      </w: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40.Основные принципы отбора предприятий-аналогов при оценке стоимости бизнеса.</w:t>
      </w:r>
    </w:p>
    <w:p w:rsidR="004D7197" w:rsidRPr="00F83614" w:rsidRDefault="004D7197" w:rsidP="00392A9D">
      <w:pPr>
        <w:spacing w:after="0" w:line="240" w:lineRule="auto"/>
        <w:ind w:firstLine="709"/>
        <w:jc w:val="both"/>
        <w:rPr>
          <w:rFonts w:ascii="Times New Roman" w:hAnsi="Times New Roman" w:cs="Times New Roman"/>
          <w:sz w:val="24"/>
          <w:szCs w:val="24"/>
        </w:rPr>
      </w:pPr>
    </w:p>
    <w:p w:rsidR="004D7197" w:rsidRPr="00F83614" w:rsidRDefault="004D7197" w:rsidP="00392A9D">
      <w:pPr>
        <w:spacing w:after="0" w:line="240" w:lineRule="auto"/>
        <w:ind w:firstLine="709"/>
        <w:jc w:val="both"/>
        <w:rPr>
          <w:rFonts w:ascii="Times New Roman" w:hAnsi="Times New Roman" w:cs="Times New Roman"/>
          <w:b/>
          <w:sz w:val="24"/>
          <w:szCs w:val="24"/>
        </w:rPr>
      </w:pPr>
      <w:r w:rsidRPr="00F83614">
        <w:rPr>
          <w:rFonts w:ascii="Times New Roman" w:hAnsi="Times New Roman" w:cs="Times New Roman"/>
          <w:b/>
          <w:sz w:val="24"/>
          <w:szCs w:val="24"/>
        </w:rPr>
        <w:t>Оценка бизнеса методом компании-аналога основана на использовании двух типов информации.</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1. Рыночная (ценовая) информация.</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2. Финансовая информация.</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Рыночная информация включает данные</w:t>
      </w:r>
      <w:r w:rsidRPr="00F83614">
        <w:rPr>
          <w:rFonts w:ascii="Times New Roman" w:hAnsi="Times New Roman" w:cs="Times New Roman"/>
          <w:sz w:val="24"/>
          <w:szCs w:val="24"/>
        </w:rPr>
        <w:t xml:space="preserve"> о фактических ценах купли-продажи акций компании, сходной с оцениваемой фирмой, а также информацию о количестве акций в обращении. Число акций, на которое поделен собственный капитал компании, оказывает прямое влияние на стоимость одной акции. Две компании, имеющие одинаковую ценность собственного капитала, могут иметь различную стоимость одной акции, если их число в сравниваемых компаниях различно.</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Качество и доступность ценовой информации</w:t>
      </w:r>
      <w:r w:rsidRPr="00F83614">
        <w:rPr>
          <w:rFonts w:ascii="Times New Roman" w:hAnsi="Times New Roman" w:cs="Times New Roman"/>
          <w:sz w:val="24"/>
          <w:szCs w:val="24"/>
        </w:rPr>
        <w:t xml:space="preserve"> зависит от уровня развития фондового рынка. </w:t>
      </w:r>
    </w:p>
    <w:p w:rsid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Процесс отбора сопоставимых компаний осуществляется в три этапа</w:t>
      </w:r>
      <w:r w:rsidRPr="00F83614">
        <w:rPr>
          <w:rFonts w:ascii="Times New Roman" w:hAnsi="Times New Roman" w:cs="Times New Roman"/>
          <w:sz w:val="24"/>
          <w:szCs w:val="24"/>
        </w:rPr>
        <w:t xml:space="preserve">. </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На первом этапе</w:t>
      </w:r>
      <w:r w:rsidRPr="00F83614">
        <w:rPr>
          <w:rFonts w:ascii="Times New Roman" w:hAnsi="Times New Roman" w:cs="Times New Roman"/>
          <w:sz w:val="24"/>
          <w:szCs w:val="24"/>
        </w:rPr>
        <w:t xml:space="preserve"> определяется так называемый круг «подозреваемых». В него входит максимально возможное число предприятий, сходных с оцениваемой фирмой. Поиск таких компаний начинается с определения основных конкурентов, просмотра списка слившихся и приобретенных компаний за последний год. Возможно использование электронных баз, однако такая информация нуждается в дополнительных сведениях, т.к. не бывает достаточно полной. Критерии сопоставимости на этом этапе достаточно условны и обычно ог</w:t>
      </w:r>
      <w:r w:rsidR="00F83614" w:rsidRPr="00F83614">
        <w:rPr>
          <w:rFonts w:ascii="Times New Roman" w:hAnsi="Times New Roman" w:cs="Times New Roman"/>
          <w:sz w:val="24"/>
          <w:szCs w:val="24"/>
        </w:rPr>
        <w:t>раничиваются сходством отрасли.</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 xml:space="preserve">На </w:t>
      </w:r>
      <w:r w:rsidR="00F83614" w:rsidRPr="00F83614">
        <w:rPr>
          <w:rFonts w:ascii="Times New Roman" w:hAnsi="Times New Roman" w:cs="Times New Roman"/>
          <w:b/>
          <w:sz w:val="24"/>
          <w:szCs w:val="24"/>
        </w:rPr>
        <w:t>втором</w:t>
      </w:r>
      <w:r w:rsidRPr="00F83614">
        <w:rPr>
          <w:rFonts w:ascii="Times New Roman" w:hAnsi="Times New Roman" w:cs="Times New Roman"/>
          <w:b/>
          <w:sz w:val="24"/>
          <w:szCs w:val="24"/>
        </w:rPr>
        <w:t xml:space="preserve"> этапе</w:t>
      </w:r>
      <w:r w:rsidRPr="00F83614">
        <w:rPr>
          <w:rFonts w:ascii="Times New Roman" w:hAnsi="Times New Roman" w:cs="Times New Roman"/>
          <w:sz w:val="24"/>
          <w:szCs w:val="24"/>
        </w:rPr>
        <w:t xml:space="preserve"> составляется список «кандидатов». Поскольку аналитику требуется дополнительная информация сверх официальной отчетности, он должен собрать ее непосредственно на предприятиях-аналогах. Поэтому первоначальный список может сократиться из-за отказа некоторых фирм в представлении необходимых сведений, а также из-за плохого качества, недостоверности представленной информации. Критерии отбора должны соответствовать важнейшим характеристикам фирм. Если аналог отвечает всем критериям, то он может использоваться на последующих этапах оценки. Окончательное решение о степени сопоставимости</w:t>
      </w:r>
      <w:r w:rsidR="00F83614" w:rsidRPr="00F83614">
        <w:rPr>
          <w:rFonts w:ascii="Times New Roman" w:hAnsi="Times New Roman" w:cs="Times New Roman"/>
          <w:sz w:val="24"/>
          <w:szCs w:val="24"/>
        </w:rPr>
        <w:t xml:space="preserve"> предприятий принимает оценщик.</w:t>
      </w:r>
    </w:p>
    <w:p w:rsidR="004D7197" w:rsidRPr="00F83614" w:rsidRDefault="004D7197"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На третьем этапе</w:t>
      </w:r>
      <w:r w:rsidRPr="00F83614">
        <w:rPr>
          <w:rFonts w:ascii="Times New Roman" w:hAnsi="Times New Roman" w:cs="Times New Roman"/>
          <w:sz w:val="24"/>
          <w:szCs w:val="24"/>
        </w:rPr>
        <w:t xml:space="preserve"> составляется окончательный список аналогов, который позволит аналитику определить стоимость оцениваемой фирмы. Включение предприятий в этот список основано на тщательном анализе дополнительно полученной информации. На этом этапе аналитик ужесточает критерии сопоставимости и оценивает такие факторы, как уровень диверсификации производства, положение на рынке, характер конкуренции и т.д.</w:t>
      </w: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Default="004D7197" w:rsidP="00392A9D">
      <w:pPr>
        <w:spacing w:after="0" w:line="240" w:lineRule="auto"/>
        <w:jc w:val="both"/>
        <w:rPr>
          <w:rFonts w:ascii="Times New Roman" w:hAnsi="Times New Roman" w:cs="Times New Roman"/>
          <w:b/>
          <w:color w:val="FF0000"/>
          <w:sz w:val="24"/>
          <w:szCs w:val="24"/>
        </w:rPr>
      </w:pPr>
    </w:p>
    <w:p w:rsidR="004D7197" w:rsidRPr="004D7197" w:rsidRDefault="004D7197"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42.Определение обоснованной рыночной стоимости недвижимого имущества предприятия.</w:t>
      </w: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F83614" w:rsidRDefault="00F83614" w:rsidP="00392A9D">
      <w:pPr>
        <w:spacing w:after="0" w:line="240" w:lineRule="auto"/>
        <w:ind w:firstLine="709"/>
        <w:jc w:val="both"/>
        <w:rPr>
          <w:rFonts w:ascii="Times New Roman" w:hAnsi="Times New Roman" w:cs="Times New Roman"/>
          <w:b/>
          <w:sz w:val="24"/>
          <w:szCs w:val="24"/>
        </w:rPr>
      </w:pPr>
      <w:r w:rsidRPr="00F83614">
        <w:rPr>
          <w:rFonts w:ascii="Times New Roman" w:hAnsi="Times New Roman" w:cs="Times New Roman"/>
          <w:b/>
          <w:sz w:val="24"/>
          <w:szCs w:val="24"/>
        </w:rPr>
        <w:t>Метод стоимости чистых активов.</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1. Определяется стоимость земельного участка, на которо</w:t>
      </w:r>
      <w:r>
        <w:rPr>
          <w:rFonts w:ascii="Times New Roman" w:hAnsi="Times New Roman" w:cs="Times New Roman"/>
          <w:sz w:val="24"/>
          <w:szCs w:val="24"/>
        </w:rPr>
        <w:t>м находятся здания, сооружения.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2. Оценивается восстановительная стоимость или стоимость замещения здания и сооружения</w:t>
      </w:r>
      <w:r>
        <w:rPr>
          <w:rFonts w:ascii="Times New Roman" w:hAnsi="Times New Roman" w:cs="Times New Roman"/>
          <w:sz w:val="24"/>
          <w:szCs w:val="24"/>
        </w:rPr>
        <w:t xml:space="preserve"> на действительную дату оценки.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Под восстановительной стоимостью подразумевается стоимость строительства в текущих ценах на действительную дату оценки точной ко­пии оцениваемого объекта из тех же стр</w:t>
      </w:r>
      <w:r>
        <w:rPr>
          <w:rFonts w:ascii="Times New Roman" w:hAnsi="Times New Roman" w:cs="Times New Roman"/>
          <w:sz w:val="24"/>
          <w:szCs w:val="24"/>
        </w:rPr>
        <w:t>оительных материалов, при соблю</w:t>
      </w:r>
      <w:r w:rsidRPr="00F83614">
        <w:rPr>
          <w:rFonts w:ascii="Times New Roman" w:hAnsi="Times New Roman" w:cs="Times New Roman"/>
          <w:sz w:val="24"/>
          <w:szCs w:val="24"/>
        </w:rPr>
        <w:t>дении тех же строительных стандартов, по</w:t>
      </w:r>
      <w:r>
        <w:rPr>
          <w:rFonts w:ascii="Times New Roman" w:hAnsi="Times New Roman" w:cs="Times New Roman"/>
          <w:sz w:val="24"/>
          <w:szCs w:val="24"/>
        </w:rPr>
        <w:t xml:space="preserve"> такому же проекту, что и оцени</w:t>
      </w:r>
      <w:r w:rsidRPr="00F83614">
        <w:rPr>
          <w:rFonts w:ascii="Times New Roman" w:hAnsi="Times New Roman" w:cs="Times New Roman"/>
          <w:sz w:val="24"/>
          <w:szCs w:val="24"/>
        </w:rPr>
        <w:t>ваемый объект. В случае, если расчет восс</w:t>
      </w:r>
      <w:r>
        <w:rPr>
          <w:rFonts w:ascii="Times New Roman" w:hAnsi="Times New Roman" w:cs="Times New Roman"/>
          <w:sz w:val="24"/>
          <w:szCs w:val="24"/>
        </w:rPr>
        <w:t>тановительной стоимости не пред</w:t>
      </w:r>
      <w:r w:rsidRPr="00F83614">
        <w:rPr>
          <w:rFonts w:ascii="Times New Roman" w:hAnsi="Times New Roman" w:cs="Times New Roman"/>
          <w:sz w:val="24"/>
          <w:szCs w:val="24"/>
        </w:rPr>
        <w:t>ставляется возможным или целесообразным, производится опре</w:t>
      </w:r>
      <w:r>
        <w:rPr>
          <w:rFonts w:ascii="Times New Roman" w:hAnsi="Times New Roman" w:cs="Times New Roman"/>
          <w:sz w:val="24"/>
          <w:szCs w:val="24"/>
        </w:rPr>
        <w:t>деление стоимости замещения.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Под стоимостью замещения подр</w:t>
      </w:r>
      <w:r>
        <w:rPr>
          <w:rFonts w:ascii="Times New Roman" w:hAnsi="Times New Roman" w:cs="Times New Roman"/>
          <w:sz w:val="24"/>
          <w:szCs w:val="24"/>
        </w:rPr>
        <w:t>азумевается стоимость строитель</w:t>
      </w:r>
      <w:r w:rsidRPr="00F83614">
        <w:rPr>
          <w:rFonts w:ascii="Times New Roman" w:hAnsi="Times New Roman" w:cs="Times New Roman"/>
          <w:sz w:val="24"/>
          <w:szCs w:val="24"/>
        </w:rPr>
        <w:t>ства в текущих ценах на действительную</w:t>
      </w:r>
      <w:r>
        <w:rPr>
          <w:rFonts w:ascii="Times New Roman" w:hAnsi="Times New Roman" w:cs="Times New Roman"/>
          <w:sz w:val="24"/>
          <w:szCs w:val="24"/>
        </w:rPr>
        <w:t xml:space="preserve"> дату оценки объекта с полезнос</w:t>
      </w:r>
      <w:r w:rsidRPr="00F83614">
        <w:rPr>
          <w:rFonts w:ascii="Times New Roman" w:hAnsi="Times New Roman" w:cs="Times New Roman"/>
          <w:sz w:val="24"/>
          <w:szCs w:val="24"/>
        </w:rPr>
        <w:t xml:space="preserve">тью, равной полезности оцениваемого объекта, однако с использованием новых материалов в соответствии с текущими стандартами, </w:t>
      </w:r>
      <w:r>
        <w:rPr>
          <w:rFonts w:ascii="Times New Roman" w:hAnsi="Times New Roman" w:cs="Times New Roman"/>
          <w:sz w:val="24"/>
          <w:szCs w:val="24"/>
        </w:rPr>
        <w:t>дизайном, планировкой.</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 xml:space="preserve">Рассчитывается ли стоимость воспроизводства или замещения, должно быть отражено в отчете, причем выбор </w:t>
      </w:r>
      <w:r>
        <w:rPr>
          <w:rFonts w:ascii="Times New Roman" w:hAnsi="Times New Roman" w:cs="Times New Roman"/>
          <w:sz w:val="24"/>
          <w:szCs w:val="24"/>
        </w:rPr>
        <w:t>следует ясно обосновать для пре</w:t>
      </w:r>
      <w:r w:rsidRPr="00F83614">
        <w:rPr>
          <w:rFonts w:ascii="Times New Roman" w:hAnsi="Times New Roman" w:cs="Times New Roman"/>
          <w:sz w:val="24"/>
          <w:szCs w:val="24"/>
        </w:rPr>
        <w:t>дупре</w:t>
      </w:r>
      <w:r>
        <w:rPr>
          <w:rFonts w:ascii="Times New Roman" w:hAnsi="Times New Roman" w:cs="Times New Roman"/>
          <w:sz w:val="24"/>
          <w:szCs w:val="24"/>
        </w:rPr>
        <w:t>ждения неправильного понимания.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После определения рыночной стоимости недвижимости оце</w:t>
      </w:r>
      <w:r>
        <w:rPr>
          <w:rFonts w:ascii="Times New Roman" w:hAnsi="Times New Roman" w:cs="Times New Roman"/>
          <w:sz w:val="24"/>
          <w:szCs w:val="24"/>
        </w:rPr>
        <w:t>нщик дол</w:t>
      </w:r>
      <w:r w:rsidRPr="00F83614">
        <w:rPr>
          <w:rFonts w:ascii="Times New Roman" w:hAnsi="Times New Roman" w:cs="Times New Roman"/>
          <w:sz w:val="24"/>
          <w:szCs w:val="24"/>
        </w:rPr>
        <w:t>жен рассчитать рыночную стоимость технического оснащения, т.е. стоимость его рабочих и силовы</w:t>
      </w:r>
      <w:r>
        <w:rPr>
          <w:rFonts w:ascii="Times New Roman" w:hAnsi="Times New Roman" w:cs="Times New Roman"/>
          <w:sz w:val="24"/>
          <w:szCs w:val="24"/>
        </w:rPr>
        <w:t>х машин, измерительных и регули</w:t>
      </w:r>
      <w:r w:rsidRPr="00F83614">
        <w:rPr>
          <w:rFonts w:ascii="Times New Roman" w:hAnsi="Times New Roman" w:cs="Times New Roman"/>
          <w:sz w:val="24"/>
          <w:szCs w:val="24"/>
        </w:rPr>
        <w:t>рующих приборов, оборудования, устройств, вычислительной техники, транспортных средств и т. д.</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b/>
          <w:sz w:val="24"/>
          <w:szCs w:val="24"/>
        </w:rPr>
        <w:t xml:space="preserve">Затратный подход в оценке машин </w:t>
      </w:r>
      <w:r w:rsidRPr="00F83614">
        <w:rPr>
          <w:rFonts w:ascii="Times New Roman" w:hAnsi="Times New Roman" w:cs="Times New Roman"/>
          <w:sz w:val="24"/>
          <w:szCs w:val="24"/>
        </w:rPr>
        <w:t xml:space="preserve">и оборудования основывается на принципе замещения. Для определения стоимости восстановления или стоимости замещения, являющихся базой расчетов в затратном подходе, не­обходимо рассчитать затраты (издержки), </w:t>
      </w:r>
      <w:r>
        <w:rPr>
          <w:rFonts w:ascii="Times New Roman" w:hAnsi="Times New Roman" w:cs="Times New Roman"/>
          <w:sz w:val="24"/>
          <w:szCs w:val="24"/>
        </w:rPr>
        <w:t>связанные с созданием, приобрет</w:t>
      </w:r>
      <w:r w:rsidRPr="00F83614">
        <w:rPr>
          <w:rFonts w:ascii="Times New Roman" w:hAnsi="Times New Roman" w:cs="Times New Roman"/>
          <w:sz w:val="24"/>
          <w:szCs w:val="24"/>
        </w:rPr>
        <w:t>ением и уста</w:t>
      </w:r>
      <w:r>
        <w:rPr>
          <w:rFonts w:ascii="Times New Roman" w:hAnsi="Times New Roman" w:cs="Times New Roman"/>
          <w:sz w:val="24"/>
          <w:szCs w:val="24"/>
        </w:rPr>
        <w:t>новкой оцениваемого объекта.</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 xml:space="preserve">Под стоимостью восстановления оцениваемых машин и оборудования понимается либо стоимость воспроизводства их полной копии в текущих ценах на дату оценки, либо </w:t>
      </w:r>
      <w:r w:rsidRPr="00F83614">
        <w:rPr>
          <w:rFonts w:ascii="Times New Roman" w:hAnsi="Times New Roman" w:cs="Times New Roman"/>
          <w:sz w:val="24"/>
          <w:szCs w:val="24"/>
        </w:rPr>
        <w:lastRenderedPageBreak/>
        <w:t xml:space="preserve">стоимость приобретения </w:t>
      </w:r>
      <w:r>
        <w:rPr>
          <w:rFonts w:ascii="Times New Roman" w:hAnsi="Times New Roman" w:cs="Times New Roman"/>
          <w:sz w:val="24"/>
          <w:szCs w:val="24"/>
        </w:rPr>
        <w:t>нового объекта, полностью идент</w:t>
      </w:r>
      <w:r w:rsidRPr="00F83614">
        <w:rPr>
          <w:rFonts w:ascii="Times New Roman" w:hAnsi="Times New Roman" w:cs="Times New Roman"/>
          <w:sz w:val="24"/>
          <w:szCs w:val="24"/>
        </w:rPr>
        <w:t>ичного данному по конструктивным, функциональным и другим характерис­тикам тоже в текущих ценах. Остаточная же</w:t>
      </w:r>
      <w:r>
        <w:rPr>
          <w:rFonts w:ascii="Times New Roman" w:hAnsi="Times New Roman" w:cs="Times New Roman"/>
          <w:sz w:val="24"/>
          <w:szCs w:val="24"/>
        </w:rPr>
        <w:t xml:space="preserve"> стоимость определяется как вос</w:t>
      </w:r>
      <w:r w:rsidRPr="00F83614">
        <w:rPr>
          <w:rFonts w:ascii="Times New Roman" w:hAnsi="Times New Roman" w:cs="Times New Roman"/>
          <w:sz w:val="24"/>
          <w:szCs w:val="24"/>
        </w:rPr>
        <w:t>становительная стоимость</w:t>
      </w:r>
      <w:r>
        <w:rPr>
          <w:rFonts w:ascii="Times New Roman" w:hAnsi="Times New Roman" w:cs="Times New Roman"/>
          <w:sz w:val="24"/>
          <w:szCs w:val="24"/>
        </w:rPr>
        <w:t xml:space="preserve"> за вычетом совокупного износа.</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Под стоимостью замещения оцениваемой машины или оборудования понимается минимальная стоимость приобретения аналогичного нового объекта, максимально близкого к оцениваемому по всем функциональным, конструктивным и эксплуатационным характеристикам, в текущих ценах. Остаточная стоимость замещения определяется как стоимость заме</w:t>
      </w:r>
      <w:r>
        <w:rPr>
          <w:rFonts w:ascii="Times New Roman" w:hAnsi="Times New Roman" w:cs="Times New Roman"/>
          <w:sz w:val="24"/>
          <w:szCs w:val="24"/>
        </w:rPr>
        <w:t>щения за вычетом износа.</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Таким образом, в первом случае речь идет об идентичных объектах, а во втором - об аналогичных.</w:t>
      </w: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4D7197" w:rsidRDefault="00F83614" w:rsidP="00392A9D">
      <w:pPr>
        <w:spacing w:after="0" w:line="240" w:lineRule="auto"/>
        <w:jc w:val="both"/>
        <w:rPr>
          <w:rFonts w:ascii="Times New Roman" w:hAnsi="Times New Roman" w:cs="Times New Roman"/>
          <w:b/>
          <w:color w:val="FF0000"/>
          <w:sz w:val="24"/>
          <w:szCs w:val="24"/>
        </w:rPr>
      </w:pPr>
    </w:p>
    <w:p w:rsidR="00F83614" w:rsidRPr="00F83614"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43.Оценка рыночной стоимости машин и оборудования.</w:t>
      </w:r>
    </w:p>
    <w:p w:rsidR="00F83614" w:rsidRPr="00F83614" w:rsidRDefault="00F83614" w:rsidP="00392A9D">
      <w:pPr>
        <w:spacing w:after="0" w:line="240" w:lineRule="auto"/>
        <w:ind w:firstLine="709"/>
        <w:jc w:val="both"/>
        <w:rPr>
          <w:rStyle w:val="brownfont"/>
          <w:rFonts w:ascii="Times New Roman" w:hAnsi="Times New Roman" w:cs="Times New Roman"/>
          <w:b/>
          <w:bCs/>
          <w:sz w:val="24"/>
          <w:szCs w:val="24"/>
          <w:shd w:val="clear" w:color="auto" w:fill="F2EDE3"/>
        </w:rPr>
      </w:pPr>
    </w:p>
    <w:p w:rsidR="00F83614" w:rsidRPr="00F83614" w:rsidRDefault="00F83614" w:rsidP="00392A9D">
      <w:pPr>
        <w:spacing w:after="0" w:line="240" w:lineRule="auto"/>
        <w:ind w:firstLine="709"/>
        <w:jc w:val="both"/>
        <w:rPr>
          <w:rStyle w:val="apple-converted-space"/>
          <w:rFonts w:ascii="Times New Roman" w:hAnsi="Times New Roman" w:cs="Times New Roman"/>
          <w:sz w:val="24"/>
          <w:szCs w:val="24"/>
          <w:shd w:val="clear" w:color="auto" w:fill="F2EDE3"/>
        </w:rPr>
      </w:pPr>
      <w:r w:rsidRPr="00F83614">
        <w:rPr>
          <w:rStyle w:val="brownfont"/>
          <w:rFonts w:ascii="Times New Roman" w:hAnsi="Times New Roman" w:cs="Times New Roman"/>
          <w:b/>
          <w:bCs/>
          <w:sz w:val="24"/>
          <w:szCs w:val="24"/>
          <w:shd w:val="clear" w:color="auto" w:fill="F2EDE3"/>
        </w:rPr>
        <w:t>Оценку машин и оборудования</w:t>
      </w:r>
      <w:r w:rsidRPr="00F83614">
        <w:rPr>
          <w:rFonts w:ascii="Times New Roman" w:hAnsi="Times New Roman" w:cs="Times New Roman"/>
          <w:sz w:val="24"/>
          <w:szCs w:val="24"/>
          <w:shd w:val="clear" w:color="auto" w:fill="F2EDE3"/>
        </w:rPr>
        <w:t>, как и другого имущества, проводят в соответствии с общепринятыми понятиями и принципами, содержащимися в международных и отечественных</w:t>
      </w:r>
      <w:r w:rsidRPr="00F83614">
        <w:rPr>
          <w:rStyle w:val="apple-converted-space"/>
          <w:rFonts w:ascii="Times New Roman" w:hAnsi="Times New Roman" w:cs="Times New Roman"/>
          <w:sz w:val="24"/>
          <w:szCs w:val="24"/>
          <w:shd w:val="clear" w:color="auto" w:fill="F2EDE3"/>
        </w:rPr>
        <w:t> </w:t>
      </w:r>
      <w:r w:rsidRPr="00F83614">
        <w:rPr>
          <w:rStyle w:val="brownfont"/>
          <w:rFonts w:ascii="Times New Roman" w:hAnsi="Times New Roman" w:cs="Times New Roman"/>
          <w:b/>
          <w:bCs/>
          <w:sz w:val="24"/>
          <w:szCs w:val="24"/>
          <w:shd w:val="clear" w:color="auto" w:fill="F2EDE3"/>
        </w:rPr>
        <w:t>стандартах оценки</w:t>
      </w:r>
      <w:r w:rsidRPr="00F83614">
        <w:rPr>
          <w:rFonts w:ascii="Times New Roman" w:hAnsi="Times New Roman" w:cs="Times New Roman"/>
          <w:sz w:val="24"/>
          <w:szCs w:val="24"/>
          <w:shd w:val="clear" w:color="auto" w:fill="F2EDE3"/>
        </w:rPr>
        <w:t>, рассматривающих интересы субъектов рынка в приобретении, продаже имущества как товара.</w:t>
      </w:r>
      <w:r w:rsidRPr="00F83614">
        <w:rPr>
          <w:rStyle w:val="apple-converted-space"/>
          <w:rFonts w:ascii="Times New Roman" w:hAnsi="Times New Roman" w:cs="Times New Roman"/>
          <w:sz w:val="24"/>
          <w:szCs w:val="24"/>
          <w:shd w:val="clear" w:color="auto" w:fill="F2EDE3"/>
        </w:rPr>
        <w:t> </w:t>
      </w:r>
    </w:p>
    <w:p w:rsidR="00F83614" w:rsidRPr="00F83614" w:rsidRDefault="00F83614" w:rsidP="00392A9D">
      <w:pPr>
        <w:spacing w:after="0" w:line="240" w:lineRule="auto"/>
        <w:ind w:firstLine="709"/>
        <w:jc w:val="both"/>
        <w:textAlignment w:val="top"/>
        <w:rPr>
          <w:rFonts w:ascii="Times New Roman" w:eastAsia="Times New Roman" w:hAnsi="Times New Roman" w:cs="Times New Roman"/>
          <w:sz w:val="24"/>
          <w:szCs w:val="24"/>
          <w:lang w:eastAsia="ru-RU"/>
        </w:rPr>
      </w:pPr>
      <w:r w:rsidRPr="00F83614">
        <w:rPr>
          <w:rFonts w:ascii="Times New Roman" w:eastAsia="Times New Roman" w:hAnsi="Times New Roman" w:cs="Times New Roman"/>
          <w:b/>
          <w:bCs/>
          <w:sz w:val="24"/>
          <w:szCs w:val="24"/>
          <w:lang w:eastAsia="ru-RU"/>
        </w:rPr>
        <w:t>В зависимости от целей и мотивов оценки объектом оценки могут выступать:</w:t>
      </w:r>
    </w:p>
    <w:p w:rsidR="00F83614" w:rsidRPr="00F83614" w:rsidRDefault="00F83614" w:rsidP="00392A9D">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83614">
        <w:rPr>
          <w:rFonts w:ascii="Times New Roman" w:eastAsia="Times New Roman" w:hAnsi="Times New Roman" w:cs="Times New Roman"/>
          <w:sz w:val="24"/>
          <w:szCs w:val="24"/>
          <w:lang w:eastAsia="ru-RU"/>
        </w:rPr>
        <w:t>одна отдельно взятая машина или единица оборудования (типичный случай — определение страховой стоимости или рыночной стоимости при сделках купли-продажи);</w:t>
      </w:r>
    </w:p>
    <w:p w:rsidR="00F83614" w:rsidRPr="00F83614" w:rsidRDefault="00F83614" w:rsidP="00392A9D">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83614">
        <w:rPr>
          <w:rFonts w:ascii="Times New Roman" w:eastAsia="Times New Roman" w:hAnsi="Times New Roman" w:cs="Times New Roman"/>
          <w:sz w:val="24"/>
          <w:szCs w:val="24"/>
          <w:lang w:eastAsia="ru-RU"/>
        </w:rPr>
        <w:t>множество условно независимых друг от друга единиц машин и оборудования (типичный случай — переоценка основных фондов);</w:t>
      </w:r>
    </w:p>
    <w:p w:rsidR="00F83614" w:rsidRPr="00F83614" w:rsidRDefault="00F83614" w:rsidP="00392A9D">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83614">
        <w:rPr>
          <w:rFonts w:ascii="Times New Roman" w:eastAsia="Times New Roman" w:hAnsi="Times New Roman" w:cs="Times New Roman"/>
          <w:sz w:val="24"/>
          <w:szCs w:val="24"/>
          <w:lang w:eastAsia="ru-RU"/>
        </w:rPr>
        <w:t>производственно-технологические системы: комплекс машин и оборудования с учетом имеющихся производственно-технологических связей (типичный случай — при ликвидации предприятия, когда имущество распродается так, чтобы на его основе потенциальный покупатель мог организовать собственное производство).</w:t>
      </w:r>
    </w:p>
    <w:p w:rsidR="00F83614" w:rsidRPr="00F83614" w:rsidRDefault="00F83614" w:rsidP="00392A9D">
      <w:pPr>
        <w:spacing w:after="0" w:line="240" w:lineRule="auto"/>
        <w:ind w:firstLine="709"/>
        <w:jc w:val="both"/>
        <w:textAlignment w:val="top"/>
        <w:rPr>
          <w:rFonts w:ascii="Times New Roman" w:eastAsia="Times New Roman" w:hAnsi="Times New Roman" w:cs="Times New Roman"/>
          <w:sz w:val="24"/>
          <w:szCs w:val="24"/>
          <w:lang w:eastAsia="ru-RU"/>
        </w:rPr>
      </w:pPr>
      <w:r w:rsidRPr="00F83614">
        <w:rPr>
          <w:rFonts w:ascii="Times New Roman" w:eastAsia="Times New Roman" w:hAnsi="Times New Roman" w:cs="Times New Roman"/>
          <w:b/>
          <w:bCs/>
          <w:sz w:val="24"/>
          <w:szCs w:val="24"/>
          <w:lang w:eastAsia="ru-RU"/>
        </w:rPr>
        <w:t>Сравнительный (рыночный) подход к оценке стоимости машин и оборудования </w:t>
      </w:r>
      <w:r w:rsidRPr="00F83614">
        <w:rPr>
          <w:rFonts w:ascii="Times New Roman" w:eastAsia="Times New Roman" w:hAnsi="Times New Roman" w:cs="Times New Roman"/>
          <w:sz w:val="24"/>
          <w:szCs w:val="24"/>
          <w:lang w:eastAsia="ru-RU"/>
        </w:rPr>
        <w:t>представлен прежде всего методом прямого сравнения. Объект-аналог должен иметь то же функциональное назначение, полное квалификационное подобие и частичное конструкторско-технологическое сходство.</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sz w:val="24"/>
          <w:szCs w:val="24"/>
          <w:lang w:eastAsia="ru-RU"/>
        </w:rPr>
        <w:br/>
        <w:t>Расчет </w:t>
      </w:r>
      <w:r w:rsidRPr="00F83614">
        <w:rPr>
          <w:rFonts w:ascii="Times New Roman" w:eastAsia="Times New Roman" w:hAnsi="Times New Roman" w:cs="Times New Roman"/>
          <w:b/>
          <w:bCs/>
          <w:sz w:val="24"/>
          <w:szCs w:val="24"/>
          <w:lang w:eastAsia="ru-RU"/>
        </w:rPr>
        <w:t>методом прямого сравнения продаж</w:t>
      </w:r>
      <w:r w:rsidRPr="00F83614">
        <w:rPr>
          <w:rFonts w:ascii="Times New Roman" w:eastAsia="Times New Roman" w:hAnsi="Times New Roman" w:cs="Times New Roman"/>
          <w:sz w:val="24"/>
          <w:szCs w:val="24"/>
          <w:lang w:eastAsia="ru-RU"/>
        </w:rPr>
        <w:t> осуществляется в несколько этапов. </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sz w:val="24"/>
          <w:szCs w:val="24"/>
          <w:lang w:eastAsia="ru-RU"/>
        </w:rPr>
        <w:lastRenderedPageBreak/>
        <w:br/>
      </w:r>
      <w:r w:rsidRPr="00F83614">
        <w:rPr>
          <w:rFonts w:ascii="Times New Roman" w:eastAsia="Times New Roman" w:hAnsi="Times New Roman" w:cs="Times New Roman"/>
          <w:b/>
          <w:bCs/>
          <w:sz w:val="24"/>
          <w:szCs w:val="24"/>
          <w:lang w:eastAsia="ru-RU"/>
        </w:rPr>
        <w:t>1.</w:t>
      </w:r>
      <w:r w:rsidRPr="00F83614">
        <w:rPr>
          <w:rFonts w:ascii="Times New Roman" w:eastAsia="Times New Roman" w:hAnsi="Times New Roman" w:cs="Times New Roman"/>
          <w:sz w:val="24"/>
          <w:szCs w:val="24"/>
          <w:lang w:eastAsia="ru-RU"/>
        </w:rPr>
        <w:t> Нахождение объекта-аналога.</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2.</w:t>
      </w:r>
      <w:r w:rsidRPr="00F83614">
        <w:rPr>
          <w:rFonts w:ascii="Times New Roman" w:eastAsia="Times New Roman" w:hAnsi="Times New Roman" w:cs="Times New Roman"/>
          <w:sz w:val="24"/>
          <w:szCs w:val="24"/>
          <w:lang w:eastAsia="ru-RU"/>
        </w:rPr>
        <w:t> Внесение корректировок в цену аналога. Корректировки бывают двух видов:</w:t>
      </w:r>
    </w:p>
    <w:p w:rsidR="00F83614" w:rsidRPr="00F83614" w:rsidRDefault="00F83614" w:rsidP="00392A9D">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83614">
        <w:rPr>
          <w:rFonts w:ascii="Times New Roman" w:eastAsia="Times New Roman" w:hAnsi="Times New Roman" w:cs="Times New Roman"/>
          <w:sz w:val="24"/>
          <w:szCs w:val="24"/>
          <w:lang w:eastAsia="ru-RU"/>
        </w:rPr>
        <w:t>коэффициентные, вносимые умножением на коэффициент;</w:t>
      </w:r>
    </w:p>
    <w:p w:rsidR="00F83614" w:rsidRPr="00F83614" w:rsidRDefault="00F83614" w:rsidP="00392A9D">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F83614">
        <w:rPr>
          <w:rFonts w:ascii="Times New Roman" w:eastAsia="Times New Roman" w:hAnsi="Times New Roman" w:cs="Times New Roman"/>
          <w:sz w:val="24"/>
          <w:szCs w:val="24"/>
          <w:lang w:eastAsia="ru-RU"/>
        </w:rPr>
        <w:t>поправочные, вносымые прибавлением или вычитанием абсолютной поправки.</w:t>
      </w:r>
    </w:p>
    <w:p w:rsidR="00F83614" w:rsidRPr="00F83614" w:rsidRDefault="00F83614" w:rsidP="00392A9D">
      <w:pPr>
        <w:spacing w:after="0" w:line="240" w:lineRule="auto"/>
        <w:ind w:firstLine="709"/>
        <w:jc w:val="both"/>
        <w:textAlignment w:val="top"/>
        <w:rPr>
          <w:rFonts w:ascii="Times New Roman" w:eastAsia="Times New Roman" w:hAnsi="Times New Roman" w:cs="Times New Roman"/>
          <w:sz w:val="24"/>
          <w:szCs w:val="24"/>
          <w:lang w:eastAsia="ru-RU"/>
        </w:rPr>
      </w:pPr>
      <w:r w:rsidRPr="00F83614">
        <w:rPr>
          <w:rFonts w:ascii="Times New Roman" w:eastAsia="Times New Roman" w:hAnsi="Times New Roman" w:cs="Times New Roman"/>
          <w:sz w:val="24"/>
          <w:szCs w:val="24"/>
          <w:lang w:eastAsia="ru-RU"/>
        </w:rPr>
        <w:t>Таким образом, стоимость машины или единицы оборудования определяется по формуле:</w:t>
      </w:r>
    </w:p>
    <w:p w:rsidR="00F83614" w:rsidRPr="00F83614" w:rsidRDefault="00F83614" w:rsidP="00392A9D">
      <w:pPr>
        <w:spacing w:after="0" w:line="240" w:lineRule="auto"/>
        <w:ind w:firstLine="709"/>
        <w:jc w:val="both"/>
        <w:textAlignment w:val="top"/>
        <w:rPr>
          <w:rFonts w:ascii="Times New Roman" w:eastAsia="Times New Roman" w:hAnsi="Times New Roman" w:cs="Times New Roman"/>
          <w:sz w:val="24"/>
          <w:szCs w:val="24"/>
          <w:lang w:eastAsia="ru-RU"/>
        </w:rPr>
      </w:pPr>
      <w:r w:rsidRPr="00F83614">
        <w:rPr>
          <w:rFonts w:ascii="Times New Roman" w:eastAsia="Times New Roman" w:hAnsi="Times New Roman" w:cs="Times New Roman"/>
          <w:noProof/>
          <w:sz w:val="24"/>
          <w:szCs w:val="24"/>
          <w:lang w:eastAsia="ru-RU"/>
        </w:rPr>
        <w:drawing>
          <wp:inline distT="0" distB="0" distL="0" distR="0">
            <wp:extent cx="3528060" cy="474345"/>
            <wp:effectExtent l="0" t="0" r="0" b="0"/>
            <wp:docPr id="1" name="Рисунок 1" descr="http://ozenka-biznesa.narod.ru/Images/f72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enka-biznesa.narod.ru/Images/f72_7.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8060" cy="474345"/>
                    </a:xfrm>
                    <a:prstGeom prst="rect">
                      <a:avLst/>
                    </a:prstGeom>
                    <a:noFill/>
                    <a:ln>
                      <a:noFill/>
                    </a:ln>
                  </pic:spPr>
                </pic:pic>
              </a:graphicData>
            </a:graphic>
          </wp:inline>
        </w:drawing>
      </w:r>
      <w:r w:rsidRPr="00F83614">
        <w:rPr>
          <w:rFonts w:ascii="Times New Roman" w:eastAsia="Times New Roman" w:hAnsi="Times New Roman" w:cs="Times New Roman"/>
          <w:sz w:val="24"/>
          <w:szCs w:val="24"/>
          <w:lang w:eastAsia="ru-RU"/>
        </w:rPr>
        <w:br/>
        <w:t>где </w:t>
      </w:r>
      <w:r w:rsidRPr="00F83614">
        <w:rPr>
          <w:rFonts w:ascii="Times New Roman" w:eastAsia="Times New Roman" w:hAnsi="Times New Roman" w:cs="Times New Roman"/>
          <w:b/>
          <w:bCs/>
          <w:sz w:val="24"/>
          <w:szCs w:val="24"/>
          <w:lang w:eastAsia="ru-RU"/>
        </w:rPr>
        <w:t>Vанал</w:t>
      </w:r>
      <w:r w:rsidRPr="00F83614">
        <w:rPr>
          <w:rFonts w:ascii="Times New Roman" w:eastAsia="Times New Roman" w:hAnsi="Times New Roman" w:cs="Times New Roman"/>
          <w:sz w:val="24"/>
          <w:szCs w:val="24"/>
          <w:lang w:eastAsia="ru-RU"/>
        </w:rPr>
        <w:t> — цена объекта-аналога;</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К1</w:t>
      </w:r>
      <w:r w:rsidRPr="00F83614">
        <w:rPr>
          <w:rFonts w:ascii="Times New Roman" w:eastAsia="Times New Roman" w:hAnsi="Times New Roman" w:cs="Times New Roman"/>
          <w:sz w:val="24"/>
          <w:szCs w:val="24"/>
          <w:lang w:eastAsia="ru-RU"/>
        </w:rPr>
        <w:t>,</w:t>
      </w:r>
      <w:r w:rsidRPr="00F83614">
        <w:rPr>
          <w:rFonts w:ascii="Times New Roman" w:eastAsia="Times New Roman" w:hAnsi="Times New Roman" w:cs="Times New Roman"/>
          <w:b/>
          <w:bCs/>
          <w:sz w:val="24"/>
          <w:szCs w:val="24"/>
          <w:lang w:eastAsia="ru-RU"/>
        </w:rPr>
        <w:t>К2</w:t>
      </w:r>
      <w:r w:rsidRPr="00F83614">
        <w:rPr>
          <w:rFonts w:ascii="Times New Roman" w:eastAsia="Times New Roman" w:hAnsi="Times New Roman" w:cs="Times New Roman"/>
          <w:sz w:val="24"/>
          <w:szCs w:val="24"/>
          <w:lang w:eastAsia="ru-RU"/>
        </w:rPr>
        <w:t>,</w:t>
      </w:r>
      <w:r w:rsidRPr="00F83614">
        <w:rPr>
          <w:rFonts w:ascii="Times New Roman" w:eastAsia="Times New Roman" w:hAnsi="Times New Roman" w:cs="Times New Roman"/>
          <w:b/>
          <w:bCs/>
          <w:sz w:val="24"/>
          <w:szCs w:val="24"/>
          <w:lang w:eastAsia="ru-RU"/>
        </w:rPr>
        <w:t>К3</w:t>
      </w:r>
      <w:r w:rsidRPr="00F83614">
        <w:rPr>
          <w:rFonts w:ascii="Times New Roman" w:eastAsia="Times New Roman" w:hAnsi="Times New Roman" w:cs="Times New Roman"/>
          <w:sz w:val="24"/>
          <w:szCs w:val="24"/>
          <w:lang w:eastAsia="ru-RU"/>
        </w:rPr>
        <w:t>,</w:t>
      </w:r>
      <w:r w:rsidRPr="00F83614">
        <w:rPr>
          <w:rFonts w:ascii="Times New Roman" w:eastAsia="Times New Roman" w:hAnsi="Times New Roman" w:cs="Times New Roman"/>
          <w:b/>
          <w:bCs/>
          <w:sz w:val="24"/>
          <w:szCs w:val="24"/>
          <w:lang w:eastAsia="ru-RU"/>
        </w:rPr>
        <w:t>Кm</w:t>
      </w:r>
      <w:r w:rsidRPr="00F83614">
        <w:rPr>
          <w:rFonts w:ascii="Times New Roman" w:eastAsia="Times New Roman" w:hAnsi="Times New Roman" w:cs="Times New Roman"/>
          <w:sz w:val="24"/>
          <w:szCs w:val="24"/>
          <w:lang w:eastAsia="ru-RU"/>
        </w:rPr>
        <w:t> — корректирующие коэффициенты, учитывающие отличия в значениях параметров оцениваемых объекта и аналога;</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Vдоп</w:t>
      </w:r>
      <w:r w:rsidRPr="00F83614">
        <w:rPr>
          <w:rFonts w:ascii="Times New Roman" w:eastAsia="Times New Roman" w:hAnsi="Times New Roman" w:cs="Times New Roman"/>
          <w:sz w:val="24"/>
          <w:szCs w:val="24"/>
          <w:lang w:eastAsia="ru-RU"/>
        </w:rPr>
        <w:t xml:space="preserve"> — цена дополнительных устройств, наличием которых </w:t>
      </w:r>
      <w:r>
        <w:rPr>
          <w:rFonts w:ascii="Times New Roman" w:eastAsia="Times New Roman" w:hAnsi="Times New Roman" w:cs="Times New Roman"/>
          <w:sz w:val="24"/>
          <w:szCs w:val="24"/>
          <w:lang w:eastAsia="ru-RU"/>
        </w:rPr>
        <w:t>отличается сравниваемый объект.</w:t>
      </w:r>
      <w:r w:rsidRPr="00F83614">
        <w:rPr>
          <w:rFonts w:ascii="Times New Roman" w:eastAsia="Times New Roman" w:hAnsi="Times New Roman" w:cs="Times New Roman"/>
          <w:sz w:val="24"/>
          <w:szCs w:val="24"/>
          <w:lang w:eastAsia="ru-RU"/>
        </w:rPr>
        <w:br/>
        <w:t>При применении метода прямого сравнения следует соблюдать определенную последовательность при внесении поправок: в первую очередь делаются дифференциальные корректировки, а потом — поправочные.</w:t>
      </w:r>
      <w:bookmarkStart w:id="0" w:name="dpomo3"/>
      <w:bookmarkEnd w:id="0"/>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Доходный подход в оценке машин и оборудования.</w:t>
      </w:r>
      <w:r w:rsidRPr="00F83614">
        <w:rPr>
          <w:rFonts w:ascii="Times New Roman" w:eastAsia="Times New Roman" w:hAnsi="Times New Roman" w:cs="Times New Roman"/>
          <w:sz w:val="24"/>
          <w:szCs w:val="24"/>
          <w:lang w:eastAsia="ru-RU"/>
        </w:rPr>
        <w:t> Для реализации доходного подхода необходимо спрогнозировать ожидаемый доход от оцениваемого объекта. Применительно к машинам и оборудованию напрямую решить эту задачу невозможно, так как доход создается всем производственно-имущественным комплексом (ПИК). </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При использовании доходного подхода предлагается поэтапное решение задачи:</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1.</w:t>
      </w:r>
      <w:r w:rsidRPr="00F83614">
        <w:rPr>
          <w:rFonts w:ascii="Times New Roman" w:eastAsia="Times New Roman" w:hAnsi="Times New Roman" w:cs="Times New Roman"/>
          <w:sz w:val="24"/>
          <w:szCs w:val="24"/>
          <w:lang w:eastAsia="ru-RU"/>
        </w:rPr>
        <w:t> Рассчитывается операционный доход от функционирования производственной системы (либо всего предп</w:t>
      </w:r>
      <w:r>
        <w:rPr>
          <w:rFonts w:ascii="Times New Roman" w:eastAsia="Times New Roman" w:hAnsi="Times New Roman" w:cs="Times New Roman"/>
          <w:sz w:val="24"/>
          <w:szCs w:val="24"/>
          <w:lang w:eastAsia="ru-RU"/>
        </w:rPr>
        <w:t>риятия, либо цеха или участка).</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2.</w:t>
      </w:r>
      <w:r w:rsidRPr="00F83614">
        <w:rPr>
          <w:rFonts w:ascii="Times New Roman" w:eastAsia="Times New Roman" w:hAnsi="Times New Roman" w:cs="Times New Roman"/>
          <w:sz w:val="24"/>
          <w:szCs w:val="24"/>
          <w:lang w:eastAsia="ru-RU"/>
        </w:rPr>
        <w:t> Методом остатка определяется та часть дохода, которую можно отнести к машинному парку этой системы.</w:t>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sz w:val="24"/>
          <w:szCs w:val="24"/>
          <w:lang w:eastAsia="ru-RU"/>
        </w:rPr>
        <w:br/>
      </w:r>
      <w:r w:rsidRPr="00F83614">
        <w:rPr>
          <w:rFonts w:ascii="Times New Roman" w:eastAsia="Times New Roman" w:hAnsi="Times New Roman" w:cs="Times New Roman"/>
          <w:b/>
          <w:bCs/>
          <w:sz w:val="24"/>
          <w:szCs w:val="24"/>
          <w:lang w:eastAsia="ru-RU"/>
        </w:rPr>
        <w:t>3.</w:t>
      </w:r>
      <w:r w:rsidRPr="00F83614">
        <w:rPr>
          <w:rFonts w:ascii="Times New Roman" w:eastAsia="Times New Roman" w:hAnsi="Times New Roman" w:cs="Times New Roman"/>
          <w:sz w:val="24"/>
          <w:szCs w:val="24"/>
          <w:lang w:eastAsia="ru-RU"/>
        </w:rPr>
        <w:t> С помощью метода дисконтирования или метода капитализации определяется стоимость всего машинного парка.</w:t>
      </w: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4D7197" w:rsidRDefault="00F83614"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44.Оценка стоимости нематериальных активов.</w:t>
      </w: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Сегодня отсутствуют данные о стоимости объектов интеллектуальной собственности, а фондовый рынок недостаточно развит. Поэтому из перечисленных выше методов необходимо особо выделить затратный. Он позволяет изучить стоимость каждой составной части нематериального актива, а затем путем суммировани</w:t>
      </w:r>
      <w:r>
        <w:rPr>
          <w:rFonts w:ascii="Times New Roman" w:hAnsi="Times New Roman" w:cs="Times New Roman"/>
          <w:sz w:val="24"/>
          <w:szCs w:val="24"/>
        </w:rPr>
        <w:t>я определить его итоговую цену.</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lastRenderedPageBreak/>
        <w:t>Процедура оценки объектов интеллектуальной собственности включает несколько этапов. Вначале производится анализ структуры нематериальных активов, определяются ее составные части. Затем по отдельности производится оценка элементов и выбирается наиболее подходящий метод для анализа составны</w:t>
      </w:r>
      <w:r>
        <w:rPr>
          <w:rFonts w:ascii="Times New Roman" w:hAnsi="Times New Roman" w:cs="Times New Roman"/>
          <w:sz w:val="24"/>
          <w:szCs w:val="24"/>
        </w:rPr>
        <w:t>х частей, производятся расчеты.</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На третьем этапе исследуется степень износа составных частей объекта ИС. Износ в данном случае означает утрату полезности и, соответственно, стоимости. Так, оценка патента учитывает моральный износ, связанный с появлением новых, усовершенствованных аналого</w:t>
      </w:r>
      <w:r>
        <w:rPr>
          <w:rFonts w:ascii="Times New Roman" w:hAnsi="Times New Roman" w:cs="Times New Roman"/>
          <w:sz w:val="24"/>
          <w:szCs w:val="24"/>
        </w:rPr>
        <w:t>в запатентованного изобретения.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В конце рассчитывается остаточная стоимость всех частей объекта интеллектуальной собственности и производится ее суммарная оценка. Остаточную стоимость нематериального актива можно рассчитать путем вычитания накопленного износа и</w:t>
      </w:r>
      <w:r>
        <w:rPr>
          <w:rFonts w:ascii="Times New Roman" w:hAnsi="Times New Roman" w:cs="Times New Roman"/>
          <w:sz w:val="24"/>
          <w:szCs w:val="24"/>
        </w:rPr>
        <w:t>з его первоначальной стоимости.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Осуществив оценку рыночной стоимости нематериальных активов и иных результатов интеллектуальной деятельности,</w:t>
      </w:r>
      <w:r>
        <w:rPr>
          <w:rFonts w:ascii="Times New Roman" w:hAnsi="Times New Roman" w:cs="Times New Roman"/>
          <w:sz w:val="24"/>
          <w:szCs w:val="24"/>
        </w:rPr>
        <w:t xml:space="preserve"> можно решить следующие задачи:</w:t>
      </w:r>
    </w:p>
    <w:p w:rsidR="00F83614" w:rsidRPr="00F83614" w:rsidRDefault="00F83614" w:rsidP="00392A9D">
      <w:pPr>
        <w:pStyle w:val="a6"/>
        <w:numPr>
          <w:ilvl w:val="0"/>
          <w:numId w:val="3"/>
        </w:numPr>
        <w:spacing w:after="0" w:line="240" w:lineRule="auto"/>
        <w:jc w:val="both"/>
        <w:rPr>
          <w:rFonts w:ascii="Times New Roman" w:hAnsi="Times New Roman" w:cs="Times New Roman"/>
          <w:sz w:val="24"/>
          <w:szCs w:val="24"/>
        </w:rPr>
      </w:pPr>
      <w:r w:rsidRPr="00F83614">
        <w:rPr>
          <w:rFonts w:ascii="Times New Roman" w:hAnsi="Times New Roman" w:cs="Times New Roman"/>
          <w:sz w:val="24"/>
          <w:szCs w:val="24"/>
        </w:rPr>
        <w:t>увеличение капитализации компании;</w:t>
      </w:r>
    </w:p>
    <w:p w:rsidR="00F83614" w:rsidRPr="00F83614" w:rsidRDefault="00F83614" w:rsidP="00392A9D">
      <w:pPr>
        <w:pStyle w:val="a6"/>
        <w:numPr>
          <w:ilvl w:val="0"/>
          <w:numId w:val="3"/>
        </w:numPr>
        <w:spacing w:after="0" w:line="240" w:lineRule="auto"/>
        <w:jc w:val="both"/>
        <w:rPr>
          <w:rFonts w:ascii="Times New Roman" w:hAnsi="Times New Roman" w:cs="Times New Roman"/>
          <w:sz w:val="24"/>
          <w:szCs w:val="24"/>
        </w:rPr>
      </w:pPr>
      <w:r w:rsidRPr="00F83614">
        <w:rPr>
          <w:rFonts w:ascii="Times New Roman" w:hAnsi="Times New Roman" w:cs="Times New Roman"/>
          <w:sz w:val="24"/>
          <w:szCs w:val="24"/>
        </w:rPr>
        <w:t>выделение дополнительных активов, имеющих самостоятельный коммерческий интерес;</w:t>
      </w:r>
    </w:p>
    <w:p w:rsidR="00F83614" w:rsidRPr="00F83614" w:rsidRDefault="00F83614" w:rsidP="00392A9D">
      <w:pPr>
        <w:pStyle w:val="a6"/>
        <w:numPr>
          <w:ilvl w:val="0"/>
          <w:numId w:val="3"/>
        </w:numPr>
        <w:spacing w:after="0" w:line="240" w:lineRule="auto"/>
        <w:jc w:val="both"/>
        <w:rPr>
          <w:rFonts w:ascii="Times New Roman" w:hAnsi="Times New Roman" w:cs="Times New Roman"/>
          <w:sz w:val="24"/>
          <w:szCs w:val="24"/>
        </w:rPr>
      </w:pPr>
      <w:r w:rsidRPr="00F83614">
        <w:rPr>
          <w:rFonts w:ascii="Times New Roman" w:hAnsi="Times New Roman" w:cs="Times New Roman"/>
          <w:sz w:val="24"/>
          <w:szCs w:val="24"/>
        </w:rPr>
        <w:t>оценку размера материального ущерба при незаконном использовании нематериальных активов третьими лицами.</w:t>
      </w:r>
    </w:p>
    <w:p w:rsidR="00F83614" w:rsidRPr="00F83614" w:rsidRDefault="00F83614" w:rsidP="00392A9D">
      <w:pPr>
        <w:spacing w:after="0" w:line="240" w:lineRule="auto"/>
        <w:ind w:firstLine="709"/>
        <w:jc w:val="both"/>
        <w:rPr>
          <w:rFonts w:ascii="Times New Roman" w:hAnsi="Times New Roman" w:cs="Times New Roman"/>
          <w:b/>
          <w:sz w:val="24"/>
          <w:szCs w:val="24"/>
        </w:rPr>
      </w:pPr>
      <w:r w:rsidRPr="00F83614">
        <w:rPr>
          <w:rFonts w:ascii="Times New Roman" w:hAnsi="Times New Roman" w:cs="Times New Roman"/>
          <w:b/>
          <w:sz w:val="24"/>
          <w:szCs w:val="24"/>
        </w:rPr>
        <w:t>Особенности оценки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Сложность оценки НМА в первую очередь обусловлена трудоемкостью количественного определения результатов коммерческого использования данных активов, находящихся на той или иной стадии разработки, промышленного освоения или использования, в силу влияния целого р</w:t>
      </w:r>
      <w:r>
        <w:rPr>
          <w:rFonts w:ascii="Times New Roman" w:hAnsi="Times New Roman" w:cs="Times New Roman"/>
          <w:sz w:val="24"/>
          <w:szCs w:val="24"/>
        </w:rPr>
        <w:t>яда разнонаправленных факторов.</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Здесь мы рассматриваем методы оценки объектов интеллектуальной собственности и обсуждаем полные права собственности на них. Но на практике гораздо чаще приходится определять стоимость отдельных частей имущественных прав на использование объектов интеллектуальной собственности, появляется конкретная задача оценки стоимости нес</w:t>
      </w:r>
      <w:r>
        <w:rPr>
          <w:rFonts w:ascii="Times New Roman" w:hAnsi="Times New Roman" w:cs="Times New Roman"/>
          <w:sz w:val="24"/>
          <w:szCs w:val="24"/>
        </w:rPr>
        <w:t>кольких лицензионных договоров.</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Опыт западных стран показывает, что для оценки стоимости таких договоров может применяться метод стандартных ставок лицензионных отчислений, таких как ставка за использование объекта ИС. Размер ставки исчисляется в зависимости от рентабельности использования данного объекта, а также от периода использования объекта интеллектуальной собственности, объемов производства, затрат на его создание, а также ряда других факторов. В основном лицензионные ставки определяются процентным отношением от цены единицы продукции, выпускаемой за счет использования объекта ИС, от чистого дохода либо от суммы продажи запатентованной продукции.</w:t>
      </w: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4D7197" w:rsidRDefault="00F83614"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45.Оценка рыночной стоимости финансовых вложений.</w:t>
      </w: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При наличии временно свободных средств предприятие может осу</w:t>
      </w:r>
      <w:r>
        <w:rPr>
          <w:rFonts w:ascii="Times New Roman" w:hAnsi="Times New Roman" w:cs="Times New Roman"/>
          <w:sz w:val="24"/>
          <w:szCs w:val="24"/>
        </w:rPr>
        <w:t>ществлять финансовые вложения -</w:t>
      </w:r>
      <w:r w:rsidRPr="00F83614">
        <w:rPr>
          <w:rFonts w:ascii="Times New Roman" w:hAnsi="Times New Roman" w:cs="Times New Roman"/>
          <w:sz w:val="24"/>
          <w:szCs w:val="24"/>
        </w:rPr>
        <w:t xml:space="preserve"> инвестиции в ценные бумаги и в уставные капиталы других предприятий, а также предоставить займы на территории Российской Федерации и за ее пределами.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Анализ эффективности финансовых вложений осуществляется на основе изучения темпов роста финансовых активов, доходности финансовых вложений в различные виды ц</w:t>
      </w:r>
      <w:r>
        <w:rPr>
          <w:rFonts w:ascii="Times New Roman" w:hAnsi="Times New Roman" w:cs="Times New Roman"/>
          <w:sz w:val="24"/>
          <w:szCs w:val="24"/>
        </w:rPr>
        <w:t>енных бумаг (облигаций, акций).</w:t>
      </w:r>
    </w:p>
    <w:p w:rsidR="00F83614" w:rsidRPr="00F83614" w:rsidRDefault="00F83614" w:rsidP="00392A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Облигация - </w:t>
      </w:r>
      <w:r w:rsidRPr="00F83614">
        <w:rPr>
          <w:rFonts w:ascii="Times New Roman" w:hAnsi="Times New Roman" w:cs="Times New Roman"/>
          <w:sz w:val="24"/>
          <w:szCs w:val="24"/>
        </w:rPr>
        <w:t>эмиссионная ценная бумага, закрепляющая право ее держателя на получение от эмитента облигации в предусматриваемый ею срок ее номинальной стоимости и зафиксированного в ней процента от этой стоимости. Облигация -- ценная бумага, свидетельствующая о том, что ее держатель предоставил заем эмитенту этой бумаги.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Оценка финансовых вложений в облигации осуществляется исходя из их рыночной стоимости на дату оценки. При оценке необходимо учитывать основные параметры облигации: номинальную цену, купон, выкупную цену, дату погашения, норму доходности и срок</w:t>
      </w:r>
      <w:r>
        <w:rPr>
          <w:rFonts w:ascii="Times New Roman" w:hAnsi="Times New Roman" w:cs="Times New Roman"/>
          <w:sz w:val="24"/>
          <w:szCs w:val="24"/>
        </w:rPr>
        <w:t>и выплаты процентов, курс и др.</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 xml:space="preserve">Нарицательная (номинальная) цена облигации напечатана на бланке облигации и обозначает сумму, которая берется взаймы и подлежит возврату по истечении срока облигационного займа. Такая цена служит </w:t>
      </w:r>
      <w:r>
        <w:rPr>
          <w:rFonts w:ascii="Times New Roman" w:hAnsi="Times New Roman" w:cs="Times New Roman"/>
          <w:sz w:val="24"/>
          <w:szCs w:val="24"/>
        </w:rPr>
        <w:t>базой при начислении процентов.</w:t>
      </w:r>
    </w:p>
    <w:p w:rsidR="00F83614" w:rsidRPr="00F83614" w:rsidRDefault="00F83614" w:rsidP="00392A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Купон (купонный процент) -</w:t>
      </w:r>
      <w:r w:rsidRPr="00F83614">
        <w:rPr>
          <w:rFonts w:ascii="Times New Roman" w:hAnsi="Times New Roman" w:cs="Times New Roman"/>
          <w:sz w:val="24"/>
          <w:szCs w:val="24"/>
        </w:rPr>
        <w:t xml:space="preserve"> фиксированный процент, который устанавливается в момент эмиссии облигации. Исходя из этого процента, инвестор получает р</w:t>
      </w:r>
      <w:r>
        <w:rPr>
          <w:rFonts w:ascii="Times New Roman" w:hAnsi="Times New Roman" w:cs="Times New Roman"/>
          <w:sz w:val="24"/>
          <w:szCs w:val="24"/>
        </w:rPr>
        <w:t>егулярные платежи по облигации.</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Купон оформляется обычно как отрывная часть облигации. Чем выше размер купонного процента, тем выше ее инвестиционная привлекательность. Величина купона зависит от имиджа и надежности эмитента. На него влияет также срок обращения облигации. Чем длительнее срок обращения, тем больше риск, так как рыночный риск прямо пропорцион</w:t>
      </w:r>
      <w:r>
        <w:rPr>
          <w:rFonts w:ascii="Times New Roman" w:hAnsi="Times New Roman" w:cs="Times New Roman"/>
          <w:sz w:val="24"/>
          <w:szCs w:val="24"/>
        </w:rPr>
        <w:t>ален сроку обращения облигации.</w:t>
      </w:r>
    </w:p>
    <w:p w:rsidR="00F83614" w:rsidRPr="00F83614" w:rsidRDefault="00F83614" w:rsidP="00392A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Выкупная цена </w:t>
      </w:r>
      <w:r w:rsidRPr="00F83614">
        <w:rPr>
          <w:rFonts w:ascii="Times New Roman" w:hAnsi="Times New Roman" w:cs="Times New Roman"/>
          <w:sz w:val="24"/>
          <w:szCs w:val="24"/>
        </w:rPr>
        <w:t>- цена, по которой эмитент выкупает облигацию у инвестора по истечении срока займа (она может совпадать или отличаться от номинальной, в зависимости от условий займа). По российскому законодательству выкупная цена всегда должна</w:t>
      </w:r>
      <w:r>
        <w:rPr>
          <w:rFonts w:ascii="Times New Roman" w:hAnsi="Times New Roman" w:cs="Times New Roman"/>
          <w:sz w:val="24"/>
          <w:szCs w:val="24"/>
        </w:rPr>
        <w:t xml:space="preserve"> совпадать с номинальной ценой.</w:t>
      </w:r>
    </w:p>
    <w:p w:rsidR="00F83614" w:rsidRPr="00F83614" w:rsidRDefault="00F83614" w:rsidP="00392A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Рыночная цена </w:t>
      </w:r>
      <w:r w:rsidRPr="00F83614">
        <w:rPr>
          <w:rFonts w:ascii="Times New Roman" w:hAnsi="Times New Roman" w:cs="Times New Roman"/>
          <w:sz w:val="24"/>
          <w:szCs w:val="24"/>
        </w:rPr>
        <w:t>- цена, по которой облигация продается и покупается на рынке, она определяется условиями займа и ситуацией, сложившейся в текущий моме</w:t>
      </w:r>
      <w:r>
        <w:rPr>
          <w:rFonts w:ascii="Times New Roman" w:hAnsi="Times New Roman" w:cs="Times New Roman"/>
          <w:sz w:val="24"/>
          <w:szCs w:val="24"/>
        </w:rPr>
        <w:t>нт на рынке облигаций.</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Рыночная стоимость облигаций -- средневзвешенная цена аукциона (на первичном рынке) или цена последней сделки на вторичных торгах за соответствующий день. Она может быть меньше номинала, равня</w:t>
      </w:r>
      <w:r>
        <w:rPr>
          <w:rFonts w:ascii="Times New Roman" w:hAnsi="Times New Roman" w:cs="Times New Roman"/>
          <w:sz w:val="24"/>
          <w:szCs w:val="24"/>
        </w:rPr>
        <w:t>ться ему или превышать номинал.</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Курс об</w:t>
      </w:r>
      <w:r>
        <w:rPr>
          <w:rFonts w:ascii="Times New Roman" w:hAnsi="Times New Roman" w:cs="Times New Roman"/>
          <w:sz w:val="24"/>
          <w:szCs w:val="24"/>
        </w:rPr>
        <w:t xml:space="preserve">лигации </w:t>
      </w:r>
      <w:r w:rsidRPr="00F83614">
        <w:rPr>
          <w:rFonts w:ascii="Times New Roman" w:hAnsi="Times New Roman" w:cs="Times New Roman"/>
          <w:sz w:val="24"/>
          <w:szCs w:val="24"/>
        </w:rPr>
        <w:t>- покупная цена одной облигации в расчете н</w:t>
      </w:r>
      <w:r>
        <w:rPr>
          <w:rFonts w:ascii="Times New Roman" w:hAnsi="Times New Roman" w:cs="Times New Roman"/>
          <w:sz w:val="24"/>
          <w:szCs w:val="24"/>
        </w:rPr>
        <w:t>а 100 денежных единиц номинала.</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 xml:space="preserve">Получение доходов по обыкновенным акциям связано с неопределенностью информации относительно будущих результатов, прежде всего темпов роста дивидендов. </w:t>
      </w:r>
      <w:r w:rsidRPr="00F83614">
        <w:rPr>
          <w:rFonts w:ascii="Times New Roman" w:hAnsi="Times New Roman" w:cs="Times New Roman"/>
          <w:sz w:val="24"/>
          <w:szCs w:val="24"/>
        </w:rPr>
        <w:lastRenderedPageBreak/>
        <w:t>Для инвестора единственным источником информации о деятельности фирмы являются ее статистические данные в прошлом. Поэтому на основе учета прошлого и предполагаемых перспектив развития важна текуща</w:t>
      </w:r>
      <w:r>
        <w:rPr>
          <w:rFonts w:ascii="Times New Roman" w:hAnsi="Times New Roman" w:cs="Times New Roman"/>
          <w:sz w:val="24"/>
          <w:szCs w:val="24"/>
        </w:rPr>
        <w:t>я стоимость обыкновенных акций.</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Производственные запасы оцениваются по текущим ценам с учетом затрат на транспортировку и складирование.</w:t>
      </w:r>
      <w:r>
        <w:rPr>
          <w:rFonts w:ascii="Times New Roman" w:hAnsi="Times New Roman" w:cs="Times New Roman"/>
          <w:sz w:val="24"/>
          <w:szCs w:val="24"/>
        </w:rPr>
        <w:t xml:space="preserve"> Устаревшие запасы списываются.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Расходы оцениваются по номинальной стоимости, если еще существует связанная с ними выгода. Если же выгода отсутствует, то величина расходов будущих периодов списыва</w:t>
      </w:r>
      <w:r>
        <w:rPr>
          <w:rFonts w:ascii="Times New Roman" w:hAnsi="Times New Roman" w:cs="Times New Roman"/>
          <w:sz w:val="24"/>
          <w:szCs w:val="24"/>
        </w:rPr>
        <w:t>ется.</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Необходимо проводить анализ дебиторской задолженности по срокам погашения, выявлять просроченную задолженность с последующим разделением ее на: безнадежную (не будет входить в экономический баланс); реальную, т.е. ту, которая может быть получена предприятием (должна быть отр</w:t>
      </w:r>
      <w:r>
        <w:rPr>
          <w:rFonts w:ascii="Times New Roman" w:hAnsi="Times New Roman" w:cs="Times New Roman"/>
          <w:sz w:val="24"/>
          <w:szCs w:val="24"/>
        </w:rPr>
        <w:t>ажена в экономическом балансе).</w:t>
      </w:r>
    </w:p>
    <w:p w:rsidR="00F83614" w:rsidRPr="00F83614" w:rsidRDefault="00F83614" w:rsidP="00392A9D">
      <w:pPr>
        <w:spacing w:after="0" w:line="240" w:lineRule="auto"/>
        <w:ind w:firstLine="709"/>
        <w:jc w:val="both"/>
        <w:rPr>
          <w:rFonts w:ascii="Times New Roman" w:hAnsi="Times New Roman" w:cs="Times New Roman"/>
          <w:sz w:val="24"/>
          <w:szCs w:val="24"/>
        </w:rPr>
      </w:pPr>
      <w:r w:rsidRPr="00F83614">
        <w:rPr>
          <w:rFonts w:ascii="Times New Roman" w:hAnsi="Times New Roman" w:cs="Times New Roman"/>
          <w:sz w:val="24"/>
          <w:szCs w:val="24"/>
        </w:rPr>
        <w:t>При анализе необходимо проверить, не являются ли сомнительными векселя, выпущенные другими предприятиями. Несписанная дебиторская задолженность оценивается дисконтированием будущих основных сумм и выплат процентов к их текущей стоимости.</w:t>
      </w: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Pr="00F83614" w:rsidRDefault="00F83614" w:rsidP="00392A9D">
      <w:pPr>
        <w:spacing w:after="0" w:line="240" w:lineRule="auto"/>
        <w:ind w:firstLine="709"/>
        <w:jc w:val="both"/>
        <w:rPr>
          <w:rFonts w:ascii="Times New Roman" w:hAnsi="Times New Roman" w:cs="Times New Roman"/>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Default="00F83614" w:rsidP="00392A9D">
      <w:pPr>
        <w:spacing w:after="0" w:line="240" w:lineRule="auto"/>
        <w:jc w:val="both"/>
        <w:rPr>
          <w:rFonts w:ascii="Times New Roman" w:hAnsi="Times New Roman" w:cs="Times New Roman"/>
          <w:b/>
          <w:color w:val="FF0000"/>
          <w:sz w:val="24"/>
          <w:szCs w:val="24"/>
        </w:rPr>
      </w:pPr>
    </w:p>
    <w:p w:rsidR="00F83614" w:rsidRPr="004D7197" w:rsidRDefault="00F83614"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46.Формирование итоговой величины стоимости коммерческой организации.</w:t>
      </w:r>
    </w:p>
    <w:p w:rsidR="00F83614" w:rsidRPr="00F83614" w:rsidRDefault="00F83614" w:rsidP="00392A9D">
      <w:pPr>
        <w:spacing w:after="0" w:line="240" w:lineRule="auto"/>
        <w:ind w:firstLine="709"/>
        <w:jc w:val="both"/>
        <w:rPr>
          <w:rFonts w:ascii="Times New Roman" w:hAnsi="Times New Roman" w:cs="Times New Roman"/>
          <w:b/>
          <w:color w:val="FF0000"/>
          <w:sz w:val="24"/>
          <w:szCs w:val="24"/>
        </w:rPr>
      </w:pPr>
    </w:p>
    <w:p w:rsidR="00F83614" w:rsidRPr="00F83614" w:rsidRDefault="00F83614" w:rsidP="00392A9D">
      <w:pPr>
        <w:spacing w:after="0" w:line="240" w:lineRule="auto"/>
        <w:ind w:firstLine="709"/>
        <w:jc w:val="both"/>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Процесс формирования итоговой величины стоимости состоит из следующих этапов:</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1)</w:t>
      </w:r>
      <w:r w:rsidRPr="00F83614">
        <w:rPr>
          <w:rFonts w:ascii="Times New Roman" w:eastAsia="Times New Roman" w:hAnsi="Times New Roman" w:cs="Times New Roman"/>
          <w:b/>
          <w:bCs/>
          <w:color w:val="000000"/>
          <w:sz w:val="24"/>
          <w:szCs w:val="24"/>
          <w:lang w:eastAsia="ru-RU"/>
        </w:rPr>
        <w:t> </w:t>
      </w:r>
      <w:r w:rsidRPr="00F83614">
        <w:rPr>
          <w:rFonts w:ascii="Times New Roman" w:eastAsia="Times New Roman" w:hAnsi="Times New Roman" w:cs="Times New Roman"/>
          <w:b/>
          <w:bCs/>
          <w:i/>
          <w:iCs/>
          <w:color w:val="000000"/>
          <w:sz w:val="24"/>
          <w:szCs w:val="24"/>
          <w:lang w:eastAsia="ru-RU"/>
        </w:rPr>
        <w:t>выбора величины мультипликатора и применения его к оцениваемому предприятию.</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Выбор величины мультипликатора является наиболее сложным этапом, требующим особенно тщательного обоснования, зафиксированного впоследствии в отчете. Поскольку одинаковых компаний не существует, диапазон величины одного и того же мультипликатора по компаниям-аналогам бывает достаточно широк.</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bookmarkStart w:id="1" w:name="_Toc287518866"/>
      <w:bookmarkStart w:id="2" w:name="_Toc287518560"/>
      <w:bookmarkEnd w:id="1"/>
      <w:r w:rsidRPr="00F83614">
        <w:rPr>
          <w:rFonts w:ascii="Times New Roman" w:eastAsia="Times New Roman" w:hAnsi="Times New Roman" w:cs="Times New Roman"/>
          <w:color w:val="000000"/>
          <w:sz w:val="24"/>
          <w:szCs w:val="24"/>
          <w:lang w:eastAsia="ru-RU"/>
        </w:rPr>
        <w:t>В экономической литературе описано три проблемы, которые необходимо учитывать при согласовании величин мультипликаторов по компаниям-аналогам (А. Дамодаран Инвестиционная оценка. Инструменты и методы оценки любых активов. – М.: Альпина Паблишерз, 2010.):</w:t>
      </w:r>
      <w:bookmarkEnd w:id="2"/>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1.   </w:t>
      </w:r>
      <w:r w:rsidRPr="00F83614">
        <w:rPr>
          <w:rFonts w:ascii="Times New Roman" w:eastAsia="Times New Roman" w:hAnsi="Times New Roman" w:cs="Times New Roman"/>
          <w:i/>
          <w:iCs/>
          <w:color w:val="000000"/>
          <w:sz w:val="24"/>
          <w:szCs w:val="24"/>
          <w:lang w:eastAsia="ru-RU"/>
        </w:rPr>
        <w:t>сравнительная оценка мультипликаторов.</w:t>
      </w:r>
      <w:r w:rsidRPr="00F83614">
        <w:rPr>
          <w:rFonts w:ascii="Times New Roman" w:eastAsia="Times New Roman" w:hAnsi="Times New Roman" w:cs="Times New Roman"/>
          <w:color w:val="000000"/>
          <w:sz w:val="24"/>
          <w:szCs w:val="24"/>
          <w:lang w:eastAsia="ru-RU"/>
        </w:rPr>
        <w:t> Аналитик отсекает экстремальные величины и рассчитывает среднее и медианное значения мультипликатора по группе аналогов. Либо можно по результатам финансового анализа оцениваемой компании и аналогов и результатов проведения рейтинговой оценки определить наиболее близкие по финансовым показателям аналоги. Для выбора величины конкретного мультипликатора используют финансовые коэффициенты и показатели, наиболее тесно связанные с данным мультипликатором. По величине финансового коэффициента определяется положение (ранг) оцениваемой компании в общем списке. Полученные результаты накладываются на ряд мультипликаторов, и определяется величина, которая может быть использована для расчета стоимости оцениваемой компании.</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2.   </w:t>
      </w:r>
      <w:r w:rsidRPr="00F83614">
        <w:rPr>
          <w:rFonts w:ascii="Times New Roman" w:eastAsia="Times New Roman" w:hAnsi="Times New Roman" w:cs="Times New Roman"/>
          <w:i/>
          <w:iCs/>
          <w:color w:val="000000"/>
          <w:sz w:val="24"/>
          <w:szCs w:val="24"/>
          <w:lang w:eastAsia="ru-RU"/>
        </w:rPr>
        <w:t>Взаимосвязь фундаментальных переменных (риск, рост и потенциал для создания денежных потоков</w:t>
      </w:r>
      <w:r w:rsidRPr="00F83614">
        <w:rPr>
          <w:rFonts w:ascii="Times New Roman" w:eastAsia="Times New Roman" w:hAnsi="Times New Roman" w:cs="Times New Roman"/>
          <w:color w:val="000000"/>
          <w:sz w:val="24"/>
          <w:szCs w:val="24"/>
          <w:lang w:eastAsia="ru-RU"/>
        </w:rPr>
        <w:t>) </w:t>
      </w:r>
      <w:r w:rsidRPr="00F83614">
        <w:rPr>
          <w:rFonts w:ascii="Times New Roman" w:eastAsia="Times New Roman" w:hAnsi="Times New Roman" w:cs="Times New Roman"/>
          <w:i/>
          <w:iCs/>
          <w:color w:val="000000"/>
          <w:sz w:val="24"/>
          <w:szCs w:val="24"/>
          <w:lang w:eastAsia="ru-RU"/>
        </w:rPr>
        <w:t>организации и цен на ее акции</w:t>
      </w:r>
      <w:r w:rsidRPr="00F83614">
        <w:rPr>
          <w:rFonts w:ascii="Times New Roman" w:eastAsia="Times New Roman" w:hAnsi="Times New Roman" w:cs="Times New Roman"/>
          <w:color w:val="000000"/>
          <w:sz w:val="24"/>
          <w:szCs w:val="24"/>
          <w:lang w:eastAsia="ru-RU"/>
        </w:rPr>
        <w:t xml:space="preserve">. В качестве некоего ориентира полученной стоимости в сравнительном подходе по доходным финансовым </w:t>
      </w:r>
      <w:r w:rsidRPr="00F83614">
        <w:rPr>
          <w:rFonts w:ascii="Times New Roman" w:eastAsia="Times New Roman" w:hAnsi="Times New Roman" w:cs="Times New Roman"/>
          <w:color w:val="000000"/>
          <w:sz w:val="24"/>
          <w:szCs w:val="24"/>
          <w:lang w:eastAsia="ru-RU"/>
        </w:rPr>
        <w:lastRenderedPageBreak/>
        <w:t>мультипликаторам имеется возможность применения модели Гордона: Р = Е/(</w:t>
      </w:r>
      <w:r w:rsidRPr="00F83614">
        <w:rPr>
          <w:rFonts w:ascii="Times New Roman" w:eastAsia="Times New Roman" w:hAnsi="Times New Roman" w:cs="Times New Roman"/>
          <w:color w:val="000000"/>
          <w:sz w:val="24"/>
          <w:szCs w:val="24"/>
          <w:lang w:val="en-US" w:eastAsia="ru-RU"/>
        </w:rPr>
        <w:t>r</w:t>
      </w:r>
      <w:r w:rsidRPr="00F83614">
        <w:rPr>
          <w:rFonts w:ascii="Times New Roman" w:eastAsia="Times New Roman" w:hAnsi="Times New Roman" w:cs="Times New Roman"/>
          <w:color w:val="000000"/>
          <w:sz w:val="24"/>
          <w:szCs w:val="24"/>
          <w:lang w:eastAsia="ru-RU"/>
        </w:rPr>
        <w:t>-</w:t>
      </w:r>
      <w:r w:rsidRPr="00F83614">
        <w:rPr>
          <w:rFonts w:ascii="Times New Roman" w:eastAsia="Times New Roman" w:hAnsi="Times New Roman" w:cs="Times New Roman"/>
          <w:color w:val="000000"/>
          <w:sz w:val="24"/>
          <w:szCs w:val="24"/>
          <w:lang w:val="en-US" w:eastAsia="ru-RU"/>
        </w:rPr>
        <w:t>g</w:t>
      </w:r>
      <w:r w:rsidRPr="00F83614">
        <w:rPr>
          <w:rFonts w:ascii="Times New Roman" w:eastAsia="Times New Roman" w:hAnsi="Times New Roman" w:cs="Times New Roman"/>
          <w:color w:val="000000"/>
          <w:sz w:val="24"/>
          <w:szCs w:val="24"/>
          <w:lang w:eastAsia="ru-RU"/>
        </w:rPr>
        <w:t>) и </w:t>
      </w:r>
      <w:r w:rsidRPr="00F83614">
        <w:rPr>
          <w:rFonts w:ascii="Times New Roman" w:eastAsia="Times New Roman" w:hAnsi="Times New Roman" w:cs="Times New Roman"/>
          <w:color w:val="000000"/>
          <w:sz w:val="24"/>
          <w:szCs w:val="24"/>
          <w:lang w:val="en-US" w:eastAsia="ru-RU"/>
        </w:rPr>
        <w:t>V</w:t>
      </w:r>
      <w:r w:rsidRPr="00F83614">
        <w:rPr>
          <w:rFonts w:ascii="Times New Roman" w:eastAsia="Times New Roman" w:hAnsi="Times New Roman" w:cs="Times New Roman"/>
          <w:color w:val="000000"/>
          <w:sz w:val="24"/>
          <w:szCs w:val="24"/>
          <w:lang w:eastAsia="ru-RU"/>
        </w:rPr>
        <w:t> = </w:t>
      </w:r>
      <w:r w:rsidRPr="00F83614">
        <w:rPr>
          <w:rFonts w:ascii="Times New Roman" w:eastAsia="Times New Roman" w:hAnsi="Times New Roman" w:cs="Times New Roman"/>
          <w:color w:val="000000"/>
          <w:sz w:val="24"/>
          <w:szCs w:val="24"/>
          <w:lang w:val="en-US" w:eastAsia="ru-RU"/>
        </w:rPr>
        <w:t>CF</w:t>
      </w:r>
      <w:r w:rsidRPr="00F83614">
        <w:rPr>
          <w:rFonts w:ascii="Times New Roman" w:eastAsia="Times New Roman" w:hAnsi="Times New Roman" w:cs="Times New Roman"/>
          <w:color w:val="000000"/>
          <w:sz w:val="24"/>
          <w:szCs w:val="24"/>
          <w:lang w:eastAsia="ru-RU"/>
        </w:rPr>
        <w:t>/(</w:t>
      </w:r>
      <w:r w:rsidRPr="00F83614">
        <w:rPr>
          <w:rFonts w:ascii="Times New Roman" w:eastAsia="Times New Roman" w:hAnsi="Times New Roman" w:cs="Times New Roman"/>
          <w:color w:val="000000"/>
          <w:sz w:val="24"/>
          <w:szCs w:val="24"/>
          <w:lang w:val="en-US" w:eastAsia="ru-RU"/>
        </w:rPr>
        <w:t>r</w:t>
      </w:r>
      <w:r w:rsidRPr="00F83614">
        <w:rPr>
          <w:rFonts w:ascii="Times New Roman" w:eastAsia="Times New Roman" w:hAnsi="Times New Roman" w:cs="Times New Roman"/>
          <w:color w:val="000000"/>
          <w:sz w:val="24"/>
          <w:szCs w:val="24"/>
          <w:lang w:eastAsia="ru-RU"/>
        </w:rPr>
        <w:t>-</w:t>
      </w:r>
      <w:r w:rsidRPr="00F83614">
        <w:rPr>
          <w:rFonts w:ascii="Times New Roman" w:eastAsia="Times New Roman" w:hAnsi="Times New Roman" w:cs="Times New Roman"/>
          <w:color w:val="000000"/>
          <w:sz w:val="24"/>
          <w:szCs w:val="24"/>
          <w:lang w:val="en-US" w:eastAsia="ru-RU"/>
        </w:rPr>
        <w:t>g</w:t>
      </w:r>
      <w:r w:rsidRPr="00F83614">
        <w:rPr>
          <w:rFonts w:ascii="Times New Roman" w:eastAsia="Times New Roman" w:hAnsi="Times New Roman" w:cs="Times New Roman"/>
          <w:color w:val="000000"/>
          <w:sz w:val="24"/>
          <w:szCs w:val="24"/>
          <w:lang w:eastAsia="ru-RU"/>
        </w:rPr>
        <w:t>).</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3.   </w:t>
      </w:r>
      <w:r w:rsidRPr="00F83614">
        <w:rPr>
          <w:rFonts w:ascii="Times New Roman" w:eastAsia="Times New Roman" w:hAnsi="Times New Roman" w:cs="Times New Roman"/>
          <w:i/>
          <w:iCs/>
          <w:color w:val="000000"/>
          <w:sz w:val="24"/>
          <w:szCs w:val="24"/>
          <w:lang w:eastAsia="ru-RU"/>
        </w:rPr>
        <w:t>Применение статистических методов анализа</w:t>
      </w:r>
      <w:r w:rsidRPr="00F83614">
        <w:rPr>
          <w:rFonts w:ascii="Times New Roman" w:eastAsia="Times New Roman" w:hAnsi="Times New Roman" w:cs="Times New Roman"/>
          <w:color w:val="000000"/>
          <w:sz w:val="24"/>
          <w:szCs w:val="24"/>
          <w:lang w:eastAsia="ru-RU"/>
        </w:rPr>
        <w:t> </w:t>
      </w:r>
      <w:r w:rsidRPr="00F83614">
        <w:rPr>
          <w:rFonts w:ascii="Times New Roman" w:eastAsia="Times New Roman" w:hAnsi="Times New Roman" w:cs="Times New Roman"/>
          <w:i/>
          <w:iCs/>
          <w:color w:val="000000"/>
          <w:sz w:val="24"/>
          <w:szCs w:val="24"/>
          <w:lang w:eastAsia="ru-RU"/>
        </w:rPr>
        <w:t>(множественная регрессия)</w:t>
      </w:r>
      <w:r w:rsidRPr="00F83614">
        <w:rPr>
          <w:rFonts w:ascii="Times New Roman" w:eastAsia="Times New Roman" w:hAnsi="Times New Roman" w:cs="Times New Roman"/>
          <w:color w:val="000000"/>
          <w:sz w:val="24"/>
          <w:szCs w:val="24"/>
          <w:lang w:eastAsia="ru-RU"/>
        </w:rPr>
        <w:t>. Данный метод позволяет на основе рыночных данных измерить связь фундаментальных переменных с величиной мультипликатора; оценивать на основе ограниченного количества компаний-аналогов; позволяет проанализировать недооцененность или переоцененность акций компаний.</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2)</w:t>
      </w:r>
      <w:r w:rsidRPr="00F83614">
        <w:rPr>
          <w:rFonts w:ascii="Times New Roman" w:eastAsia="Times New Roman" w:hAnsi="Times New Roman" w:cs="Times New Roman"/>
          <w:b/>
          <w:bCs/>
          <w:color w:val="000000"/>
          <w:sz w:val="24"/>
          <w:szCs w:val="24"/>
          <w:lang w:eastAsia="ru-RU"/>
        </w:rPr>
        <w:t> </w:t>
      </w:r>
      <w:r w:rsidRPr="00F83614">
        <w:rPr>
          <w:rFonts w:ascii="Times New Roman" w:eastAsia="Times New Roman" w:hAnsi="Times New Roman" w:cs="Times New Roman"/>
          <w:b/>
          <w:bCs/>
          <w:i/>
          <w:iCs/>
          <w:color w:val="000000"/>
          <w:sz w:val="24"/>
          <w:szCs w:val="24"/>
          <w:lang w:eastAsia="ru-RU"/>
        </w:rPr>
        <w:t>анализа полученного уровня стоимости</w:t>
      </w:r>
      <w:r w:rsidRPr="00F83614">
        <w:rPr>
          <w:rFonts w:ascii="Times New Roman" w:eastAsia="Times New Roman" w:hAnsi="Times New Roman" w:cs="Times New Roman"/>
          <w:b/>
          <w:bCs/>
          <w:color w:val="000000"/>
          <w:sz w:val="24"/>
          <w:szCs w:val="24"/>
          <w:lang w:eastAsia="ru-RU"/>
        </w:rPr>
        <w:t> </w:t>
      </w:r>
      <w:r w:rsidRPr="00F83614">
        <w:rPr>
          <w:rFonts w:ascii="Times New Roman" w:eastAsia="Times New Roman" w:hAnsi="Times New Roman" w:cs="Times New Roman"/>
          <w:color w:val="000000"/>
          <w:sz w:val="24"/>
          <w:szCs w:val="24"/>
          <w:lang w:eastAsia="ru-RU"/>
        </w:rPr>
        <w:t>(получен уровень контроля (то есть все акции в пакете оценены как в контрольном) или уровень стоимости акций миноритарного пакета (неконтроля)</w:t>
      </w:r>
      <w:r w:rsidRPr="00F83614">
        <w:rPr>
          <w:rFonts w:ascii="Times New Roman" w:eastAsia="Times New Roman" w:hAnsi="Times New Roman" w:cs="Times New Roman"/>
          <w:b/>
          <w:bCs/>
          <w:color w:val="000000"/>
          <w:sz w:val="24"/>
          <w:szCs w:val="24"/>
          <w:lang w:eastAsia="ru-RU"/>
        </w:rPr>
        <w:t> – </w:t>
      </w:r>
      <w:r w:rsidRPr="00F83614">
        <w:rPr>
          <w:rFonts w:ascii="Times New Roman" w:eastAsia="Times New Roman" w:hAnsi="Times New Roman" w:cs="Times New Roman"/>
          <w:color w:val="000000"/>
          <w:sz w:val="24"/>
          <w:szCs w:val="24"/>
          <w:lang w:eastAsia="ru-RU"/>
        </w:rPr>
        <w:t>зависит от примененного метода оценки). При использовании результатов, полученных в ходе оценки сравнительным подходом, необходимо помнить, что в методе рынка капитала формируется стоимость на уровне неконтроля, а в методе сделок – на уровне контроля. Поэтому при согласовании результатов оценки, когда получены заключения в доходном и затратном подходах, необходимо применять либо результат метода сделок, либо приводить к уровню контроля результаты метода рынка капитала. Для этого необходимо сделать поправку на уровень контроля оцениваемого пакета (добавить премию за контроль). Более подробно эта процедура описана в теме 7 настоящего пособия.</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3)</w:t>
      </w:r>
      <w:r w:rsidRPr="00F83614">
        <w:rPr>
          <w:rFonts w:ascii="Times New Roman" w:eastAsia="Times New Roman" w:hAnsi="Times New Roman" w:cs="Times New Roman"/>
          <w:b/>
          <w:bCs/>
          <w:color w:val="000000"/>
          <w:sz w:val="24"/>
          <w:szCs w:val="24"/>
          <w:lang w:eastAsia="ru-RU"/>
        </w:rPr>
        <w:t> </w:t>
      </w:r>
      <w:r w:rsidRPr="00F83614">
        <w:rPr>
          <w:rFonts w:ascii="Times New Roman" w:eastAsia="Times New Roman" w:hAnsi="Times New Roman" w:cs="Times New Roman"/>
          <w:b/>
          <w:bCs/>
          <w:i/>
          <w:iCs/>
          <w:color w:val="000000"/>
          <w:sz w:val="24"/>
          <w:szCs w:val="24"/>
          <w:lang w:eastAsia="ru-RU"/>
        </w:rPr>
        <w:t>внесения итоговых корректировок</w:t>
      </w:r>
      <w:r w:rsidRPr="00F83614">
        <w:rPr>
          <w:rFonts w:ascii="Times New Roman" w:eastAsia="Times New Roman" w:hAnsi="Times New Roman" w:cs="Times New Roman"/>
          <w:b/>
          <w:bCs/>
          <w:color w:val="000000"/>
          <w:sz w:val="24"/>
          <w:szCs w:val="24"/>
          <w:lang w:eastAsia="ru-RU"/>
        </w:rPr>
        <w:t>.</w:t>
      </w:r>
    </w:p>
    <w:p w:rsid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r w:rsidRPr="00F83614">
        <w:rPr>
          <w:rFonts w:ascii="Times New Roman" w:eastAsia="Times New Roman" w:hAnsi="Times New Roman" w:cs="Times New Roman"/>
          <w:color w:val="000000"/>
          <w:sz w:val="24"/>
          <w:szCs w:val="24"/>
          <w:lang w:eastAsia="ru-RU"/>
        </w:rPr>
        <w:t xml:space="preserve">Итоговая величина стоимости, полученная в результате применения мультипликаторов, должна быть откорректирована в зависимости от конкретных обстоятельств, наиболее типичными являются следующие поправки. Аналитик при определении окончательного варианта стоимости должен учесть имеющиеся активы непроизводственного назначения или неработающие активы. </w:t>
      </w:r>
    </w:p>
    <w:p w:rsidR="00F83614" w:rsidRPr="00F83614" w:rsidRDefault="00F83614" w:rsidP="00392A9D">
      <w:pPr>
        <w:spacing w:after="0" w:line="240" w:lineRule="auto"/>
        <w:ind w:firstLine="709"/>
        <w:rPr>
          <w:rFonts w:ascii="Times New Roman" w:eastAsia="Times New Roman" w:hAnsi="Times New Roman" w:cs="Times New Roman"/>
          <w:color w:val="000000"/>
          <w:sz w:val="24"/>
          <w:szCs w:val="24"/>
          <w:lang w:eastAsia="ru-RU"/>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47.Состав мер по финансовому оздоровлению коммерческих организаций.</w:t>
      </w:r>
    </w:p>
    <w:p w:rsidR="00F83614" w:rsidRPr="004A7482" w:rsidRDefault="00F83614" w:rsidP="00392A9D">
      <w:pPr>
        <w:spacing w:after="0" w:line="240" w:lineRule="auto"/>
        <w:ind w:firstLine="709"/>
        <w:jc w:val="both"/>
        <w:rPr>
          <w:rFonts w:ascii="Times New Roman" w:hAnsi="Times New Roman" w:cs="Times New Roman"/>
          <w:b/>
          <w:sz w:val="24"/>
          <w:szCs w:val="24"/>
        </w:rPr>
      </w:pP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b/>
          <w:bCs/>
          <w:i/>
          <w:iCs/>
          <w:sz w:val="24"/>
          <w:szCs w:val="24"/>
          <w:bdr w:val="none" w:sz="0" w:space="0" w:color="auto" w:frame="1"/>
          <w:lang w:eastAsia="ru-RU"/>
        </w:rPr>
        <w:t>Меры финансового оздоровления кредитной организации</w:t>
      </w:r>
      <w:r w:rsidRPr="004A7482">
        <w:rPr>
          <w:rFonts w:ascii="Times New Roman" w:eastAsia="Times New Roman" w:hAnsi="Times New Roman" w:cs="Times New Roman"/>
          <w:sz w:val="24"/>
          <w:szCs w:val="24"/>
          <w:lang w:eastAsia="ru-RU"/>
        </w:rPr>
        <w:t>:</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sz w:val="24"/>
          <w:szCs w:val="24"/>
          <w:lang w:eastAsia="ru-RU"/>
        </w:rPr>
        <w:t>1. Оказание финансовой помощи кредитной организации ее учредителями и иными лицами (размещения денежных средств на депозите в банке; предоставления поручительств по кредитам для банка, отсрочки или рассрочки платежа; прощения долга кредитной организации).</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sz w:val="24"/>
          <w:szCs w:val="24"/>
          <w:lang w:eastAsia="ru-RU"/>
        </w:rPr>
        <w:t>2. Изменение структуры активов и структуры пассивов кредитной организации: сокращение расходов банка; увеличение собственного капитала; снижение размера и удельного веса краткосрочных обязательств в общей структуре пассивов.</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sz w:val="24"/>
          <w:szCs w:val="24"/>
          <w:lang w:eastAsia="ru-RU"/>
        </w:rPr>
        <w:t>3. Изменение организационной структуры банка: изменение состава и численности сотрудников; сокращение и ликвидация обособленных и иных подразделений кредитной организации.</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b/>
          <w:bCs/>
          <w:i/>
          <w:iCs/>
          <w:sz w:val="24"/>
          <w:szCs w:val="24"/>
          <w:bdr w:val="none" w:sz="0" w:space="0" w:color="auto" w:frame="1"/>
          <w:lang w:eastAsia="ru-RU"/>
        </w:rPr>
        <w:t>Временная администрация </w:t>
      </w:r>
      <w:r w:rsidRPr="004A7482">
        <w:rPr>
          <w:rFonts w:ascii="Times New Roman" w:eastAsia="Times New Roman" w:hAnsi="Times New Roman" w:cs="Times New Roman"/>
          <w:sz w:val="24"/>
          <w:szCs w:val="24"/>
          <w:lang w:eastAsia="ru-RU"/>
        </w:rPr>
        <w:t>является специальным органом управления кредитной организацией, назначаемым Банком России. </w:t>
      </w:r>
      <w:r w:rsidRPr="004A7482">
        <w:rPr>
          <w:rFonts w:ascii="Times New Roman" w:eastAsia="Times New Roman" w:hAnsi="Times New Roman" w:cs="Times New Roman"/>
          <w:b/>
          <w:bCs/>
          <w:i/>
          <w:iCs/>
          <w:sz w:val="24"/>
          <w:szCs w:val="24"/>
          <w:bdr w:val="none" w:sz="0" w:space="0" w:color="auto" w:frame="1"/>
          <w:lang w:eastAsia="ru-RU"/>
        </w:rPr>
        <w:t>Задачей временной администрации</w:t>
      </w:r>
      <w:r w:rsidRPr="004A7482">
        <w:rPr>
          <w:rFonts w:ascii="Times New Roman" w:eastAsia="Times New Roman" w:hAnsi="Times New Roman" w:cs="Times New Roman"/>
          <w:sz w:val="24"/>
          <w:szCs w:val="24"/>
          <w:lang w:eastAsia="ru-RU"/>
        </w:rPr>
        <w:t> является сохранение или восстановление платежеспособности банка в интересах его кредиторов и вкладчиков, а также акционеров (пайщиков) и создание работоспособного управленческого механизма, обеспечивающего устранение выявленных нарушений и осуществление других мер по финансовому оздоровлению банка.</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sz w:val="24"/>
          <w:szCs w:val="24"/>
          <w:lang w:eastAsia="ru-RU"/>
        </w:rPr>
        <w:lastRenderedPageBreak/>
        <w:t>Временная администрация осуществляет </w:t>
      </w:r>
      <w:r w:rsidRPr="004A7482">
        <w:rPr>
          <w:rFonts w:ascii="Times New Roman" w:eastAsia="Times New Roman" w:hAnsi="Times New Roman" w:cs="Times New Roman"/>
          <w:b/>
          <w:bCs/>
          <w:i/>
          <w:iCs/>
          <w:sz w:val="24"/>
          <w:szCs w:val="24"/>
          <w:bdr w:val="none" w:sz="0" w:space="0" w:color="auto" w:frame="1"/>
          <w:lang w:eastAsia="ru-RU"/>
        </w:rPr>
        <w:t>следующие функции</w:t>
      </w:r>
      <w:r w:rsidRPr="004A7482">
        <w:rPr>
          <w:rFonts w:ascii="Times New Roman" w:eastAsia="Times New Roman" w:hAnsi="Times New Roman" w:cs="Times New Roman"/>
          <w:sz w:val="24"/>
          <w:szCs w:val="24"/>
          <w:lang w:eastAsia="ru-RU"/>
        </w:rPr>
        <w:t>: • проводит обследование кредитной организации; • устанавливает наличие оснований для отзыва лицензии • участвует в разработке кредитной организацией мероприятий по ее финансовому оздоровлению и контролирует их реализацию; • контролирует распоряжение имуществом кредитной организации; • иные функции в соответствии с федеральными законами.</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b/>
          <w:bCs/>
          <w:i/>
          <w:iCs/>
          <w:sz w:val="24"/>
          <w:szCs w:val="24"/>
          <w:bdr w:val="none" w:sz="0" w:space="0" w:color="auto" w:frame="1"/>
          <w:lang w:eastAsia="ru-RU"/>
        </w:rPr>
        <w:t>Реорганизация </w:t>
      </w:r>
      <w:r w:rsidRPr="004A7482">
        <w:rPr>
          <w:rFonts w:ascii="Times New Roman" w:eastAsia="Times New Roman" w:hAnsi="Times New Roman" w:cs="Times New Roman"/>
          <w:sz w:val="24"/>
          <w:szCs w:val="24"/>
          <w:lang w:eastAsia="ru-RU"/>
        </w:rPr>
        <w:t>– прекращение или иное изменение правового положения юридического лица, влекущее отношения правопреемства юридических лиц, в результате которого происходит одновременное создание одного, либо нескольких новых, и/или прекращение одного, либо нескольких прежних (реорганизуемых) юридических лиц. Осуществляется в форме слияния, присоединения, разделения, выделения или преобразования.</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sz w:val="24"/>
          <w:szCs w:val="24"/>
          <w:lang w:eastAsia="ru-RU"/>
        </w:rPr>
        <w:t>С целью предупреждения несостоятельности и восстановления платежеспособности Закон «О несостоятельности (банкротстве) кредитных организаций» рекомендует использовать лишь две формы реорганизации – слияние и присоединение. Банк, его участники и Банк России обязываются прибегать к названным мерам, а именно, когда банк: • на протяжении последних шести месяцев неоднократно не смог удовлетворить денежные требования кредиторов; •  в связи с отсутствием или недостаточностью средств на его корреспондентских счетах не удовлетворяет требования кредиторов; • допустил абсолютное снижение собственного капитала по сравнению с  его максимальной величиной,  достигнутой за последние двенадцать месяцев, более чем на двадцать процентов.</w:t>
      </w:r>
    </w:p>
    <w:p w:rsidR="004A7482" w:rsidRPr="004A7482" w:rsidRDefault="004A7482" w:rsidP="00392A9D">
      <w:pPr>
        <w:spacing w:after="0" w:line="240" w:lineRule="auto"/>
        <w:ind w:firstLine="709"/>
        <w:jc w:val="both"/>
        <w:rPr>
          <w:rFonts w:ascii="Times New Roman" w:eastAsia="Times New Roman" w:hAnsi="Times New Roman" w:cs="Times New Roman"/>
          <w:sz w:val="24"/>
          <w:szCs w:val="24"/>
          <w:lang w:eastAsia="ru-RU"/>
        </w:rPr>
      </w:pPr>
      <w:r w:rsidRPr="004A7482">
        <w:rPr>
          <w:rFonts w:ascii="Times New Roman" w:eastAsia="Times New Roman" w:hAnsi="Times New Roman" w:cs="Times New Roman"/>
          <w:b/>
          <w:bCs/>
          <w:i/>
          <w:iCs/>
          <w:sz w:val="24"/>
          <w:szCs w:val="24"/>
          <w:bdr w:val="none" w:sz="0" w:space="0" w:color="auto" w:frame="1"/>
          <w:lang w:eastAsia="ru-RU"/>
        </w:rPr>
        <w:t>Выделение кредитной организации</w:t>
      </w:r>
      <w:r w:rsidRPr="004A7482">
        <w:rPr>
          <w:rFonts w:ascii="Times New Roman" w:eastAsia="Times New Roman" w:hAnsi="Times New Roman" w:cs="Times New Roman"/>
          <w:sz w:val="24"/>
          <w:szCs w:val="24"/>
          <w:lang w:eastAsia="ru-RU"/>
        </w:rPr>
        <w:t> – это процесс преобразования кредитной организации, при котором: • из состава кредитной организации отпочковываются одна или несколько кредитных организаций; • права и обязанности реорганизованной кредитной организации переходят ко вновь созданным кредитным организациям в соответствии с разделительным балансом. </w:t>
      </w:r>
      <w:r w:rsidRPr="004A7482">
        <w:rPr>
          <w:rFonts w:ascii="Times New Roman" w:eastAsia="Times New Roman" w:hAnsi="Times New Roman" w:cs="Times New Roman"/>
          <w:b/>
          <w:bCs/>
          <w:i/>
          <w:iCs/>
          <w:sz w:val="24"/>
          <w:szCs w:val="24"/>
          <w:bdr w:val="none" w:sz="0" w:space="0" w:color="auto" w:frame="1"/>
          <w:lang w:eastAsia="ru-RU"/>
        </w:rPr>
        <w:t>Поглощение</w:t>
      </w:r>
      <w:r w:rsidRPr="004A7482">
        <w:rPr>
          <w:rFonts w:ascii="Times New Roman" w:eastAsia="Times New Roman" w:hAnsi="Times New Roman" w:cs="Times New Roman"/>
          <w:sz w:val="24"/>
          <w:szCs w:val="24"/>
          <w:lang w:eastAsia="ru-RU"/>
        </w:rPr>
        <w:t> – это процесс, характеризуемый тем, что банк (объект поглощения) прекращает свое существование, а банк-покупатель приобретает его активы и обязательства. </w:t>
      </w:r>
      <w:r w:rsidRPr="004A7482">
        <w:rPr>
          <w:rFonts w:ascii="Times New Roman" w:eastAsia="Times New Roman" w:hAnsi="Times New Roman" w:cs="Times New Roman"/>
          <w:b/>
          <w:bCs/>
          <w:i/>
          <w:iCs/>
          <w:sz w:val="24"/>
          <w:szCs w:val="24"/>
          <w:bdr w:val="none" w:sz="0" w:space="0" w:color="auto" w:frame="1"/>
          <w:lang w:eastAsia="ru-RU"/>
        </w:rPr>
        <w:t>Слияние</w:t>
      </w:r>
      <w:r w:rsidRPr="004A7482">
        <w:rPr>
          <w:rFonts w:ascii="Times New Roman" w:eastAsia="Times New Roman" w:hAnsi="Times New Roman" w:cs="Times New Roman"/>
          <w:sz w:val="24"/>
          <w:szCs w:val="24"/>
          <w:lang w:eastAsia="ru-RU"/>
        </w:rPr>
        <w:t xml:space="preserve"> процесс, характеризуемый объединением двух или более юридических лиц (банков, компаний) в одно юридическое лицо. При этом объединяющиеся банки прекращают свое существование, а их активы и обязательства переходят на баланс нового создаваемого юридического лица. </w:t>
      </w:r>
    </w:p>
    <w:p w:rsidR="00F83614" w:rsidRPr="004D7197" w:rsidRDefault="00F83614"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48.Отличительные особенности финансового оздоровления различных типов коммерческих организаций.</w:t>
      </w:r>
    </w:p>
    <w:p w:rsidR="004A7482" w:rsidRPr="004F7F41" w:rsidRDefault="004A7482" w:rsidP="00392A9D">
      <w:pPr>
        <w:spacing w:after="0" w:line="240" w:lineRule="auto"/>
        <w:ind w:firstLine="709"/>
        <w:jc w:val="both"/>
        <w:rPr>
          <w:rFonts w:ascii="Times New Roman" w:hAnsi="Times New Roman" w:cs="Times New Roman"/>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В кризисной или предкризисной ситуации привлечение внешних инвестиций всегда является сложной задачей в связи с возросшим риском инвестирования. В кризисной ситуации структура источников финансирования деформируется, "нормальные" источники могут исчезать, могут появляться случайные источники и источники, связанные с "чрезвычайными" мерами по восстановлению платежеспособности, в том числе за счет продажи части имущества, экономии затрат на содержание активов, остановки инвестиционных проектов. Способы мобилиза</w:t>
      </w:r>
      <w:r>
        <w:rPr>
          <w:rFonts w:ascii="Times New Roman" w:hAnsi="Times New Roman" w:cs="Times New Roman"/>
          <w:sz w:val="24"/>
          <w:szCs w:val="24"/>
        </w:rPr>
        <w:t>ции денежных средств следующие:</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lastRenderedPageBreak/>
        <w:t>1. Реформирование (реструктуризация) активов. Средства получены путем перевода активов предприятия в денежную форму или путем экономии затрат на со</w:t>
      </w:r>
      <w:r>
        <w:rPr>
          <w:rFonts w:ascii="Times New Roman" w:hAnsi="Times New Roman" w:cs="Times New Roman"/>
          <w:sz w:val="24"/>
          <w:szCs w:val="24"/>
        </w:rPr>
        <w:t>держание тех или иных объектов.</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Продажа краткосрочных финансовых вложений - наиболее простой шаг, как правило, на кризи</w:t>
      </w:r>
      <w:r>
        <w:rPr>
          <w:rFonts w:ascii="Times New Roman" w:hAnsi="Times New Roman" w:cs="Times New Roman"/>
          <w:sz w:val="24"/>
          <w:szCs w:val="24"/>
        </w:rPr>
        <w:t>сных предприятиях уже совершен.</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Продажа запасов готовой продукции и избыточных производственных запасов - как и в предыдущем случае, быстрая продажа п</w:t>
      </w:r>
      <w:r>
        <w:rPr>
          <w:rFonts w:ascii="Times New Roman" w:hAnsi="Times New Roman" w:cs="Times New Roman"/>
          <w:sz w:val="24"/>
          <w:szCs w:val="24"/>
        </w:rPr>
        <w:t>редполагает продажу с убытками.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Продажа дебиторской задолженности - дисконты здесь также могут быть очень значительными, так как обычно продажа идет по предлагаемой покупателем цене. Более цивилизованным методом восстановления своих оборотных активов выступает использование факторинга, однако, он редко бывает доступен для кризисных предприят</w:t>
      </w:r>
      <w:r>
        <w:rPr>
          <w:rFonts w:ascii="Times New Roman" w:hAnsi="Times New Roman" w:cs="Times New Roman"/>
          <w:sz w:val="24"/>
          <w:szCs w:val="24"/>
        </w:rPr>
        <w:t>ий.</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xml:space="preserve">· Продажа инвестиций (деинвестирование) может заключаться в остановке уже ведущихся инвестиционных проектов с последующей продажей объектов незавершенного строительства и не установленного оборудования, а может выступать как выход из участия в других предприятиях (продажа долей). Сохранение долгосрочных инвестиционных проектов в условиях </w:t>
      </w:r>
      <w:r>
        <w:rPr>
          <w:rFonts w:ascii="Times New Roman" w:hAnsi="Times New Roman" w:cs="Times New Roman"/>
          <w:sz w:val="24"/>
          <w:szCs w:val="24"/>
        </w:rPr>
        <w:t>кризиса можно считать роскошью.</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Продажа, сдача в аренду, передача в залог и списание неиспользуемых активов. Продажа неиспользуемых фондов предполагает получение значительной суммы денежных средств, недостатком же является безвозвратная потеря части основных фондов, а следовательно, невозможность быстро (без капиталовложений) увеличить объем производства. В качестве объектов аренды могут выступать производственные и непроизводственные основные фонды, при этом из их состава исключается часть непроизводственных активов, например функционирующий жилой фонд, коммерческое испо</w:t>
      </w:r>
      <w:r>
        <w:rPr>
          <w:rFonts w:ascii="Times New Roman" w:hAnsi="Times New Roman" w:cs="Times New Roman"/>
          <w:sz w:val="24"/>
          <w:szCs w:val="24"/>
        </w:rPr>
        <w:t>льзование которого запрещается.</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Продажа нерентабельных производств и объектов непроизводственной сферы - наиболее сложная задача, так как часть нерентабельных производственных объектов, как правило, входит в основную технологическую цепочку предприятия. Для того чтобы минимизировать риск продажи важных объектов, необходимо ранжировать производства по степени зависимости от них технологического цикла предприят</w:t>
      </w:r>
      <w:r>
        <w:rPr>
          <w:rFonts w:ascii="Times New Roman" w:hAnsi="Times New Roman" w:cs="Times New Roman"/>
          <w:sz w:val="24"/>
          <w:szCs w:val="24"/>
        </w:rPr>
        <w:t>ия (обычно экспертным методом).</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Остановка нерентабельных производств - если убыточное производство нецелесообразно или его невозможно продать, то его нужно остановить, прекратив тем самым даль</w:t>
      </w:r>
      <w:r>
        <w:rPr>
          <w:rFonts w:ascii="Times New Roman" w:hAnsi="Times New Roman" w:cs="Times New Roman"/>
          <w:sz w:val="24"/>
          <w:szCs w:val="24"/>
        </w:rPr>
        <w:t>нейшие убытки.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Выведение из состава предприятия затратных объектов - осуществляется, например, в форме учреждения дочерних обществ. Когда совершение возмездной сделки затруднено по каким-либо причинам, экономически целесообразна может быть безвозмездная передача имущества. Выигрыш заключается в сокращении затрат на содержание имущества.</w:t>
      </w:r>
    </w:p>
    <w:p w:rsidR="004F7F41" w:rsidRPr="004F7F41" w:rsidRDefault="004F7F41" w:rsidP="00392A9D">
      <w:pPr>
        <w:spacing w:after="0" w:line="240" w:lineRule="auto"/>
        <w:ind w:firstLine="709"/>
        <w:jc w:val="both"/>
        <w:rPr>
          <w:rFonts w:ascii="Times New Roman" w:hAnsi="Times New Roman" w:cs="Times New Roman"/>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2. Реформирование собственного капитала предприятия. Не предполагает изменение структуры собственников (состава и до</w:t>
      </w:r>
      <w:r>
        <w:rPr>
          <w:rFonts w:ascii="Times New Roman" w:hAnsi="Times New Roman" w:cs="Times New Roman"/>
          <w:sz w:val="24"/>
          <w:szCs w:val="24"/>
        </w:rPr>
        <w:t>лей собственников предприятия).</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xml:space="preserve">· Увеличение собственного капитала за счет целевого финансирования со стороны третьих лиц, например, со стороны государства предприятиям, имеющим стратегическое </w:t>
      </w:r>
      <w:r w:rsidRPr="004F7F41">
        <w:rPr>
          <w:rFonts w:ascii="Times New Roman" w:hAnsi="Times New Roman" w:cs="Times New Roman"/>
          <w:sz w:val="24"/>
          <w:szCs w:val="24"/>
        </w:rPr>
        <w:lastRenderedPageBreak/>
        <w:t>или национальное значение, а также предприятиям, входящим в холдинговые структур</w:t>
      </w:r>
      <w:r>
        <w:rPr>
          <w:rFonts w:ascii="Times New Roman" w:hAnsi="Times New Roman" w:cs="Times New Roman"/>
          <w:sz w:val="24"/>
          <w:szCs w:val="24"/>
        </w:rPr>
        <w:t>ы со стороны головной компании.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Иные мероприятия затра</w:t>
      </w:r>
      <w:r>
        <w:rPr>
          <w:rFonts w:ascii="Times New Roman" w:hAnsi="Times New Roman" w:cs="Times New Roman"/>
          <w:sz w:val="24"/>
          <w:szCs w:val="24"/>
        </w:rPr>
        <w:t>гивают структуру собственности: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Эмиссия акций - инструмент по</w:t>
      </w:r>
      <w:r>
        <w:rPr>
          <w:rFonts w:ascii="Times New Roman" w:hAnsi="Times New Roman" w:cs="Times New Roman"/>
          <w:sz w:val="24"/>
          <w:szCs w:val="24"/>
        </w:rPr>
        <w:t>лучения внешнего финансирования</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3. Урегулирова</w:t>
      </w:r>
      <w:r>
        <w:rPr>
          <w:rFonts w:ascii="Times New Roman" w:hAnsi="Times New Roman" w:cs="Times New Roman"/>
          <w:sz w:val="24"/>
          <w:szCs w:val="24"/>
        </w:rPr>
        <w:t>ние кредиторской задолженности.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Мораторий на выплаты задолженности - одна из самых сильных мер по восстановлению платежеспособно</w:t>
      </w:r>
      <w:r>
        <w:rPr>
          <w:rFonts w:ascii="Times New Roman" w:hAnsi="Times New Roman" w:cs="Times New Roman"/>
          <w:sz w:val="24"/>
          <w:szCs w:val="24"/>
        </w:rPr>
        <w:t>сти во время судебных процедур.</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Уступки кредиторов в форме обмена долгов на имущество орг</w:t>
      </w:r>
      <w:r>
        <w:rPr>
          <w:rFonts w:ascii="Times New Roman" w:hAnsi="Times New Roman" w:cs="Times New Roman"/>
          <w:sz w:val="24"/>
          <w:szCs w:val="24"/>
        </w:rPr>
        <w:t>анизации (в т.ч. пакета акций).</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Взаимозачет долгов - если есть встречные требования (ст. 410, 411 части первой Гражданского Кодекса РФ), нельзя забывать, что при этом возникают</w:t>
      </w:r>
      <w:r>
        <w:rPr>
          <w:rFonts w:ascii="Times New Roman" w:hAnsi="Times New Roman" w:cs="Times New Roman"/>
          <w:sz w:val="24"/>
          <w:szCs w:val="24"/>
        </w:rPr>
        <w:t xml:space="preserve"> обязанности по уплате налогов.</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Получение уступок кредиторов под обеспечение долга. В соответствии со ст. 329 Гражданского кодекса РФ исполнение обязательств может обеспечиваться неустойкой, поручительством, банковской гарантией</w:t>
      </w:r>
      <w:r>
        <w:rPr>
          <w:rFonts w:ascii="Times New Roman" w:hAnsi="Times New Roman" w:cs="Times New Roman"/>
          <w:sz w:val="24"/>
          <w:szCs w:val="24"/>
        </w:rPr>
        <w:t>, задатком и другими способами.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Переоформление задолженности в вексельные обязательства - это уже новые обязательства для предприятия, но с и</w:t>
      </w:r>
      <w:r>
        <w:rPr>
          <w:rFonts w:ascii="Times New Roman" w:hAnsi="Times New Roman" w:cs="Times New Roman"/>
          <w:sz w:val="24"/>
          <w:szCs w:val="24"/>
        </w:rPr>
        <w:t>ными сроками и иными условиями.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Перевод д</w:t>
      </w:r>
      <w:r>
        <w:rPr>
          <w:rFonts w:ascii="Times New Roman" w:hAnsi="Times New Roman" w:cs="Times New Roman"/>
          <w:sz w:val="24"/>
          <w:szCs w:val="24"/>
        </w:rPr>
        <w:t>олга на другое юридическое лицо</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Форвардные контракты на поставку продукции пре</w:t>
      </w:r>
      <w:r>
        <w:rPr>
          <w:rFonts w:ascii="Times New Roman" w:hAnsi="Times New Roman" w:cs="Times New Roman"/>
          <w:sz w:val="24"/>
          <w:szCs w:val="24"/>
        </w:rPr>
        <w:t>дприятия по фиксированной цене.</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Переоформление краткосрочных обязательств в долгосрочные сопровождается обычно повышени</w:t>
      </w:r>
      <w:r>
        <w:rPr>
          <w:rFonts w:ascii="Times New Roman" w:hAnsi="Times New Roman" w:cs="Times New Roman"/>
          <w:sz w:val="24"/>
          <w:szCs w:val="24"/>
        </w:rPr>
        <w:t>ями ставок процента за кредит.</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Урегулирование фискальной задолженности в виде отсрочек и рассрочек в соответствии с гл. 9 част</w:t>
      </w:r>
      <w:r>
        <w:rPr>
          <w:rFonts w:ascii="Times New Roman" w:hAnsi="Times New Roman" w:cs="Times New Roman"/>
          <w:sz w:val="24"/>
          <w:szCs w:val="24"/>
        </w:rPr>
        <w:t>и первой Налогового кодекса РФ.</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Долгосрочные ссуды для неблагополучных предприятий практически недоступны, только при наличии серьезных гарантий - органов исполнительной вл</w:t>
      </w:r>
      <w:r>
        <w:rPr>
          <w:rFonts w:ascii="Times New Roman" w:hAnsi="Times New Roman" w:cs="Times New Roman"/>
          <w:sz w:val="24"/>
          <w:szCs w:val="24"/>
        </w:rPr>
        <w:t>асти, крупных корпораций и т.п.</w:t>
      </w:r>
    </w:p>
    <w:p w:rsidR="004F7F41" w:rsidRPr="004F7F41" w:rsidRDefault="004F7F41" w:rsidP="00392A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Краткосрочные ссуды</w:t>
      </w:r>
    </w:p>
    <w:p w:rsidR="004F7F41" w:rsidRPr="004F7F41" w:rsidRDefault="004F7F41" w:rsidP="00392A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Иностранные кредиты</w:t>
      </w:r>
    </w:p>
    <w:p w:rsidR="004A7482"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Лизинг</w:t>
      </w: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Default="004A7482" w:rsidP="00392A9D">
      <w:pPr>
        <w:spacing w:after="0" w:line="240" w:lineRule="auto"/>
        <w:jc w:val="both"/>
        <w:rPr>
          <w:rFonts w:ascii="Times New Roman" w:hAnsi="Times New Roman" w:cs="Times New Roman"/>
          <w:b/>
          <w:color w:val="FF0000"/>
          <w:sz w:val="24"/>
          <w:szCs w:val="24"/>
        </w:rPr>
      </w:pPr>
    </w:p>
    <w:p w:rsidR="004A7482" w:rsidRPr="004D7197" w:rsidRDefault="004A7482"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49.Зарубежный опыт восстановления платежеспособности коммерческих организаций.</w:t>
      </w:r>
    </w:p>
    <w:p w:rsidR="004F7F41" w:rsidRPr="004F7F41" w:rsidRDefault="004F7F41" w:rsidP="00392A9D">
      <w:pPr>
        <w:spacing w:after="0" w:line="240" w:lineRule="auto"/>
        <w:ind w:firstLine="709"/>
        <w:jc w:val="both"/>
        <w:rPr>
          <w:rFonts w:ascii="Times New Roman" w:hAnsi="Times New Roman" w:cs="Times New Roman"/>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b/>
          <w:sz w:val="24"/>
          <w:szCs w:val="24"/>
        </w:rPr>
        <w:t>В мировой практике</w:t>
      </w:r>
      <w:r w:rsidRPr="004F7F41">
        <w:rPr>
          <w:rFonts w:ascii="Times New Roman" w:hAnsi="Times New Roman" w:cs="Times New Roman"/>
          <w:sz w:val="24"/>
          <w:szCs w:val="24"/>
        </w:rPr>
        <w:t xml:space="preserve"> при оценке кредитоспособности на основе системы финансовых коэффициентов применяются в основном следующие пять групп коэффициентов: ликвидности, оборачиваемости, финансового рычага, пр</w:t>
      </w:r>
      <w:r>
        <w:rPr>
          <w:rFonts w:ascii="Times New Roman" w:hAnsi="Times New Roman" w:cs="Times New Roman"/>
          <w:sz w:val="24"/>
          <w:szCs w:val="24"/>
        </w:rPr>
        <w:t>ибыльности, обслуживания долга.</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b/>
          <w:sz w:val="24"/>
          <w:szCs w:val="24"/>
        </w:rPr>
        <w:t>Группа ученых (Дж</w:t>
      </w:r>
      <w:r w:rsidRPr="004F7F41">
        <w:rPr>
          <w:rFonts w:ascii="Times New Roman" w:hAnsi="Times New Roman" w:cs="Times New Roman"/>
          <w:sz w:val="24"/>
          <w:szCs w:val="24"/>
        </w:rPr>
        <w:t>. Шим, Дж. Сигел, Б. Нидлз, Г. Андерсон, Д. Колдвел) предложила использовать показатели, характеризующие ликвидность, прибыльность, долгосрочную платежеспособность, и показатели, основанные на рыночных критериях. Этот подход позволяет прогнозировать долгосрочную платежеспособность с учетом степени защищенности кредиторов от неуплаты процентов (коэффициента покрытия процента). Коэффициенты, основанные на рыночных критериях, включают отношение цены акции к доходам, размер дивидендов и рыночный риск. С их помощью определяются отношение текущего биржевого курса акций к доходам в расчете на одну акцию, текущая прибыль их владельцев, изменчивость курса акций фирмы относительно курсов акций других фирм. Однако расчет некоторых коэффициентов сложен и требует применения спец</w:t>
      </w:r>
      <w:r>
        <w:rPr>
          <w:rFonts w:ascii="Times New Roman" w:hAnsi="Times New Roman" w:cs="Times New Roman"/>
          <w:sz w:val="24"/>
          <w:szCs w:val="24"/>
        </w:rPr>
        <w:t>иальных статистических методов.</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b/>
          <w:sz w:val="24"/>
          <w:szCs w:val="24"/>
        </w:rPr>
        <w:t>На практике каждый коммерческий банк выбирает</w:t>
      </w:r>
      <w:r w:rsidRPr="004F7F41">
        <w:rPr>
          <w:rFonts w:ascii="Times New Roman" w:hAnsi="Times New Roman" w:cs="Times New Roman"/>
          <w:sz w:val="24"/>
          <w:szCs w:val="24"/>
        </w:rPr>
        <w:t xml:space="preserve"> для себя определенные коэффициенты и решает вопросы, связанные с методикой их расчета. Этот подход позволяет охарактеризовать финансовое состояние заемщика на основе синтезированного показателя-рейтинга, рассчитываемого в баллах, присваиваемых каждому значению коэффициента. В соответствии с баллами устанавливается класс организации: первоклассная, второклассная, третьеклассная или неплатежеспособная. Класс организации принимается банком во внимание при разработке шкалы процентных ставок, определении условий кредитования, установлении режима кредитования (формы кредита, размера и вида кредитной линии и т. д.), оценке качества кредитного портфеля, анализе</w:t>
      </w:r>
      <w:r>
        <w:rPr>
          <w:rFonts w:ascii="Times New Roman" w:hAnsi="Times New Roman" w:cs="Times New Roman"/>
          <w:sz w:val="24"/>
          <w:szCs w:val="24"/>
        </w:rPr>
        <w:t xml:space="preserve"> финансовой устойчивости банка.</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b/>
          <w:sz w:val="24"/>
          <w:szCs w:val="24"/>
        </w:rPr>
        <w:t>Прогнозные модели</w:t>
      </w:r>
      <w:r w:rsidRPr="004F7F41">
        <w:rPr>
          <w:rFonts w:ascii="Times New Roman" w:hAnsi="Times New Roman" w:cs="Times New Roman"/>
          <w:sz w:val="24"/>
          <w:szCs w:val="24"/>
        </w:rPr>
        <w:t xml:space="preserve">, получаемые с помощью статистических методов, используются для оценки качества потенциальных заемщиков. При множественном дискриминантном анализе (МДА) используется дискриминантная функция (Z), учитывающая некоторые параметры (коэффициенты регрессии), и факторы, характеризующие финансовое состояние заемщика (в том числе финансовые коэффициенты). Коэффициенты регрессии рассчитываются в результате статистической обработки данных по выборке фирм, которые либо обанкротились, либо выжили в течение определенного времени. Если Z-оценка фирмы находится ближе к показателю средней фирмы-банкрота, то при условии продолжающегося ухудшения ее положения она обанкротится. Если менеджеры фирмы и банк предпримут усилия для устранения финансовых трудностей, то банкротство, возможно, не произойдет. Таким образом, Z-оценка является сигналом для предупреждения банкротства фирмы. Применение данной </w:t>
      </w:r>
      <w:r w:rsidRPr="004F7F41">
        <w:rPr>
          <w:rFonts w:ascii="Times New Roman" w:hAnsi="Times New Roman" w:cs="Times New Roman"/>
          <w:sz w:val="24"/>
          <w:szCs w:val="24"/>
        </w:rPr>
        <w:lastRenderedPageBreak/>
        <w:t xml:space="preserve">модели требует обширной репрезентативной выборки фирм по разным отраслям и масштабам деятельности. Сложность заключается в том, что не всегда можно найти достаточное число обанкротившихся фирм внутри отрасли для </w:t>
      </w:r>
      <w:r>
        <w:rPr>
          <w:rFonts w:ascii="Times New Roman" w:hAnsi="Times New Roman" w:cs="Times New Roman"/>
          <w:sz w:val="24"/>
          <w:szCs w:val="24"/>
        </w:rPr>
        <w:t>расчета коэффициента регрессии.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b/>
          <w:sz w:val="24"/>
          <w:szCs w:val="24"/>
        </w:rPr>
        <w:t>Наиболее известными моделями МДА</w:t>
      </w:r>
      <w:r w:rsidRPr="004F7F41">
        <w:rPr>
          <w:rFonts w:ascii="Times New Roman" w:hAnsi="Times New Roman" w:cs="Times New Roman"/>
          <w:sz w:val="24"/>
          <w:szCs w:val="24"/>
        </w:rPr>
        <w:t xml:space="preserve"> являются модели Альтмана и Чессера, включающие следующие показатели: отношение собственных оборотных средств к сумме активов; отношение реинвестируемой прибыли к сумме активов; отношение рыночной стоимости акций к заемному капиталу; отношение объема продаж (выручки от реализации) к сумме активов; отношение брутто-прибыли (прибыли до вычета процентов и налогов) к сумме активов.</w:t>
      </w:r>
    </w:p>
    <w:p w:rsidR="004F7F41" w:rsidRPr="004F7F41" w:rsidRDefault="004F7F41" w:rsidP="00392A9D">
      <w:pPr>
        <w:spacing w:after="0" w:line="240" w:lineRule="auto"/>
        <w:ind w:firstLine="709"/>
        <w:jc w:val="both"/>
        <w:rPr>
          <w:rFonts w:ascii="Times New Roman" w:hAnsi="Times New Roman" w:cs="Times New Roman"/>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xml:space="preserve">Организацию относят к определенному классу надежности на основе значений Z-индекса модели Альтмана. </w:t>
      </w:r>
      <w:r w:rsidRPr="004F7F41">
        <w:rPr>
          <w:rFonts w:ascii="Times New Roman" w:hAnsi="Times New Roman" w:cs="Times New Roman"/>
          <w:b/>
          <w:sz w:val="24"/>
          <w:szCs w:val="24"/>
        </w:rPr>
        <w:t>Пятифакторная модель Альтмана</w:t>
      </w:r>
      <w:r w:rsidRPr="004F7F41">
        <w:rPr>
          <w:rFonts w:ascii="Times New Roman" w:hAnsi="Times New Roman" w:cs="Times New Roman"/>
          <w:sz w:val="24"/>
          <w:szCs w:val="24"/>
        </w:rPr>
        <w:t xml:space="preserve"> построена на основе анализа состояния 66 фирм и позволяет дать достаточно точный прогноз банкрот</w:t>
      </w:r>
      <w:r>
        <w:rPr>
          <w:rFonts w:ascii="Times New Roman" w:hAnsi="Times New Roman" w:cs="Times New Roman"/>
          <w:sz w:val="24"/>
          <w:szCs w:val="24"/>
        </w:rPr>
        <w:t>ства на два-три года вперед.</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Построение в российских условиях подобных моделей достаточно сложно из-за отсутствия статистических данных о банкротстве организаций, постоянного изменения нормативной базы в области банкротства и признания банкротства организации на основ</w:t>
      </w:r>
      <w:r>
        <w:rPr>
          <w:rFonts w:ascii="Times New Roman" w:hAnsi="Times New Roman" w:cs="Times New Roman"/>
          <w:sz w:val="24"/>
          <w:szCs w:val="24"/>
        </w:rPr>
        <w:t>е данных, не поддающихся учету.</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b/>
          <w:sz w:val="24"/>
          <w:szCs w:val="24"/>
        </w:rPr>
        <w:t>Модель Альтман</w:t>
      </w:r>
      <w:r w:rsidRPr="004F7F41">
        <w:rPr>
          <w:rFonts w:ascii="Times New Roman" w:hAnsi="Times New Roman" w:cs="Times New Roman"/>
          <w:sz w:val="24"/>
          <w:szCs w:val="24"/>
        </w:rPr>
        <w:t>а основана на применении мультидискриминантного анализа для прогнозирования вероятности банкротства фирмы.</w:t>
      </w: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Pr="004D7197" w:rsidRDefault="004F7F41"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50.Основные этапы реорганизации коммерческих организаций в форме слияния и присоединения.</w:t>
      </w:r>
    </w:p>
    <w:p w:rsidR="004F7F41" w:rsidRDefault="004F7F41" w:rsidP="00392A9D">
      <w:pPr>
        <w:spacing w:after="0" w:line="240" w:lineRule="auto"/>
        <w:jc w:val="both"/>
        <w:rPr>
          <w:rFonts w:ascii="Times New Roman" w:hAnsi="Times New Roman" w:cs="Times New Roman"/>
          <w:b/>
          <w:color w:val="FF0000"/>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Реорганизация коммерческой организации по общему правилу проводится им добровольно, по решению его учредителей либо уполномоченного на то учредительными документами его органа, например общего собрания его участников. Добровольная реорганизация в форме слияния, присоединения или преобразования в предусмотренных законом случаях может осуществляться с предварительного согласия государственных органов (п. 3 ст. 57 ГК РФ). Такое согласие требуется получить от антимонопольных органов, контролирующих появление хозяйствующих субъектов, которые могли бы занять доминирующее положение на товарном рынке».</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Предварительное согласие антимонопольных органов требуется в случаях слияния и присоединения любых объединений коммерческих организаций (ассоциаций и союзов); слияния и присоединения коммерческих организаций, если общая сумма их активов превышает 100 тыс. минимальных зарплат (а если она превышает 50 тыс. минимальных зарплат, то требуется обязательное уведомление антимонопольного органа о состоявшейся реорганизации); разделения и выделения унитарных предприятий, размер активов которых превышает 50 тыс. минимальных зарплат (если это приводит к появлению хозяйствующего субъекта, доля которого на соответствующем товарном рынке будет превышать 35%). При нарушении этих требований антимонопольный орган вправе требовать в судебном порядке признания недействительной состоявшейся реорганизации.</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Статья 27 Федерального закона «О защите конкуренции» (предусматривает, что с предварительного согласия антимонопольного органа осуществляются следующие действия</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lastRenderedPageBreak/>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представления уведомления), превышает три миллиарда рублей или суммарная выручка таких организаций (их групп лиц) от реализации товаров за календарный год, предшествующий году слияния, превышает шесть миллиардов рублей либо если одна из таких организаций включена в реестр хозяйствующих субъектов, имеющих долю на рынке определенного товара более чем тридцать пять процентов (далее - реестр);</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2) присоединение коммерческой организации (за исключением финансовой организации)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три миллиарда рублей или суммарная выручка таких организаций (их групп лиц) от реализации товаров за календарный год, предшествующий году присоединения, превышает шесть миллиардов рублей либо если одна из таких организаций включена в реестр;</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3) слияние финансовых организаций или присоединение финансовой организации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(при слиянии или присоединении кредитных организаций такая величина устанавливается Правительством Российской Федерации по согласованию с Центральным банком Российской Федерации).</w:t>
      </w:r>
    </w:p>
    <w:p w:rsidR="004F7F41" w:rsidRPr="004F7F41" w:rsidRDefault="004F7F41" w:rsidP="00392A9D">
      <w:pPr>
        <w:spacing w:after="0" w:line="240" w:lineRule="auto"/>
        <w:ind w:firstLine="709"/>
        <w:jc w:val="both"/>
        <w:rPr>
          <w:rFonts w:ascii="Times New Roman" w:hAnsi="Times New Roman" w:cs="Times New Roman"/>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Pr="004D7197" w:rsidRDefault="004F7F41"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51.Реорганизация хозяйствующих субъектов как мера по предупреждению банкротства.</w:t>
      </w:r>
    </w:p>
    <w:p w:rsidR="004F7F41" w:rsidRPr="004F7F41" w:rsidRDefault="004F7F41" w:rsidP="00392A9D">
      <w:pPr>
        <w:spacing w:after="0" w:line="240" w:lineRule="auto"/>
        <w:ind w:firstLine="709"/>
        <w:jc w:val="both"/>
        <w:rPr>
          <w:rFonts w:ascii="Times New Roman" w:hAnsi="Times New Roman" w:cs="Times New Roman"/>
          <w:sz w:val="24"/>
          <w:szCs w:val="24"/>
        </w:rPr>
      </w:pP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В отличие от других видов реорганизации, выделение — один из способов создания новых хозяйствующих субъектов. Практически, из одной коммерческой организации вычленяется другая, но прежнее юридическое лицо остаётся таким же, как и было, за изменением лишь некоторого количества активов и пассивов.</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 xml:space="preserve">Правовые меры, предложенные для совершенствования системы гарантий финансовых интересов кредиторов реорганизуемого субъекта, направлены на её укрепление и обоснованы с организационно-правовых позиций. В нормативых предписаниях следует определить срок, в течение которого компания обязана уведомить кредиторов о грядущей реорганизации - 5 рабочих дней со дня принятия решения об этом. Также нужно установить срок, ' в течение которого кредитор имел бы возможность проанализировать свои финансово-хозяйственные отношения с реорганизуемым дебитором и заявить о своих намерениях прекратить отношения с должником — равный 20 рабочим дням, исчисляемый от даты получения им уведомительного письма. Необходимо установить исчерпывающее содержание текста такого уведомления для </w:t>
      </w:r>
      <w:r w:rsidRPr="004F7F41">
        <w:rPr>
          <w:rFonts w:ascii="Times New Roman" w:hAnsi="Times New Roman" w:cs="Times New Roman"/>
          <w:sz w:val="24"/>
          <w:szCs w:val="24"/>
        </w:rPr>
        <w:lastRenderedPageBreak/>
        <w:t>кредиторов реорганизуемых компаний, в которое следует включать: сведения о порядке и сроках проведения реорганизации, о пропорциях раздела активов и пассивов компании между правопреемниками, тогда кредитор сможет оценивать степень финансового риска, связанного с реорганизацией его контрагента-дебитора. При этом необходимы нормативные ограничения на действия кредиторов, предъявляющих финансовые требования. Российский ГК РФ содержит в п. 2 ст. 60 правило о том, что кредитор помимо финансового требования о прекращении или досрочном исполнении обязательства может заявить реорганизуемому дебитору ещё и требование о возмещении убытков. Но, это не обязанность, а право кредитора, поэтому заинтересованный в восстановлении платежеспособности своего должника кредитор должен взвешенно пользоваться своими возможностями, связанными с реорганизацией хозяйствующих субъектов.</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Весь комплекс рекомендуемых действий по оптимизации структуры имущества хозяйствующего субъекта объединён в матрицу, с учётом основной направленности реорганизации: либо на развитие действующей коммерческой организации (в её рамках), либо на формирование новых юридических лиц. Компоновка и порядок применения мер по реструктуризации составляют правовую модель реструктуризации имущественного комплекса коммерческой организации для предупреждения банкротства.</w:t>
      </w:r>
    </w:p>
    <w:p w:rsidR="004F7F41" w:rsidRPr="004F7F41" w:rsidRDefault="004F7F41" w:rsidP="00392A9D">
      <w:pPr>
        <w:spacing w:after="0" w:line="240" w:lineRule="auto"/>
        <w:ind w:firstLine="709"/>
        <w:jc w:val="both"/>
        <w:rPr>
          <w:rFonts w:ascii="Times New Roman" w:hAnsi="Times New Roman" w:cs="Times New Roman"/>
          <w:sz w:val="24"/>
          <w:szCs w:val="24"/>
        </w:rPr>
      </w:pPr>
      <w:r w:rsidRPr="004F7F41">
        <w:rPr>
          <w:rFonts w:ascii="Times New Roman" w:hAnsi="Times New Roman" w:cs="Times New Roman"/>
          <w:sz w:val="24"/>
          <w:szCs w:val="24"/>
        </w:rPr>
        <w:t>Меры, направленные на реорганизацию, как предупредительная мера прежде всего должны быть осуществлены самой кредитной организацией, а именно органами управления, учредителями (участниками) кредитной организации. Проведение реорганизации должно обеспечить сохранение требований к финансовой устойчивости кредитной организации, к которой происходит присоединение или слияние. Осуществление мер по предупреждению банкротства кредитной организации является обязанностью кредитной организации при возникновении соответствующих оснований &lt;2&gt;. Для Банка России это является правом &lt;3&gt;. Однако ФЗ "О несостоятельности (банкротстве)" предусмотрено ограничение этого права в том случае, когда Банк России обязан отозвать у кредитной организации лицензию на осуществление банковской деятельности &lt;4&gt;. С момента осуществления мер по предупреждению банкротства вся деятельность кредитной организации осуществляется под надзором Банка России &lt;5&gt;. Так, кредитная организация обязана уведомлять Банк России о проведении общих собраний учредителей (участников) кредитной организации, заседаний совета директоров (наблюдательного совета). Уведомление об этом должно быть направлено в Банк России не позднее пяти дней со дня проведения собрания. Исключения предусмотрены для случая, когда основания для применения мер по предупреждению банкротства возникли в пределах пятидневного срока для уведомления Банка России. В этом случае кредитная организация должна уведомить Банк России не позднее дня, следующего за днем возникновения оснований для применения мер по предупреждению банкротства. Уведомление о проведении общего собрания учредителей (участников) кредитной организации, заседания совета директоров (наблюдательного совета) составляется в произвольной форме и должно содержать сведения о дате и месте проведения собрания (заседания), а также повестку дня</w:t>
      </w:r>
    </w:p>
    <w:p w:rsidR="004F7F41" w:rsidRPr="004F7F41" w:rsidRDefault="004F7F41" w:rsidP="00392A9D">
      <w:pPr>
        <w:spacing w:after="0" w:line="240" w:lineRule="auto"/>
        <w:jc w:val="both"/>
        <w:rPr>
          <w:rFonts w:ascii="Times New Roman" w:hAnsi="Times New Roman" w:cs="Times New Roman"/>
          <w:b/>
          <w:color w:val="FF0000"/>
          <w:sz w:val="24"/>
          <w:szCs w:val="24"/>
        </w:rPr>
      </w:pPr>
    </w:p>
    <w:p w:rsidR="004F7F41" w:rsidRP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Pr="004D7197" w:rsidRDefault="004F7F41"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52.Условия проведения и особенности правового регулирования реорганизации юридического лица.</w:t>
      </w:r>
    </w:p>
    <w:p w:rsidR="004F7F41" w:rsidRPr="009E57F0" w:rsidRDefault="004F7F41"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Действующее гражданское законодательство России не определяет, что такое реорганизация юридического лица, фиксируя лишь формы, в которых она может осуществляться. В цивилистической доктрине под реорганизацией юридических лиц принято понимать установленную законодателем процедуру перехода прав и обязанностей одних юридических лиц к другим в порядке правопреемства.</w:t>
      </w:r>
      <w:r>
        <w:rPr>
          <w:rFonts w:ascii="Times New Roman" w:hAnsi="Times New Roman" w:cs="Times New Roman"/>
          <w:sz w:val="24"/>
          <w:szCs w:val="24"/>
        </w:rPr>
        <w:t>.</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Реорганизация сегодня представляет собой специфический способ прекращения действующих и образования новых юридических лиц (кроме случаев реорганизации в формах присоединения и выделения), влекущий переход прав и обязанностей от ранее действовавших юридических лиц к вновь возникшим</w:t>
      </w:r>
      <w:r>
        <w:rPr>
          <w:rFonts w:ascii="Times New Roman" w:hAnsi="Times New Roman" w:cs="Times New Roman"/>
          <w:sz w:val="24"/>
          <w:szCs w:val="24"/>
        </w:rPr>
        <w:t>.</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В процессе реорганизации необходимо решить все вопросы, связанные с определением субъектов, к которым переходят конкретные права и обязанности. Наиболее актуальна эта проблема для реорганизации в формах разделения и выделения, поскольку при слиянии, присоединении и преобразовании возникает одно юридическое лицо, которое и является правопреемником всех реорганизованных. Коровайко А. Реорганизация юридических лиц: проблемы правового регулирования.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При реорганизации составляется разделительный баланс (в случаях разделения и выделения) или передаточный акт (в случаях слияния, преобразования и</w:t>
      </w:r>
      <w:r>
        <w:rPr>
          <w:rFonts w:ascii="Times New Roman" w:hAnsi="Times New Roman" w:cs="Times New Roman"/>
          <w:sz w:val="24"/>
          <w:szCs w:val="24"/>
        </w:rPr>
        <w:t xml:space="preserve"> присоединения).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Разделительный баланс должен содержать однозначный ответ на вопрос о том, к какому именно юридическому лицу перешло к</w:t>
      </w:r>
      <w:r>
        <w:rPr>
          <w:rFonts w:ascii="Times New Roman" w:hAnsi="Times New Roman" w:cs="Times New Roman"/>
          <w:sz w:val="24"/>
          <w:szCs w:val="24"/>
        </w:rPr>
        <w:t>аждое конкретное обязательство.</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Решение о реорганизации может быть принято учредителями (участниками) либо соответствующим органом юридического лица.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Реорганизация может производиться в пяти формах: слияние, присоединение, разделе</w:t>
      </w:r>
      <w:r>
        <w:rPr>
          <w:rFonts w:ascii="Times New Roman" w:hAnsi="Times New Roman" w:cs="Times New Roman"/>
          <w:sz w:val="24"/>
          <w:szCs w:val="24"/>
        </w:rPr>
        <w:t>ние, выделение, преобразование.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При слиянии два (или более) юридических лица прекращают существо</w:t>
      </w:r>
      <w:r>
        <w:rPr>
          <w:rFonts w:ascii="Times New Roman" w:hAnsi="Times New Roman" w:cs="Times New Roman"/>
          <w:sz w:val="24"/>
          <w:szCs w:val="24"/>
        </w:rPr>
        <w:t>вание - и возникает одно новое.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В случае присоединения одно юридическое лицо (присоединяемое) прекращает существование и вливается со своим активом и пассивом в состав другого (к которому происходит присоединение).</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При слиянии и присоединении актив и пассив прекративших существование юридических лиц переходят по передаточному акту к той организации, в рамках которой они оказались после присоединения</w:t>
      </w:r>
      <w:r>
        <w:rPr>
          <w:rFonts w:ascii="Times New Roman" w:hAnsi="Times New Roman" w:cs="Times New Roman"/>
          <w:sz w:val="24"/>
          <w:szCs w:val="24"/>
        </w:rPr>
        <w:t xml:space="preserve"> или слияния.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В случае разделения одно юридическое лицо разделяется на два (или более), в результате чего разделяемое прекращает существование - и на его </w:t>
      </w:r>
      <w:r>
        <w:rPr>
          <w:rFonts w:ascii="Times New Roman" w:hAnsi="Times New Roman" w:cs="Times New Roman"/>
          <w:sz w:val="24"/>
          <w:szCs w:val="24"/>
        </w:rPr>
        <w:t>месте возникают два (или более).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Применительно к преобразованию в п. 5 ст. 58 ГК использованы два неравнозначных понятия: «преобразование юридического лица одного вида в юридическое лицо другого вида» и «изменение организационно-правовой формы». Первое понятие шире </w:t>
      </w:r>
      <w:r>
        <w:rPr>
          <w:rFonts w:ascii="Times New Roman" w:hAnsi="Times New Roman" w:cs="Times New Roman"/>
          <w:sz w:val="24"/>
          <w:szCs w:val="24"/>
        </w:rPr>
        <w:t>и представляется более удачным.</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При преобразовании все активы и пассивы, права и обязанности юридических лиц сохраняются в пре</w:t>
      </w:r>
      <w:r>
        <w:rPr>
          <w:rFonts w:ascii="Times New Roman" w:hAnsi="Times New Roman" w:cs="Times New Roman"/>
          <w:sz w:val="24"/>
          <w:szCs w:val="24"/>
        </w:rPr>
        <w:t>жнем состоянии.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lastRenderedPageBreak/>
        <w:t>Реорганизация юридических лиц в форме преобразования считается завершенной с момента государственной регистрации вновь возникшего юридического лица (а преобразованное - пр</w:t>
      </w:r>
      <w:r>
        <w:rPr>
          <w:rFonts w:ascii="Times New Roman" w:hAnsi="Times New Roman" w:cs="Times New Roman"/>
          <w:sz w:val="24"/>
          <w:szCs w:val="24"/>
        </w:rPr>
        <w:t>екратившим свое существование).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 помощью института реорганизации сохраняется стабильность гражданского оборота, обеспечивается правопреемство по всему комплексу прав и обязанностей в отношении третьих лиц, а следовательно, и прочность договорных и хозяйственных связей; максимально гарантируются права кредиторов; отпадает необходимость уплаты дополнительных налогов; сокращаются временные издержки, и производительный капитал остается целостным, не дробится между участниками юридического лица и не изымается из сферы производства Коровайко А. Реорганизация юридических лиц: проблемы правового регулирования. - Ростов, Экономика и жизнь, 2006, с. 20. В итоге использование механизма реорганизации приводит к достижению значительного технического, организационного и финансового эффекта.</w:t>
      </w:r>
      <w:r>
        <w:rPr>
          <w:rFonts w:ascii="Times New Roman" w:hAnsi="Times New Roman" w:cs="Times New Roman"/>
          <w:sz w:val="24"/>
          <w:szCs w:val="24"/>
        </w:rPr>
        <w:t xml:space="preserve"> </w:t>
      </w:r>
      <w:r w:rsidRPr="009E57F0">
        <w:rPr>
          <w:rFonts w:ascii="Times New Roman" w:hAnsi="Times New Roman" w:cs="Times New Roman"/>
          <w:sz w:val="24"/>
          <w:szCs w:val="24"/>
        </w:rPr>
        <w:t xml:space="preserve">Порядок государственной регистрации юридических лиц, создаваемых путем реорганизации, определен гл. V Федерального закона от 08.08.2001 N 129-ФЗ «О государственной регистрации юридических лиц и индивидуальных предпринимателей». Постановлением Правительства РФ от 26.02.2004 N 110 «О совершенствовании процедур государственной регистрации и постановки на учет юридических лиц и индивидуальных предпринимателей» утверждены Правила взаимодействия регистрирующих органов при государственной регистрации юридических лиц в случае </w:t>
      </w:r>
      <w:r>
        <w:rPr>
          <w:rFonts w:ascii="Times New Roman" w:hAnsi="Times New Roman" w:cs="Times New Roman"/>
          <w:sz w:val="24"/>
          <w:szCs w:val="24"/>
        </w:rPr>
        <w:t>их реорганизации.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В соответствии с п. 1 ст. 13 Федерального закона от 21 декабря 2001 года N 178-ФЗ «О приватизации государственного и муниципального имущества» государственное или муниципальное унитарное предприятие в процессе приватизации может быть преобразовано в</w:t>
      </w:r>
      <w:r>
        <w:rPr>
          <w:rFonts w:ascii="Times New Roman" w:hAnsi="Times New Roman" w:cs="Times New Roman"/>
          <w:sz w:val="24"/>
          <w:szCs w:val="24"/>
        </w:rPr>
        <w:t xml:space="preserve"> открытое акционерное общество.</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Говоря о преобразовании коммерческих организаций в некоммерческие необходимо заметить, что согласно п. 1 ст. 20 Федерального закона «Об акционерных обществах» акционерное общество вправе преобразоваться в некомм</w:t>
      </w:r>
      <w:r>
        <w:rPr>
          <w:rFonts w:ascii="Times New Roman" w:hAnsi="Times New Roman" w:cs="Times New Roman"/>
          <w:sz w:val="24"/>
          <w:szCs w:val="24"/>
        </w:rPr>
        <w:t>ерческое партнерство.</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Государственное или муниципальное унитарное предприятие может быть преобразовано в государственное или муниципальное учреждение по решению его собственника (ст. 34 Федерального закона «О государственных и муниципа</w:t>
      </w:r>
      <w:r>
        <w:rPr>
          <w:rFonts w:ascii="Times New Roman" w:hAnsi="Times New Roman" w:cs="Times New Roman"/>
          <w:sz w:val="24"/>
          <w:szCs w:val="24"/>
        </w:rPr>
        <w:t>льных унитарных предприятиях»).</w:t>
      </w:r>
    </w:p>
    <w:p w:rsidR="004F7F41"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Преобразование некоммерческих организаций в коммерческие организации допускается в случаях преобразования объединения юридических лиц (ассоциации, союза) в хозяйственное товарищество или общество (абз. 2 п. 1 ст. 121 ГК) и учреждения в хозяйственное общество (п. 2 ст. 17 Федерального закона «О некоммерческих организациях»).</w:t>
      </w: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Default="004F7F41" w:rsidP="00392A9D">
      <w:pPr>
        <w:spacing w:after="0" w:line="240" w:lineRule="auto"/>
        <w:jc w:val="both"/>
        <w:rPr>
          <w:rFonts w:ascii="Times New Roman" w:hAnsi="Times New Roman" w:cs="Times New Roman"/>
          <w:b/>
          <w:color w:val="FF0000"/>
          <w:sz w:val="24"/>
          <w:szCs w:val="24"/>
        </w:rPr>
      </w:pPr>
    </w:p>
    <w:p w:rsidR="004F7F41" w:rsidRPr="004D7197" w:rsidRDefault="004F7F41"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53.Реинжиниринг бизнес-процессов.</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b/>
          <w:color w:val="000000"/>
          <w:sz w:val="24"/>
          <w:szCs w:val="24"/>
          <w:lang w:eastAsia="ru-RU"/>
        </w:rPr>
        <w:t>Реинжиниринг</w:t>
      </w:r>
      <w:r w:rsidRPr="009E57F0">
        <w:rPr>
          <w:rFonts w:ascii="Times New Roman" w:eastAsia="Times New Roman" w:hAnsi="Times New Roman" w:cs="Times New Roman"/>
          <w:color w:val="000000"/>
          <w:sz w:val="24"/>
          <w:szCs w:val="24"/>
          <w:lang w:eastAsia="ru-RU"/>
        </w:rPr>
        <w:t xml:space="preserve"> – это процесс реорганизации бизнес-процессов для достижения улучшения деятельности фирмы. Его основная задача заключается в том, чтобы определить, что необходимо для улучшения и как этого достичь. Реинжиниринг игнорирует то, что есть, и основывается только на том, что необходимо.</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b/>
          <w:color w:val="000000"/>
          <w:sz w:val="24"/>
          <w:szCs w:val="24"/>
          <w:lang w:eastAsia="ru-RU"/>
        </w:rPr>
        <w:t>Реинжиниринг нацелен на то</w:t>
      </w:r>
      <w:r w:rsidRPr="009E57F0">
        <w:rPr>
          <w:rFonts w:ascii="Times New Roman" w:eastAsia="Times New Roman" w:hAnsi="Times New Roman" w:cs="Times New Roman"/>
          <w:color w:val="000000"/>
          <w:sz w:val="24"/>
          <w:szCs w:val="24"/>
          <w:lang w:eastAsia="ru-RU"/>
        </w:rPr>
        <w:t>, чтобы каждое звено системы действовало наиболее эффективно, а вся система в целом работала слаженно и взаимодополняемо. Именно такая согласованность всех структур и подразделений обеспечит наиболее эффективный вариант развития компании.</w:t>
      </w:r>
    </w:p>
    <w:p w:rsidR="009E57F0" w:rsidRPr="009E57F0" w:rsidRDefault="009E57F0" w:rsidP="00392A9D">
      <w:pPr>
        <w:spacing w:after="0" w:line="240" w:lineRule="auto"/>
        <w:ind w:firstLine="709"/>
        <w:rPr>
          <w:rFonts w:ascii="Times New Roman" w:eastAsia="Times New Roman" w:hAnsi="Times New Roman" w:cs="Times New Roman"/>
          <w:b/>
          <w:color w:val="000000"/>
          <w:sz w:val="24"/>
          <w:szCs w:val="24"/>
          <w:lang w:eastAsia="ru-RU"/>
        </w:rPr>
      </w:pPr>
      <w:r w:rsidRPr="009E57F0">
        <w:rPr>
          <w:rFonts w:ascii="Times New Roman" w:eastAsia="Times New Roman" w:hAnsi="Times New Roman" w:cs="Times New Roman"/>
          <w:b/>
          <w:color w:val="000000"/>
          <w:sz w:val="24"/>
          <w:szCs w:val="24"/>
          <w:lang w:eastAsia="ru-RU"/>
        </w:rPr>
        <w:t>Применение реинжиниринга необходимо в трех условиях:</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1) компания находится в состоянии кризиса;</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2) оценка компании удовлетворительная, но прогнозное состояние ожидается кризисное. Такую тактику избирают многие довольно развитые быстрорастущие компании для того, чтобы увеличить отрыв от конкурентов и создать уникальные конкурентные преимущества.</w:t>
      </w:r>
    </w:p>
    <w:p w:rsidR="009E57F0" w:rsidRPr="009E57F0" w:rsidRDefault="009E57F0" w:rsidP="00392A9D">
      <w:pPr>
        <w:spacing w:after="0" w:line="240" w:lineRule="auto"/>
        <w:ind w:firstLine="709"/>
        <w:rPr>
          <w:rFonts w:ascii="Times New Roman" w:eastAsia="Times New Roman" w:hAnsi="Times New Roman" w:cs="Times New Roman"/>
          <w:b/>
          <w:color w:val="000000"/>
          <w:sz w:val="24"/>
          <w:szCs w:val="24"/>
          <w:lang w:eastAsia="ru-RU"/>
        </w:rPr>
      </w:pPr>
      <w:r w:rsidRPr="009E57F0">
        <w:rPr>
          <w:rFonts w:ascii="Times New Roman" w:eastAsia="Times New Roman" w:hAnsi="Times New Roman" w:cs="Times New Roman"/>
          <w:b/>
          <w:color w:val="000000"/>
          <w:sz w:val="24"/>
          <w:szCs w:val="24"/>
          <w:lang w:eastAsia="ru-RU"/>
        </w:rPr>
        <w:t>Процесс реинжиниринга проводится в несколько этапов:</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1) подготовительный этап. На данном этапе проводится обследование компании, дается оценка ее состояния;</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2) моделирование и анализ существующих бизнес-процессов. Проводится анкетирование сотрудников, анализ бизнес-процессов и делаются соответствующие выводы;</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3) создание новой модели бизнес-процессов. Осуществляется выбор приоритетных направлений развития бизнеса, создание новой модели.</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4) внедрение новой модели бизнес-процессов. Происходит планирование работ по внедрению новых бизнес-процессов, а также контроль качества.</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5) завершение процесса реинжиниринга. Оценка работы и составление отчета.</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b/>
          <w:color w:val="000000"/>
          <w:sz w:val="24"/>
          <w:szCs w:val="24"/>
          <w:lang w:eastAsia="ru-RU"/>
        </w:rPr>
        <w:lastRenderedPageBreak/>
        <w:t>Важной особенностью реинжиниринга</w:t>
      </w:r>
      <w:r w:rsidRPr="009E57F0">
        <w:rPr>
          <w:rFonts w:ascii="Times New Roman" w:eastAsia="Times New Roman" w:hAnsi="Times New Roman" w:cs="Times New Roman"/>
          <w:color w:val="000000"/>
          <w:sz w:val="24"/>
          <w:szCs w:val="24"/>
          <w:lang w:eastAsia="ru-RU"/>
        </w:rPr>
        <w:t xml:space="preserve"> является то, что в его системе деятельность каждого работника направлена прежде всего на то, чтобы обеспечить максимально высокий конечный результат всего бизнеса. Таким образом, сплотившись, проявив взаимоподдержку и взаимопомощь, коллектив работников приводит компанию к более высоким показателям. В результате, если фирма повысила свои результаты, работник получает не только материальный заработок, но и повышает свой имидж, свою самооценку, тем самым нацеливая и мотивируя себя на дальнейшее активное участие в развитии компании.</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b/>
          <w:color w:val="000000"/>
          <w:sz w:val="24"/>
          <w:szCs w:val="24"/>
          <w:lang w:eastAsia="ru-RU"/>
        </w:rPr>
        <w:t>Основной задачей реинжиниринга</w:t>
      </w:r>
      <w:r w:rsidRPr="009E57F0">
        <w:rPr>
          <w:rFonts w:ascii="Times New Roman" w:eastAsia="Times New Roman" w:hAnsi="Times New Roman" w:cs="Times New Roman"/>
          <w:color w:val="000000"/>
          <w:sz w:val="24"/>
          <w:szCs w:val="24"/>
          <w:lang w:eastAsia="ru-RU"/>
        </w:rPr>
        <w:t xml:space="preserve"> является ускорение реакции компании на изменение предпочтений потребителя при минимальных затратах. Чтобы достичь этого, необходимо усовершенствовать бизнес-процессы фирмы, что, собственно, и является основным приоритетом компании при применении процесса реинжиниринга.</w:t>
      </w:r>
    </w:p>
    <w:p w:rsidR="009E57F0" w:rsidRPr="009E57F0" w:rsidRDefault="009E57F0" w:rsidP="00392A9D">
      <w:pPr>
        <w:spacing w:after="0" w:line="240" w:lineRule="auto"/>
        <w:ind w:firstLine="709"/>
        <w:rPr>
          <w:rFonts w:ascii="Times New Roman" w:eastAsia="Times New Roman" w:hAnsi="Times New Roman" w:cs="Times New Roman"/>
          <w:color w:val="000000"/>
          <w:sz w:val="24"/>
          <w:szCs w:val="24"/>
          <w:lang w:eastAsia="ru-RU"/>
        </w:rPr>
      </w:pPr>
      <w:r w:rsidRPr="009E57F0">
        <w:rPr>
          <w:rFonts w:ascii="Times New Roman" w:eastAsia="Times New Roman" w:hAnsi="Times New Roman" w:cs="Times New Roman"/>
          <w:color w:val="000000"/>
          <w:sz w:val="24"/>
          <w:szCs w:val="24"/>
          <w:lang w:eastAsia="ru-RU"/>
        </w:rPr>
        <w:t>В отличие от других постепенных совершенствований деятельности фирмы реинжиниринг позволяет в ускоренном режиме привести компанию к наивысшим результатам путем коренных изменений в структуре производства и управления фирмы.</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54.Меры по предупреждению банкротства коммерческих организаций.</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b/>
          <w:sz w:val="24"/>
          <w:szCs w:val="24"/>
        </w:rPr>
        <w:t>Досудебная санация</w:t>
      </w:r>
      <w:r w:rsidRPr="009E57F0">
        <w:rPr>
          <w:rFonts w:ascii="Times New Roman" w:hAnsi="Times New Roman" w:cs="Times New Roman"/>
          <w:sz w:val="24"/>
          <w:szCs w:val="24"/>
        </w:rPr>
        <w:t xml:space="preserve"> - меры по восстановлению платежеспособности должника,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(ст.2 Закона).</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b/>
          <w:sz w:val="24"/>
          <w:szCs w:val="24"/>
        </w:rPr>
        <w:t>Меры по восстановлению платежеспособности, недопущению банкротства</w:t>
      </w:r>
      <w:r w:rsidRPr="009E57F0">
        <w:rPr>
          <w:rFonts w:ascii="Times New Roman" w:hAnsi="Times New Roman" w:cs="Times New Roman"/>
          <w:sz w:val="24"/>
          <w:szCs w:val="24"/>
        </w:rPr>
        <w:t xml:space="preserve"> – являются общей обязанностью добросовестного предпринимателя. В случае возникновения признаков банкротства, руководитель должника обязан направить учредителям (участникам) должника, собственнику имущества должника - унитарного предприятия сведения о наличии признаков банкротства</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b/>
          <w:sz w:val="24"/>
          <w:szCs w:val="24"/>
        </w:rPr>
        <w:t>Осуществляемые в рамках досудебной стадии мероприятия могут быть любыми</w:t>
      </w:r>
      <w:r w:rsidRPr="009E57F0">
        <w:rPr>
          <w:rFonts w:ascii="Times New Roman" w:hAnsi="Times New Roman" w:cs="Times New Roman"/>
          <w:sz w:val="24"/>
          <w:szCs w:val="24"/>
        </w:rPr>
        <w:t xml:space="preserve"> - как экономическими (модернизация, перепрофилирование производства, повышение квалификации персонала, изменение управленческой политики и др.), так и юридическими (получение кредитов, заключение соглашений о новации, отступном либо прекращении обязательств иным способом, ликвидация обособленных подразделений, заключение выгодных контрактов, истребование своего имущества из чужого незаконного владения, взыскание дебиторской задолженности и др.). Главное, чтобы эти мероприятия повышали платежеспособность должника и обеспеченность его экономическими </w:t>
      </w:r>
      <w:r w:rsidRPr="009E57F0">
        <w:rPr>
          <w:rFonts w:ascii="Times New Roman" w:hAnsi="Times New Roman" w:cs="Times New Roman"/>
          <w:sz w:val="24"/>
          <w:szCs w:val="24"/>
        </w:rPr>
        <w:lastRenderedPageBreak/>
        <w:t>ресурсами, что впоследствии позволит либо избежать возникновения признаков банкротства, либо (при их возникновении и возбуждении конкурсного процесса) сделать возможным введение восстановительных процедур</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Помимо названных мер, названными субъектами может быть предоставлена финансовая помощь в размере, достаточном для погашения денежных обязательств и обязательных платежей и восстановление платежеспособности должника (досудебная санация).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b/>
          <w:sz w:val="24"/>
          <w:szCs w:val="24"/>
        </w:rPr>
        <w:t>Меры по предупреждению банкротства отдельных</w:t>
      </w:r>
      <w:r w:rsidRPr="009E57F0">
        <w:rPr>
          <w:rFonts w:ascii="Times New Roman" w:hAnsi="Times New Roman" w:cs="Times New Roman"/>
          <w:sz w:val="24"/>
          <w:szCs w:val="24"/>
        </w:rPr>
        <w:t xml:space="preserve"> видов юридических лиц предусмотрены специальными законодательными актами. Такие меры, например, предусмотрены в отношении кредитных организаций (глава II ФЗ «О несостоятельности (банкротстве) кредитных организации»); сельскохозяйственных организаций («О финансовом оздоровлении сельскохозяйственных товаропроизводителей»).</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56.Особенности определения рыночной стоимости при переоценке, ликвидации, утилизации и лизинге основных средств.</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240" w:lineRule="auto"/>
        <w:ind w:firstLine="709"/>
        <w:jc w:val="both"/>
        <w:rPr>
          <w:rFonts w:ascii="Times New Roman" w:hAnsi="Times New Roman" w:cs="Times New Roman"/>
          <w:b/>
          <w:sz w:val="24"/>
          <w:szCs w:val="24"/>
        </w:rPr>
      </w:pP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Под воздействием инфляции и структурных сдвигов в экономике основные фонды предприятий обесцениваются, механизм амортизации не обеспечивает нужных накоплений средств для простого воспроизводства основных фондов. В соответствии с ПБУ «Учет основных средств» ПБУ 6\01</w:t>
      </w:r>
      <w:r w:rsidRPr="009E57F0">
        <w:rPr>
          <w:rFonts w:ascii="Times New Roman" w:hAnsi="Times New Roman"/>
          <w:i/>
          <w:sz w:val="24"/>
        </w:rPr>
        <w:t>переоценка основных фондов предприятия</w:t>
      </w:r>
      <w:r w:rsidRPr="009E57F0">
        <w:rPr>
          <w:rFonts w:ascii="Times New Roman" w:hAnsi="Times New Roman"/>
          <w:sz w:val="24"/>
        </w:rPr>
        <w:t xml:space="preserve"> – это определение их полной восстановительной стоимости ОФ.</w:t>
      </w:r>
    </w:p>
    <w:p w:rsidR="009E57F0" w:rsidRPr="009E57F0" w:rsidRDefault="009E57F0" w:rsidP="00392A9D">
      <w:pPr>
        <w:tabs>
          <w:tab w:val="left" w:pos="851"/>
        </w:tabs>
        <w:spacing w:after="0"/>
        <w:ind w:firstLine="709"/>
        <w:jc w:val="both"/>
        <w:rPr>
          <w:rFonts w:ascii="Times New Roman" w:hAnsi="Times New Roman" w:cs="Times New Roman"/>
          <w:sz w:val="24"/>
          <w:szCs w:val="24"/>
        </w:rPr>
      </w:pPr>
      <w:r w:rsidRPr="009E57F0">
        <w:rPr>
          <w:rFonts w:ascii="Times New Roman" w:hAnsi="Times New Roman" w:cs="Times New Roman"/>
          <w:i/>
          <w:sz w:val="24"/>
          <w:szCs w:val="24"/>
        </w:rPr>
        <w:t>Полная восстановительная стоимость</w:t>
      </w:r>
      <w:r w:rsidRPr="009E57F0">
        <w:rPr>
          <w:rFonts w:ascii="Times New Roman" w:hAnsi="Times New Roman" w:cs="Times New Roman"/>
          <w:sz w:val="24"/>
          <w:szCs w:val="24"/>
        </w:rPr>
        <w:t xml:space="preserve"> – это величина средств, которую пришлось бы затратить предприятию на приобретение данных основных средств на дату переоценки </w:t>
      </w:r>
      <w:r w:rsidRPr="009E57F0">
        <w:rPr>
          <w:rFonts w:ascii="Times New Roman" w:hAnsi="Times New Roman" w:cs="Times New Roman"/>
          <w:sz w:val="24"/>
          <w:szCs w:val="24"/>
        </w:rPr>
        <w:lastRenderedPageBreak/>
        <w:t>(по действующим расценкам на СМР, материалы, конструкции, торговым наценкам, транспортным тарифам и т.д.) с целью замены имеющихся изношенных ОС на новые.</w:t>
      </w:r>
    </w:p>
    <w:p w:rsidR="009E57F0" w:rsidRPr="009E57F0" w:rsidRDefault="009E57F0" w:rsidP="00392A9D">
      <w:pPr>
        <w:tabs>
          <w:tab w:val="left" w:pos="851"/>
        </w:tabs>
        <w:spacing w:after="0"/>
        <w:ind w:firstLine="709"/>
        <w:jc w:val="both"/>
        <w:rPr>
          <w:rFonts w:ascii="Times New Roman" w:hAnsi="Times New Roman" w:cs="Times New Roman"/>
          <w:sz w:val="24"/>
          <w:szCs w:val="24"/>
        </w:rPr>
      </w:pPr>
      <w:r w:rsidRPr="009E57F0">
        <w:rPr>
          <w:rFonts w:ascii="Times New Roman" w:hAnsi="Times New Roman" w:cs="Times New Roman"/>
          <w:sz w:val="24"/>
          <w:szCs w:val="24"/>
        </w:rPr>
        <w:t>Необходимость переоценки ОС связана с инфляцией. Переоценка периодически осуществлялась в СССР : 1 раз в 10 лет- это переоценки 60-х и 70-х годов. После 1991г. в связи с интенсивными инфляционными процессами переоценку проводили каждый год по Постановлению Правительства РФ. Это переоценка в 1992г. - на 1.07.1992; в 1993- на 1.01.1994г.;, в 1994г. – на 1.01.1995г.; в 1995г. – на 1.01.1996г. и так до 1998г., далее было решено, что переоценка будет проводиться в соответствии с ПБУ 6\01 «Учет основных средств» , по п.15 этого ПБУ «Коммерческая организация может не чаще одного раза в год переоценивать ОС по восстановительной стоимости путем индексации или прямого пересчета по документально подтвержденным рыночным ценам. При принятии решения о переоценке следует учитывать, что в последующем они переоцениваются регулярно, чтобы стоимость ОС не отличалась от восстановительной.».</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С 1994 г. к процессу переоценки основных фондов стали привлекаться организации российских оценщиков. Это стало возможным после того, как постановлением правительства было допущено осуществление переоценки не только на основе разрабатываемых Госкомстатом индексирующих коэффициентов, но и путем прямой оценки рыночной стоимости. Такую работу могут выполнять только независимые организации оценщиков.</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Независимые организации оценщиков имеют право определять только полную восстановительную стоимость как рыночную стоимость замещения, по которой на дату переоценки можно приобрести новые объекты, аналогичные имеющимся на предприятии. Если идентичных объектов нет, то ориентируются на аналогичные объекты, скорректировав при необходимости их стоимость путей сопоставления технических и товароведческих характеристик.</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При участии в переоценке основных фондов оценщик не должен определять реальную степень износа и соответствующую ей остаточную стоимость. Степень износа (в процентах) каждого отдельного объекта после переоценки должна оставаться равной его же степени износа до переоценки по данным бухгалтерского учета и накладываться на оцененную восстановительную стоимость.</w:t>
      </w:r>
    </w:p>
    <w:p w:rsidR="009E57F0" w:rsidRPr="009E57F0" w:rsidRDefault="009E57F0" w:rsidP="00392A9D">
      <w:pPr>
        <w:pStyle w:val="a7"/>
        <w:widowControl w:val="0"/>
        <w:tabs>
          <w:tab w:val="left" w:pos="851"/>
        </w:tabs>
        <w:ind w:firstLine="709"/>
        <w:jc w:val="both"/>
        <w:rPr>
          <w:rFonts w:ascii="Times New Roman" w:hAnsi="Times New Roman"/>
          <w:i/>
          <w:sz w:val="24"/>
        </w:rPr>
      </w:pPr>
      <w:r w:rsidRPr="009E57F0">
        <w:rPr>
          <w:rFonts w:ascii="Times New Roman" w:hAnsi="Times New Roman"/>
          <w:i/>
          <w:sz w:val="24"/>
        </w:rPr>
        <w:t xml:space="preserve">Оценка объектов в условиях ликвидации бизнеса и вынужденной продажи.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При ликвидации функционирующего бизнеса по тем или иным причинам (банкротство, раздел имущества, реорганизация, отчуждение государственными органами) возникает необходимость оценки ликвидационной стоимости отдельных частей распродаваемого имущества.</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i/>
          <w:sz w:val="24"/>
        </w:rPr>
        <w:t>Ликвидационная стоимость</w:t>
      </w:r>
      <w:r w:rsidRPr="009E57F0">
        <w:rPr>
          <w:rFonts w:ascii="Times New Roman" w:hAnsi="Times New Roman"/>
          <w:sz w:val="24"/>
        </w:rPr>
        <w:t xml:space="preserve"> - рыночная стоимость объекта при его вынужденной продаже, т.е. денежная сумма, которая может быть получена от продажи объекта в сроки, слишком короткие для проведения адекватного маркетинга в сравнении с определением рыночной стоимости.</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Под ситуацией ликвидации понимается определение обязательств должника и перевод его материальных активов в денежные средства через их распродажу. При этом, может быть несколько ситуаций. Ситуация первая. Кредитор хочет знать, сколько можно </w:t>
      </w:r>
      <w:r w:rsidRPr="009E57F0">
        <w:rPr>
          <w:rFonts w:ascii="Times New Roman" w:hAnsi="Times New Roman"/>
          <w:sz w:val="24"/>
        </w:rPr>
        <w:lastRenderedPageBreak/>
        <w:t>будет выручить за имущество в случае несостоятельности (банкротства) должника (залогодателя). Ситуация вторая. Инвестор приобретает комплекс оборудования или предприятие в целом и хочет оценить потенциальный риск от такого приобретения. Ситуация третья. Прежде чем приобретать комплекс оборудования для аукционной продажи и назначать начальную цену, владелец аукциона заказывает оценку ликвидационной стоимости.</w:t>
      </w:r>
      <w:r w:rsidRPr="009E57F0">
        <w:rPr>
          <w:rFonts w:ascii="Times New Roman" w:hAnsi="Times New Roman"/>
          <w:sz w:val="24"/>
        </w:rPr>
        <w:cr/>
        <w:t xml:space="preserve">Ситуация четвертая. Оценку ликвидационной стоимости имущества обанкротившегося предприятия может заказать конкурсный управляющий для того, чтобы осуществить процедуру банкротства и соблюсти установленную очередность в удовлетворении исков со стороны кредиторов.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В отличие от обоснованной рыночной стоимости ликвидационная стоимость всегда предполагает вынужденную продажу, означающую потерю права собственности в установленные сроки. Поэтому ликвидационную стоимость называют рыночной стоимостью в условиях вынужденной продажи и непосредственно она проявляется в ценах на аукционе. При этом оборудование продают срочно "в том виде, как оно есть, и в том виде, где оно находится".</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Ликвидационная стоимость оборудования несколько ниже его рыночной стоимости по следующим причинам:</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приобретаемое на аукционе оборудование не имеет никаких гарантий;</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 у покупателя мало информации об объекте из-за срочности сделки;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при заключении сделки не принимается во внимание наличии ноу-хау, изобретения, товарного знака, часто имеет место неполная комплектация оснасткой, инструментом, запчастями и т.д.;</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 покупатель обычно своими силами демонтирует и доставляет оборудование, при этом ему приходится решать проблему сохранности оборудования.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Факторы, под влиянием которых формируется ликвидационная стоимость: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 низкая психологическая привлекательность активов обанкротившегося предприятия;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большую роль играет внешний вид оборудования, при срочной продаже этот фактор действует сильнее, чем при обычной продаже;</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на результат продажи оказывают влияние отраслевые и территориальные факторы.</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Если процесс ликвидации не слишком жестко ограничен по срокам, то говорят о планомерной ликвидационной стоимости. Например, при банкротстве предприятия конкурсный управляющий может иметь резерв времени до одного года для вынужденной распродажи имущества. Хотя в данном случае влияние фактора времени на величину ликвидационной стоимости и ослабевает, но зато все остальные негативные факторы продолжают действовать.</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Информационной базой для оценки ликвидационной стоимости служит мониторинг аукционных продаж. На основе этих сведений можно вывести процент уценки в случае аукционных продаж в сравнении с обычными сделками.</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У сильно изношенных объектов ликвидационная стоимость иногда приближается или даже совпадает с утилизационной стоимостью.</w:t>
      </w:r>
    </w:p>
    <w:p w:rsidR="009E57F0" w:rsidRPr="009E57F0" w:rsidRDefault="009E57F0" w:rsidP="00392A9D">
      <w:pPr>
        <w:pStyle w:val="a7"/>
        <w:widowControl w:val="0"/>
        <w:tabs>
          <w:tab w:val="left" w:pos="851"/>
        </w:tabs>
        <w:ind w:firstLine="709"/>
        <w:jc w:val="both"/>
        <w:rPr>
          <w:rFonts w:ascii="Times New Roman" w:hAnsi="Times New Roman"/>
          <w:i/>
          <w:sz w:val="24"/>
        </w:rPr>
      </w:pPr>
      <w:r w:rsidRPr="009E57F0">
        <w:rPr>
          <w:rFonts w:ascii="Times New Roman" w:hAnsi="Times New Roman"/>
          <w:i/>
          <w:sz w:val="24"/>
        </w:rPr>
        <w:t xml:space="preserve">Оценка объектов при их утилизации.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lastRenderedPageBreak/>
        <w:t>Если оборудование достигло предельного состояния вследствие износа или чрезвычайного события (аварии, пожара, взрыва и т.п.) и его капитальный ремонт нецелесообразен или когда оборудование потеряло полностью свою полезность, на него невозможно найти покупателя, а его реконструкция нецелесообразна, то такое оборудование подлежит списанию и возникает потребность оценить его утилизационную или скраповую стоимость. Если какая-то часть деталей и узлов машины пойдет на вторичное использование, то говорят об утилизационной стоимости. Если все детали и узлы машины подлежат переработке в металлолом, то говорят о скраповой стоимости.</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i/>
          <w:sz w:val="24"/>
        </w:rPr>
        <w:t>Скраповая стоимость</w:t>
      </w:r>
      <w:r w:rsidRPr="009E57F0">
        <w:rPr>
          <w:rFonts w:ascii="Times New Roman" w:hAnsi="Times New Roman"/>
          <w:sz w:val="24"/>
        </w:rPr>
        <w:t xml:space="preserve"> – это вторичная стоимость основных материалов, из которых состоит машина или единица оборудования (сталь, чугун, цветные металлы и сплавы, специальные сплавы. иногда драгметаллы).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В принципе возможен и такой случай, когда скраповая стоимость окажется отрицательной, если затраты на демонтаж, подготовку и транспортировку лома превысят стоимость массы материала. </w:t>
      </w:r>
    </w:p>
    <w:p w:rsidR="009E57F0" w:rsidRPr="009E57F0" w:rsidRDefault="009E57F0" w:rsidP="00392A9D">
      <w:pPr>
        <w:pStyle w:val="a7"/>
        <w:widowControl w:val="0"/>
        <w:tabs>
          <w:tab w:val="left" w:pos="851"/>
        </w:tabs>
        <w:ind w:firstLine="709"/>
        <w:jc w:val="both"/>
        <w:rPr>
          <w:rFonts w:ascii="Times New Roman" w:hAnsi="Times New Roman"/>
          <w:i/>
          <w:sz w:val="24"/>
        </w:rPr>
      </w:pPr>
      <w:r w:rsidRPr="009E57F0">
        <w:rPr>
          <w:rFonts w:ascii="Times New Roman" w:hAnsi="Times New Roman"/>
          <w:i/>
          <w:sz w:val="24"/>
        </w:rPr>
        <w:t xml:space="preserve">Оценка объектов при лизинге.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i/>
          <w:sz w:val="24"/>
        </w:rPr>
        <w:t>Лизинг</w:t>
      </w:r>
      <w:r w:rsidRPr="009E57F0">
        <w:rPr>
          <w:rFonts w:ascii="Times New Roman" w:hAnsi="Times New Roman"/>
          <w:sz w:val="24"/>
        </w:rPr>
        <w:t xml:space="preserve"> – это вид предпринимательской деятельности, направленной на инвестирование временно свободных или привлеченных финансовых средств, когда по договору финансовой аренды (лизинга) лизингодатель обязуется приобрести собственность обусловленное договором имущество у определенного продавца и предоставить это имущество лизингополуча-телю за плату во временное пользование для предпринимательских целей.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Обычно в лизинговой сделке участвуют три стороны – лизингодатель, лизингополучатель и продавец (поставщик). Лизинговая операция протекает следующим образом. Предприятие, которое нуждается в каком-либо оборудовании и не имеет для его покупки свободных средств, обращается к лизинговой компании с деловым предложением о заключении лизинговой сделки. Согласно этой сделке предприятие как потенциальный лизингополучатель выбирает продавца требуемого оборудования, а лизингодатель приобретает его в собственность и передает лизингополучателю во временное пользование за оговоренную в лизинговом договоре плату. Причем продавец поставляет оборудование сразу лизингополучателю, минуя лизингодателя, т.е. собственника, и все организационные вопросы (комплектность, сроки и месту поставки, гарантийные обязательства, порядок приемки и др.) решаются между поставщиком и лизингополучателем, а лизингодатель выполняет только финансовое обеспечение сделки.</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По экономическому содержанию лизинг схож с кредитными отношениями и инвестициями. </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 xml:space="preserve">Когда говорят о лизинге, то имеют ввиду прежде всего финансовый лизинг, когда срок временного пользования оборудованием примерно равен его нормативному сроку службы и лизингополучатель выплачивает лизингодателю за этот срок лизинговые платежи, которые возмещают стоимость оборудования и приносят некоторую прибыль. Финансовый лизинг нужно отличать от оперативного лизинга или простой аренды. При оперативном лизинге (аренде) срок договора лизинга (аренды) короче нормативного срока службы оборудования и арендодатель может несколько раз сдавать это оборудование во временное пользование разным арендаторам. Нормативные документы по лизингу, принятые у нас правительственными органами, относятся прежде всего к финансовому </w:t>
      </w:r>
      <w:r w:rsidRPr="009E57F0">
        <w:rPr>
          <w:rFonts w:ascii="Times New Roman" w:hAnsi="Times New Roman"/>
          <w:sz w:val="24"/>
        </w:rPr>
        <w:lastRenderedPageBreak/>
        <w:t>лизингу.</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Хотя сумма лизинговых платежей превышает рыночную стоимость оборудования и сумму банковского кредита с процентами, тем не менее лизинг для лизингополучателя оказывается выгодным по ряду причин: при денежном кредите расчеты с банком начинаются обычно еще до того, как оборудование поступит и начнет эксплуатироваться; лизинговые сделки доступнее, чем банковские кредиты; лизинговое оборудование не облагается налогом на имущество; лизинговые платежи списываются на расходы, уменьшая тем самым налогооблагаемую прибыль.</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i/>
          <w:sz w:val="24"/>
        </w:rPr>
        <w:t>Особенности оценочной работы в отношении лизингового оборудования</w:t>
      </w:r>
      <w:r w:rsidRPr="009E57F0">
        <w:rPr>
          <w:rFonts w:ascii="Times New Roman" w:hAnsi="Times New Roman"/>
          <w:sz w:val="24"/>
        </w:rPr>
        <w:t xml:space="preserve"> состоят в следующем.</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1. При оформлении лизинговой сделки оценивают первоначальную стоимость приобретаемого оборудования, так как объектом финансового лизинга может быть только новое оборудование (Гражданский кодекс РФ, часть 2. статья 666). При этом речь идет об оценке рыночной стоимости оборудования таким же образом, как при любой коммерческой сделке купли-продажи. Моментом оценки является момент заключения сделки. Специфика такой сделки проявляется в том, что активную роль в данном случае играет не столько будущий собственник (лизингодатель), сколько пользователь имущества (лизингополучатель). Последнего интересует прежде всего сумма лизинговых платежей, которая зависит от стоимости оборудования и условий расчетов по лизингу. Если оценку заказывает лизингополучатель, то оценщик оценивает в комплексе и стоимость оборудования, и сумму лизинговых платежей.</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2. В процессе выполнения лизингового договора оценщик может быть приглашен для определения остаточной или ликвидационной стоимость и лизингового оборудования. Это может произойти в следующих случаях.</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Во-первых, при наступлении неплатежеспособности лизингополучателя или при грубых нарушениях в использовании оборудования, его порче лизингодатель может расторгнуть лизинговый договор и у него возникнет необходимость оценить остаточную или ликвидационную стоимость оборудования,</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Во-вторых, по истечении срока действия лизингового договора лизингополучатель вправе либо вернуть оборудование лизингодателю, либо заключить новый договор, либо приобрести имущество в собственность, т.е. осуществить выкуп. В двух последних случаях возникает необходимость оценки остаточной стоимости оборудования.</w:t>
      </w:r>
    </w:p>
    <w:p w:rsidR="009E57F0" w:rsidRPr="009E57F0" w:rsidRDefault="009E57F0" w:rsidP="00392A9D">
      <w:pPr>
        <w:pStyle w:val="a7"/>
        <w:widowControl w:val="0"/>
        <w:tabs>
          <w:tab w:val="left" w:pos="851"/>
        </w:tabs>
        <w:ind w:firstLine="709"/>
        <w:jc w:val="both"/>
        <w:rPr>
          <w:rFonts w:ascii="Times New Roman" w:hAnsi="Times New Roman"/>
          <w:sz w:val="24"/>
        </w:rPr>
      </w:pPr>
      <w:r w:rsidRPr="009E57F0">
        <w:rPr>
          <w:rFonts w:ascii="Times New Roman" w:hAnsi="Times New Roman"/>
          <w:sz w:val="24"/>
        </w:rPr>
        <w:t>3. Стоимость лизингового оборудования, отражаемая как в договоре купли-продажи, так и в лизинговом договоре, является отпускной ценой и не включает транспортные, складские и установочные расходы. Эти расходы берет на себя лизингополучатель. Таким образом, оценивается стоимость оборудования независимо от места его использования.</w:t>
      </w:r>
    </w:p>
    <w:p w:rsidR="009E57F0" w:rsidRPr="009E57F0" w:rsidRDefault="009E57F0" w:rsidP="00392A9D">
      <w:pPr>
        <w:tabs>
          <w:tab w:val="left" w:pos="1104"/>
        </w:tabs>
        <w:spacing w:after="0"/>
        <w:ind w:firstLine="709"/>
        <w:jc w:val="both"/>
        <w:rPr>
          <w:rFonts w:ascii="Times New Roman" w:hAnsi="Times New Roman" w:cs="Times New Roman"/>
          <w:sz w:val="24"/>
          <w:szCs w:val="24"/>
        </w:rPr>
      </w:pPr>
      <w:r w:rsidRPr="009E57F0">
        <w:rPr>
          <w:rFonts w:ascii="Times New Roman" w:hAnsi="Times New Roman" w:cs="Times New Roman"/>
          <w:sz w:val="24"/>
          <w:szCs w:val="24"/>
        </w:rPr>
        <w:t>4. Основными методами оценки стоимости лизингового оборудования являются методы, использующие затратный и сравнительный подходы. Применительно к машинам и оборудованию большого спроса открывается возможность применения методов доходного подхода. Ведь рыночные ставки на лизинговые платежи образуют текущие доходы для лизинговых компаний.</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57.Классификация рисков, связанных с оценкой бизнеса.</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В зависимости от объема ответственности страховщика риски разделяются на индивидуальный и универсальный. Например, </w:t>
      </w:r>
      <w:r w:rsidRPr="009E57F0">
        <w:rPr>
          <w:rFonts w:ascii="Times New Roman" w:eastAsia="Times New Roman" w:hAnsi="Times New Roman" w:cs="Times New Roman"/>
          <w:b/>
          <w:bCs/>
          <w:sz w:val="24"/>
          <w:szCs w:val="24"/>
          <w:lang w:eastAsia="ru-RU"/>
        </w:rPr>
        <w:t>индивидуальный </w:t>
      </w:r>
      <w:r w:rsidRPr="009E57F0">
        <w:rPr>
          <w:rFonts w:ascii="Times New Roman" w:eastAsia="Times New Roman" w:hAnsi="Times New Roman" w:cs="Times New Roman"/>
          <w:sz w:val="24"/>
          <w:szCs w:val="24"/>
          <w:lang w:eastAsia="ru-RU"/>
        </w:rPr>
        <w:t>риск выражен в договоре страхования шедевра живописи во время перевозки и экспозиции на случай актов вандализма по отношению к нему. </w:t>
      </w:r>
      <w:r w:rsidRPr="009E57F0">
        <w:rPr>
          <w:rFonts w:ascii="Times New Roman" w:eastAsia="Times New Roman" w:hAnsi="Times New Roman" w:cs="Times New Roman"/>
          <w:b/>
          <w:bCs/>
          <w:sz w:val="24"/>
          <w:szCs w:val="24"/>
          <w:lang w:eastAsia="ru-RU"/>
        </w:rPr>
        <w:t>универсальный </w:t>
      </w:r>
      <w:r w:rsidRPr="009E57F0">
        <w:rPr>
          <w:rFonts w:ascii="Times New Roman" w:eastAsia="Times New Roman" w:hAnsi="Times New Roman" w:cs="Times New Roman"/>
          <w:sz w:val="24"/>
          <w:szCs w:val="24"/>
          <w:lang w:eastAsia="ru-RU"/>
        </w:rPr>
        <w:t>риск, который включается в объем ответственности страховщика по большинству договоров имущественного страхования, – кража.</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Особую группу составляют специфические риски: аномальные и катастрофические.</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lang w:eastAsia="ru-RU"/>
        </w:rPr>
        <w:t>Аномальные: </w:t>
      </w:r>
      <w:r w:rsidRPr="009E57F0">
        <w:rPr>
          <w:rFonts w:ascii="Times New Roman" w:eastAsia="Times New Roman" w:hAnsi="Times New Roman" w:cs="Times New Roman"/>
          <w:sz w:val="24"/>
          <w:szCs w:val="24"/>
          <w:lang w:eastAsia="ru-RU"/>
        </w:rPr>
        <w:t>величина которых не позволяет отнести соответствующие объекты к тем или иным группам страховой совокупности. Аномальные риски бывают выше и ниже нормального. Риск ниже нормального благоприятен для страховщика и получает покрытие на обычных условиях договора страхования. Риск выше нормального не всегда благоприятен для страховщика и получает покрытие на особых условиях договора страхования.</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lang w:eastAsia="ru-RU"/>
        </w:rPr>
        <w:t>Катастрофические </w:t>
      </w:r>
      <w:r w:rsidRPr="009E57F0">
        <w:rPr>
          <w:rFonts w:ascii="Times New Roman" w:eastAsia="Times New Roman" w:hAnsi="Times New Roman" w:cs="Times New Roman"/>
          <w:sz w:val="24"/>
          <w:szCs w:val="24"/>
          <w:lang w:eastAsia="ru-RU"/>
        </w:rPr>
        <w:t>риски составляют значительную группу, которая охватывает большое число застрахованных объектов или страхователей, причиняя при этом значительный ущерб в особо крупных размерах. По международной классификации катастрофические риски подразделяются на эндемические (местные) риски (которые происходят под воздействием метеорологических факторов и условий) и риски под воздействием качества земли (например, эрозия почв).</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lastRenderedPageBreak/>
        <w:t>Исключительно важное значение в работе страховщика имеет определение объективного и субъективного рисков. </w:t>
      </w:r>
      <w:r w:rsidRPr="009E57F0">
        <w:rPr>
          <w:rFonts w:ascii="Times New Roman" w:eastAsia="Times New Roman" w:hAnsi="Times New Roman" w:cs="Times New Roman"/>
          <w:b/>
          <w:bCs/>
          <w:sz w:val="24"/>
          <w:szCs w:val="24"/>
          <w:lang w:eastAsia="ru-RU"/>
        </w:rPr>
        <w:t>Объективные </w:t>
      </w:r>
      <w:r w:rsidRPr="009E57F0">
        <w:rPr>
          <w:rFonts w:ascii="Times New Roman" w:eastAsia="Times New Roman" w:hAnsi="Times New Roman" w:cs="Times New Roman"/>
          <w:sz w:val="24"/>
          <w:szCs w:val="24"/>
          <w:lang w:eastAsia="ru-RU"/>
        </w:rPr>
        <w:t>– выражают вредоносное воздействие неконтролируемых сил природы и иных случайностей на объекты страхования, не зависят от воли и сознания человека. </w:t>
      </w:r>
      <w:r w:rsidRPr="009E57F0">
        <w:rPr>
          <w:rFonts w:ascii="Times New Roman" w:eastAsia="Times New Roman" w:hAnsi="Times New Roman" w:cs="Times New Roman"/>
          <w:b/>
          <w:bCs/>
          <w:sz w:val="24"/>
          <w:szCs w:val="24"/>
          <w:lang w:eastAsia="ru-RU"/>
        </w:rPr>
        <w:t>Субъективные </w:t>
      </w:r>
      <w:r w:rsidRPr="009E57F0">
        <w:rPr>
          <w:rFonts w:ascii="Times New Roman" w:eastAsia="Times New Roman" w:hAnsi="Times New Roman" w:cs="Times New Roman"/>
          <w:sz w:val="24"/>
          <w:szCs w:val="24"/>
          <w:lang w:eastAsia="ru-RU"/>
        </w:rPr>
        <w:t>– основаны на отрицании или игнорировании объективного подхода к действительности; связаны с недостаточным познанием окружающего мира в объективной реальности, зависят от воли и сознания человека.</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В общей классификации рисков принято различать экологические, транспортные, политические и специальные риски.</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lang w:eastAsia="ru-RU"/>
        </w:rPr>
        <w:t>Экологические </w:t>
      </w:r>
      <w:r w:rsidRPr="009E57F0">
        <w:rPr>
          <w:rFonts w:ascii="Times New Roman" w:eastAsia="Times New Roman" w:hAnsi="Times New Roman" w:cs="Times New Roman"/>
          <w:sz w:val="24"/>
          <w:szCs w:val="24"/>
          <w:lang w:eastAsia="ru-RU"/>
        </w:rPr>
        <w:t>риски связаны с загрязнением окружающей среды и обусловлены преобразующей деятельностью человека в процессе присвоения материальных благ. Определенные страховые интересы, обусловленные экологическими рисками, привели к созданию самостоятельного вида страхования, отвечающего этим интересам.</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lang w:eastAsia="ru-RU"/>
        </w:rPr>
        <w:t>Транспортные: </w:t>
      </w:r>
      <w:r w:rsidRPr="009E57F0">
        <w:rPr>
          <w:rFonts w:ascii="Times New Roman" w:eastAsia="Times New Roman" w:hAnsi="Times New Roman" w:cs="Times New Roman"/>
          <w:sz w:val="24"/>
          <w:szCs w:val="24"/>
          <w:lang w:eastAsia="ru-RU"/>
        </w:rPr>
        <w:t>подразделяются на риски каско и карго. Риски </w:t>
      </w:r>
      <w:r w:rsidRPr="009E57F0">
        <w:rPr>
          <w:rFonts w:ascii="Times New Roman" w:eastAsia="Times New Roman" w:hAnsi="Times New Roman" w:cs="Times New Roman"/>
          <w:b/>
          <w:bCs/>
          <w:sz w:val="24"/>
          <w:szCs w:val="24"/>
          <w:lang w:eastAsia="ru-RU"/>
        </w:rPr>
        <w:t>каско </w:t>
      </w:r>
      <w:r w:rsidRPr="009E57F0">
        <w:rPr>
          <w:rFonts w:ascii="Times New Roman" w:eastAsia="Times New Roman" w:hAnsi="Times New Roman" w:cs="Times New Roman"/>
          <w:sz w:val="24"/>
          <w:szCs w:val="24"/>
          <w:lang w:eastAsia="ru-RU"/>
        </w:rPr>
        <w:t>подразумевают страхование воздушных, морских и речных судов, железнодорожного подвижного состава и автомобилей во время движения, стоянки (простоя) и ремонта, </w:t>
      </w:r>
      <w:r w:rsidRPr="009E57F0">
        <w:rPr>
          <w:rFonts w:ascii="Times New Roman" w:eastAsia="Times New Roman" w:hAnsi="Times New Roman" w:cs="Times New Roman"/>
          <w:b/>
          <w:bCs/>
          <w:sz w:val="24"/>
          <w:szCs w:val="24"/>
          <w:lang w:eastAsia="ru-RU"/>
        </w:rPr>
        <w:t>карго </w:t>
      </w:r>
      <w:r w:rsidRPr="009E57F0">
        <w:rPr>
          <w:rFonts w:ascii="Times New Roman" w:eastAsia="Times New Roman" w:hAnsi="Times New Roman" w:cs="Times New Roman"/>
          <w:sz w:val="24"/>
          <w:szCs w:val="24"/>
          <w:lang w:eastAsia="ru-RU"/>
        </w:rPr>
        <w:t>– страхование грузов, перевозимых воздушным, морским, речным, железнодорожным и автомобильным транспортом.</w:t>
      </w:r>
    </w:p>
    <w:p w:rsidR="009E57F0" w:rsidRPr="009E57F0" w:rsidRDefault="009E57F0" w:rsidP="00392A9D">
      <w:pPr>
        <w:spacing w:after="0" w:line="240" w:lineRule="auto"/>
        <w:ind w:firstLine="709"/>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lang w:eastAsia="ru-RU"/>
        </w:rPr>
        <w:t>Политические </w:t>
      </w:r>
      <w:r w:rsidRPr="009E57F0">
        <w:rPr>
          <w:rFonts w:ascii="Times New Roman" w:eastAsia="Times New Roman" w:hAnsi="Times New Roman" w:cs="Times New Roman"/>
          <w:sz w:val="24"/>
          <w:szCs w:val="24"/>
          <w:lang w:eastAsia="ru-RU"/>
        </w:rPr>
        <w:t>риски связаны с противоправными действиями с точки зрения норм международного права, с мероприятиями или акциями правительств иностранных государств в отношении данного суверенного государства или его граждан.</w:t>
      </w:r>
      <w:r w:rsidRPr="009E57F0">
        <w:rPr>
          <w:rFonts w:ascii="Times New Roman" w:eastAsia="Times New Roman" w:hAnsi="Times New Roman" w:cs="Times New Roman"/>
          <w:b/>
          <w:bCs/>
          <w:sz w:val="24"/>
          <w:szCs w:val="24"/>
          <w:lang w:eastAsia="ru-RU"/>
        </w:rPr>
        <w:t>Специальные </w:t>
      </w:r>
      <w:r w:rsidRPr="009E57F0">
        <w:rPr>
          <w:rFonts w:ascii="Times New Roman" w:eastAsia="Times New Roman" w:hAnsi="Times New Roman" w:cs="Times New Roman"/>
          <w:sz w:val="24"/>
          <w:szCs w:val="24"/>
          <w:lang w:eastAsia="ru-RU"/>
        </w:rPr>
        <w:t>риски подразумевают страхование перевозок особо ценных грузов (драгоценных камней, произведений искусства, денежной наличности).</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59.Институт страхования в РФ.</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Страховое звено - это особое звено финансово-кредитной системы.</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Страхование - одна из трех сфер финансовой системы. Страхование связано с распределением совокупного общественного продукта и части национальных богатств. Для страхования в то же время характерны экономические отношения только по перераспределению доходов и накоплений, связанных с возмещением материальных и иных потерь. Таким образом страхование связано с вероятностным движение</w:t>
      </w:r>
      <w:r>
        <w:rPr>
          <w:rFonts w:ascii="Times New Roman" w:hAnsi="Times New Roman" w:cs="Times New Roman"/>
          <w:sz w:val="24"/>
          <w:szCs w:val="24"/>
        </w:rPr>
        <w:t>м денежной формы собственности.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Страхование- это один из способов обеспечения экономической безопасности и устойчивого материального благополучия, это разумная предусмотрительность. Его </w:t>
      </w:r>
      <w:r>
        <w:rPr>
          <w:rFonts w:ascii="Times New Roman" w:hAnsi="Times New Roman" w:cs="Times New Roman"/>
          <w:sz w:val="24"/>
          <w:szCs w:val="24"/>
        </w:rPr>
        <w:t>применяют с глубокой древности.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lastRenderedPageBreak/>
        <w:t>Страхование - необходимый элемент производственных отношений. Оно связано с возмещением материальных потерь в процессе общественного производства. Важным условием нормального процесса воспроизводства являются его н</w:t>
      </w:r>
      <w:r>
        <w:rPr>
          <w:rFonts w:ascii="Times New Roman" w:hAnsi="Times New Roman" w:cs="Times New Roman"/>
          <w:sz w:val="24"/>
          <w:szCs w:val="24"/>
        </w:rPr>
        <w:t>епрерывность и бесперебойность.</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С соответствии с законом «Об организации страхового дела в Российской Федерации» (далее «Закон об организации страхового дела») 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Страхование - такой вид необходимой общественно полезной деятельности, при которой граждане и организации заранее страхуют себя от неблагоприятных последствий в сфере их материальных и личных нематериальных благ путем внесения денежных взносов в особый фонд специализированной организации (страховщика), оказывающей страховые услуги, а эта организация при наступлении указанных последствий выплачивает за счет средств этого фонда страхователю или иному лицу обусловленную сумму.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Рискованный характер общественного производства- главная причина необходимости страхования как экономической категории</w:t>
      </w:r>
      <w:r>
        <w:rPr>
          <w:rFonts w:ascii="Times New Roman" w:hAnsi="Times New Roman" w:cs="Times New Roman"/>
          <w:sz w:val="24"/>
          <w:szCs w:val="24"/>
        </w:rPr>
        <w:t>.</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Как экономическая категория, страхование представляет собой систему экономических отношений, включающую совокупность форм и методов формирования целевых фондов денежных средств и их использование для возмещения ущерба при различных непредвиденных неблагоприятных явлениях, а также для оказания помощи гражданам при наступлении о</w:t>
      </w:r>
      <w:r>
        <w:rPr>
          <w:rFonts w:ascii="Times New Roman" w:hAnsi="Times New Roman" w:cs="Times New Roman"/>
          <w:sz w:val="24"/>
          <w:szCs w:val="24"/>
        </w:rPr>
        <w:t>пределённых событий в их жизни.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Смысл страхования состоит в минимизации ущерба при наступлении неблагоприятных обстоятельств, сопряжённых с убытками. Страхование, однако, не может приходить на помощь во всех случаях, когда имеет место имущественный или иной ущерб, напротив, необходимо наличие некоторых дополнительных усло</w:t>
      </w:r>
      <w:r>
        <w:rPr>
          <w:rFonts w:ascii="Times New Roman" w:hAnsi="Times New Roman" w:cs="Times New Roman"/>
          <w:sz w:val="24"/>
          <w:szCs w:val="24"/>
        </w:rPr>
        <w:t>вий, делающих страховую помощь.</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Событие, при котором страхование может иметь место, должно быть либо случайным, либо закономерным, но происходящим в определённый момент времени. Случайность события означает, что неизвестно, произойдёт ли это событие вообще (например, не каждое застрахованное здание сгорает). Неопределённость предполагаемого события означает, что событие обязательно произойдёт, но</w:t>
      </w:r>
      <w:r>
        <w:rPr>
          <w:rFonts w:ascii="Times New Roman" w:hAnsi="Times New Roman" w:cs="Times New Roman"/>
          <w:sz w:val="24"/>
          <w:szCs w:val="24"/>
        </w:rPr>
        <w:t xml:space="preserve"> вот когда именно - неизвестно.</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Случайность, которая имеется в виду при страховании, не должна быть абсолютной, то есть совершенно неучитываемой. Страхование имеет дело с событиями, вероятность наступления которых может быть предвидена, измерена и учтена.</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По возможности должно быть исключено произвольное совершение рассматриваемого события. Страхование поэтому имеет дело с событиями, которые в принципе не зависят от воли человека (буря, наводнение и т.д.), либо с событиями, в отношении которых были предприняты все попытк</w:t>
      </w:r>
      <w:r>
        <w:rPr>
          <w:rFonts w:ascii="Times New Roman" w:hAnsi="Times New Roman" w:cs="Times New Roman"/>
          <w:sz w:val="24"/>
          <w:szCs w:val="24"/>
        </w:rPr>
        <w:t>и предотвратить их наступление.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Такие попытки объясняются незаинтересованностью определённого лица в их наступлении, стремлением их избежать. Отсутствие такого интереса превращает </w:t>
      </w:r>
      <w:r w:rsidRPr="009E57F0">
        <w:rPr>
          <w:rFonts w:ascii="Times New Roman" w:hAnsi="Times New Roman" w:cs="Times New Roman"/>
          <w:sz w:val="24"/>
          <w:szCs w:val="24"/>
        </w:rPr>
        <w:lastRenderedPageBreak/>
        <w:t xml:space="preserve">страхование в своего рода мошенничество. Например, умышленное затопление судна с целью получения страховки, самоубийство или убийство для получения </w:t>
      </w:r>
      <w:r>
        <w:rPr>
          <w:rFonts w:ascii="Times New Roman" w:hAnsi="Times New Roman" w:cs="Times New Roman"/>
          <w:sz w:val="24"/>
          <w:szCs w:val="24"/>
        </w:rPr>
        <w:t>страховки родственниками и т.д.</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Опасность и определённая вероятность наступления событий, которые могут иметь неблагоприятные материальные и иные последствия, должны осознаваться не одним лицом, а множеством лиц. Такое событие может угрожать всем, но на самом деле наступит не для каждого. Заинтересованные в его предотвращении или уменьшении неблагоприятных последствий лица готовы вносить в общую кассу определённые денежные суммы, чтобы в случае наступления таких событий обеспечить возмещение уб</w:t>
      </w:r>
      <w:r>
        <w:rPr>
          <w:rFonts w:ascii="Times New Roman" w:hAnsi="Times New Roman" w:cs="Times New Roman"/>
          <w:sz w:val="24"/>
          <w:szCs w:val="24"/>
        </w:rPr>
        <w:t>ытков.</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Страхование, следовательно, призвано удовлетворять случайно возникающие имущественные потребности, вызванные наступлением особых вредоносных событий, посредством финансового участия многих лиц.</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61.Финансовая политика неплатежеспособного предприятия.</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Основная роль в системе антикризисного управления предприятием отводится широкому использованию внутренних меха</w:t>
      </w:r>
      <w:r>
        <w:rPr>
          <w:rFonts w:ascii="Times New Roman" w:hAnsi="Times New Roman" w:cs="Times New Roman"/>
          <w:sz w:val="24"/>
          <w:szCs w:val="24"/>
        </w:rPr>
        <w:t>низмов финансовой стабилизации.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Основные этапы финансовой стабилизации предприятия в условиях кризисной с</w:t>
      </w:r>
      <w:r>
        <w:rPr>
          <w:rFonts w:ascii="Times New Roman" w:hAnsi="Times New Roman" w:cs="Times New Roman"/>
          <w:sz w:val="24"/>
          <w:szCs w:val="24"/>
        </w:rPr>
        <w:t>итуации выражаются в следующем:</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1. Ус</w:t>
      </w:r>
      <w:r>
        <w:rPr>
          <w:rFonts w:ascii="Times New Roman" w:hAnsi="Times New Roman" w:cs="Times New Roman"/>
          <w:sz w:val="24"/>
          <w:szCs w:val="24"/>
        </w:rPr>
        <w:t xml:space="preserve">транение неплатежеспособности.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2. Восстановление финансовой устойчивости (финансового равновесия). Устранение неплатежеспособности предприятия возможно в течение короткого периода за счет осуществления ряда аварийных финансовых операций. Это позволит устранить угрозу банкротства не только в коротком, но и относительно более прод</w:t>
      </w:r>
      <w:r>
        <w:rPr>
          <w:rFonts w:ascii="Times New Roman" w:hAnsi="Times New Roman" w:cs="Times New Roman"/>
          <w:sz w:val="24"/>
          <w:szCs w:val="24"/>
        </w:rPr>
        <w:t>олжительном промежутке времени.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3. Обеспечение финансового равновесия в длительном периоде. Эта задача требует ускорения темпов экономического развития на основе внесения определенных корректив в отдельные параметры финансовой стратеги</w:t>
      </w:r>
      <w:r>
        <w:rPr>
          <w:rFonts w:ascii="Times New Roman" w:hAnsi="Times New Roman" w:cs="Times New Roman"/>
          <w:sz w:val="24"/>
          <w:szCs w:val="24"/>
        </w:rPr>
        <w:t xml:space="preserve">и предприятия.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4. Если использование внутренних механизмов финансовой стабилизации не достигло своих целей или если по результатам диагностики был сделан вывод о бесперспективности попытки выхода из кризисного состояния за счет мобилизации только внутренних резервов, предприятие имеет возможность прибегнуть к внешней помощи, которая</w:t>
      </w:r>
      <w:r>
        <w:rPr>
          <w:rFonts w:ascii="Times New Roman" w:hAnsi="Times New Roman" w:cs="Times New Roman"/>
          <w:sz w:val="24"/>
          <w:szCs w:val="24"/>
        </w:rPr>
        <w:t xml:space="preserve"> приобретает форму его санации.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Санация представляет собой систему мероприятий по предотвращению предприятия - должника банкротом и его ликвидации. Санация предприятия проводится в трех основных случаях. Если предприятие в попытке выхода из кризисного состояния прибегает к внешней помощи по своей инициативе до возбуждения кредиторами дела о банкротстве. Если само предприятие, обратившись в арбитражный суд с заявлением о своем банкротстве, одновременно предлагает условия своей санации (такие случаи санации наиболее характерны для государственных предприятий). Если решение о проведении санации выносит арбитражный суд по поступившим предложениям от желающих удовлетворить требования кредиторов к должнику и выполнить его обязательства перед бюджетом. В двух последних случаях санация осуществляется в процессе производства дела о банкротстве при условии согласия собрания кредиторов по срокам выполнения их</w:t>
      </w:r>
      <w:r>
        <w:rPr>
          <w:rFonts w:ascii="Times New Roman" w:hAnsi="Times New Roman" w:cs="Times New Roman"/>
          <w:sz w:val="24"/>
          <w:szCs w:val="24"/>
        </w:rPr>
        <w:t xml:space="preserve"> требований и на перевод долга.</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5. Процесс реорганизации санируемых предприятий требует предварительной разработки проекта санации. Разработка санации их осуществляется, как правило, представителями санатора, предприятия - должника и независимыми аудиторами.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6. Основой выбора той или иной формы санации является расчет ее эффективности: соотношение результатов (эффекта) и затрат на осуществление санации в предложенной форме. Результаты санации (хотя и направлены на устранение неплатежеспособности и восстановление финансовой устойчивости предприятия), в конечном итоге, могут быть оценены размером дополнительной прибыли (разницей между ее значениями посл</w:t>
      </w:r>
      <w:r>
        <w:rPr>
          <w:rFonts w:ascii="Times New Roman" w:hAnsi="Times New Roman" w:cs="Times New Roman"/>
          <w:sz w:val="24"/>
          <w:szCs w:val="24"/>
        </w:rPr>
        <w:t xml:space="preserve">е и до осуществления санации).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lastRenderedPageBreak/>
        <w:t xml:space="preserve">7. Затраты на осуществление санации определяются путем разработки специального бюджета. Принципиально эти затраты могут рассматриваться как инвестиции санатора в санируемое предприятие с целью получения прибыли (в прямой или косвенной форме) в предстоящем периоде.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xml:space="preserve">Цель санации считается достигнутой, если удалось за счет внешней финансовой помощи при реорганизации нормализовать производственную деятельность и избежать объявления предприятия - должника банкротом с последующим прекращением его деятельности и </w:t>
      </w:r>
      <w:r>
        <w:rPr>
          <w:rFonts w:ascii="Times New Roman" w:hAnsi="Times New Roman" w:cs="Times New Roman"/>
          <w:sz w:val="24"/>
          <w:szCs w:val="24"/>
        </w:rPr>
        <w:t xml:space="preserve">продажей имущества. </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62.Организационно-производственный менеджмент на неплатежеспособном предприятии.</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Организационно-производственный менеджмент представляет собой совокупность мероприятий организационно-управленческого характера направленных на достижение главной цели - повышение эффективности производства для создания конкурентоспособной продукции.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Антикризисный менеджмент включ</w:t>
      </w:r>
      <w:r>
        <w:rPr>
          <w:rFonts w:ascii="Times New Roman" w:hAnsi="Times New Roman" w:cs="Times New Roman"/>
          <w:sz w:val="24"/>
          <w:szCs w:val="24"/>
        </w:rPr>
        <w:t>ает следующие блоки (элементы):</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1. Диа</w:t>
      </w:r>
      <w:r>
        <w:rPr>
          <w:rFonts w:ascii="Times New Roman" w:hAnsi="Times New Roman" w:cs="Times New Roman"/>
          <w:sz w:val="24"/>
          <w:szCs w:val="24"/>
        </w:rPr>
        <w:t>гностика финансового состояния.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1.1. Оценка бизнеса: недвижимости, в том числе земли; машин</w:t>
      </w:r>
      <w:r>
        <w:rPr>
          <w:rFonts w:ascii="Times New Roman" w:hAnsi="Times New Roman" w:cs="Times New Roman"/>
          <w:sz w:val="24"/>
          <w:szCs w:val="24"/>
        </w:rPr>
        <w:t xml:space="preserve"> и оборудования; ценных бумаг;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1.2</w:t>
      </w:r>
      <w:r>
        <w:rPr>
          <w:rFonts w:ascii="Times New Roman" w:hAnsi="Times New Roman" w:cs="Times New Roman"/>
          <w:sz w:val="24"/>
          <w:szCs w:val="24"/>
        </w:rPr>
        <w:t>. Анализ финансового состояния.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2. Мар</w:t>
      </w:r>
      <w:r>
        <w:rPr>
          <w:rFonts w:ascii="Times New Roman" w:hAnsi="Times New Roman" w:cs="Times New Roman"/>
          <w:sz w:val="24"/>
          <w:szCs w:val="24"/>
        </w:rPr>
        <w:t>кетинг.</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3. Инвестиции: собственные; привлеченные.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4. Управление персоналом: адми</w:t>
      </w:r>
      <w:r>
        <w:rPr>
          <w:rFonts w:ascii="Times New Roman" w:hAnsi="Times New Roman" w:cs="Times New Roman"/>
          <w:sz w:val="24"/>
          <w:szCs w:val="24"/>
        </w:rPr>
        <w:t>нистративный; производственный.</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5. Производственный менеджмент (оперативное управление производством).</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6. Реорганизац</w:t>
      </w:r>
      <w:r>
        <w:rPr>
          <w:rFonts w:ascii="Times New Roman" w:hAnsi="Times New Roman" w:cs="Times New Roman"/>
          <w:sz w:val="24"/>
          <w:szCs w:val="24"/>
        </w:rPr>
        <w:t>ионно-ликвидационные процедуры:</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внешнее управление имуществом;</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досудебная санация (финансовое оздоровление);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принудительная ликвидация;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добровольная ликвидация.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Общим принципом, который должен быть положен в основу реструктуризации предприятия, является принцип наилучшего и наиболее эффективного использования имущества, который определяет, что разделять или объединять имущество и права на него следует таким образом, чтобы стоимость данного имущес</w:t>
      </w:r>
      <w:r>
        <w:rPr>
          <w:rFonts w:ascii="Times New Roman" w:hAnsi="Times New Roman" w:cs="Times New Roman"/>
          <w:sz w:val="24"/>
          <w:szCs w:val="24"/>
        </w:rPr>
        <w:t xml:space="preserve">тва и прав на него возрастала.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Существуют различные организационные механизмы, позволяющие смягчить кризисную ситуацию на производстве без применения процедур банкротства:</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1) проблемы разрешимы посредством применения известных форм организации управления промышленного производства, таких, как холдинги и трасты, которые позволяют создать условия для эффективной деятельности предприятий, функционирующих в форме корпораций. Образование холдингов приводит к созданию объединений юридических и физических лиц, подразумевающих жес</w:t>
      </w:r>
      <w:r>
        <w:rPr>
          <w:rFonts w:ascii="Times New Roman" w:hAnsi="Times New Roman" w:cs="Times New Roman"/>
          <w:sz w:val="24"/>
          <w:szCs w:val="24"/>
        </w:rPr>
        <w:t>ткий административный контроль;</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lastRenderedPageBreak/>
        <w:t>2) другим организационным способом повышения эффективности промышленного производства в настоящее время считает формирование фина</w:t>
      </w:r>
      <w:r>
        <w:rPr>
          <w:rFonts w:ascii="Times New Roman" w:hAnsi="Times New Roman" w:cs="Times New Roman"/>
          <w:sz w:val="24"/>
          <w:szCs w:val="24"/>
        </w:rPr>
        <w:t>нсово-промышленных групп (ФПГ).</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В качестве приоритетных направлений инвестиций в ра</w:t>
      </w:r>
      <w:r>
        <w:rPr>
          <w:rFonts w:ascii="Times New Roman" w:hAnsi="Times New Roman" w:cs="Times New Roman"/>
          <w:sz w:val="24"/>
          <w:szCs w:val="24"/>
        </w:rPr>
        <w:t>мках ФПГ могут быть предложены:</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проекты по созданию конкурентоспособной на мировом рынке;</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новые технологии;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первоочередные проекты государственной структурной политики;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 проекты для выполнения федеральных программ поставок для государственных нужд.</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3) при реализации процедур внешнего управления целесообразны организация и развитие различных форм лизинга в связи с ограниченными финансовыми ресурсами предприятий при кризисе платежей, что снижает возможности закупки ими необходимого оборудовани</w:t>
      </w:r>
      <w:r>
        <w:rPr>
          <w:rFonts w:ascii="Times New Roman" w:hAnsi="Times New Roman" w:cs="Times New Roman"/>
          <w:sz w:val="24"/>
          <w:szCs w:val="24"/>
        </w:rPr>
        <w:t>я и других технических средств.</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Лизинг - это краткосрочный прокат или долгосрочная аренда с последующим выкупом арендованного имущества. Необходимость организации и проведения научно-технических исследований и конструкторско-технологических работ в процессе антикризисного управления производством связана с решением трех основных задач:</w:t>
      </w:r>
    </w:p>
    <w:p w:rsidR="009E57F0" w:rsidRPr="009E57F0" w:rsidRDefault="009E57F0" w:rsidP="00392A9D">
      <w:pPr>
        <w:spacing w:after="0" w:line="240" w:lineRule="auto"/>
        <w:ind w:firstLine="709"/>
        <w:jc w:val="both"/>
        <w:rPr>
          <w:rFonts w:ascii="Times New Roman" w:hAnsi="Times New Roman" w:cs="Times New Roman"/>
          <w:sz w:val="24"/>
          <w:szCs w:val="24"/>
        </w:rPr>
      </w:pP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1. Определение вида</w:t>
      </w:r>
      <w:r>
        <w:rPr>
          <w:rFonts w:ascii="Times New Roman" w:hAnsi="Times New Roman" w:cs="Times New Roman"/>
          <w:sz w:val="24"/>
          <w:szCs w:val="24"/>
        </w:rPr>
        <w:t xml:space="preserve"> конкурентоспособной продукции.</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2. Определение источников и размеров инвестиций.</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3. Определение места производства прод</w:t>
      </w:r>
      <w:r>
        <w:rPr>
          <w:rFonts w:ascii="Times New Roman" w:hAnsi="Times New Roman" w:cs="Times New Roman"/>
          <w:sz w:val="24"/>
          <w:szCs w:val="24"/>
        </w:rPr>
        <w:t xml:space="preserve">укции. </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В общем случае стратегия антикризисного управления производством заключается в разработке и реализации программ обновления технологий для удовлетворения потребностей производства и обеспечения спроса на продукцию предприятия.</w:t>
      </w:r>
    </w:p>
    <w:p w:rsidR="009E57F0" w:rsidRPr="009E57F0" w:rsidRDefault="009E57F0" w:rsidP="00392A9D">
      <w:pPr>
        <w:spacing w:after="0" w:line="240" w:lineRule="auto"/>
        <w:ind w:firstLine="709"/>
        <w:jc w:val="both"/>
        <w:rPr>
          <w:rFonts w:ascii="Times New Roman" w:hAnsi="Times New Roman" w:cs="Times New Roman"/>
          <w:sz w:val="24"/>
          <w:szCs w:val="24"/>
        </w:rPr>
      </w:pPr>
      <w:r w:rsidRPr="009E57F0">
        <w:rPr>
          <w:rFonts w:ascii="Times New Roman" w:hAnsi="Times New Roman" w:cs="Times New Roman"/>
          <w:sz w:val="24"/>
          <w:szCs w:val="24"/>
        </w:rPr>
        <w:t>Антикризисное управление должно строиться на основе принципа избирательности, подразумевающего учет основных, в том числе рыночных, показателей деятельности предприятия.</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65.Особенности антикризисного управления в научных организациях и на предприятиях оборонного комплекса.</w:t>
      </w: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u w:val="single"/>
          <w:bdr w:val="none" w:sz="0" w:space="0" w:color="auto" w:frame="1"/>
          <w:lang w:eastAsia="ru-RU"/>
        </w:rPr>
        <w:t>Меры по предупреждению банкротства стратегических предприятий (ст.191) </w:t>
      </w:r>
      <w:r w:rsidRPr="009E57F0">
        <w:rPr>
          <w:rFonts w:ascii="Times New Roman" w:eastAsia="Times New Roman" w:hAnsi="Times New Roman" w:cs="Times New Roman"/>
          <w:sz w:val="24"/>
          <w:szCs w:val="24"/>
          <w:lang w:eastAsia="ru-RU"/>
        </w:rPr>
        <w:t>Правительство РФ:</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организует проведение учета и анализа финансового состояния стратегических предприятий и организаций и их платежеспособности;</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проводит реорганизацию стратегических предприятий и организаций;</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обеспечивает проведение реструктуризации задолженности стратегических предприятий,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lastRenderedPageBreak/>
        <w:t>- 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проводит досудебную санацию стратегических предприятий и организаций в порядке, предусмотренном настоящим Федеральным законом;</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В числе лиц, участвующих в деле о банкротстве стратегических предприятий,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 Правительство РФ, вправе установить перечень дополнительных требований к кандидатуре арбитражного управляющего.</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bdr w:val="none" w:sz="0" w:space="0" w:color="auto" w:frame="1"/>
          <w:lang w:eastAsia="ru-RU"/>
        </w:rPr>
        <w:t>Особенности.</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u w:val="single"/>
          <w:bdr w:val="none" w:sz="0" w:space="0" w:color="auto" w:frame="1"/>
          <w:lang w:eastAsia="ru-RU"/>
        </w:rPr>
        <w:t>Финансовое оздоровление</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Первое собрание кредиторов должно решить вопрос об одной из процедур банкротства и определить СРО. В случае, если вопорс не решен, арбитражный суд откладывает рассмотрение дела в пределах семимесячного срока. Если нет возможности отложить рассмотрение дела (истек семимесячный срок), арбитражный суд: либо выносит определение о введении </w:t>
      </w:r>
      <w:r w:rsidRPr="009E57F0">
        <w:rPr>
          <w:rFonts w:ascii="Times New Roman" w:eastAsia="Times New Roman" w:hAnsi="Times New Roman" w:cs="Times New Roman"/>
          <w:b/>
          <w:bCs/>
          <w:sz w:val="24"/>
          <w:szCs w:val="24"/>
          <w:bdr w:val="none" w:sz="0" w:space="0" w:color="auto" w:frame="1"/>
          <w:lang w:eastAsia="ru-RU"/>
        </w:rPr>
        <w:t>финансового оздоровления</w:t>
      </w:r>
      <w:r w:rsidRPr="009E57F0">
        <w:rPr>
          <w:rFonts w:ascii="Times New Roman" w:eastAsia="Times New Roman" w:hAnsi="Times New Roman" w:cs="Times New Roman"/>
          <w:sz w:val="24"/>
          <w:szCs w:val="24"/>
          <w:lang w:eastAsia="ru-RU"/>
        </w:rPr>
        <w:t>, если имеется ходатайство одного из участников дела о банкротстве, либо выносит определение о введении </w:t>
      </w:r>
      <w:r w:rsidRPr="009E57F0">
        <w:rPr>
          <w:rFonts w:ascii="Times New Roman" w:eastAsia="Times New Roman" w:hAnsi="Times New Roman" w:cs="Times New Roman"/>
          <w:b/>
          <w:bCs/>
          <w:sz w:val="24"/>
          <w:szCs w:val="24"/>
          <w:bdr w:val="none" w:sz="0" w:space="0" w:color="auto" w:frame="1"/>
          <w:lang w:eastAsia="ru-RU"/>
        </w:rPr>
        <w:t>внешнего управления</w:t>
      </w:r>
      <w:r w:rsidRPr="009E57F0">
        <w:rPr>
          <w:rFonts w:ascii="Times New Roman" w:eastAsia="Times New Roman" w:hAnsi="Times New Roman" w:cs="Times New Roman"/>
          <w:sz w:val="24"/>
          <w:szCs w:val="24"/>
          <w:lang w:eastAsia="ru-RU"/>
        </w:rPr>
        <w:t>.</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b/>
          <w:bCs/>
          <w:sz w:val="24"/>
          <w:szCs w:val="24"/>
          <w:u w:val="single"/>
          <w:bdr w:val="none" w:sz="0" w:space="0" w:color="auto" w:frame="1"/>
          <w:lang w:eastAsia="ru-RU"/>
        </w:rPr>
        <w:t>Внешнее управление</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Внешний управляющий обязан направить разработанный план внешнего управления не менее чем за </w:t>
      </w:r>
      <w:r w:rsidRPr="009E57F0">
        <w:rPr>
          <w:rFonts w:ascii="Times New Roman" w:eastAsia="Times New Roman" w:hAnsi="Times New Roman" w:cs="Times New Roman"/>
          <w:b/>
          <w:bCs/>
          <w:sz w:val="24"/>
          <w:szCs w:val="24"/>
          <w:bdr w:val="none" w:sz="0" w:space="0" w:color="auto" w:frame="1"/>
          <w:lang w:eastAsia="ru-RU"/>
        </w:rPr>
        <w:t>15 дней</w:t>
      </w:r>
      <w:r w:rsidRPr="009E57F0">
        <w:rPr>
          <w:rFonts w:ascii="Times New Roman" w:eastAsia="Times New Roman" w:hAnsi="Times New Roman" w:cs="Times New Roman"/>
          <w:sz w:val="24"/>
          <w:szCs w:val="24"/>
          <w:lang w:eastAsia="ru-RU"/>
        </w:rPr>
        <w:t> до даты его рассмотрения собранием кредиторов в федеральный орган исполнительной власти, обеспечивающий реализацию единой гос. политики в отрасли экономики, в которой осуществляет свою деятельность стратегические предприятие или организация.</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Указанный орган не имеет права вносить в план какие-либо изменения; он компетентен только разработать и представить собранию, а также в арбитражный суд свое заключение о плане.</w:t>
      </w:r>
    </w:p>
    <w:p w:rsidR="009E57F0" w:rsidRPr="009E57F0" w:rsidRDefault="009E57F0" w:rsidP="00392A9D">
      <w:pPr>
        <w:spacing w:after="0" w:line="332" w:lineRule="atLeast"/>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 xml:space="preserve">Внешний управляющий не вправе отказаться от исполнения договоров должника, связанных с выполнением работ по государственному оборонному заказу, не вправе отчуждать отдельные виды имущества должника, которые связаны с государственным заказом. 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фз могут иметь в собственности имущество. К участию в торгах не допускаются конкурсные кредиторы и их аффилированные лица. За РФ </w:t>
      </w:r>
      <w:r w:rsidRPr="009E57F0">
        <w:rPr>
          <w:rFonts w:ascii="Times New Roman" w:eastAsia="Times New Roman" w:hAnsi="Times New Roman" w:cs="Times New Roman"/>
          <w:sz w:val="24"/>
          <w:szCs w:val="24"/>
          <w:lang w:eastAsia="ru-RU"/>
        </w:rPr>
        <w:lastRenderedPageBreak/>
        <w:t>сохраняется преимущественное право приобретения имущества должника, </w:t>
      </w:r>
      <w:r w:rsidRPr="009E57F0">
        <w:rPr>
          <w:rFonts w:ascii="Times New Roman" w:eastAsia="Times New Roman" w:hAnsi="Times New Roman" w:cs="Times New Roman"/>
          <w:b/>
          <w:bCs/>
          <w:i/>
          <w:iCs/>
          <w:sz w:val="24"/>
          <w:szCs w:val="24"/>
          <w:bdr w:val="none" w:sz="0" w:space="0" w:color="auto" w:frame="1"/>
          <w:lang w:eastAsia="ru-RU"/>
        </w:rPr>
        <w:t>которое используется для государственных заказов и нужд</w:t>
      </w:r>
      <w:r w:rsidRPr="009E57F0">
        <w:rPr>
          <w:rFonts w:ascii="Times New Roman" w:eastAsia="Times New Roman" w:hAnsi="Times New Roman" w:cs="Times New Roman"/>
          <w:sz w:val="24"/>
          <w:szCs w:val="24"/>
          <w:lang w:eastAsia="ru-RU"/>
        </w:rPr>
        <w:t>.</w:t>
      </w:r>
    </w:p>
    <w:p w:rsidR="009E57F0" w:rsidRPr="009E57F0" w:rsidRDefault="009E57F0" w:rsidP="00392A9D">
      <w:pPr>
        <w:spacing w:after="0" w:line="240" w:lineRule="auto"/>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Условия продажи предприятия:</w:t>
      </w:r>
    </w:p>
    <w:p w:rsidR="009E57F0" w:rsidRPr="009E57F0" w:rsidRDefault="009E57F0" w:rsidP="00392A9D">
      <w:pPr>
        <w:spacing w:after="0" w:line="240" w:lineRule="auto"/>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1) обеспечить сохранения целевого назначения предприятия.</w:t>
      </w:r>
    </w:p>
    <w:p w:rsidR="009E57F0" w:rsidRPr="009E57F0" w:rsidRDefault="009E57F0" w:rsidP="00392A9D">
      <w:pPr>
        <w:spacing w:after="0" w:line="240" w:lineRule="auto"/>
        <w:ind w:firstLine="709"/>
        <w:jc w:val="both"/>
        <w:rPr>
          <w:rFonts w:ascii="Times New Roman" w:eastAsia="Times New Roman" w:hAnsi="Times New Roman" w:cs="Times New Roman"/>
          <w:sz w:val="24"/>
          <w:szCs w:val="24"/>
          <w:lang w:eastAsia="ru-RU"/>
        </w:rPr>
      </w:pPr>
      <w:r w:rsidRPr="009E57F0">
        <w:rPr>
          <w:rFonts w:ascii="Times New Roman" w:eastAsia="Times New Roman" w:hAnsi="Times New Roman" w:cs="Times New Roman"/>
          <w:sz w:val="24"/>
          <w:szCs w:val="24"/>
          <w:lang w:eastAsia="ru-RU"/>
        </w:rPr>
        <w:t>2) выполнить договоры должника по государственному оборонному заказу.</w:t>
      </w:r>
    </w:p>
    <w:p w:rsidR="009E57F0" w:rsidRPr="009E57F0" w:rsidRDefault="009E57F0" w:rsidP="00392A9D">
      <w:pPr>
        <w:spacing w:after="0" w:line="240" w:lineRule="auto"/>
        <w:ind w:firstLine="709"/>
        <w:jc w:val="both"/>
        <w:rPr>
          <w:rFonts w:ascii="Times New Roman" w:hAnsi="Times New Roman" w:cs="Times New Roman"/>
          <w:b/>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Default="009E57F0" w:rsidP="00392A9D">
      <w:pPr>
        <w:spacing w:after="0" w:line="240" w:lineRule="auto"/>
        <w:jc w:val="both"/>
        <w:rPr>
          <w:rFonts w:ascii="Times New Roman" w:hAnsi="Times New Roman" w:cs="Times New Roman"/>
          <w:b/>
          <w:color w:val="FF0000"/>
          <w:sz w:val="24"/>
          <w:szCs w:val="24"/>
        </w:rPr>
      </w:pPr>
    </w:p>
    <w:p w:rsidR="009E57F0" w:rsidRPr="004D7197" w:rsidRDefault="009E57F0"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lastRenderedPageBreak/>
        <w:t>66. Рынок ценных бумаг и его составные части.</w:t>
      </w:r>
    </w:p>
    <w:p w:rsidR="00392A9D" w:rsidRPr="00392A9D" w:rsidRDefault="00392A9D" w:rsidP="00392A9D">
      <w:pPr>
        <w:spacing w:after="0" w:line="240" w:lineRule="auto"/>
        <w:ind w:firstLine="709"/>
        <w:jc w:val="both"/>
        <w:rPr>
          <w:rFonts w:ascii="Times New Roman" w:hAnsi="Times New Roman" w:cs="Times New Roman"/>
          <w:b/>
          <w:sz w:val="24"/>
          <w:szCs w:val="24"/>
        </w:rPr>
      </w:pP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b/>
          <w:bCs/>
          <w:sz w:val="24"/>
          <w:szCs w:val="24"/>
          <w:lang w:eastAsia="ru-RU"/>
        </w:rPr>
        <w:t>Рынок ценных бумаг</w:t>
      </w:r>
      <w:r w:rsidRPr="00392A9D">
        <w:rPr>
          <w:rFonts w:ascii="Times New Roman" w:eastAsia="Times New Roman" w:hAnsi="Times New Roman" w:cs="Times New Roman"/>
          <w:sz w:val="24"/>
          <w:szCs w:val="24"/>
          <w:lang w:eastAsia="ru-RU"/>
        </w:rPr>
        <w:t> - составная часть финансового рынка, тесно связанная с денежным и кредитным рынками.</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Ценная бумага - денежный документ, удостоверяющий право владения или отношения займа и определяющий взаимоотношения между лицом, выпустившим этот документ, и их владельцем. Ценные бумаги характеризуются как движимые вещи и соответственно признаются объектами купли-продажи, хранения, залога и иных имущественных сделок, совершаемых с объектами права собственности. В основе рынка ценных бумаг лежат эмиссионные ценные бумаги.</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b/>
          <w:bCs/>
          <w:sz w:val="24"/>
          <w:szCs w:val="24"/>
          <w:lang w:eastAsia="ru-RU"/>
        </w:rPr>
        <w:t>Виды рынка ценных бумаг:</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1) акций;</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2) облигаций;</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3) производные финансовых инструментов.</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b/>
          <w:bCs/>
          <w:sz w:val="24"/>
          <w:szCs w:val="24"/>
          <w:lang w:eastAsia="ru-RU"/>
        </w:rPr>
        <w:t>Формы эмиссионных ценных бумаг:</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1) документарная. Это форма эмиссионных ценных бумаг, при которой владелец устанавливается на основании предъявления надлежащим образом оформленного сертификата ценных бумаг или в случае депонирования такового на основании записи по счету депо;</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2) бездокументарная, при которой владелец устанавливается на основании записи в системе ведения реестра владельцев ценных бумаг на основании записи по счету депо.</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В качестве эмиссионной может выступать любая ценная бумага, в том числе бездокументарная. Примерами эмиссионных ценных бумаг могу быть акции и облигации.</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b/>
          <w:bCs/>
          <w:sz w:val="24"/>
          <w:szCs w:val="24"/>
          <w:lang w:eastAsia="ru-RU"/>
        </w:rPr>
        <w:t>Эмиссия ценных бумаг</w:t>
      </w:r>
      <w:r w:rsidRPr="00392A9D">
        <w:rPr>
          <w:rFonts w:ascii="Times New Roman" w:eastAsia="Times New Roman" w:hAnsi="Times New Roman" w:cs="Times New Roman"/>
          <w:sz w:val="24"/>
          <w:szCs w:val="24"/>
          <w:lang w:eastAsia="ru-RU"/>
        </w:rPr>
        <w:t> - установленная законом последовательность действий эмитента по размещению эмиссионных ценных бумаг. Эмитентами называются юридические лица, федеральные органы исполнительной власти и органы исполнительной власти субъектов РФ, органы местного самоуправления. Эмитент от своего имени несет обязательства перед владельцами ценных бумаг по осуществлению прав, закрепленных ими (владелец - лицо которому ценные бумаги принадлежат на праве собственности или ином вещном праве). Процедура эмиссии включает в себя следующие этапы:</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1) принятие эмитентом решения о выпуске эмиссионных ценных бумаг - документа, содержащего данные, достаточные для установления объема прав, закрепленных ценной бумагой,</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lastRenderedPageBreak/>
        <w:t>2) регистрация выпуска эмиссионных ценных бумаг, в том числе подготовка проспекта эмиссии,</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3) изготовление (для документарной формы выпуска) сертификатов ценных бумаг, выпускаемых эмитентом документов, удостоверяющих совокупность прав на указанное в сертификате количество ценных бумаг и служащих основанием для владельца ценных бумаг требовать от эмитента исполнения его обязательств,</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4) размещение эмиссионных ценных бумаг (их отчуждение эмитентом первым владельцам путем заключения гражданско-правовых сделок),</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5) регистрация отчета об итогах выпуска эмиссионных ценных бумаг</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Все ценные бумаги одного выпуска должны иметь один государственный регистрационный номер, цифровой (буквенный, знаковый) код, который идентифицирует конкретный выпуск эмиссионных ценных бумаг</w:t>
      </w:r>
    </w:p>
    <w:p w:rsidR="00392A9D" w:rsidRPr="00392A9D" w:rsidRDefault="00392A9D" w:rsidP="00392A9D">
      <w:pPr>
        <w:spacing w:after="0" w:line="360" w:lineRule="atLeast"/>
        <w:ind w:firstLine="709"/>
        <w:jc w:val="both"/>
        <w:rPr>
          <w:rFonts w:ascii="Times New Roman" w:eastAsia="Times New Roman" w:hAnsi="Times New Roman" w:cs="Times New Roman"/>
          <w:sz w:val="24"/>
          <w:szCs w:val="24"/>
          <w:lang w:eastAsia="ru-RU"/>
        </w:rPr>
      </w:pPr>
      <w:r w:rsidRPr="00392A9D">
        <w:rPr>
          <w:rFonts w:ascii="Times New Roman" w:eastAsia="Times New Roman" w:hAnsi="Times New Roman" w:cs="Times New Roman"/>
          <w:sz w:val="24"/>
          <w:szCs w:val="24"/>
          <w:lang w:eastAsia="ru-RU"/>
        </w:rPr>
        <w:t>Обращение ценных бумаг выражается в заключении гражданско-правовых сделок, влекущих за собой переход права собственности на ценные бумаги от первичных к вторичным и последующим владельцам</w:t>
      </w: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Pr="004D7197" w:rsidRDefault="00392A9D"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67. Характерные особенности инвестиционного климата в России.</w:t>
      </w:r>
    </w:p>
    <w:p w:rsidR="00392A9D" w:rsidRDefault="00392A9D" w:rsidP="00392A9D">
      <w:pPr>
        <w:spacing w:after="0" w:line="240" w:lineRule="auto"/>
        <w:jc w:val="both"/>
        <w:rPr>
          <w:rFonts w:ascii="Times New Roman" w:hAnsi="Times New Roman" w:cs="Times New Roman"/>
          <w:b/>
          <w:color w:val="FF0000"/>
          <w:sz w:val="24"/>
          <w:szCs w:val="24"/>
        </w:rPr>
      </w:pPr>
    </w:p>
    <w:p w:rsidR="00951519" w:rsidRPr="00951519" w:rsidRDefault="00951519" w:rsidP="00951519">
      <w:pPr>
        <w:pStyle w:val="2"/>
        <w:spacing w:before="0"/>
        <w:ind w:firstLine="709"/>
        <w:rPr>
          <w:rFonts w:ascii="Times New Roman" w:hAnsi="Times New Roman" w:cs="Times New Roman"/>
          <w:color w:val="auto"/>
          <w:sz w:val="24"/>
          <w:szCs w:val="24"/>
        </w:rPr>
      </w:pPr>
      <w:r w:rsidRPr="00951519">
        <w:rPr>
          <w:rFonts w:ascii="Times New Roman" w:hAnsi="Times New Roman" w:cs="Times New Roman"/>
          <w:color w:val="auto"/>
          <w:sz w:val="24"/>
          <w:szCs w:val="24"/>
        </w:rPr>
        <w:t>Факторы, приводящие к сдерживанию инвестиц-й деят-ти в России</w:t>
      </w:r>
    </w:p>
    <w:p w:rsidR="00951519" w:rsidRDefault="00951519" w:rsidP="00951519">
      <w:pPr>
        <w:spacing w:after="0"/>
        <w:ind w:firstLine="709"/>
        <w:jc w:val="both"/>
        <w:rPr>
          <w:rFonts w:ascii="Times New Roman" w:hAnsi="Times New Roman" w:cs="Times New Roman"/>
          <w:bCs/>
          <w:sz w:val="24"/>
          <w:szCs w:val="24"/>
        </w:rPr>
      </w:pPr>
      <w:r w:rsidRPr="00951519">
        <w:rPr>
          <w:rFonts w:ascii="Times New Roman" w:hAnsi="Times New Roman" w:cs="Times New Roman"/>
          <w:bCs/>
          <w:sz w:val="24"/>
          <w:szCs w:val="24"/>
          <w:u w:val="single"/>
        </w:rPr>
        <w:t>1. В экономической и финансовой сферах:</w:t>
      </w:r>
      <w:r w:rsidRPr="00951519">
        <w:rPr>
          <w:rFonts w:ascii="Times New Roman" w:hAnsi="Times New Roman" w:cs="Times New Roman"/>
          <w:bCs/>
          <w:sz w:val="24"/>
          <w:szCs w:val="24"/>
        </w:rPr>
        <w:t xml:space="preserve">  а) значительный налоговый пресс; </w:t>
      </w:r>
      <w:r w:rsidRPr="00951519">
        <w:rPr>
          <w:rFonts w:ascii="Times New Roman" w:hAnsi="Times New Roman" w:cs="Times New Roman"/>
          <w:bCs/>
          <w:sz w:val="24"/>
          <w:szCs w:val="24"/>
          <w:u w:val="single"/>
        </w:rPr>
        <w:t>б)</w:t>
      </w:r>
      <w:r w:rsidRPr="00951519">
        <w:rPr>
          <w:rFonts w:ascii="Times New Roman" w:hAnsi="Times New Roman" w:cs="Times New Roman"/>
          <w:bCs/>
          <w:sz w:val="24"/>
          <w:szCs w:val="24"/>
        </w:rPr>
        <w:t xml:space="preserve"> недостаточная развитость и отсутствие стабильности в функционировании кредитно-финансовой и банковской систем; </w:t>
      </w:r>
      <w:r w:rsidRPr="00951519">
        <w:rPr>
          <w:rFonts w:ascii="Times New Roman" w:hAnsi="Times New Roman" w:cs="Times New Roman"/>
          <w:bCs/>
          <w:sz w:val="24"/>
          <w:szCs w:val="24"/>
          <w:u w:val="single"/>
        </w:rPr>
        <w:t>в)</w:t>
      </w:r>
      <w:r w:rsidRPr="00951519">
        <w:rPr>
          <w:rFonts w:ascii="Times New Roman" w:hAnsi="Times New Roman" w:cs="Times New Roman"/>
          <w:bCs/>
          <w:sz w:val="24"/>
          <w:szCs w:val="24"/>
        </w:rPr>
        <w:t xml:space="preserve"> дефицит региональных бюджетов; </w:t>
      </w:r>
      <w:r w:rsidRPr="00951519">
        <w:rPr>
          <w:rFonts w:ascii="Times New Roman" w:hAnsi="Times New Roman" w:cs="Times New Roman"/>
          <w:bCs/>
          <w:sz w:val="24"/>
          <w:szCs w:val="24"/>
          <w:u w:val="single"/>
        </w:rPr>
        <w:t>г)</w:t>
      </w:r>
      <w:r w:rsidRPr="00951519">
        <w:rPr>
          <w:rFonts w:ascii="Times New Roman" w:hAnsi="Times New Roman" w:cs="Times New Roman"/>
          <w:bCs/>
          <w:sz w:val="24"/>
          <w:szCs w:val="24"/>
        </w:rPr>
        <w:t xml:space="preserve"> наличие большого числа монопольных структур в стране, деят-сть к-рых приводит к формированию высоких цен, особенно на энергетические ресурсы, </w:t>
      </w:r>
      <w:r w:rsidRPr="00951519">
        <w:rPr>
          <w:rFonts w:ascii="Times New Roman" w:hAnsi="Times New Roman" w:cs="Times New Roman"/>
          <w:bCs/>
          <w:sz w:val="24"/>
          <w:szCs w:val="24"/>
          <w:u w:val="single"/>
        </w:rPr>
        <w:t>д)</w:t>
      </w:r>
      <w:r w:rsidRPr="00951519">
        <w:rPr>
          <w:rFonts w:ascii="Times New Roman" w:hAnsi="Times New Roman" w:cs="Times New Roman"/>
          <w:bCs/>
          <w:sz w:val="24"/>
          <w:szCs w:val="24"/>
        </w:rPr>
        <w:t xml:space="preserve"> недоразвитость рыночной инфраструктуры; </w:t>
      </w:r>
      <w:r w:rsidRPr="00951519">
        <w:rPr>
          <w:rFonts w:ascii="Times New Roman" w:hAnsi="Times New Roman" w:cs="Times New Roman"/>
          <w:bCs/>
          <w:sz w:val="24"/>
          <w:szCs w:val="24"/>
          <w:u w:val="single"/>
        </w:rPr>
        <w:t>е)</w:t>
      </w:r>
      <w:r w:rsidRPr="00951519">
        <w:rPr>
          <w:rFonts w:ascii="Times New Roman" w:hAnsi="Times New Roman" w:cs="Times New Roman"/>
          <w:bCs/>
          <w:sz w:val="24"/>
          <w:szCs w:val="24"/>
        </w:rPr>
        <w:t xml:space="preserve"> недостаточно эффект-е формы и конечные результаты приватизации; </w:t>
      </w:r>
      <w:r w:rsidRPr="00951519">
        <w:rPr>
          <w:rFonts w:ascii="Times New Roman" w:hAnsi="Times New Roman" w:cs="Times New Roman"/>
          <w:bCs/>
          <w:sz w:val="24"/>
          <w:szCs w:val="24"/>
          <w:u w:val="single"/>
        </w:rPr>
        <w:t>ж)</w:t>
      </w:r>
      <w:r w:rsidRPr="00951519">
        <w:rPr>
          <w:rFonts w:ascii="Times New Roman" w:hAnsi="Times New Roman" w:cs="Times New Roman"/>
          <w:bCs/>
          <w:sz w:val="24"/>
          <w:szCs w:val="24"/>
        </w:rPr>
        <w:t xml:space="preserve"> низкий уровень выполнения договорных обязательств участников инвестиционных процессов; </w:t>
      </w:r>
      <w:r w:rsidRPr="00951519">
        <w:rPr>
          <w:rFonts w:ascii="Times New Roman" w:hAnsi="Times New Roman" w:cs="Times New Roman"/>
          <w:bCs/>
          <w:sz w:val="24"/>
          <w:szCs w:val="24"/>
          <w:u w:val="single"/>
        </w:rPr>
        <w:t>з)</w:t>
      </w:r>
      <w:r w:rsidRPr="00951519">
        <w:rPr>
          <w:rFonts w:ascii="Times New Roman" w:hAnsi="Times New Roman" w:cs="Times New Roman"/>
          <w:bCs/>
          <w:sz w:val="24"/>
          <w:szCs w:val="24"/>
        </w:rPr>
        <w:t xml:space="preserve"> чрезмерное ослабление госуда-ного регулирования экон-й страны; </w:t>
      </w:r>
      <w:r w:rsidRPr="00951519">
        <w:rPr>
          <w:rFonts w:ascii="Times New Roman" w:hAnsi="Times New Roman" w:cs="Times New Roman"/>
          <w:bCs/>
          <w:sz w:val="24"/>
          <w:szCs w:val="24"/>
          <w:u w:val="single"/>
        </w:rPr>
        <w:t>и)</w:t>
      </w:r>
      <w:r w:rsidRPr="00951519">
        <w:rPr>
          <w:rFonts w:ascii="Times New Roman" w:hAnsi="Times New Roman" w:cs="Times New Roman"/>
          <w:bCs/>
          <w:sz w:val="24"/>
          <w:szCs w:val="24"/>
        </w:rPr>
        <w:t xml:space="preserve"> распыление и недостаточный контроль использования государственных инвестиций; </w:t>
      </w:r>
      <w:r w:rsidRPr="00951519">
        <w:rPr>
          <w:rFonts w:ascii="Times New Roman" w:hAnsi="Times New Roman" w:cs="Times New Roman"/>
          <w:bCs/>
          <w:sz w:val="24"/>
          <w:szCs w:val="24"/>
          <w:u w:val="single"/>
        </w:rPr>
        <w:t>к)</w:t>
      </w:r>
      <w:r w:rsidRPr="00951519">
        <w:rPr>
          <w:rFonts w:ascii="Times New Roman" w:hAnsi="Times New Roman" w:cs="Times New Roman"/>
          <w:bCs/>
          <w:sz w:val="24"/>
          <w:szCs w:val="24"/>
        </w:rPr>
        <w:t xml:space="preserve"> отсутствие надлежащей конкуренции, неразвитость тендерных торгов и</w:t>
      </w:r>
      <w:r w:rsidRPr="00951519">
        <w:rPr>
          <w:rFonts w:ascii="Times New Roman" w:hAnsi="Times New Roman" w:cs="Times New Roman"/>
          <w:bCs/>
          <w:i/>
          <w:sz w:val="24"/>
          <w:szCs w:val="24"/>
        </w:rPr>
        <w:t xml:space="preserve"> </w:t>
      </w:r>
      <w:r w:rsidRPr="00951519">
        <w:rPr>
          <w:rFonts w:ascii="Times New Roman" w:hAnsi="Times New Roman" w:cs="Times New Roman"/>
          <w:bCs/>
          <w:sz w:val="24"/>
          <w:szCs w:val="24"/>
        </w:rPr>
        <w:t xml:space="preserve">конкурсов по многим сферам этой деятельности.  </w:t>
      </w:r>
    </w:p>
    <w:p w:rsidR="00951519" w:rsidRPr="00951519" w:rsidRDefault="00951519" w:rsidP="00951519">
      <w:pPr>
        <w:spacing w:after="0"/>
        <w:ind w:firstLine="709"/>
        <w:jc w:val="both"/>
        <w:rPr>
          <w:rFonts w:ascii="Times New Roman" w:hAnsi="Times New Roman" w:cs="Times New Roman"/>
          <w:bCs/>
          <w:sz w:val="24"/>
          <w:szCs w:val="24"/>
        </w:rPr>
      </w:pPr>
      <w:r w:rsidRPr="00951519">
        <w:rPr>
          <w:rFonts w:ascii="Times New Roman" w:hAnsi="Times New Roman" w:cs="Times New Roman"/>
          <w:bCs/>
          <w:sz w:val="24"/>
          <w:szCs w:val="24"/>
          <w:u w:val="single"/>
        </w:rPr>
        <w:t>2. В социально-политической сфере:</w:t>
      </w:r>
      <w:r w:rsidRPr="00951519">
        <w:rPr>
          <w:rFonts w:ascii="Times New Roman" w:hAnsi="Times New Roman" w:cs="Times New Roman"/>
          <w:bCs/>
          <w:sz w:val="24"/>
          <w:szCs w:val="24"/>
        </w:rPr>
        <w:t xml:space="preserve">  а) отсутствие надлежащей социально-политической стабильности; б) отсутствие программы стратегического развития страны; в) социально несправедливый передел гос. собств-ти, приведший к резкому социал-му расслоению населения страны по доходам и собств-ти; г) низкий жизненный уровень населения страны, наличие сравнительно высокой безработицы; д) наличие коррупции и криминализации общества в экон-х сферах деят-ти; е) несовпадение в надлежащей мере демократических принципов в организации управления на всех уровнях.</w:t>
      </w:r>
    </w:p>
    <w:p w:rsidR="00951519" w:rsidRPr="00951519" w:rsidRDefault="00951519" w:rsidP="00951519">
      <w:pPr>
        <w:spacing w:after="0"/>
        <w:ind w:firstLine="709"/>
        <w:jc w:val="both"/>
        <w:rPr>
          <w:rFonts w:ascii="Times New Roman" w:hAnsi="Times New Roman" w:cs="Times New Roman"/>
          <w:bCs/>
          <w:sz w:val="24"/>
          <w:szCs w:val="24"/>
        </w:rPr>
      </w:pPr>
      <w:r w:rsidRPr="00951519">
        <w:rPr>
          <w:rFonts w:ascii="Times New Roman" w:hAnsi="Times New Roman" w:cs="Times New Roman"/>
          <w:bCs/>
          <w:sz w:val="24"/>
          <w:szCs w:val="24"/>
        </w:rPr>
        <w:t xml:space="preserve">     </w:t>
      </w:r>
      <w:r w:rsidRPr="00951519">
        <w:rPr>
          <w:rFonts w:ascii="Times New Roman" w:hAnsi="Times New Roman" w:cs="Times New Roman"/>
          <w:bCs/>
          <w:sz w:val="24"/>
          <w:szCs w:val="24"/>
          <w:u w:val="single"/>
        </w:rPr>
        <w:t>3. В правовой сфере:</w:t>
      </w:r>
      <w:r w:rsidRPr="00951519">
        <w:rPr>
          <w:rFonts w:ascii="Times New Roman" w:hAnsi="Times New Roman" w:cs="Times New Roman"/>
          <w:bCs/>
          <w:sz w:val="24"/>
          <w:szCs w:val="24"/>
        </w:rPr>
        <w:t xml:space="preserve">    а) отсутствие надлежащего правового обеспечения на всех уровнях управления</w:t>
      </w:r>
      <w:r w:rsidRPr="00951519">
        <w:rPr>
          <w:rFonts w:ascii="Times New Roman" w:hAnsi="Times New Roman" w:cs="Times New Roman"/>
          <w:sz w:val="24"/>
          <w:szCs w:val="24"/>
        </w:rPr>
        <w:t xml:space="preserve">; </w:t>
      </w:r>
      <w:r w:rsidRPr="00951519">
        <w:rPr>
          <w:rFonts w:ascii="Times New Roman" w:hAnsi="Times New Roman" w:cs="Times New Roman"/>
          <w:bCs/>
          <w:sz w:val="24"/>
          <w:szCs w:val="24"/>
        </w:rPr>
        <w:t xml:space="preserve">б) частая сменяемость отдельных законодательных актов, инструктивных и нормативно-методических документов; в) низкий уровень исполнения </w:t>
      </w:r>
      <w:r w:rsidRPr="00951519">
        <w:rPr>
          <w:rFonts w:ascii="Times New Roman" w:hAnsi="Times New Roman" w:cs="Times New Roman"/>
          <w:bCs/>
          <w:sz w:val="24"/>
          <w:szCs w:val="24"/>
        </w:rPr>
        <w:lastRenderedPageBreak/>
        <w:t>законодательных актов; г) отсутствие эффективного механизма контроля за исполнением правовых актов.</w:t>
      </w:r>
    </w:p>
    <w:p w:rsidR="00392A9D"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bCs/>
          <w:sz w:val="24"/>
          <w:szCs w:val="24"/>
          <w:u w:val="single"/>
        </w:rPr>
        <w:t xml:space="preserve">4. В сфере информационных технологий:  </w:t>
      </w:r>
      <w:r w:rsidRPr="00951519">
        <w:rPr>
          <w:rFonts w:ascii="Times New Roman" w:hAnsi="Times New Roman" w:cs="Times New Roman"/>
          <w:bCs/>
          <w:sz w:val="24"/>
          <w:szCs w:val="24"/>
        </w:rPr>
        <w:t>а) недостаточное развитие информационной инфраструктуры; б) слабая связь с международными информационными системами; в) низкий уровень отечественных средств вычислительной техники и телекоммуникаций; г) слабая и недостаточная по объемам подготовка кадров, способных работать в сфере современной информатики.</w:t>
      </w: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Default="00392A9D" w:rsidP="00392A9D">
      <w:pPr>
        <w:spacing w:after="0" w:line="240" w:lineRule="auto"/>
        <w:jc w:val="both"/>
        <w:rPr>
          <w:rFonts w:ascii="Times New Roman" w:hAnsi="Times New Roman" w:cs="Times New Roman"/>
          <w:b/>
          <w:color w:val="FF0000"/>
          <w:sz w:val="24"/>
          <w:szCs w:val="24"/>
        </w:rPr>
      </w:pPr>
    </w:p>
    <w:p w:rsidR="00392A9D" w:rsidRPr="004D7197" w:rsidRDefault="00392A9D"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68. Методы государственной поддержки инвестиционной деятельности в России.</w:t>
      </w:r>
    </w:p>
    <w:p w:rsid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Правовое регулирование инвестиционной деятельности состоит в определении признаков субъектов, установлении организационно-правовых форм ведения инвестиционной деятельности, выделении специальных требований к отдельным направлениям инвестиционной деятельности; регламентации порядка и условий заключения исполнения договоров; установлении пределов и форм государственного воздействия на инвестиционные процессы.</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Инвестиционная деятельность реализуется обычно в правовых формах, соответствующих договорам подряда на капитальное строительство, проектирование, поставки и других. Инвестирование может происходить путем приобретения акций акционерного общества, вступления в товарищество с вложением пая. Инвестиции могут осуществляться путем приобретения патента или прав пользования по лицензионному договору, приобретением товарного знака и т.д.</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Инвесторы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Государственное регулирование инвестиционной деятельности заключается  в гарантиях прав субъектов и защите инвестиций. Государство гарантирует, прежде всего, </w:t>
      </w:r>
      <w:r w:rsidRPr="00951519">
        <w:rPr>
          <w:rFonts w:ascii="Times New Roman" w:hAnsi="Times New Roman" w:cs="Times New Roman"/>
          <w:sz w:val="24"/>
          <w:szCs w:val="24"/>
        </w:rPr>
        <w:lastRenderedPageBreak/>
        <w:t>стабильность прав, что очень важно при долгосрочных инвестициях. Инвестиции могут быть приостановлены лишь в случае стихийных бедствий, признания инвестора банкротом, чрезвычайного положения и  экологических нарушениях.</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К сожалению, стоит заметить, что большинство гарантий, предусмотренных в законе, носят декларативный характер, поскольку не разработаны механизмы их реализации.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В целях управления инвестиционной политики указом президента была создана Государственная инвестиционная корпорация для федеральных и региональных программ социального и экономического развития, а также для привлечения иностранных инвесторов и стимулировании внутренних инвестиций. Корпорация создана в форме государственного предприятия, имущество передано ей на праве полного хозяйственного ведения. Уставный фонд корпорации состоит из имущества, оцениваемого в 1 млрд. долларов, которые могут использоваться в качестве гарантий возврата иностранным инвесторам. Корпорация осуществляет экспертизу, конкурсный отбор и реализацию инвестиционных проектов, используя при этом средства, выделяемые им для централизованных капитальных вложений, кредиты ЦБ России, привлечённые и собственные средства.</w:t>
      </w:r>
    </w:p>
    <w:p w:rsidR="00951519" w:rsidRPr="00951519" w:rsidRDefault="00951519" w:rsidP="00951519">
      <w:pPr>
        <w:spacing w:after="0" w:line="240" w:lineRule="auto"/>
        <w:ind w:firstLine="709"/>
        <w:jc w:val="both"/>
        <w:rPr>
          <w:rFonts w:ascii="Times New Roman" w:hAnsi="Times New Roman" w:cs="Times New Roman"/>
          <w:sz w:val="24"/>
          <w:szCs w:val="24"/>
        </w:rPr>
      </w:pPr>
    </w:p>
    <w:p w:rsidR="00951519" w:rsidRPr="00951519" w:rsidRDefault="00951519" w:rsidP="00951519">
      <w:pPr>
        <w:spacing w:after="0" w:line="240" w:lineRule="auto"/>
        <w:ind w:firstLine="709"/>
        <w:jc w:val="both"/>
        <w:rPr>
          <w:rFonts w:ascii="Times New Roman" w:hAnsi="Times New Roman" w:cs="Times New Roman"/>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Default="00951519" w:rsidP="00392A9D">
      <w:pPr>
        <w:spacing w:after="0" w:line="240" w:lineRule="auto"/>
        <w:jc w:val="both"/>
        <w:rPr>
          <w:rFonts w:ascii="Times New Roman" w:hAnsi="Times New Roman" w:cs="Times New Roman"/>
          <w:b/>
          <w:color w:val="FF0000"/>
          <w:sz w:val="24"/>
          <w:szCs w:val="24"/>
        </w:rPr>
      </w:pPr>
    </w:p>
    <w:p w:rsidR="00951519" w:rsidRPr="004D7197" w:rsidRDefault="00951519"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69.Основные способы привлечения иностранных инвестиций в Россию.</w:t>
      </w:r>
    </w:p>
    <w:p w:rsid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Основными способами привлечения прямых иностранных инвестиций в экономику России являются:</w:t>
      </w:r>
    </w:p>
    <w:p w:rsidR="00951519" w:rsidRPr="00951519" w:rsidRDefault="00951519" w:rsidP="00951519">
      <w:pPr>
        <w:spacing w:after="0" w:line="240" w:lineRule="auto"/>
        <w:ind w:firstLine="709"/>
        <w:jc w:val="both"/>
        <w:rPr>
          <w:rFonts w:ascii="Times New Roman" w:hAnsi="Times New Roman" w:cs="Times New Roman"/>
          <w:sz w:val="24"/>
          <w:szCs w:val="24"/>
          <w:lang w:val="en-US"/>
        </w:rPr>
      </w:pPr>
      <w:r w:rsidRPr="00951519">
        <w:rPr>
          <w:rFonts w:ascii="Times New Roman" w:hAnsi="Times New Roman" w:cs="Times New Roman"/>
          <w:sz w:val="24"/>
          <w:szCs w:val="24"/>
        </w:rPr>
        <w:t>- создание совместных предприятий;</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регистрация на территории России предприятий, полностью принадлежащих иностранному капиталу;</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привлечение иностранного капитала на основе концессий или соглашений о разделе продукции;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создание свободных экономических зон, направленных на активное привлечение зарубежных инвесторов в определенные регионы страны.</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lastRenderedPageBreak/>
        <w:t>На первом этапе привлечения иностранных инвестиций в экономику бывшего СССР в 1987-1991 гг. преобладало создание совместных предприятий. В дальнейшем стало развиваться создание 100% иностранных дочерних предприятий или приобретение крупных пакетов акций российских АО. Обе эти формы остаются основными и в настоящее время, но стали расти вложения в финансовые и страховые компании.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До сих пор мало распространены концессии и соглашения о разделе продукции, так же как и создание свободных экономических зон.</w:t>
      </w:r>
    </w:p>
    <w:p w:rsidR="00951519" w:rsidRPr="00951519" w:rsidRDefault="00951519" w:rsidP="00951519">
      <w:pPr>
        <w:spacing w:after="0" w:line="240" w:lineRule="auto"/>
        <w:ind w:firstLine="709"/>
        <w:jc w:val="both"/>
        <w:rPr>
          <w:rFonts w:ascii="Times New Roman" w:hAnsi="Times New Roman" w:cs="Times New Roman"/>
          <w:sz w:val="24"/>
          <w:szCs w:val="24"/>
          <w:lang w:val="en-US"/>
        </w:rPr>
      </w:pPr>
      <w:r w:rsidRPr="00951519">
        <w:rPr>
          <w:rFonts w:ascii="Times New Roman" w:hAnsi="Times New Roman" w:cs="Times New Roman"/>
          <w:sz w:val="24"/>
          <w:szCs w:val="24"/>
        </w:rPr>
        <w:t>Анализ структуры уже привлеченных прямых иностранных инвестиций показывает, что их львиная доля продолжает направляться в экспортно-ориентированные отрасли (ТЭК, горнодобывающую, деревообрабатывающую и целлюлозно-бумажную промышленность) или в сверхприбыльные проекты с малыми сроками окупаемости и незначительной фондоемкостью (торговлю, телекоммуникации, пищевую промышленность, отели, финансовые услуги и проч.)</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Такой отраслевой перекос не случаен. Сегодня он отражает реальное положение России в международном разделении труда. Страна выступает на мировой экономической арене как экспортер сырьевых ресурсов и продуктов первого передела и как импортер высокотехнологичной продукции и услуг, рассчитанных прежде всего на потребительский спрос. В то же время такая структура инвестиций говорит о том, какие категории иностранных инвесторов были готовы производить прямые вложения в Россию невзирая на существующие риски;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крупнейшие ТНК, рассматривающие Россию как способ получения доступа к российским ресурсам и внутреннему рынку. Для них инвестиции в Россию являются относительно небольшой частью глобальной долгосрочной инвестиционной стратегии, что позволяет им мириться с высокой рискованностью и временной невыгодностью положения. К такому разряду можно отнести крупнейших иностранных инвесторов в российском ТЭК, химической и пищевой промышленности;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средний и мелкий иностранный капитал, привлекаемый в Россию сверхвысокой прибыльностью и быстрой окупаемостью отдельных проектов прежде всего в сфере торговли и услуг. Указанные преимущества перекрывают в глазах этих инвесторов общие недостатки и риски, присущие инвестиционному климату России;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компании, вкладывающие в Россию незаконно вывезенные за ее пределы и легализованные за рубежом капиталы. Для таких инвесторов характерны высокорентабельные и быстроокупаемые проекты. Риски для них существенно снижаются за счет хорошего знания местной специфики и обширных контактов в стране. Все указанные инвесторы практически не направляют средства в фондоемкие отрасли, находящиеся в наиболее тяжелом экономическом положении. Инвесторов отпугивает их низкая рентабельность и необходимость осуществления долгосрочных инвестиционных программ по техническому перевооружению, а также высокая конкуренция со стороны стран с развитой экономикой.</w:t>
      </w:r>
    </w:p>
    <w:p w:rsid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70.Реструктуризация портфельных инвестиций в условиях смены стратегии развития хозяйствующего субъекта.</w:t>
      </w:r>
    </w:p>
    <w:p w:rsidR="00951519" w:rsidRPr="00951519" w:rsidRDefault="00951519" w:rsidP="00951519">
      <w:pPr>
        <w:spacing w:after="0" w:line="240" w:lineRule="auto"/>
        <w:ind w:firstLine="709"/>
        <w:jc w:val="both"/>
        <w:rPr>
          <w:rFonts w:ascii="Times New Roman" w:hAnsi="Times New Roman" w:cs="Times New Roman"/>
          <w:sz w:val="24"/>
          <w:szCs w:val="24"/>
          <w:lang w:val="en-US"/>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lastRenderedPageBreak/>
        <w:t>Под оперативным управлением портфелем финансовых инвестиций понимается обоснование и реализация управленческих решений, обеспечивающих поддержание целевой инвестиционной направленности сформированного портфеля по параметрам его д</w:t>
      </w:r>
      <w:r>
        <w:rPr>
          <w:rFonts w:ascii="Times New Roman" w:hAnsi="Times New Roman" w:cs="Times New Roman"/>
          <w:sz w:val="24"/>
          <w:szCs w:val="24"/>
        </w:rPr>
        <w:t>оходности, риска и ликвидности.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Процесс оперативного управления портфелем финансовых инвестиций осуществляется на предприяти</w:t>
      </w:r>
      <w:r>
        <w:rPr>
          <w:rFonts w:ascii="Times New Roman" w:hAnsi="Times New Roman" w:cs="Times New Roman"/>
          <w:sz w:val="24"/>
          <w:szCs w:val="24"/>
        </w:rPr>
        <w:t>и по следующим основным этапам:</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1). Организация постоянного мониторинга условий экономического развития страны и конъюнктуры финансового рынка в разрезе отдельных его сегм</w:t>
      </w:r>
      <w:r>
        <w:rPr>
          <w:rFonts w:ascii="Times New Roman" w:hAnsi="Times New Roman" w:cs="Times New Roman"/>
          <w:sz w:val="24"/>
          <w:szCs w:val="24"/>
        </w:rPr>
        <w:t>ентов.</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2). Оперативная оценка уровня доходности, риска и ликвидности по сформированному портфелю финансовых инвестиций в динамике. Выявляются тенденции уровня доходности, риска и ликвидности по портфелю в целом; их соответствие целевым параметрам формирования портфеля (типу портфеля); соответствие рассматриваемых параметров рыночной шкале «доходность - ри</w:t>
      </w:r>
      <w:r>
        <w:rPr>
          <w:rFonts w:ascii="Times New Roman" w:hAnsi="Times New Roman" w:cs="Times New Roman"/>
          <w:sz w:val="24"/>
          <w:szCs w:val="24"/>
        </w:rPr>
        <w:t>ск и доходность - ликвидность».</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3). Выбор принципиальных подходов к оперативной реструктуризации портфеля фин</w:t>
      </w:r>
      <w:r>
        <w:rPr>
          <w:rFonts w:ascii="Times New Roman" w:hAnsi="Times New Roman" w:cs="Times New Roman"/>
          <w:sz w:val="24"/>
          <w:szCs w:val="24"/>
        </w:rPr>
        <w:t>ансовых инвестиций предприятия: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пассивный подход к управлению портфелем основан на принципе «следование в фарватере рынка». Реструктуризация портфеля финансовых инвестиций должна четко отражать тенденции конъектуры фондового рынка как к общему объему (на основе общерыночных индексов динамики), так и по составу обращающихся на нем ценных бумаг. Иными словами, динамика портфеля финансовых инвестиций предприятия в миниатюре должна копировать динамику фондового рынка в целом. Эффективность портфеля на 90% обеспечивается структурой видов финансовых инструментов и лишь на 10% - конкретными их разновидно</w:t>
      </w:r>
      <w:r>
        <w:rPr>
          <w:rFonts w:ascii="Times New Roman" w:hAnsi="Times New Roman" w:cs="Times New Roman"/>
          <w:sz w:val="24"/>
          <w:szCs w:val="24"/>
        </w:rPr>
        <w:t>стями в рамках отдельных видов.</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активный подход к управлению портфелем основан на принципе «опережение рынка». Реструктуризация портфеля финансовых инвестиций должна основываться на прогнозных расчетах рыночной конъектуры, а н</w:t>
      </w:r>
      <w:r>
        <w:rPr>
          <w:rFonts w:ascii="Times New Roman" w:hAnsi="Times New Roman" w:cs="Times New Roman"/>
          <w:sz w:val="24"/>
          <w:szCs w:val="24"/>
        </w:rPr>
        <w:t>е отражать текущую её динамику.</w:t>
      </w:r>
    </w:p>
    <w:p w:rsidR="00951519" w:rsidRPr="00951519" w:rsidRDefault="00951519" w:rsidP="00951519">
      <w:pPr>
        <w:spacing w:after="0" w:line="240" w:lineRule="auto"/>
        <w:ind w:firstLine="709"/>
        <w:jc w:val="both"/>
        <w:rPr>
          <w:rFonts w:ascii="Times New Roman" w:hAnsi="Times New Roman" w:cs="Times New Roman"/>
          <w:sz w:val="24"/>
          <w:szCs w:val="24"/>
          <w:lang w:val="en-US"/>
        </w:rPr>
      </w:pPr>
      <w:r w:rsidRPr="00951519">
        <w:rPr>
          <w:rFonts w:ascii="Times New Roman" w:hAnsi="Times New Roman" w:cs="Times New Roman"/>
          <w:sz w:val="24"/>
          <w:szCs w:val="24"/>
        </w:rPr>
        <w:t>4). Реструктуризация портфеля по основным видам финансовых инструментов инвестирования. Такая реструктуризация осуществл</w:t>
      </w:r>
      <w:r>
        <w:rPr>
          <w:rFonts w:ascii="Times New Roman" w:hAnsi="Times New Roman" w:cs="Times New Roman"/>
          <w:sz w:val="24"/>
          <w:szCs w:val="24"/>
        </w:rPr>
        <w:t>яется 2-мя различными методами: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предлагает соотношение спекулятивной и консервативной части портфеля. Его реструктуризация по основным видам финансовых инструментов всегда должна быть направлена на обеспечение первоначальных целев</w:t>
      </w:r>
      <w:r>
        <w:rPr>
          <w:rFonts w:ascii="Times New Roman" w:hAnsi="Times New Roman" w:cs="Times New Roman"/>
          <w:sz w:val="24"/>
          <w:szCs w:val="24"/>
        </w:rPr>
        <w:t>ых параметров его формирования;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 предлагает соотношение спекулятивной и консервативной частей портфеля. Инвестор постоянно варьирует состав видов ценных бумаг с учетом прогнозируемой </w:t>
      </w:r>
      <w:r>
        <w:rPr>
          <w:rFonts w:ascii="Times New Roman" w:hAnsi="Times New Roman" w:cs="Times New Roman"/>
          <w:sz w:val="24"/>
          <w:szCs w:val="24"/>
        </w:rPr>
        <w:t>динамики их рыночной стоимости.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5). Реструктуризация портфеля по конкретным разновидностям финансовых инструментов инвестирования. При пассивном подходе к оперативному управлению портфелем основное внимание в осуществлении этого этапа реструктуризации портфеля уделяются обеспечению глубокой его диверсификации в рамках отдельных видов финансовых инструментов. При активном подходе к оперативному управлению портфелем основное внимание на этом этапе реструктуризации портфеля уделяется поиску и приобретению недооцененных финансов</w:t>
      </w:r>
      <w:r>
        <w:rPr>
          <w:rFonts w:ascii="Times New Roman" w:hAnsi="Times New Roman" w:cs="Times New Roman"/>
          <w:sz w:val="24"/>
          <w:szCs w:val="24"/>
        </w:rPr>
        <w:t>ых инструментов инвестирования.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6). Определение времени совершения сделок по реструктуризации </w:t>
      </w:r>
      <w:r>
        <w:rPr>
          <w:rFonts w:ascii="Times New Roman" w:hAnsi="Times New Roman" w:cs="Times New Roman"/>
          <w:sz w:val="24"/>
          <w:szCs w:val="24"/>
        </w:rPr>
        <w:t>портфеля финансовых инвестиции.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lastRenderedPageBreak/>
        <w:t>7). Обоснование альтернативных приказов брокеру на совершение сделок, обеспечивающих реструктуризацию портфеля. Одной из задач состоящих перед оперативным управлением портфелем финансовых инструментов, является обеспечение минимизации текущих затрат по осуществлению его реструктуризации.</w:t>
      </w:r>
    </w:p>
    <w:p w:rsidR="00951519" w:rsidRP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71. Инвестиционная стратегия в условиях ограниченности финансовых ресурсов.</w:t>
      </w:r>
    </w:p>
    <w:p w:rsidR="00951519" w:rsidRDefault="00951519" w:rsidP="00392A9D">
      <w:pPr>
        <w:spacing w:after="0" w:line="240" w:lineRule="auto"/>
        <w:jc w:val="both"/>
        <w:rPr>
          <w:rFonts w:ascii="Times New Roman" w:hAnsi="Times New Roman" w:cs="Times New Roman"/>
          <w:b/>
          <w:color w:val="FF0000"/>
          <w:sz w:val="24"/>
          <w:szCs w:val="24"/>
          <w:lang w:val="en-US"/>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При планировании вложений проект может быть принят к исполнению, если он имеет положительную чистую приведенную стоимость. Однако в действительности для предприятий существуют ограничения, связанные с нехваткой финансовых ресурсов на его осуществление. В этом случае возникает необходимость разработки такого метода отбора одного проекта (или группы проектов), который, с одной стороны, обеспечит максимально возможную чистую приведенную стоимость, а с другой стороны - позволит "уложиться" в выделенные для инвестиций средства.</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Существует несколько математических методов, решающих данную задачу. Универсальный метод решения подобных задач - симплексный метод. Выбор данного метода особенно удачен, так как при его автоматизации исключается главная причина связанных с его использованием ошибок - человеческий фактор.</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В условиях, когда финансовые ресурсы ограничены, реализация всех потенциально интересных инвестиционных замыслов оказывается невозможной. Приходится решать проблему выбора - останавливаясь на инвестиционных проектах, удовлетворяющих критерию реализуемости (достаточность финансовых и материальных ресурсов) и критерию максимизации прибыли. Следовательно, речь идет об оптимизации внутреннего инвестиционного портфеля предприятия.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При обосновании инвестиционной политики предприятия учитываются амортизационные отчисления. Инвестиционная политика предприятия тесно</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связана с амортизационной политикой, так как она направлена на формирования собственных инвестиционных ресурсов и заключается в управлении амортизационными отчислениями от используемых основных средств и нематериальных активов. В этой связи при формировании и реализации инвестиционной политики следует учитывать амортизационную политику предприятия.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В реальности фирмам чаще всего приходится выбирать между инвестиционными проектами в условиях ограниченности инвестиционных ресурсов. Существуют два типа ситуаций подобного рода.</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Одна из них - менеджеры либо приняли волевое решение ограничить общую сумму капиталовложений или направления инвестиций, которые предпринимает фирма, либо установили собственный критерий оценки инвестиций и в результате приходится отказаться от ряда инвестиций, выгодных с точки зрения рынка. Например, вместо того чтобы использовать рыночную ставку процента, фирма может выбрать более высокую ставку в качестве базовой (предельной).</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Другая возникает, если есть разница между рыночной ставкой процента, под которую фирма может брать в долг, и рыночной ставкой процента, которую она может получить на вложенный капитал.</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lastRenderedPageBreak/>
        <w:t>При планировании вложений проект может быть принят к исполнению, если он имеет положительную чистую приведенную стоимость. Однако в действительности для предприятий существуют ограничения, связанные с нехваткой финансовых ресурсов на его осуществление. В этом случае возникает необходимость разработки такого метода отбора одного проекта (или группы проектов), который, с одной стороны, обеспечит максимально возможную чистую приведенную стоимость, а с другой - позволит "уложиться" в выделенные для инвестиций средства.</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Например, у предприятия для выполнения некоторых программ имеется пять инвестиционных проектов, чистая приведенная стоимость которых указана в табл.26.2 Однако предприятие не может финансировать все проекты: суммы денег, выделенные на текущий год и последующие два, меньше необходимых для инвестирования в полном объеме. При этом оставшиеся денежные средства не могут быть перенесены на следующие годы, также не предусмотрено более одного финансирования одного и того же проекта.</w:t>
      </w: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72.Управление финансовыми рисками в целях роста стоимости компании.</w:t>
      </w:r>
    </w:p>
    <w:p w:rsidR="00951519" w:rsidRDefault="00951519" w:rsidP="00392A9D">
      <w:pPr>
        <w:spacing w:after="0" w:line="240" w:lineRule="auto"/>
        <w:jc w:val="both"/>
        <w:rPr>
          <w:rFonts w:ascii="Times New Roman" w:hAnsi="Times New Roman" w:cs="Times New Roman"/>
          <w:b/>
          <w:color w:val="FF0000"/>
          <w:sz w:val="24"/>
          <w:szCs w:val="24"/>
          <w:lang w:val="en-US"/>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Управление финансовыми рисками (риск-менеджмент) – процесс идентификации, анализа и оценки рисков, разработки способов минимизации их негативных последствий.</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Риск-менеджмент как система управления состоит из объекта и субъекта управления.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Объектом управления являются: риск, рисковые вложения капитала и экономические отношения между хозяйствующими субъектами в процессе реализации риска (отношения между: страхователем и страховщиком; предпринимателями – партнерами, конкурентами; заемщиком и кредитором и т.п.).</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Субъектом управления являются специалисты (предприниматели, финансовые менеджеры, риск-менеджеры, страховщики и др.), которые осуществляя целенаправленное воздействие на объект управления, обеспечивают минимизацию рисков.</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Процесс управления рисками начинается с анализа, цель которого состоит в получении необходимой информации о структуре, свойствах объекта и имеющихся рисках. Анализ рисков подразделяется на два взаимно дополняющих друг друга вида:</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Качественный – определение факторов риска и обстоятельств, приводящих к рисковым ситуациям.</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Качественный анализ предполагает:</w:t>
      </w:r>
    </w:p>
    <w:p w:rsidR="00951519" w:rsidRPr="00951519" w:rsidRDefault="00951519" w:rsidP="00951519">
      <w:pPr>
        <w:pStyle w:val="a6"/>
        <w:numPr>
          <w:ilvl w:val="0"/>
          <w:numId w:val="4"/>
        </w:numPr>
        <w:spacing w:after="0" w:line="240" w:lineRule="auto"/>
        <w:jc w:val="both"/>
        <w:rPr>
          <w:rFonts w:ascii="Times New Roman" w:hAnsi="Times New Roman" w:cs="Times New Roman"/>
          <w:sz w:val="24"/>
          <w:szCs w:val="24"/>
        </w:rPr>
      </w:pPr>
      <w:r w:rsidRPr="00951519">
        <w:rPr>
          <w:rFonts w:ascii="Times New Roman" w:hAnsi="Times New Roman" w:cs="Times New Roman"/>
          <w:sz w:val="24"/>
          <w:szCs w:val="24"/>
        </w:rPr>
        <w:t>идентификацию (установление) всех возможных рисков;</w:t>
      </w:r>
    </w:p>
    <w:p w:rsidR="00951519" w:rsidRPr="00951519" w:rsidRDefault="00951519" w:rsidP="00951519">
      <w:pPr>
        <w:pStyle w:val="a6"/>
        <w:numPr>
          <w:ilvl w:val="0"/>
          <w:numId w:val="4"/>
        </w:numPr>
        <w:spacing w:after="0" w:line="240" w:lineRule="auto"/>
        <w:jc w:val="both"/>
        <w:rPr>
          <w:rFonts w:ascii="Times New Roman" w:hAnsi="Times New Roman" w:cs="Times New Roman"/>
          <w:sz w:val="24"/>
          <w:szCs w:val="24"/>
        </w:rPr>
      </w:pPr>
      <w:r w:rsidRPr="00951519">
        <w:rPr>
          <w:rFonts w:ascii="Times New Roman" w:hAnsi="Times New Roman" w:cs="Times New Roman"/>
          <w:sz w:val="24"/>
          <w:szCs w:val="24"/>
        </w:rPr>
        <w:t>выявление источников и причин риска;</w:t>
      </w:r>
    </w:p>
    <w:p w:rsidR="00951519" w:rsidRPr="00951519" w:rsidRDefault="00951519" w:rsidP="00951519">
      <w:pPr>
        <w:pStyle w:val="a6"/>
        <w:numPr>
          <w:ilvl w:val="0"/>
          <w:numId w:val="4"/>
        </w:numPr>
        <w:spacing w:after="0" w:line="240" w:lineRule="auto"/>
        <w:jc w:val="both"/>
        <w:rPr>
          <w:rFonts w:ascii="Times New Roman" w:hAnsi="Times New Roman" w:cs="Times New Roman"/>
          <w:sz w:val="24"/>
          <w:szCs w:val="24"/>
        </w:rPr>
      </w:pPr>
      <w:r w:rsidRPr="00951519">
        <w:rPr>
          <w:rFonts w:ascii="Times New Roman" w:hAnsi="Times New Roman" w:cs="Times New Roman"/>
          <w:sz w:val="24"/>
          <w:szCs w:val="24"/>
        </w:rPr>
        <w:t>выявление практических выгод и возможных негативных последствий, которые могут наступить при реализации содержащего риск решения.</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В процессе качественного анализа важное значение имеет как полное выявление и идентификация всех возможных рисков, так и выявление возможных потерь ресурсов, которые сопровождаю</w:t>
      </w:r>
      <w:r>
        <w:rPr>
          <w:rFonts w:ascii="Times New Roman" w:hAnsi="Times New Roman" w:cs="Times New Roman"/>
          <w:sz w:val="24"/>
          <w:szCs w:val="24"/>
        </w:rPr>
        <w:t>т наступление рисковых событий.</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 xml:space="preserve">Количественный – предполагает численную оценку рисков, которая проводится с использованием методов линейного программирования, математической статистики и теории вероятностей, что позволяет предвидеть возникновение неблагоприятной ситуации </w:t>
      </w:r>
      <w:r w:rsidRPr="00951519">
        <w:rPr>
          <w:rFonts w:ascii="Times New Roman" w:hAnsi="Times New Roman" w:cs="Times New Roman"/>
          <w:sz w:val="24"/>
          <w:szCs w:val="24"/>
        </w:rPr>
        <w:lastRenderedPageBreak/>
        <w:t>и по возможности снизить ее негативное влияние. Количественная оценка вероятности наступления отдельных рисков и то, во что они могут обойтись, позволяет выделить наиболее вероятные по возникновению и весомые по величине потерь риски.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Поскольку каждый вид риска, как правило, допускает несколько вариантов его уменьшения, то возникает задача оценки сравнительной эффективности этих вариантов.</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После выбора метода минимизации риска, следует принять решение о степени достаточности выбранных мер.</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Процесс непосредственного воздействия на риск осуществляется различными способами. Применение конкретного способа обусловлено его эффективностью в конкретной ситуации.</w:t>
      </w:r>
    </w:p>
    <w:p w:rsidR="00951519" w:rsidRPr="00951519" w:rsidRDefault="00951519" w:rsidP="00951519">
      <w:pPr>
        <w:spacing w:after="0" w:line="240" w:lineRule="auto"/>
        <w:jc w:val="both"/>
        <w:rPr>
          <w:rFonts w:ascii="Times New Roman" w:hAnsi="Times New Roman" w:cs="Times New Roman"/>
          <w:sz w:val="24"/>
          <w:szCs w:val="24"/>
          <w:lang w:val="en-US"/>
        </w:rPr>
      </w:pP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Риск-менеджмент можно рассматривать как систему, включающую стратегию и тактику управленческих действий.</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Стратегия управления финансовыми рисками – определение допустимой величины риска, который может принять на себя организация; выбор методов управления рисками.</w:t>
      </w:r>
    </w:p>
    <w:p w:rsidR="00951519" w:rsidRPr="00951519" w:rsidRDefault="00951519" w:rsidP="00951519">
      <w:pPr>
        <w:spacing w:after="0" w:line="240" w:lineRule="auto"/>
        <w:ind w:firstLine="709"/>
        <w:jc w:val="both"/>
        <w:rPr>
          <w:rFonts w:ascii="Times New Roman" w:hAnsi="Times New Roman" w:cs="Times New Roman"/>
          <w:sz w:val="24"/>
          <w:szCs w:val="24"/>
        </w:rPr>
      </w:pPr>
      <w:r w:rsidRPr="00951519">
        <w:rPr>
          <w:rFonts w:ascii="Times New Roman" w:hAnsi="Times New Roman" w:cs="Times New Roman"/>
          <w:sz w:val="24"/>
          <w:szCs w:val="24"/>
        </w:rPr>
        <w:t>Тактика управления финансовыми рисками – использование конкретных способов и приемов риск-менеджмента.</w:t>
      </w:r>
    </w:p>
    <w:p w:rsidR="00951519" w:rsidRPr="00951519" w:rsidRDefault="00951519" w:rsidP="00951519">
      <w:pPr>
        <w:spacing w:after="0" w:line="240" w:lineRule="auto"/>
        <w:ind w:firstLine="709"/>
        <w:jc w:val="both"/>
        <w:rPr>
          <w:rFonts w:ascii="Times New Roman" w:hAnsi="Times New Roman" w:cs="Times New Roman"/>
          <w:sz w:val="24"/>
          <w:szCs w:val="24"/>
        </w:rPr>
      </w:pPr>
    </w:p>
    <w:p w:rsidR="00951519" w:rsidRP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392A9D">
      <w:pPr>
        <w:spacing w:after="0" w:line="240" w:lineRule="auto"/>
        <w:jc w:val="both"/>
        <w:rPr>
          <w:rFonts w:ascii="Times New Roman" w:hAnsi="Times New Roman" w:cs="Times New Roman"/>
          <w:b/>
          <w:color w:val="FF0000"/>
          <w:sz w:val="24"/>
          <w:szCs w:val="24"/>
        </w:rPr>
      </w:pPr>
    </w:p>
    <w:p w:rsidR="00951519" w:rsidRPr="00951519" w:rsidRDefault="00951519"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73.Рост рыночной стоимости собственного капитала компании как критерий эффективности различных вариантов развития.</w:t>
      </w:r>
    </w:p>
    <w:p w:rsidR="00951519" w:rsidRDefault="00951519"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Большое количество форм и условий привлечения банковского кредита определяют необходимость эффективного управления этим процессом.</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Алгоритм управления привлечением кредита: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1.  Определение задач  использования привлекаемого банковского кредита.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2.  Оценка уровня собственной кредитоспособности.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3.  Выбор форм  привлекаемого кредита.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4.  Изучение и оценка условий осуществления банковского кредитования в разрезе форм кредитов. Этот этап управления привлечением банковских кредитов является наиболее ответственным в силу многообразия оцениваемых условий.</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5.  «Выравнивание» кредитных условий в процессе заключения договора.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6.  Обеспечение условий эффективного использования банковского кредита. Критерии такой эффективности: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уровень кредитной ставки по краткосрочному банковскому кредиту должен быть ниже уровня рентабельности хозяйственных операций, для осуществления которых он привлекается;</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уровень кредитной ставки по долгосрочному банковскому кредиту должен быть ниже коэффициента рентабельности активов, иначе эффект финансового рычага будет иметь отрицательное значение.</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7. Организация контроля за обслуживанием кредита.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lastRenderedPageBreak/>
        <w:t>8. Обеспечение своевременного и полного возврата суммы основного долга по банковским кредитам.</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Политика привлечения долгосрочных заемных заключается в обеспечении наиболее эффективных форм и условий привлечения заемного капитала из различных источников в соответствии с потребностями развития организации.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Максимальный объем заемного капитала определяется двумя основными условиями:</w:t>
      </w:r>
    </w:p>
    <w:p w:rsidR="00E35788" w:rsidRPr="00E35788" w:rsidRDefault="00E35788" w:rsidP="00E35788">
      <w:pPr>
        <w:spacing w:after="0" w:line="240" w:lineRule="auto"/>
        <w:ind w:firstLine="709"/>
        <w:jc w:val="both"/>
        <w:rPr>
          <w:rFonts w:ascii="Times New Roman" w:hAnsi="Times New Roman" w:cs="Times New Roman"/>
          <w:sz w:val="24"/>
          <w:szCs w:val="24"/>
          <w:lang w:val="en-US"/>
        </w:rPr>
      </w:pPr>
      <w:r w:rsidRPr="00E35788">
        <w:rPr>
          <w:rFonts w:ascii="Times New Roman" w:hAnsi="Times New Roman" w:cs="Times New Roman"/>
          <w:sz w:val="24"/>
          <w:szCs w:val="24"/>
          <w:lang w:val="en-US"/>
        </w:rPr>
        <w:t>·   предельным эффектом финансового рычага.</w:t>
      </w:r>
    </w:p>
    <w:p w:rsidR="00951519"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обеспечением необходимой финансовой устойчивости организации.</w:t>
      </w:r>
    </w:p>
    <w:p w:rsidR="00951519" w:rsidRPr="00E35788" w:rsidRDefault="00951519" w:rsidP="00E35788">
      <w:pPr>
        <w:spacing w:after="0" w:line="240" w:lineRule="auto"/>
        <w:ind w:firstLine="709"/>
        <w:jc w:val="both"/>
        <w:rPr>
          <w:rFonts w:ascii="Times New Roman" w:hAnsi="Times New Roman" w:cs="Times New Roman"/>
          <w:sz w:val="24"/>
          <w:szCs w:val="24"/>
        </w:rPr>
      </w:pPr>
    </w:p>
    <w:p w:rsidR="00951519" w:rsidRPr="00E35788" w:rsidRDefault="00951519" w:rsidP="00E35788">
      <w:pPr>
        <w:spacing w:after="0" w:line="240" w:lineRule="auto"/>
        <w:ind w:firstLine="709"/>
        <w:jc w:val="both"/>
        <w:rPr>
          <w:rFonts w:ascii="Times New Roman" w:hAnsi="Times New Roman" w:cs="Times New Roman"/>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rPr>
      </w:pPr>
    </w:p>
    <w:p w:rsidR="00951519" w:rsidRPr="00E35788" w:rsidRDefault="00951519"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74.Совокупная эффективность реструктуризации долговых обязательств.</w:t>
      </w:r>
    </w:p>
    <w:p w:rsidR="00E35788" w:rsidRPr="00E35788" w:rsidRDefault="00E35788" w:rsidP="00E35788">
      <w:pPr>
        <w:spacing w:after="0" w:line="240" w:lineRule="auto"/>
        <w:ind w:firstLine="709"/>
        <w:jc w:val="both"/>
        <w:rPr>
          <w:rFonts w:ascii="Times New Roman" w:hAnsi="Times New Roman" w:cs="Times New Roman"/>
          <w:b/>
          <w:sz w:val="24"/>
          <w:szCs w:val="24"/>
          <w:lang w:val="en-US"/>
        </w:rPr>
      </w:pPr>
    </w:p>
    <w:p w:rsidR="00E35788" w:rsidRPr="00E35788" w:rsidRDefault="00E35788" w:rsidP="00E35788">
      <w:pPr>
        <w:spacing w:after="0" w:line="332" w:lineRule="atLeast"/>
        <w:ind w:firstLine="709"/>
        <w:jc w:val="both"/>
        <w:rPr>
          <w:rFonts w:ascii="Times New Roman" w:eastAsia="Times New Roman" w:hAnsi="Times New Roman" w:cs="Times New Roman"/>
          <w:sz w:val="24"/>
          <w:szCs w:val="24"/>
          <w:lang w:eastAsia="ru-RU"/>
        </w:rPr>
      </w:pPr>
      <w:r w:rsidRPr="00E35788">
        <w:rPr>
          <w:rFonts w:ascii="Times New Roman" w:eastAsia="Times New Roman" w:hAnsi="Times New Roman" w:cs="Times New Roman"/>
          <w:sz w:val="24"/>
          <w:szCs w:val="24"/>
          <w:lang w:eastAsia="ru-RU"/>
        </w:rPr>
        <w:t xml:space="preserve">Первый этап - определение целей реструктуризации. Собственники и менеджмент должны определить, что именно их не устраивает в текущей деятельности компании, и чего они хотят добиться в результате структурных изменений. От того, насколько грамотно они определят цели и круг задач, зависит дальнейшее развитие компании и соответственно судьба реструктуризационной программы. Второй этап - диагностика компании. Ее проводят для того, чтобы выявить проблемы компании, определить ее слабые и сильные стороны, понять перспективы развития и рентабельность дальнейшего инвестирования в этот бизнес. При проведении диагностики, как правило, осуществляется правовой, налоговый анализ, анализ операционной деятельности, рынка и инвестиционной привлекательности компании. Также изучается ее финансовое состояние, </w:t>
      </w:r>
      <w:r w:rsidRPr="00E35788">
        <w:rPr>
          <w:rFonts w:ascii="Times New Roman" w:eastAsia="Times New Roman" w:hAnsi="Times New Roman" w:cs="Times New Roman"/>
          <w:sz w:val="24"/>
          <w:szCs w:val="24"/>
          <w:lang w:eastAsia="ru-RU"/>
        </w:rPr>
        <w:lastRenderedPageBreak/>
        <w:t>стратегия и деятельность руководства. Третий этап - разработка стратегии и программы реструктуризации. На этом этапе по данным, полученным в результате диагностики, составляется несколько альтернативных вариантов развития компании. Для каждого варианта определяются методы реструктуризации, рассчитываются прогнозные показатели, оцениваются возможные риски, объемы задействованных ресурсов. На основе различных критериев собственниками компании и менеджментом проводится оценка эффективности той или иной альтернативы и осуществляется выбор, в соответствии с которым разрабатывается программа реструктуризации. При этом формализуются и уточняются стратегические цели предприятия, детализируются качественные и количественные целевые параметры, которые должна достичь система с учетом ресурсных ограничений. Четвертый этап - осуществление реструктуризации в соответствии с разработанной программой. Формируется команда специалистов, задействованных в работе. Затем прорабатываются и последовательно реализуются все этапы программы. В ходе проведения четвертого этапа реструктуризации уточняются целевые показатели и, если происходит их отклонение от запланированных значений, компания осуществляет корректировку программы. И, наконец, пятый этап - сопровождение программы реструктуризации и оценка ее результатов. На последнем этапе команда, ответственная за реализацию программы, осуществляет контроль за исполнением целевых показателей, анализирует полученные результаты и подготавливает итоговый отчет о проделанной работе.</w:t>
      </w:r>
    </w:p>
    <w:p w:rsidR="00E35788" w:rsidRPr="00E35788" w:rsidRDefault="00E35788" w:rsidP="00E35788">
      <w:pPr>
        <w:spacing w:after="0" w:line="332" w:lineRule="atLeast"/>
        <w:ind w:firstLine="709"/>
        <w:jc w:val="both"/>
        <w:rPr>
          <w:rFonts w:ascii="Times New Roman" w:eastAsia="Times New Roman" w:hAnsi="Times New Roman" w:cs="Times New Roman"/>
          <w:sz w:val="24"/>
          <w:szCs w:val="24"/>
          <w:lang w:eastAsia="ru-RU"/>
        </w:rPr>
      </w:pPr>
      <w:r w:rsidRPr="00E35788">
        <w:rPr>
          <w:rFonts w:ascii="Times New Roman" w:eastAsia="Times New Roman" w:hAnsi="Times New Roman" w:cs="Times New Roman"/>
          <w:b/>
          <w:bCs/>
          <w:noProof/>
          <w:sz w:val="24"/>
          <w:szCs w:val="24"/>
          <w:bdr w:val="none" w:sz="0" w:space="0" w:color="auto" w:frame="1"/>
          <w:lang w:eastAsia="ru-RU"/>
        </w:rPr>
        <w:drawing>
          <wp:inline distT="0" distB="0" distL="0" distR="0">
            <wp:extent cx="4261450" cy="2427428"/>
            <wp:effectExtent l="0" t="0" r="6350" b="0"/>
            <wp:docPr id="2" name="Рисунок 2" descr=" Реструктуризация предприятия. Реструктуризация имущества. Реструктуризация до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Реструктуризация предприятия. Реструктуризация имущества. Реструктуризация долг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1550" cy="2427485"/>
                    </a:xfrm>
                    <a:prstGeom prst="rect">
                      <a:avLst/>
                    </a:prstGeom>
                    <a:noFill/>
                    <a:ln>
                      <a:noFill/>
                    </a:ln>
                  </pic:spPr>
                </pic:pic>
              </a:graphicData>
            </a:graphic>
          </wp:inline>
        </w:drawing>
      </w:r>
    </w:p>
    <w:p w:rsidR="00E35788" w:rsidRPr="00E35788" w:rsidRDefault="00E35788" w:rsidP="00E35788">
      <w:pPr>
        <w:spacing w:after="0" w:line="332" w:lineRule="atLeast"/>
        <w:ind w:firstLine="709"/>
        <w:jc w:val="both"/>
        <w:rPr>
          <w:rFonts w:ascii="Times New Roman" w:eastAsia="Times New Roman" w:hAnsi="Times New Roman" w:cs="Times New Roman"/>
          <w:sz w:val="24"/>
          <w:szCs w:val="24"/>
          <w:lang w:eastAsia="ru-RU"/>
        </w:rPr>
      </w:pPr>
      <w:r w:rsidRPr="00E35788">
        <w:rPr>
          <w:rFonts w:ascii="Times New Roman" w:eastAsia="Times New Roman" w:hAnsi="Times New Roman" w:cs="Times New Roman"/>
          <w:sz w:val="24"/>
          <w:szCs w:val="24"/>
          <w:lang w:eastAsia="ru-RU"/>
        </w:rPr>
        <w:t xml:space="preserve">Реструктуризация долга может быть осуществлена с частичным списанием (сокращением) суммы основного долга.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 РЕСТРУКТУРИЗАЦИЯ ДОЛГА- изменение в </w:t>
      </w:r>
      <w:r w:rsidRPr="00E35788">
        <w:rPr>
          <w:rFonts w:ascii="Times New Roman" w:eastAsia="Times New Roman" w:hAnsi="Times New Roman" w:cs="Times New Roman"/>
          <w:sz w:val="24"/>
          <w:szCs w:val="24"/>
          <w:lang w:eastAsia="ru-RU"/>
        </w:rPr>
        <w:lastRenderedPageBreak/>
        <w:t>условиях долгового контракта, в соответствии с которым кредитор предоставляет должнику какую-либо уступку или преимущество (льготу); например, кредитор может согласиться на увеличение сроков погашения, временно отсрочить некоторые очередные платежи или принять меньший платеж, чем положено.</w:t>
      </w: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75.Нормативно-правовая база осуществления процедуры реструктуризации.</w:t>
      </w:r>
    </w:p>
    <w:p w:rsidR="00E35788" w:rsidRPr="00E35788" w:rsidRDefault="00E35788" w:rsidP="00E35788">
      <w:pPr>
        <w:spacing w:after="0" w:line="240" w:lineRule="auto"/>
        <w:ind w:firstLine="709"/>
        <w:jc w:val="both"/>
        <w:rPr>
          <w:rFonts w:ascii="Times New Roman" w:hAnsi="Times New Roman" w:cs="Times New Roman"/>
          <w:sz w:val="24"/>
          <w:szCs w:val="24"/>
          <w:lang w:val="en-US"/>
        </w:rPr>
      </w:pP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Несмотря на популярность и распространенное употребление термина «реструктуризация предприятий» в средствах массовой информации и деловых кругах,</w:t>
      </w:r>
      <w:r>
        <w:rPr>
          <w:rFonts w:ascii="Times New Roman" w:hAnsi="Times New Roman" w:cs="Times New Roman"/>
          <w:sz w:val="24"/>
          <w:szCs w:val="24"/>
        </w:rPr>
        <w:t xml:space="preserve"> строгий правовой смысл этой ка</w:t>
      </w:r>
      <w:r w:rsidRPr="00E35788">
        <w:rPr>
          <w:rFonts w:ascii="Times New Roman" w:hAnsi="Times New Roman" w:cs="Times New Roman"/>
          <w:sz w:val="24"/>
          <w:szCs w:val="24"/>
        </w:rPr>
        <w:t>тегории остается во многом не</w:t>
      </w:r>
      <w:r>
        <w:rPr>
          <w:rFonts w:ascii="Times New Roman" w:hAnsi="Times New Roman" w:cs="Times New Roman"/>
          <w:sz w:val="24"/>
          <w:szCs w:val="24"/>
        </w:rPr>
        <w:t>ясным. На настоящий момент зако</w:t>
      </w:r>
      <w:r w:rsidRPr="00E35788">
        <w:rPr>
          <w:rFonts w:ascii="Times New Roman" w:hAnsi="Times New Roman" w:cs="Times New Roman"/>
          <w:sz w:val="24"/>
          <w:szCs w:val="24"/>
        </w:rPr>
        <w:t>нодательное (легальное) определение понятия «реструктуризация предприятий» фактически отсутств</w:t>
      </w:r>
      <w:r>
        <w:rPr>
          <w:rFonts w:ascii="Times New Roman" w:hAnsi="Times New Roman" w:cs="Times New Roman"/>
          <w:sz w:val="24"/>
          <w:szCs w:val="24"/>
        </w:rPr>
        <w:t>ует. Так, в п. 1 ст. 2 Федераль</w:t>
      </w:r>
      <w:r w:rsidRPr="00E35788">
        <w:rPr>
          <w:rFonts w:ascii="Times New Roman" w:hAnsi="Times New Roman" w:cs="Times New Roman"/>
          <w:sz w:val="24"/>
          <w:szCs w:val="24"/>
        </w:rPr>
        <w:t>ного закона «О реструктуризации кредитных организаций» от 8 июля 1998 г. (в редакции от 21 марта 2002 г.) № 144-ФЗ под ре­структуризацией понимается «</w:t>
      </w:r>
      <w:r>
        <w:rPr>
          <w:rFonts w:ascii="Times New Roman" w:hAnsi="Times New Roman" w:cs="Times New Roman"/>
          <w:sz w:val="24"/>
          <w:szCs w:val="24"/>
        </w:rPr>
        <w:t>комплекс мер, применяемых к кре</w:t>
      </w:r>
      <w:r w:rsidRPr="00E35788">
        <w:rPr>
          <w:rFonts w:ascii="Times New Roman" w:hAnsi="Times New Roman" w:cs="Times New Roman"/>
          <w:sz w:val="24"/>
          <w:szCs w:val="24"/>
        </w:rPr>
        <w:t>дитным организациям и напра</w:t>
      </w:r>
      <w:r>
        <w:rPr>
          <w:rFonts w:ascii="Times New Roman" w:hAnsi="Times New Roman" w:cs="Times New Roman"/>
          <w:sz w:val="24"/>
          <w:szCs w:val="24"/>
        </w:rPr>
        <w:t>вленных на преодоление их финан</w:t>
      </w:r>
      <w:r w:rsidRPr="00E35788">
        <w:rPr>
          <w:rFonts w:ascii="Times New Roman" w:hAnsi="Times New Roman" w:cs="Times New Roman"/>
          <w:sz w:val="24"/>
          <w:szCs w:val="24"/>
        </w:rPr>
        <w:t>совой неустойчивости и восстановление платежеспособности либо на осуществление процедур ликвидации кредитных организаций в соответствии с законодат</w:t>
      </w:r>
      <w:r>
        <w:rPr>
          <w:rFonts w:ascii="Times New Roman" w:hAnsi="Times New Roman" w:cs="Times New Roman"/>
          <w:sz w:val="24"/>
          <w:szCs w:val="24"/>
        </w:rPr>
        <w:t>ельством Российской Федерации».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Отметим неполноту и односторонность данного определения, так как оно затрагивает только финанс</w:t>
      </w:r>
      <w:r>
        <w:rPr>
          <w:rFonts w:ascii="Times New Roman" w:hAnsi="Times New Roman" w:cs="Times New Roman"/>
          <w:sz w:val="24"/>
          <w:szCs w:val="24"/>
        </w:rPr>
        <w:t>овый аспект реструктуриза</w:t>
      </w:r>
      <w:r w:rsidRPr="00E35788">
        <w:rPr>
          <w:rFonts w:ascii="Times New Roman" w:hAnsi="Times New Roman" w:cs="Times New Roman"/>
          <w:sz w:val="24"/>
          <w:szCs w:val="24"/>
        </w:rPr>
        <w:t>ции, игнорируя иные. В других</w:t>
      </w:r>
      <w:r>
        <w:rPr>
          <w:rFonts w:ascii="Times New Roman" w:hAnsi="Times New Roman" w:cs="Times New Roman"/>
          <w:sz w:val="24"/>
          <w:szCs w:val="24"/>
        </w:rPr>
        <w:t xml:space="preserve"> нормативно-правовых актах поня</w:t>
      </w:r>
      <w:r w:rsidRPr="00E35788">
        <w:rPr>
          <w:rFonts w:ascii="Times New Roman" w:hAnsi="Times New Roman" w:cs="Times New Roman"/>
          <w:sz w:val="24"/>
          <w:szCs w:val="24"/>
        </w:rPr>
        <w:t>тие реструк</w:t>
      </w:r>
      <w:r>
        <w:rPr>
          <w:rFonts w:ascii="Times New Roman" w:hAnsi="Times New Roman" w:cs="Times New Roman"/>
          <w:sz w:val="24"/>
          <w:szCs w:val="24"/>
        </w:rPr>
        <w:t>туризации не приводится совсем.</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Что же такое реструктуризация предприятий? Представляется, что в данном понятии (и в соответствующем ему экономико-пра­вовом явлении общественной жизни) можно выделить, по к</w:t>
      </w:r>
      <w:r>
        <w:rPr>
          <w:rFonts w:ascii="Times New Roman" w:hAnsi="Times New Roman" w:cs="Times New Roman"/>
          <w:sz w:val="24"/>
          <w:szCs w:val="24"/>
        </w:rPr>
        <w:t>райней мере, 3 главных аспекта: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финансовый (преобразование структуры активов и пассивов</w:t>
      </w:r>
    </w:p>
    <w:p w:rsidR="00E35788" w:rsidRPr="00E35788" w:rsidRDefault="00E35788" w:rsidP="00E3578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компании);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структурный (преобразование внутренней структуры и системы</w:t>
      </w:r>
    </w:p>
    <w:p w:rsidR="00E35788" w:rsidRPr="00E35788" w:rsidRDefault="00E35788" w:rsidP="00E357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внешних взаимосвязей компании);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правовой (юридические процедуры и технологии</w:t>
      </w:r>
      <w:r>
        <w:rPr>
          <w:rFonts w:ascii="Times New Roman" w:hAnsi="Times New Roman" w:cs="Times New Roman"/>
          <w:sz w:val="24"/>
          <w:szCs w:val="24"/>
        </w:rPr>
        <w:t xml:space="preserve"> реструктуризации предприятия).</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Исходя из этого, в первом приближении реструктуризацию предприятий можно обозначит</w:t>
      </w:r>
      <w:r>
        <w:rPr>
          <w:rFonts w:ascii="Times New Roman" w:hAnsi="Times New Roman" w:cs="Times New Roman"/>
          <w:sz w:val="24"/>
          <w:szCs w:val="24"/>
        </w:rPr>
        <w:t>ь как совокупность правовых про</w:t>
      </w:r>
      <w:r w:rsidRPr="00E35788">
        <w:rPr>
          <w:rFonts w:ascii="Times New Roman" w:hAnsi="Times New Roman" w:cs="Times New Roman"/>
          <w:sz w:val="24"/>
          <w:szCs w:val="24"/>
        </w:rPr>
        <w:t>цедур, направленных на преобразование организационной или владельческой структуры компании и (или) оптимизацию струк­туры ее активов и пассиво</w:t>
      </w:r>
      <w:r>
        <w:rPr>
          <w:rFonts w:ascii="Times New Roman" w:hAnsi="Times New Roman" w:cs="Times New Roman"/>
          <w:sz w:val="24"/>
          <w:szCs w:val="24"/>
        </w:rPr>
        <w:t>в.</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Нормативно-правовая база реструктуризации предприятий крайне неоднородна и мозаична,</w:t>
      </w:r>
      <w:r>
        <w:rPr>
          <w:rFonts w:ascii="Times New Roman" w:hAnsi="Times New Roman" w:cs="Times New Roman"/>
          <w:sz w:val="24"/>
          <w:szCs w:val="24"/>
        </w:rPr>
        <w:t xml:space="preserve"> в ней нет четко видимой логиче</w:t>
      </w:r>
      <w:r w:rsidRPr="00E35788">
        <w:rPr>
          <w:rFonts w:ascii="Times New Roman" w:hAnsi="Times New Roman" w:cs="Times New Roman"/>
          <w:sz w:val="24"/>
          <w:szCs w:val="24"/>
        </w:rPr>
        <w:t>ской системы. В качестве наиболее значимых нормативно-право­вых</w:t>
      </w:r>
      <w:r>
        <w:rPr>
          <w:rFonts w:ascii="Times New Roman" w:hAnsi="Times New Roman" w:cs="Times New Roman"/>
          <w:sz w:val="24"/>
          <w:szCs w:val="24"/>
        </w:rPr>
        <w:t xml:space="preserve"> актов можно указать следующие:</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Федеральный закон от 8 июля 1998 г. № 144-ФЗ «О реструкту</w:t>
      </w:r>
      <w:r>
        <w:rPr>
          <w:rFonts w:ascii="Times New Roman" w:hAnsi="Times New Roman" w:cs="Times New Roman"/>
          <w:sz w:val="24"/>
          <w:szCs w:val="24"/>
        </w:rPr>
        <w:t>ризации кредитных организаций»;</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Постановление Правительства РФ от 3 сентября 1999 г. (в ред.</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от 29 сентября 2003 г.) № 1002 «О порядке и сроках проведения</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реструктуризации кредиторской задолженности юридических</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лиц по налогам и сборам, а также задолженности по начисленным пеням и штрафам перед федеральным бюджетом» (утверж­ден порядок проведения реструктуризации кредиторской задол­женности юридич</w:t>
      </w:r>
      <w:r>
        <w:rPr>
          <w:rFonts w:ascii="Times New Roman" w:hAnsi="Times New Roman" w:cs="Times New Roman"/>
          <w:sz w:val="24"/>
          <w:szCs w:val="24"/>
        </w:rPr>
        <w:t>еских лиц по налогам и сборам);</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xml:space="preserve">- Постановление Правительства РФ от 8 июня 2001 г. (в ред. от 29 сентября 2003 г.) № 458 «О порядке и условиях проведения реструктуризации просроченной задолженности (основного долга и процентов, пеней и штрафов) сельскохозяйственных предприятий и </w:t>
      </w:r>
      <w:r w:rsidRPr="00E35788">
        <w:rPr>
          <w:rFonts w:ascii="Times New Roman" w:hAnsi="Times New Roman" w:cs="Times New Roman"/>
          <w:sz w:val="24"/>
          <w:szCs w:val="24"/>
        </w:rPr>
        <w:lastRenderedPageBreak/>
        <w:t>организаций по федеральным налогам и сборам, а также по страховым взносам в бюджеты государ</w:t>
      </w:r>
      <w:r>
        <w:rPr>
          <w:rFonts w:ascii="Times New Roman" w:hAnsi="Times New Roman" w:cs="Times New Roman"/>
          <w:sz w:val="24"/>
          <w:szCs w:val="24"/>
        </w:rPr>
        <w:t>ственных вне­бюджетных фондов»;</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Постановление Правительства РФ от 1 октября 2001 г. (в ред. от</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xml:space="preserve">29 сентября 2003 г.) № 699 «О порядке и условиях проведения реструктуризации задолженности по страховым взносам в государственные социальные внебюджетные фонды, начисленным пеням и штрафам, имеющимся у организаций по </w:t>
      </w:r>
      <w:r>
        <w:rPr>
          <w:rFonts w:ascii="Times New Roman" w:hAnsi="Times New Roman" w:cs="Times New Roman"/>
          <w:sz w:val="24"/>
          <w:szCs w:val="24"/>
        </w:rPr>
        <w:t>состоянию на 1 января 2001 г.»;</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Постановление Правительства РФ от 17 июля 2003 г. № 435</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«О порядке и условиях проведения в 2003 г. реструктуризации и списания задолженности юр</w:t>
      </w:r>
      <w:r>
        <w:rPr>
          <w:rFonts w:ascii="Times New Roman" w:hAnsi="Times New Roman" w:cs="Times New Roman"/>
          <w:sz w:val="24"/>
          <w:szCs w:val="24"/>
        </w:rPr>
        <w:t>идических лиц, субъектов Россий</w:t>
      </w:r>
      <w:r w:rsidRPr="00E35788">
        <w:rPr>
          <w:rFonts w:ascii="Times New Roman" w:hAnsi="Times New Roman" w:cs="Times New Roman"/>
          <w:sz w:val="24"/>
          <w:szCs w:val="24"/>
        </w:rPr>
        <w:t>ской Федерации и муниципальных образований по привлеченным Российской Федерацией целевым иностранным кредитам (заимствованиям) и кредитам (ссудам) в иностранной валюте, предоставленным за счет средств федерального</w:t>
      </w:r>
      <w:r>
        <w:rPr>
          <w:rFonts w:ascii="Times New Roman" w:hAnsi="Times New Roman" w:cs="Times New Roman"/>
          <w:sz w:val="24"/>
          <w:szCs w:val="24"/>
        </w:rPr>
        <w:t xml:space="preserve"> бюджета»;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Постановление Правительства РФ от 23 октября 2002 г. № 768</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«Об изменении срока подачи заявлений о предоставлении права на реструктуризацию задолженности некоторых юридических лиц».</w:t>
      </w: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76.Управление процессом реструктуризации предприятия.</w:t>
      </w:r>
    </w:p>
    <w:p w:rsidR="00E35788" w:rsidRPr="00E35788" w:rsidRDefault="00E35788" w:rsidP="00E35788">
      <w:pPr>
        <w:spacing w:after="0" w:line="240" w:lineRule="auto"/>
        <w:ind w:firstLine="709"/>
        <w:jc w:val="both"/>
        <w:rPr>
          <w:rFonts w:ascii="Times New Roman" w:hAnsi="Times New Roman" w:cs="Times New Roman"/>
          <w:sz w:val="24"/>
          <w:szCs w:val="24"/>
          <w:lang w:val="en-US"/>
        </w:rPr>
      </w:pP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Реструктуризация – это  комплексная оптимизация системы функционирования предприятия в соответствии с требованиями внешнего окружения выработанной стратегии развития, способствующая к принципиальному улучшению управления, совершенствованию всех аспектов деятельности, на базе современных подходов с использованием методологии управления качеством реинжиниринга бизнес-процессов новых информационных технологий.</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Основные этапы реструктуризации: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Первый этап - определение целей реструктуризации.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Второй этап - диагностика компании. Ее проводят для того, чтобы выявить проблемы компании, определить ее слабые и сильные стороны, понять перспективы развития и рентабельность дальнейшего инвестирования в этот бизнес.</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Третий этап - разработка стратегии и программы реструктуризации. На этом этапе по данным, полученным в результате диагностики, составляется несколько альтернативных вариантов развития компании. Для каждого варианта определяются методы реструктуризации, рассчитываются прогнозные показатели, оцениваются возможные риски, объемы задействованных ресурсов. На основе различных критериев собственниками компании и менеджментом проводится оценка эффективности той или иной альтернативы и осуществляется выбор, в соответствии с которым разрабатывается программа реструктуризации.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 xml:space="preserve">Четвертый этап - осуществление реструктуризации в соответствии с разработанной программой. Формируется команда специалистов, задействованных в работе. Затем прорабатываются и последовательно реализуются все этапы программы. В ходе проведения четвертого этапа реструктуризации уточняются целевые показатели и, если </w:t>
      </w:r>
      <w:r w:rsidRPr="00E35788">
        <w:rPr>
          <w:rFonts w:ascii="Times New Roman" w:hAnsi="Times New Roman" w:cs="Times New Roman"/>
          <w:sz w:val="24"/>
          <w:szCs w:val="24"/>
        </w:rPr>
        <w:lastRenderedPageBreak/>
        <w:t>происходит их отклонение от запланированных значений, компания осуществляет корректировку программы.</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Пятый этап - сопровождение программы реструктуризации и оценка ее результатов, подготовка итогового отчет о проделанной работе.</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Методы:</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Выбор методов реструктуризации определяется в зависимости от стратегии, целей и состояния компании.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Если компания приняла решение о проведении оперативной реструктуризации, то ею могут быть использованы следующие методы:</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1)  методы реструктуризации имущественного комплекса, такие как сдача в аренду, консервация, ликвидация, списание активов, их реализация.</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2) методы реструктуризации кредиторской задолженности, в частности, признание задолженности недействительной, отсрочка или рассрочка долга с последующим погашением, погашение задолженности с минимальными издержками, выкуп прав требований к кредитору с последующим предъявлением требований и многие другие.</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3) методы реструктуризации дебиторской задолженности, среди них погашение задолженности с получением максимального экономического эффекта, признание задолженности недействительной, а также различные формы увольнения или сокр</w:t>
      </w:r>
      <w:r>
        <w:rPr>
          <w:rFonts w:ascii="Times New Roman" w:hAnsi="Times New Roman" w:cs="Times New Roman"/>
          <w:sz w:val="24"/>
          <w:szCs w:val="24"/>
        </w:rPr>
        <w:t>ащения численности сотрудников</w:t>
      </w:r>
      <w:r w:rsidRPr="00E35788">
        <w:rPr>
          <w:rFonts w:ascii="Times New Roman" w:hAnsi="Times New Roman" w:cs="Times New Roman"/>
          <w:sz w:val="24"/>
          <w:szCs w:val="24"/>
        </w:rPr>
        <w:t>.</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Впрочем, если компания уже добилась высокого уровня операционной эффективности, она начинает использовать инструментарий стратегической реструктуризации, в частности совершенствует структуру бизнес-портфеля компании, создает управленческий и финансовый потенциал для нового роста. Этого можно достичь либо за счет удаления из бизнес-портфеля тех направлений, которые не являются ключевыми для будущего компании, либо за счет укрепления стратегически важных для компании направлений путем приобретения новых видов бизнеса.</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Государственное регулирование реструктуризации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2 основные группы методов государственного регулирования:</w:t>
      </w:r>
    </w:p>
    <w:p w:rsidR="00E35788" w:rsidRPr="00E35788" w:rsidRDefault="00E35788" w:rsidP="00E35788">
      <w:pPr>
        <w:pStyle w:val="a6"/>
        <w:numPr>
          <w:ilvl w:val="0"/>
          <w:numId w:val="5"/>
        </w:numPr>
        <w:spacing w:after="0" w:line="240" w:lineRule="auto"/>
        <w:jc w:val="both"/>
        <w:rPr>
          <w:rFonts w:ascii="Times New Roman" w:hAnsi="Times New Roman" w:cs="Times New Roman"/>
          <w:sz w:val="24"/>
          <w:szCs w:val="24"/>
        </w:rPr>
      </w:pPr>
      <w:r w:rsidRPr="00E35788">
        <w:rPr>
          <w:rFonts w:ascii="Times New Roman" w:hAnsi="Times New Roman" w:cs="Times New Roman"/>
          <w:sz w:val="24"/>
          <w:szCs w:val="24"/>
        </w:rPr>
        <w:t>административные методы - расширение государственной формы собственности, разработка и принятие соответствующих законодательных актов и контроль их соблюдения, мониторинг деятельности предприятий и отраслей, применение санкций;</w:t>
      </w:r>
    </w:p>
    <w:p w:rsidR="00E35788" w:rsidRPr="00E35788" w:rsidRDefault="00E35788" w:rsidP="00E35788">
      <w:pPr>
        <w:pStyle w:val="a6"/>
        <w:numPr>
          <w:ilvl w:val="0"/>
          <w:numId w:val="5"/>
        </w:numPr>
        <w:spacing w:after="0" w:line="240" w:lineRule="auto"/>
        <w:jc w:val="both"/>
        <w:rPr>
          <w:rFonts w:ascii="Times New Roman" w:hAnsi="Times New Roman" w:cs="Times New Roman"/>
          <w:sz w:val="24"/>
          <w:szCs w:val="24"/>
        </w:rPr>
      </w:pPr>
      <w:r w:rsidRPr="00E35788">
        <w:rPr>
          <w:rFonts w:ascii="Times New Roman" w:hAnsi="Times New Roman" w:cs="Times New Roman"/>
          <w:sz w:val="24"/>
          <w:szCs w:val="24"/>
        </w:rPr>
        <w:t>экономические методы - налоговая и денежно-кредитная политика, операции на открытом рынке, проводимые Центральным банком РФ.</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Экономические методы государственного регулирования осуществляются в двух направлениях:</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1. государство берет в свои руки ту часть промышленных предприятий, которые не привлекают по разным причинам частный капитал;</w:t>
      </w:r>
    </w:p>
    <w:p w:rsidR="00E35788" w:rsidRPr="00E35788" w:rsidRDefault="00E35788" w:rsidP="00E35788">
      <w:pPr>
        <w:spacing w:after="0" w:line="240" w:lineRule="auto"/>
        <w:ind w:firstLine="709"/>
        <w:jc w:val="both"/>
        <w:rPr>
          <w:rFonts w:ascii="Times New Roman" w:hAnsi="Times New Roman" w:cs="Times New Roman"/>
          <w:sz w:val="24"/>
          <w:szCs w:val="24"/>
        </w:rPr>
      </w:pPr>
      <w:r w:rsidRPr="00E35788">
        <w:rPr>
          <w:rFonts w:ascii="Times New Roman" w:hAnsi="Times New Roman" w:cs="Times New Roman"/>
          <w:sz w:val="24"/>
          <w:szCs w:val="24"/>
        </w:rPr>
        <w:t>2. регулирование воспроизводства основного капитала через льготное налогообложение и кредитование из государственных средств, прямое безвозмездное субсидирование, политику ускоренной амортизации.</w:t>
      </w:r>
    </w:p>
    <w:p w:rsidR="00E35788" w:rsidRPr="00E35788" w:rsidRDefault="00E35788" w:rsidP="00E35788">
      <w:pPr>
        <w:spacing w:after="0" w:line="240" w:lineRule="auto"/>
        <w:ind w:firstLine="709"/>
        <w:jc w:val="both"/>
        <w:rPr>
          <w:rFonts w:ascii="Times New Roman" w:hAnsi="Times New Roman" w:cs="Times New Roman"/>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77.Оценка эффективности деятельности должника.</w:t>
      </w:r>
    </w:p>
    <w:p w:rsidR="00E35788" w:rsidRDefault="00E35788"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E357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5788">
        <w:rPr>
          <w:rFonts w:ascii="Times New Roman" w:eastAsia="Times New Roman" w:hAnsi="Times New Roman" w:cs="Times New Roman"/>
          <w:color w:val="000000"/>
          <w:sz w:val="24"/>
          <w:szCs w:val="24"/>
          <w:lang w:eastAsia="ru-RU"/>
        </w:rPr>
        <w:t>Наиболее рациональным способом оценки эффективности организации является метод последовательного сравнения с помощью стандартных оценок, когда измерение эффективности производится путем расчета значений отдельных показателей по группам критериев и определения их относительной значимости по интервальной шкале. Оценка эффективности деятельности организации можно разделить на несколько этапов расчетов.</w:t>
      </w:r>
    </w:p>
    <w:p w:rsidR="00E35788" w:rsidRPr="00E35788" w:rsidRDefault="00E35788" w:rsidP="00E357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5788">
        <w:rPr>
          <w:rFonts w:ascii="Times New Roman" w:eastAsia="Times New Roman" w:hAnsi="Times New Roman" w:cs="Times New Roman"/>
          <w:color w:val="000000"/>
          <w:sz w:val="24"/>
          <w:szCs w:val="24"/>
          <w:lang w:eastAsia="ru-RU"/>
        </w:rPr>
        <w:t>Первый этап – </w:t>
      </w:r>
      <w:r w:rsidRPr="00E35788">
        <w:rPr>
          <w:rFonts w:ascii="Times New Roman" w:eastAsia="Times New Roman" w:hAnsi="Times New Roman" w:cs="Times New Roman"/>
          <w:b/>
          <w:bCs/>
          <w:color w:val="000000"/>
          <w:sz w:val="24"/>
          <w:szCs w:val="24"/>
          <w:lang w:eastAsia="ru-RU"/>
        </w:rPr>
        <w:t>идентификация организационной системы </w:t>
      </w:r>
      <w:r w:rsidRPr="00E35788">
        <w:rPr>
          <w:rFonts w:ascii="Times New Roman" w:eastAsia="Times New Roman" w:hAnsi="Times New Roman" w:cs="Times New Roman"/>
          <w:color w:val="000000"/>
          <w:sz w:val="24"/>
          <w:szCs w:val="24"/>
          <w:lang w:eastAsia="ru-RU"/>
        </w:rPr>
        <w:t xml:space="preserve">– состоит в выявлении особенностей функционирования организации. На данном этапе определяются функции, </w:t>
      </w:r>
      <w:r w:rsidRPr="00E35788">
        <w:rPr>
          <w:rFonts w:ascii="Times New Roman" w:eastAsia="Times New Roman" w:hAnsi="Times New Roman" w:cs="Times New Roman"/>
          <w:color w:val="000000"/>
          <w:sz w:val="24"/>
          <w:szCs w:val="24"/>
          <w:lang w:eastAsia="ru-RU"/>
        </w:rPr>
        <w:lastRenderedPageBreak/>
        <w:t>цели и организационные ресурсы системы, устанавливаются предъявляемые требования и возможности их удовлетворения в конкретных условиях.</w:t>
      </w:r>
    </w:p>
    <w:p w:rsidR="00E35788" w:rsidRPr="00E35788" w:rsidRDefault="00E35788" w:rsidP="00E357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5788">
        <w:rPr>
          <w:rFonts w:ascii="Times New Roman" w:eastAsia="Times New Roman" w:hAnsi="Times New Roman" w:cs="Times New Roman"/>
          <w:color w:val="000000"/>
          <w:sz w:val="24"/>
          <w:szCs w:val="24"/>
          <w:lang w:eastAsia="ru-RU"/>
        </w:rPr>
        <w:t>Второй этап – </w:t>
      </w:r>
      <w:r w:rsidRPr="00E35788">
        <w:rPr>
          <w:rFonts w:ascii="Times New Roman" w:eastAsia="Times New Roman" w:hAnsi="Times New Roman" w:cs="Times New Roman"/>
          <w:b/>
          <w:bCs/>
          <w:color w:val="000000"/>
          <w:sz w:val="24"/>
          <w:szCs w:val="24"/>
          <w:lang w:eastAsia="ru-RU"/>
        </w:rPr>
        <w:t>формирование критериев и измерителей эффективности </w:t>
      </w:r>
      <w:r w:rsidRPr="00E35788">
        <w:rPr>
          <w:rFonts w:ascii="Times New Roman" w:eastAsia="Times New Roman" w:hAnsi="Times New Roman" w:cs="Times New Roman"/>
          <w:color w:val="000000"/>
          <w:sz w:val="24"/>
          <w:szCs w:val="24"/>
          <w:lang w:eastAsia="ru-RU"/>
        </w:rPr>
        <w:t>– включает проведение работ по определению основных направлений оценки и критериев эффективности. Критерии выступают в качестве необходимой предпосылки вынесения решения об уровне эффективности организации, каждый из них характеризуется с помощью ряда показателей. Отбор показателей осуществляется исходя из следующих требований: используемые измерители должны фиксировать фактический уровень эффективности и одновременно подчиняться задаче анализа и управления экономическими процессами на основе выявления различных причинно-следственных связей. Завершающей процедурой формирования системы критериев является их ранжирование по степени влияния на эффективность организации производства. Ранжирование осуществляется по количественной шкале в диапазоне от 0 до 10. Максимальная оценка присваивается наиболее предпочтительной характеристике. Если обозначить оценку признака /у эксперта </w:t>
      </w:r>
      <w:r w:rsidRPr="00E35788">
        <w:rPr>
          <w:rFonts w:ascii="Times New Roman" w:eastAsia="Times New Roman" w:hAnsi="Times New Roman" w:cs="Times New Roman"/>
          <w:i/>
          <w:iCs/>
          <w:color w:val="000000"/>
          <w:sz w:val="24"/>
          <w:szCs w:val="24"/>
          <w:lang w:eastAsia="ru-RU"/>
        </w:rPr>
        <w:t>j </w:t>
      </w:r>
      <w:r w:rsidRPr="00E35788">
        <w:rPr>
          <w:rFonts w:ascii="Times New Roman" w:eastAsia="Times New Roman" w:hAnsi="Times New Roman" w:cs="Times New Roman"/>
          <w:color w:val="000000"/>
          <w:sz w:val="24"/>
          <w:szCs w:val="24"/>
          <w:lang w:eastAsia="ru-RU"/>
        </w:rPr>
        <w:t>через </w:t>
      </w:r>
      <w:r w:rsidRPr="00E35788">
        <w:rPr>
          <w:rFonts w:ascii="Times New Roman" w:eastAsia="Times New Roman" w:hAnsi="Times New Roman" w:cs="Times New Roman"/>
          <w:i/>
          <w:iCs/>
          <w:color w:val="000000"/>
          <w:sz w:val="24"/>
          <w:szCs w:val="24"/>
          <w:lang w:eastAsia="ru-RU"/>
        </w:rPr>
        <w:t>ац, </w:t>
      </w:r>
      <w:r w:rsidRPr="00E35788">
        <w:rPr>
          <w:rFonts w:ascii="Times New Roman" w:eastAsia="Times New Roman" w:hAnsi="Times New Roman" w:cs="Times New Roman"/>
          <w:color w:val="000000"/>
          <w:sz w:val="24"/>
          <w:szCs w:val="24"/>
          <w:lang w:eastAsia="ru-RU"/>
        </w:rPr>
        <w:t>то относительный вес показателя рассчитывается по формуле</w:t>
      </w:r>
      <w:r w:rsidRPr="00E35788">
        <w:rPr>
          <w:rFonts w:ascii="Times New Roman" w:eastAsia="Times New Roman" w:hAnsi="Times New Roman" w:cs="Times New Roman"/>
          <w:noProof/>
          <w:color w:val="000000"/>
          <w:sz w:val="24"/>
          <w:szCs w:val="24"/>
          <w:lang w:eastAsia="ru-RU"/>
        </w:rPr>
        <w:drawing>
          <wp:inline distT="0" distB="0" distL="0" distR="0">
            <wp:extent cx="1371600" cy="440055"/>
            <wp:effectExtent l="0" t="0" r="0" b="0"/>
            <wp:docPr id="3" name="Рисунок 3" descr="http://www.telenir.net/shpargalki/teorija_organizacii_shpargalka/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lenir.net/shpargalki/teorija_organizacii_shpargalka/i_007.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440055"/>
                    </a:xfrm>
                    <a:prstGeom prst="rect">
                      <a:avLst/>
                    </a:prstGeom>
                    <a:noFill/>
                    <a:ln>
                      <a:noFill/>
                    </a:ln>
                  </pic:spPr>
                </pic:pic>
              </a:graphicData>
            </a:graphic>
          </wp:inline>
        </w:drawing>
      </w:r>
    </w:p>
    <w:p w:rsidR="00E35788" w:rsidRPr="00E35788" w:rsidRDefault="00E35788" w:rsidP="00E357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5788">
        <w:rPr>
          <w:rFonts w:ascii="Times New Roman" w:eastAsia="Times New Roman" w:hAnsi="Times New Roman" w:cs="Times New Roman"/>
          <w:color w:val="000000"/>
          <w:sz w:val="24"/>
          <w:szCs w:val="24"/>
          <w:lang w:eastAsia="ru-RU"/>
        </w:rPr>
        <w:t>Показатель, имеющий наибольший вес, получает ранг 1. Для каждого наиболее важного критерия разрабатывается шкала полезности с интервалом 0–1,0. Основным назначением шкалы является преобразование разнородных измерителей в эквивалентные им баллы.</w:t>
      </w: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E35788" w:rsidRPr="00E35788" w:rsidRDefault="00E35788" w:rsidP="00392A9D">
      <w:pPr>
        <w:spacing w:after="0" w:line="240" w:lineRule="auto"/>
        <w:jc w:val="both"/>
        <w:rPr>
          <w:rFonts w:ascii="Times New Roman" w:hAnsi="Times New Roman" w:cs="Times New Roman"/>
          <w:b/>
          <w:color w:val="FF0000"/>
          <w:sz w:val="24"/>
          <w:szCs w:val="24"/>
          <w:lang w:val="en-US"/>
        </w:rPr>
      </w:pPr>
    </w:p>
    <w:p w:rsidR="00E35788" w:rsidRPr="00E35788" w:rsidRDefault="00E35788"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78.Организация управленческой деятельности и структура решаемых задач с применением информационных систем.</w:t>
      </w:r>
    </w:p>
    <w:p w:rsidR="00E35788" w:rsidRDefault="00E35788" w:rsidP="00392A9D">
      <w:pPr>
        <w:spacing w:after="0" w:line="240" w:lineRule="auto"/>
        <w:jc w:val="both"/>
        <w:rPr>
          <w:rFonts w:ascii="Times New Roman" w:hAnsi="Times New Roman" w:cs="Times New Roman"/>
          <w:b/>
          <w:color w:val="FF0000"/>
          <w:sz w:val="24"/>
          <w:szCs w:val="24"/>
          <w:lang w:val="en-US"/>
        </w:rPr>
      </w:pP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Управление -  как технологический</w:t>
      </w:r>
      <w:r>
        <w:rPr>
          <w:rFonts w:ascii="Times New Roman" w:hAnsi="Times New Roman" w:cs="Times New Roman"/>
          <w:sz w:val="24"/>
          <w:szCs w:val="24"/>
        </w:rPr>
        <w:t xml:space="preserve"> процесс переработки информации</w:t>
      </w:r>
      <w:r w:rsidRPr="00C4267D">
        <w:rPr>
          <w:rFonts w:ascii="Times New Roman" w:hAnsi="Times New Roman" w:cs="Times New Roman"/>
          <w:sz w:val="24"/>
          <w:szCs w:val="24"/>
        </w:rPr>
        <w:t>.</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Процесс управления представляет собой технологический процесс переработки информации.</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Понятие информа</w:t>
      </w:r>
      <w:r>
        <w:rPr>
          <w:rFonts w:ascii="Times New Roman" w:hAnsi="Times New Roman" w:cs="Times New Roman"/>
          <w:sz w:val="24"/>
          <w:szCs w:val="24"/>
        </w:rPr>
        <w:t>ционного поля принятия решений.</w:t>
      </w:r>
      <w:r w:rsidRPr="00C4267D">
        <w:rPr>
          <w:rFonts w:ascii="Times New Roman" w:hAnsi="Times New Roman" w:cs="Times New Roman"/>
          <w:sz w:val="24"/>
          <w:szCs w:val="24"/>
        </w:rPr>
        <w:t xml:space="preserve"> </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Для развития человеческого общества необходимы материальные, инструментальные, энергетические и другие ресурсы, в том числе и информационные. Настоящее время характеризуется небывалым ростом объема информационных потоков. Это относится практически к любой сфере деятельности человека. Наибольший рост объема информации наблюдается в промышленности, торговле, финансово-банковской и образовательной сферах. Например, в промышленности рост объема информации обусловлен увеличением объема производства, усложнением выпускаемой продукции, используемых материалов, технологического оборудования, расширением внешних и внутренних связей экономических объектов в результате концентрации и специализации производства.</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Информация представляет собой один из основных, решающих факторов, который определяет развитие технологии и ресурсов в целом. В связи с этим, очень важно понимание не только взаимосвязи развития индустрии информации, компьютеризации, информационных технологий с процессом информатизации, но и определение уровня и степени влияния процесса информатизации на сферу управления и интеллектуальную деятельность человека.</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Проблемам информации вообще и управлению как информационному процессу уделяется очень большое внимание, обусловленное следующими объективными процессами:</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человечество переживает информационный взрыв. Рост циркулирующей и хранящейся в обществе информации пришел в противоречие с индивидуальными возможностями человека по ее усвоению;</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развитие массово - коммуникационных процессов;</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потребность разработки общей теории информации;</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развитие кибернетики как науки об управлении;</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проникновение информационных технологий в сферы социального бытия;</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исследования в области естественных наук подтверждают роль информации в процессах самоорганизации живой и неживой природы;</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актуализация проблемы устойчивого развития, становление информационной экономики, главной движущей силой которой является информационный потенциал, информационные ресурсы;</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проблема перспективы развития человечества как целостности делает необходимой постановку вопроса о критерии прогресса в современных условиях.</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xml:space="preserve">Важное место в понимании такого понятия как "информация" и механизма информационных процессов в обществе и его институтах занимает понятие информационной среды (информационного поля принятия решений), которая является с одной стороны, проводником, преобразователем и распространителем информации, а с </w:t>
      </w:r>
      <w:r w:rsidRPr="00C4267D">
        <w:rPr>
          <w:rFonts w:ascii="Times New Roman" w:hAnsi="Times New Roman" w:cs="Times New Roman"/>
          <w:sz w:val="24"/>
          <w:szCs w:val="24"/>
        </w:rPr>
        <w:lastRenderedPageBreak/>
        <w:t>другой - источником побудительных причин деятельности людей. В процессе своей деятельности человек активно взаимодействует с информационной средой, получая из нее новые личностные знания, генерируя новые знания и представляя их в форме информации, которую помещает в информационную среду.</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Любому хозяйствующему субъекту свойственна определенная информационная среда, в которую он погружен (рис.1.2). Эта информационная среда отражает уровень развития хозяйствующего субъекта и определяет определенные принципы информационного поведения людей в общении друг с другом.</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Предприятиям, фирмам, организациям в процессе экономической деятельности приходится постоянно сталкиваться с большими информационными потоками: международными, экономическими, политическими, конкурентными, технологич</w:t>
      </w:r>
      <w:r>
        <w:rPr>
          <w:rFonts w:ascii="Times New Roman" w:hAnsi="Times New Roman" w:cs="Times New Roman"/>
          <w:sz w:val="24"/>
          <w:szCs w:val="24"/>
        </w:rPr>
        <w:t>е</w:t>
      </w:r>
      <w:r w:rsidRPr="00C4267D">
        <w:rPr>
          <w:rFonts w:ascii="Times New Roman" w:hAnsi="Times New Roman" w:cs="Times New Roman"/>
          <w:sz w:val="24"/>
          <w:szCs w:val="24"/>
        </w:rPr>
        <w:t>скими, рыночными, социальными и т.д. При этом из мн</w:t>
      </w:r>
      <w:r>
        <w:rPr>
          <w:rFonts w:ascii="Times New Roman" w:hAnsi="Times New Roman" w:cs="Times New Roman"/>
          <w:sz w:val="24"/>
          <w:szCs w:val="24"/>
        </w:rPr>
        <w:t>ожества потоков информации необ</w:t>
      </w:r>
      <w:r w:rsidRPr="00C4267D">
        <w:rPr>
          <w:rFonts w:ascii="Times New Roman" w:hAnsi="Times New Roman" w:cs="Times New Roman"/>
          <w:sz w:val="24"/>
          <w:szCs w:val="24"/>
        </w:rPr>
        <w:t>ходимо отобрать то, что соответствует поставленным целям. Качественная информация делает действия специалистов различных областей экономики целенаправленными и эффективными.</w:t>
      </w:r>
    </w:p>
    <w:p w:rsidR="00E35788"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Под информационной технологией следует понимать систему методов и способов сбора, накопления, хранения, поиска, обработки, анализа, выдачи данных, информации и знаний на основе применения аппаратных и программных средств в соответствии с требованиями, предъявляемыми пользователями.</w:t>
      </w: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Pr="00C4267D" w:rsidRDefault="00E35788" w:rsidP="00392A9D">
      <w:pPr>
        <w:spacing w:after="0" w:line="240" w:lineRule="auto"/>
        <w:jc w:val="both"/>
        <w:rPr>
          <w:rFonts w:ascii="Times New Roman" w:hAnsi="Times New Roman" w:cs="Times New Roman"/>
          <w:b/>
          <w:color w:val="FF0000"/>
          <w:sz w:val="24"/>
          <w:szCs w:val="24"/>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C4267D" w:rsidRDefault="00C4267D" w:rsidP="00392A9D">
      <w:pPr>
        <w:spacing w:after="0" w:line="240" w:lineRule="auto"/>
        <w:jc w:val="both"/>
        <w:rPr>
          <w:rFonts w:ascii="Times New Roman" w:hAnsi="Times New Roman" w:cs="Times New Roman"/>
          <w:b/>
          <w:color w:val="FF0000"/>
          <w:sz w:val="24"/>
          <w:szCs w:val="24"/>
          <w:lang w:val="en-US"/>
        </w:rPr>
      </w:pPr>
    </w:p>
    <w:p w:rsidR="00C4267D" w:rsidRPr="00C4267D" w:rsidRDefault="00C4267D" w:rsidP="00392A9D">
      <w:pPr>
        <w:spacing w:after="0" w:line="240" w:lineRule="auto"/>
        <w:jc w:val="both"/>
        <w:rPr>
          <w:rFonts w:ascii="Times New Roman" w:hAnsi="Times New Roman" w:cs="Times New Roman"/>
          <w:b/>
          <w:color w:val="FF0000"/>
          <w:sz w:val="24"/>
          <w:szCs w:val="24"/>
          <w:lang w:val="en-US"/>
        </w:rPr>
      </w:pPr>
    </w:p>
    <w:p w:rsidR="00E35788" w:rsidRDefault="00E35788" w:rsidP="00392A9D">
      <w:pPr>
        <w:spacing w:after="0" w:line="240" w:lineRule="auto"/>
        <w:jc w:val="both"/>
        <w:rPr>
          <w:rFonts w:ascii="Times New Roman" w:hAnsi="Times New Roman" w:cs="Times New Roman"/>
          <w:b/>
          <w:color w:val="FF0000"/>
          <w:sz w:val="24"/>
          <w:szCs w:val="24"/>
          <w:lang w:val="en-US"/>
        </w:rPr>
      </w:pPr>
    </w:p>
    <w:p w:rsidR="00C4267D" w:rsidRPr="00C4267D" w:rsidRDefault="00C4267D"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79.Назначение, состав и применение информационно-справочных систем.</w:t>
      </w:r>
    </w:p>
    <w:p w:rsidR="00C4267D" w:rsidRDefault="00C4267D" w:rsidP="00392A9D">
      <w:pPr>
        <w:spacing w:after="0" w:line="240" w:lineRule="auto"/>
        <w:jc w:val="both"/>
        <w:rPr>
          <w:rFonts w:ascii="Times New Roman" w:hAnsi="Times New Roman" w:cs="Times New Roman"/>
          <w:b/>
          <w:color w:val="FF0000"/>
          <w:sz w:val="24"/>
          <w:szCs w:val="24"/>
          <w:lang w:val="en-US"/>
        </w:rPr>
      </w:pP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Информационные системы, в зависимости от используемого ими вида обработки поступивших данных, делятся на две группы. К первой относят структуры, работа которых осуществляется по сложным схемам. Эти системы способны самостоятельно обрабатывать информацию. К данной категории относят, например, автоматизированные программы. Во вторую группу включены информационно-справочные системы. Они не обладают сложными схемами обработки сведений. Информационно-справочная система – это структура, предоставляющая данные по специальному запросу. Она предназначена для быстрого поиска и подачи сведений в удобном формате.</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Основными задачами данной структуры является сбор, обработка для дальнейшего хранения и предоставление сведений пользователям по соответствующим запросам. Вид и содержание предоставленной информации формируется под воздействием накопленных в справочных хранилищах данных. Процесс выдачи запрашиваемых сведений основан на ассоциативном поиске в базах (хранилищах) с последующей переработкой их в удобный для пользователя формат. Информационно-справочная система архивной отрасли позволяет накапливать и сохранять данные на протяжении длительных промежутков времени. Также возможен обмен сведениями с внешними источниками, абонентами. Можно привести следующие примеры информационно-справочных систем: городская справка, диспетчерская служба организации, отделы поиска данных в хранилищах и другие.</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В рассматриваемой структуре присутствует несколько элементов. Основные составляющие, которые включает в себя информационно-справочная система, это: Общее хранилище. Специализированные устройства, преобразующие сведения в доступный абоненту формат. Каналы передачи информации. Специальный элемент ("мозг" структуры, процессор), обрабатывающий поток данных (группа людей или электронно-вычислительная машина).</w:t>
      </w:r>
    </w:p>
    <w:p w:rsidR="00C4267D" w:rsidRPr="00C4267D" w:rsidRDefault="00C4267D" w:rsidP="00C4267D">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lastRenderedPageBreak/>
        <w:t>Всего существует два типа структур: фактографические и документальные. В первом случае к информационно-справочным системам относятся схемы, основывающиеся на предоставлении общей совокупности фактов: наименование процессов, название предметов, значение величин и другие. Документальный тип системы осуществляет подачу хранящихся в ней сведений в форме документов: законодательных актов, положений, сертификатов и так далее. Структуры фактографического типа отличаются друг от друга сложностью обработки данных. Самыми простыми видами таких систем являются те, которые основаны на принципе поиска искомых сведений в своем хранилище. Более сложные схемы используют в своей работе смысловую обработку имеющихся у них данных. Так, они способны, например, выбирать только нужные сведения (факт, абзац) из общего текста документа. Наибольшее практическое применение получила информационно-справочная система, основанная на сочетании двух типов: документально-фактографическая.</w:t>
      </w: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rPr>
      </w:pPr>
    </w:p>
    <w:p w:rsidR="00C4267D" w:rsidRPr="00C4267D" w:rsidRDefault="00C4267D"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80.Назначение информационно-аналитических систем и их роль в аналитических исследованиях предприятий.</w:t>
      </w:r>
    </w:p>
    <w:p w:rsidR="00C4267D" w:rsidRPr="00A04ACC" w:rsidRDefault="00C4267D" w:rsidP="00A04ACC">
      <w:pPr>
        <w:spacing w:after="0" w:line="240" w:lineRule="auto"/>
        <w:ind w:firstLine="709"/>
        <w:jc w:val="both"/>
        <w:rPr>
          <w:rFonts w:ascii="Times New Roman" w:hAnsi="Times New Roman" w:cs="Times New Roman"/>
          <w:sz w:val="24"/>
          <w:szCs w:val="24"/>
          <w:lang w:val="en-US"/>
        </w:rPr>
      </w:pP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Назначением любой современной информационно-аналитической системы (ИАС) является обеспечение руководителей, аналитиков и менеджеров информацией о всех аспектах деятельности компании для ее последующей оценки и анализа. В состав информационно-аналитической системы обычно в</w:t>
      </w:r>
      <w:r>
        <w:rPr>
          <w:rFonts w:ascii="Times New Roman" w:hAnsi="Times New Roman" w:cs="Times New Roman"/>
          <w:sz w:val="24"/>
          <w:szCs w:val="24"/>
        </w:rPr>
        <w:t>ключаются следующие подсистемы:</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-подсистема сбора и хранения корпоративных данных, решающая задачи по сбору и фильтрации данных, накоплению и индексированию информации, обеспечивающая возможность использования информации в аналитических целях, а также при поддержке принятия решений н</w:t>
      </w:r>
      <w:r>
        <w:rPr>
          <w:rFonts w:ascii="Times New Roman" w:hAnsi="Times New Roman" w:cs="Times New Roman"/>
          <w:sz w:val="24"/>
          <w:szCs w:val="24"/>
        </w:rPr>
        <w:t>а различных уровнях управления;</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-подсистема доступа к данным, анализа и корпоративной отчетности, включающая в себя модули, обеспечивающие доступ к данным и защиту конфиденциальной информации, инструменты по поддержке принятия решений и оперативному анализу информации, средства корпоративной от</w:t>
      </w:r>
      <w:r>
        <w:rPr>
          <w:rFonts w:ascii="Times New Roman" w:hAnsi="Times New Roman" w:cs="Times New Roman"/>
          <w:sz w:val="24"/>
          <w:szCs w:val="24"/>
        </w:rPr>
        <w:t>четности и визуализации данных.</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Первая подсистема традиционно базируется на технологии оперативной обработки транзакций </w:t>
      </w:r>
      <w:r w:rsidRPr="00A04ACC">
        <w:rPr>
          <w:rFonts w:ascii="Times New Roman" w:hAnsi="Times New Roman" w:cs="Times New Roman"/>
          <w:sz w:val="24"/>
          <w:szCs w:val="24"/>
          <w:lang w:val="en-US"/>
        </w:rPr>
        <w:t>OLTP</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On</w:t>
      </w:r>
      <w:r w:rsidRPr="00A04ACC">
        <w:rPr>
          <w:rFonts w:ascii="Times New Roman" w:hAnsi="Times New Roman" w:cs="Times New Roman"/>
          <w:sz w:val="24"/>
          <w:szCs w:val="24"/>
        </w:rPr>
        <w:t>-</w:t>
      </w:r>
      <w:r w:rsidRPr="00A04ACC">
        <w:rPr>
          <w:rFonts w:ascii="Times New Roman" w:hAnsi="Times New Roman" w:cs="Times New Roman"/>
          <w:sz w:val="24"/>
          <w:szCs w:val="24"/>
          <w:lang w:val="en-US"/>
        </w:rPr>
        <w:t>Line</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Transaction</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Processing</w:t>
      </w:r>
      <w:r w:rsidRPr="00A04ACC">
        <w:rPr>
          <w:rFonts w:ascii="Times New Roman" w:hAnsi="Times New Roman" w:cs="Times New Roman"/>
          <w:sz w:val="24"/>
          <w:szCs w:val="24"/>
        </w:rPr>
        <w:t>). В основе второй лежит концепция хранилищ данных (</w:t>
      </w:r>
      <w:r w:rsidRPr="00A04ACC">
        <w:rPr>
          <w:rFonts w:ascii="Times New Roman" w:hAnsi="Times New Roman" w:cs="Times New Roman"/>
          <w:sz w:val="24"/>
          <w:szCs w:val="24"/>
          <w:lang w:val="en-US"/>
        </w:rPr>
        <w:t>Data</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Warehouse</w:t>
      </w:r>
      <w:r>
        <w:rPr>
          <w:rFonts w:ascii="Times New Roman" w:hAnsi="Times New Roman" w:cs="Times New Roman"/>
          <w:sz w:val="24"/>
          <w:szCs w:val="24"/>
        </w:rPr>
        <w:t>).</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lastRenderedPageBreak/>
        <w:t>Хранилища данных содержат непротиворечивые консолидированные исторические данные предприятия, отражающие его деятельность за достаточно продолжительный период времени, а также данные о внеш</w:t>
      </w:r>
      <w:r>
        <w:rPr>
          <w:rFonts w:ascii="Times New Roman" w:hAnsi="Times New Roman" w:cs="Times New Roman"/>
          <w:sz w:val="24"/>
          <w:szCs w:val="24"/>
        </w:rPr>
        <w:t>ней среде его функционирования.</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Часто, наряду с общим хранилищем данных предприятия, используют витрины данных (</w:t>
      </w:r>
      <w:r w:rsidRPr="00A04ACC">
        <w:rPr>
          <w:rFonts w:ascii="Times New Roman" w:hAnsi="Times New Roman" w:cs="Times New Roman"/>
          <w:sz w:val="24"/>
          <w:szCs w:val="24"/>
          <w:lang w:val="en-US"/>
        </w:rPr>
        <w:t>Data</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Mart</w:t>
      </w:r>
      <w:r w:rsidRPr="00A04ACC">
        <w:rPr>
          <w:rFonts w:ascii="Times New Roman" w:hAnsi="Times New Roman" w:cs="Times New Roman"/>
          <w:sz w:val="24"/>
          <w:szCs w:val="24"/>
        </w:rPr>
        <w:t>), представляющие собой специализированные аналитические базы данных по конкретному подразделению или аспекту деятельности предприятия. В соответствии с этим хранилище данных может иметь как двухуровневую (источники данных - хранилище данных), так и трехуровневую (источники данных - общее хранилище данных - специализированные аналитич</w:t>
      </w:r>
      <w:r>
        <w:rPr>
          <w:rFonts w:ascii="Times New Roman" w:hAnsi="Times New Roman" w:cs="Times New Roman"/>
          <w:sz w:val="24"/>
          <w:szCs w:val="24"/>
        </w:rPr>
        <w:t>еские базы данных) архитектуру.</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Другими словами, хранилище данных определяется как “предметно-ориентированная, интегрированная, зависимая от времени, некорректируемая коллекция данных, предназначенная для поддержки пр</w:t>
      </w:r>
      <w:r>
        <w:rPr>
          <w:rFonts w:ascii="Times New Roman" w:hAnsi="Times New Roman" w:cs="Times New Roman"/>
          <w:sz w:val="24"/>
          <w:szCs w:val="24"/>
        </w:rPr>
        <w:t>инятия управленческих решений”.</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Основной целью создания информационно-аналитических систем является перемещение информационного базиса компании из аморфной среды в структурированную, развивающуюся в соответствии с заранее намеченным планом, являющуюся источником информации, отвечающей насущным потребностям бизнеса. Создание и наполнение такой среды является первым шагом на пути к архитектуре корпоративных данных (информационной архитектуре), способной удовлетворять информа</w:t>
      </w:r>
      <w:r>
        <w:rPr>
          <w:rFonts w:ascii="Times New Roman" w:hAnsi="Times New Roman" w:cs="Times New Roman"/>
          <w:sz w:val="24"/>
          <w:szCs w:val="24"/>
        </w:rPr>
        <w:t>ционные потребности бизнеса.</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Информационно-аналитические системы предназначены, прежде всего, для работников управления, они объединяет, анализирует и хранит как единое целое информацию, извлекаемую как из операционных баз данных, так и из внешних источников. Входящие в состав информационно-аналитических систем хранилища данных обеспечивают преобразование больших объемов сильно детализированных данных в управляемые и выверяемые обзорные отчеты, которые могут быть использованы работниками управления для принятия обоснованных решений. Информационно-аналитические системы являются сегодня инструментом для всех руководителей, столь же настоятельно необходимым, как и транзакционные системы, которые эффективно регистрируют опера</w:t>
      </w:r>
      <w:r>
        <w:rPr>
          <w:rFonts w:ascii="Times New Roman" w:hAnsi="Times New Roman" w:cs="Times New Roman"/>
          <w:sz w:val="24"/>
          <w:szCs w:val="24"/>
        </w:rPr>
        <w:t>ционную активность организации.</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Информационно-аналитическая система, как правило, базируетс</w:t>
      </w:r>
      <w:r>
        <w:rPr>
          <w:rFonts w:ascii="Times New Roman" w:hAnsi="Times New Roman" w:cs="Times New Roman"/>
          <w:sz w:val="24"/>
          <w:szCs w:val="24"/>
        </w:rPr>
        <w:t>я на хранилище данных, которое:</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-является базой данных, пре</w:t>
      </w:r>
      <w:r>
        <w:rPr>
          <w:rFonts w:ascii="Times New Roman" w:hAnsi="Times New Roman" w:cs="Times New Roman"/>
          <w:sz w:val="24"/>
          <w:szCs w:val="24"/>
        </w:rPr>
        <w:t>дназначенной только для чтения;</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-обновляется из операционных деловых </w:t>
      </w:r>
      <w:r>
        <w:rPr>
          <w:rFonts w:ascii="Times New Roman" w:hAnsi="Times New Roman" w:cs="Times New Roman"/>
          <w:sz w:val="24"/>
          <w:szCs w:val="24"/>
        </w:rPr>
        <w:t>систем на периодической основе;</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-предлагает единый подход к именованию и хранению данных, причем не имеет значения, как ор</w:t>
      </w:r>
      <w:r>
        <w:rPr>
          <w:rFonts w:ascii="Times New Roman" w:hAnsi="Times New Roman" w:cs="Times New Roman"/>
          <w:sz w:val="24"/>
          <w:szCs w:val="24"/>
        </w:rPr>
        <w:t>ганизованы данные в источниках;</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-разрабатывается для поддержки управленческих нужд, а н</w:t>
      </w:r>
      <w:r>
        <w:rPr>
          <w:rFonts w:ascii="Times New Roman" w:hAnsi="Times New Roman" w:cs="Times New Roman"/>
          <w:sz w:val="24"/>
          <w:szCs w:val="24"/>
        </w:rPr>
        <w:t>е для транзакционной обработки.</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 xml:space="preserve">Хранилище данных предлагает среду накопления данных, оптимизированную для выполнения сложных аналитических запросов управленческого персонала. Эти запросы могут быть достаточно индивидуальны для каждого подразделения </w:t>
      </w:r>
      <w:r>
        <w:rPr>
          <w:rFonts w:ascii="Times New Roman" w:hAnsi="Times New Roman" w:cs="Times New Roman"/>
          <w:sz w:val="24"/>
          <w:szCs w:val="24"/>
        </w:rPr>
        <w:t>и даже отдельного руководителя.</w:t>
      </w:r>
    </w:p>
    <w:p w:rsidR="00A04ACC" w:rsidRPr="00A04ACC" w:rsidRDefault="00A04ACC" w:rsidP="00A04ACC">
      <w:pPr>
        <w:spacing w:after="0" w:line="240" w:lineRule="auto"/>
        <w:ind w:firstLine="709"/>
        <w:jc w:val="both"/>
        <w:rPr>
          <w:rFonts w:ascii="Times New Roman" w:hAnsi="Times New Roman" w:cs="Times New Roman"/>
          <w:sz w:val="24"/>
          <w:szCs w:val="24"/>
          <w:lang w:val="en-US"/>
        </w:rPr>
      </w:pPr>
      <w:r w:rsidRPr="00A04ACC">
        <w:rPr>
          <w:rFonts w:ascii="Times New Roman" w:hAnsi="Times New Roman" w:cs="Times New Roman"/>
          <w:sz w:val="24"/>
          <w:szCs w:val="24"/>
        </w:rPr>
        <w:t>Хранилище данных автоматически собирает операционные данные, согласовывая их и объединяя в предметно-ориентированный формат, который нужен работникам управления. Данные в хранилище данных не</w:t>
      </w:r>
      <w:r>
        <w:rPr>
          <w:rFonts w:ascii="Times New Roman" w:hAnsi="Times New Roman" w:cs="Times New Roman"/>
          <w:sz w:val="24"/>
          <w:szCs w:val="24"/>
        </w:rPr>
        <w:t xml:space="preserve"> предназначены для модификации.</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lastRenderedPageBreak/>
        <w:t>Предметная ориентация хранилищ данных означает, что данные объединены в категории и хранятся в соответствии с теми областями, которые они описывают, а не с приложения</w:t>
      </w:r>
      <w:r>
        <w:rPr>
          <w:rFonts w:ascii="Times New Roman" w:hAnsi="Times New Roman" w:cs="Times New Roman"/>
          <w:sz w:val="24"/>
          <w:szCs w:val="24"/>
        </w:rPr>
        <w:t>ми, в которых они используются.</w:t>
      </w:r>
    </w:p>
    <w:p w:rsidR="00C4267D"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Интегрированность хранилищ данных подразумевает, что при переносе в хранилище данных, принадлежащих различным источникам, кодирование которых обычно не совпадает, эти данные согласуются по существующей системе наименований. Интегрированность определяет данные сразу таким образом, чтобы они удовлетворяли требованиям всего предприятия (в его развитии), а не единственной функции бизнеса. Тем самым, хранилище данных гарантирует, что одинаковые отчеты, сгенерированные для разных аналитиков будут содержать одинаковые результаты.</w:t>
      </w: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rPr>
      </w:pPr>
    </w:p>
    <w:p w:rsidR="00C4267D" w:rsidRPr="00A04ACC" w:rsidRDefault="00C4267D"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81.Информационные системы, применяемые в процедурах финансового тестирования и анализа финансовой устойчивости предприятия.</w:t>
      </w:r>
    </w:p>
    <w:p w:rsidR="00A04ACC" w:rsidRDefault="00A04ACC" w:rsidP="00392A9D">
      <w:pPr>
        <w:spacing w:after="0" w:line="240" w:lineRule="auto"/>
        <w:jc w:val="both"/>
        <w:rPr>
          <w:rFonts w:ascii="Times New Roman" w:hAnsi="Times New Roman" w:cs="Times New Roman"/>
          <w:b/>
          <w:color w:val="FF0000"/>
          <w:sz w:val="24"/>
          <w:szCs w:val="24"/>
          <w:lang w:val="en-US"/>
        </w:rPr>
      </w:pP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lastRenderedPageBreak/>
        <w:t>Информационной базой данного проекта является, в первую очередь, Федеральный закон «О бухгалтерском учете» от 21.11.1996 года № 129-ФЗ (в ред. от 28.03.2002 г. № 123-ФЗ). Данный закон регламентирует бухгалтерский учет в Российской Федерации и является основным нормативным документом. Закон содержит общие положения о бухгалтерском учете, определяет объекты и основные задачи учета, устанавливает единые правовые и методологические основы организации и ведения бухгалтерского учета в Российской Федерации. Федеральным законом «О бухгалтерском учете» установлено императивное требование о том, что все организации обязаны составлять бухгалтерскую отчетность на основе данных синтетического и аналитического учета. Указанное требование позволяет обеспечить документальную обоснованность данных отчетности.</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Положение по ведению бухгалтерского учета и отчетности в Российской Федерации от 29.07.1998 г. №34н (в ред. от 24.03.2000 г. № 31н) определяет порядок организации и ведения бухгалтерского учета, составления и представления бухгалтерской отчетности юридическими лицами по законодательству Российской Федерации, независимо от их организационно-правовой формы, а также взаимоотношения организации с внешними потребителями бухгалтерской информации.</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Также информационной базой является Приказ Министерства финансов РФ от 06.07.1999 г. №43н «Об утверждении положения по бухгалтерскому учету «Бухгалтерская отчетность организации (ПБУ 4/99)».</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Анализ финансового состояния предприятия предполагает, что в качестве источника информации выступает бухгалтерская отчетность. Поэтому мы проводим анализ финансовой устойчивости и платежеспособности на основе формы № 1 «Бухгалтерский баланс», формы № 2 «Отчет о прибылях и убытках».</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Анализ на базе баланса дает нам возможность построить аналитические финансовые таблицы; в составе имущества выделить собственную и заемную часть, сделать выводы по полученным данным, построить модель оптимизации управления финансовой устойчивостью и платежеспособностью.</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Таким образом, мы выяснили, что информационной базой анализа финансового состояния предприятия являются, прежде всего, Федеральный закон «О бухгалтерском учете» от 21.11.1996 года № 129-ФЗ, Положение по ведению бухгалтерского учета и отчетности в Российской Федерации от 29.07.1998 г. №34н, Приказ Министерства финансов РФ от 06.07.1999 г. №43н, форма № 1 «Бухгалтерский баланс», форма № 2 «Отчет о прибылях и убытках».</w:t>
      </w: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82.Программные продукты для проведения экономического и статистического анализа.</w:t>
      </w:r>
    </w:p>
    <w:p w:rsidR="00A04ACC" w:rsidRDefault="00A04ACC" w:rsidP="00392A9D">
      <w:pPr>
        <w:spacing w:after="0" w:line="240" w:lineRule="auto"/>
        <w:jc w:val="both"/>
        <w:rPr>
          <w:rFonts w:ascii="Times New Roman" w:hAnsi="Times New Roman" w:cs="Times New Roman"/>
          <w:b/>
          <w:color w:val="FF0000"/>
          <w:sz w:val="24"/>
          <w:szCs w:val="24"/>
          <w:lang w:val="en-US"/>
        </w:rPr>
      </w:pP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Российский рынок программных продуктов для проведения экономического и статистического анализа, а также систем бухгалтерского учета и аудита стремительно развивается. Достаточно большое количество фирм, занимается созданием бухгалтерских программ и техническим сопровождением своих продуктов.</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На настоящий момент существует достаточно широкий спектр программных продуктов, призванных удовлетворять самые разнообразные потребности, как небольших компаний, так и компаний-гигантов. Эти программы в полной мере охватывают все аспекты деятельности предприятий, от логистики, маркетинга, производства, сбыта, управления персоналом до бухгалтерского учета, финансового анализа и аудита.</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Рассмотрим наиболее популярные их программных продуктов.</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1.1 Система «Экономический анализ 2.0»</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Пакет программ «Экономический анализ» предназначен для проведения финансово-экономического анализа промышленных и коммерческих предприятий различной отраслевой направленности, кредитным учреждениям, банкам, конкурсным управляющим, а также инвестиционным компаниям.</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1.2 Система «Финансовый анализ: Проф»</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Программа «Финансовый анализ: Проф» на основе данных бухгалтерской отчетности (баланса и отчета о прибылях и убытках) позволяет создать текстовый отчет о финансовом состоянии организации.</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Программа предоставляет возможность спрогнозировать финансовую (бухгалтерскую) отчетность организации за любой указанный период (периоды) на основе данных о планируемых объемах производства и распределении финансовых потоков. Таким образом, существует возможность получать данные о финансовом состоянии предприятия в будущем и добиваться требуемых значений финансовых показателей.</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1.3 Система «1С: Предприятие 8»</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Система программ «1С: Предприятие 8» предназначена для комплексной автоматизации экономической деятельности предприятий в целом и для решения широкого спектра задач автоматизации учета и управления на них.</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Система программ «1С: Предприятие 8» включает в себя платформу и прикладные решения, разработанные на ее основе, для автоматизации деятельности организаций и частных лиц. Сама платформа не является программным продуктом для использования конечными пользователями, которые обычно работают с одним из многих прикладных решений (конфигураций), разработанных на данной платформе. Такой подход позволяет автоматизировать различные виды деятельности, используя единую технологическую платформу.</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Типовыми прикладными решениями (конфигурациями) системы «1С: Предприятие 8» являются следующие:</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lastRenderedPageBreak/>
        <w:t>1. «1С: Бухгалтерия 8». Это готовое решение для ведения бухгалтерского и налогового учета в хозрасчетных организациях и у индивидуальных предпринимателей. Программа поддерживает ведение всех разделов бухгалтерского учета: партионный учет, складской учет, учет торговых операций, учет комиссионной торговли, учет операций с тарой, учет банковских и кассовых операций, учет расчетов с контрагентами, учет расчетов с бюджетом, учет основных средств и нематериальных активов, учет основного и вспомогательного производства, учет полуфабрикатов, учет косвенных расходов, учет НДС, учет заработной платы, кадровый и персонифицированный учет. Кроме того, программа позволяет делать завершающие операции месяца, и содержит комплекс отчетов - стандартных и регламентированных.</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2. «1С: Зарплата и управление персоналом 8».</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1.4 Система «Парус»</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Программные продукты «Парус» позволяют решить конкретные проблемы и оптимизировать деятельность коммерческих предприятий и бюджетных организаций различного уровня, предоставляя оперативную информацию для принятия управленческих решений.</w:t>
      </w:r>
    </w:p>
    <w:p w:rsidR="00A04ACC" w:rsidRPr="00A04ACC" w:rsidRDefault="00A04ACC" w:rsidP="00A04ACC">
      <w:pPr>
        <w:spacing w:after="0" w:line="240" w:lineRule="auto"/>
        <w:ind w:firstLine="709"/>
        <w:jc w:val="both"/>
        <w:rPr>
          <w:rFonts w:ascii="Times New Roman" w:hAnsi="Times New Roman" w:cs="Times New Roman"/>
          <w:sz w:val="24"/>
          <w:szCs w:val="24"/>
          <w:lang w:val="en-US"/>
        </w:rPr>
      </w:pPr>
      <w:r w:rsidRPr="00A04ACC">
        <w:rPr>
          <w:rFonts w:ascii="Times New Roman" w:hAnsi="Times New Roman" w:cs="Times New Roman"/>
          <w:sz w:val="24"/>
          <w:szCs w:val="24"/>
          <w:lang w:val="en-US"/>
        </w:rPr>
        <w:t>1.5 Система «Audit Expert»</w:t>
      </w:r>
    </w:p>
    <w:p w:rsidR="00A04ACC" w:rsidRPr="00A04ACC" w:rsidRDefault="00A04ACC" w:rsidP="00A04ACC">
      <w:pPr>
        <w:spacing w:after="0" w:line="240" w:lineRule="auto"/>
        <w:ind w:firstLine="709"/>
        <w:jc w:val="both"/>
        <w:rPr>
          <w:rFonts w:ascii="Times New Roman" w:hAnsi="Times New Roman" w:cs="Times New Roman"/>
          <w:sz w:val="24"/>
          <w:szCs w:val="24"/>
        </w:rPr>
      </w:pPr>
      <w:r w:rsidRPr="00A04ACC">
        <w:rPr>
          <w:rFonts w:ascii="Times New Roman" w:hAnsi="Times New Roman" w:cs="Times New Roman"/>
          <w:sz w:val="24"/>
          <w:szCs w:val="24"/>
        </w:rPr>
        <w:t>«</w:t>
      </w:r>
      <w:r w:rsidRPr="00A04ACC">
        <w:rPr>
          <w:rFonts w:ascii="Times New Roman" w:hAnsi="Times New Roman" w:cs="Times New Roman"/>
          <w:sz w:val="24"/>
          <w:szCs w:val="24"/>
          <w:lang w:val="en-US"/>
        </w:rPr>
        <w:t>Audit</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Expert</w:t>
      </w:r>
      <w:r w:rsidRPr="00A04ACC">
        <w:rPr>
          <w:rFonts w:ascii="Times New Roman" w:hAnsi="Times New Roman" w:cs="Times New Roman"/>
          <w:sz w:val="24"/>
          <w:szCs w:val="24"/>
        </w:rPr>
        <w:t>» - это аналитическая система диагностики, оценки и мониторинга финансового состояния одного или группы предприятий на основе данных финансовой и управленческой, в том числе консолидированной отчетности. Программа «</w:t>
      </w:r>
      <w:r w:rsidRPr="00A04ACC">
        <w:rPr>
          <w:rFonts w:ascii="Times New Roman" w:hAnsi="Times New Roman" w:cs="Times New Roman"/>
          <w:sz w:val="24"/>
          <w:szCs w:val="24"/>
          <w:lang w:val="en-US"/>
        </w:rPr>
        <w:t>Audit</w:t>
      </w:r>
      <w:r w:rsidRPr="00A04ACC">
        <w:rPr>
          <w:rFonts w:ascii="Times New Roman" w:hAnsi="Times New Roman" w:cs="Times New Roman"/>
          <w:sz w:val="24"/>
          <w:szCs w:val="24"/>
        </w:rPr>
        <w:t xml:space="preserve"> </w:t>
      </w:r>
      <w:r w:rsidRPr="00A04ACC">
        <w:rPr>
          <w:rFonts w:ascii="Times New Roman" w:hAnsi="Times New Roman" w:cs="Times New Roman"/>
          <w:sz w:val="24"/>
          <w:szCs w:val="24"/>
          <w:lang w:val="en-US"/>
        </w:rPr>
        <w:t>Expert</w:t>
      </w:r>
      <w:r w:rsidRPr="00A04ACC">
        <w:rPr>
          <w:rFonts w:ascii="Times New Roman" w:hAnsi="Times New Roman" w:cs="Times New Roman"/>
          <w:sz w:val="24"/>
          <w:szCs w:val="24"/>
        </w:rPr>
        <w:t>» ориентирована на финансово-экономические службы крупных компаний, банки и аудиторские фирмы, госорганы, контролирующие финансовое состояние подведомственных организаций.</w:t>
      </w:r>
    </w:p>
    <w:p w:rsidR="00A04ACC" w:rsidRPr="00A04ACC" w:rsidRDefault="00A04ACC" w:rsidP="00A04ACC">
      <w:pPr>
        <w:spacing w:after="0" w:line="240" w:lineRule="auto"/>
        <w:ind w:firstLine="709"/>
        <w:jc w:val="both"/>
        <w:rPr>
          <w:rFonts w:ascii="Times New Roman" w:hAnsi="Times New Roman" w:cs="Times New Roman"/>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rPr>
      </w:pPr>
    </w:p>
    <w:p w:rsidR="00A04ACC" w:rsidRPr="00A04ACC" w:rsidRDefault="00A04ACC"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83.Программные средства разработки инвестиционных и финансовых бизнес-планов.</w:t>
      </w:r>
    </w:p>
    <w:p w:rsidR="00A8208F" w:rsidRDefault="00A8208F" w:rsidP="00392A9D">
      <w:pPr>
        <w:spacing w:after="0" w:line="240" w:lineRule="auto"/>
        <w:jc w:val="both"/>
        <w:rPr>
          <w:rFonts w:ascii="Times New Roman" w:hAnsi="Times New Roman" w:cs="Times New Roman"/>
          <w:b/>
          <w:color w:val="FF0000"/>
          <w:sz w:val="24"/>
          <w:szCs w:val="24"/>
          <w:lang w:val="en-US"/>
        </w:rPr>
      </w:pP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 xml:space="preserve">Среди программных средств бизнес-планирования наибольшее распространение в России и за рубежом получил пакет </w:t>
      </w:r>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Expert</w:t>
      </w:r>
      <w:r w:rsidRPr="00A8208F">
        <w:rPr>
          <w:rFonts w:ascii="Times New Roman" w:hAnsi="Times New Roman" w:cs="Times New Roman"/>
          <w:sz w:val="24"/>
          <w:szCs w:val="24"/>
        </w:rPr>
        <w:t xml:space="preserve"> </w:t>
      </w:r>
      <w:r>
        <w:rPr>
          <w:rFonts w:ascii="Times New Roman" w:hAnsi="Times New Roman" w:cs="Times New Roman"/>
          <w:sz w:val="24"/>
          <w:szCs w:val="24"/>
        </w:rPr>
        <w:t>-</w:t>
      </w:r>
      <w:r w:rsidRPr="00A8208F">
        <w:rPr>
          <w:rFonts w:ascii="Times New Roman" w:hAnsi="Times New Roman" w:cs="Times New Roman"/>
          <w:sz w:val="24"/>
          <w:szCs w:val="24"/>
        </w:rPr>
        <w:t xml:space="preserve"> автоматизированная система планирования анализа эффективности инвестиционных проектов, созданная на базе имитационной модели денежных проектов (разработчик </w:t>
      </w:r>
      <w:r w:rsidRPr="00A8208F">
        <w:rPr>
          <w:rFonts w:ascii="Times New Roman" w:hAnsi="Times New Roman" w:cs="Times New Roman"/>
          <w:sz w:val="24"/>
          <w:szCs w:val="24"/>
          <w:lang w:val="en-US"/>
        </w:rPr>
        <w:t>Pro</w:t>
      </w:r>
      <w:r w:rsidRPr="00A8208F">
        <w:rPr>
          <w:rFonts w:ascii="Times New Roman" w:hAnsi="Times New Roman" w:cs="Times New Roman"/>
          <w:sz w:val="24"/>
          <w:szCs w:val="24"/>
        </w:rPr>
        <w:t>-</w:t>
      </w:r>
      <w:r w:rsidRPr="00A8208F">
        <w:rPr>
          <w:rFonts w:ascii="Times New Roman" w:hAnsi="Times New Roman" w:cs="Times New Roman"/>
          <w:sz w:val="24"/>
          <w:szCs w:val="24"/>
          <w:lang w:val="en-US"/>
        </w:rPr>
        <w:t>Invest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Consulting</w:t>
      </w:r>
      <w:r w:rsidRPr="00A8208F">
        <w:rPr>
          <w:rFonts w:ascii="Times New Roman" w:hAnsi="Times New Roman" w:cs="Times New Roman"/>
          <w:sz w:val="24"/>
          <w:szCs w:val="24"/>
        </w:rPr>
        <w:t>).</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Expert</w:t>
      </w:r>
      <w:r w:rsidRPr="00A8208F">
        <w:rPr>
          <w:rFonts w:ascii="Times New Roman" w:hAnsi="Times New Roman" w:cs="Times New Roman"/>
          <w:sz w:val="24"/>
          <w:szCs w:val="24"/>
        </w:rPr>
        <w:t xml:space="preserve"> позволяет проводить детальный финансовый анализ проекта, учитывающий влияние на него общеэкономических факторов, характеризующих социально-экономическую среду, а также расчет финансовых показателей эффективности, инвестиций, соответствующих международным стандартам. В версии </w:t>
      </w:r>
      <w:r w:rsidRPr="00A8208F">
        <w:rPr>
          <w:rFonts w:ascii="Times New Roman" w:hAnsi="Times New Roman" w:cs="Times New Roman"/>
          <w:sz w:val="24"/>
          <w:szCs w:val="24"/>
          <w:lang w:val="en-US"/>
        </w:rPr>
        <w:t>Business</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plan</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guide</w:t>
      </w:r>
      <w:r w:rsidRPr="00A8208F">
        <w:rPr>
          <w:rFonts w:ascii="Times New Roman" w:hAnsi="Times New Roman" w:cs="Times New Roman"/>
          <w:sz w:val="24"/>
          <w:szCs w:val="24"/>
        </w:rPr>
        <w:t xml:space="preserve"> рассчитываются показатели финансового состояния (рентабельность, ликвидность, платежеспособность).</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 xml:space="preserve">Для более качественной подготовки бизнес-плана проекта в дополнение к основному пакету пользователь может применять также разработанный фирмой </w:t>
      </w:r>
      <w:r w:rsidRPr="00A8208F">
        <w:rPr>
          <w:rFonts w:ascii="Times New Roman" w:hAnsi="Times New Roman" w:cs="Times New Roman"/>
          <w:sz w:val="24"/>
          <w:szCs w:val="24"/>
          <w:lang w:val="en-US"/>
        </w:rPr>
        <w:t>Pro</w:t>
      </w:r>
      <w:r w:rsidRPr="00A8208F">
        <w:rPr>
          <w:rFonts w:ascii="Times New Roman" w:hAnsi="Times New Roman" w:cs="Times New Roman"/>
          <w:sz w:val="24"/>
          <w:szCs w:val="24"/>
        </w:rPr>
        <w:t>-</w:t>
      </w:r>
      <w:r w:rsidRPr="00A8208F">
        <w:rPr>
          <w:rFonts w:ascii="Times New Roman" w:hAnsi="Times New Roman" w:cs="Times New Roman"/>
          <w:sz w:val="24"/>
          <w:szCs w:val="24"/>
          <w:lang w:val="en-US"/>
        </w:rPr>
        <w:t>Invest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Consulting</w:t>
      </w:r>
      <w:r w:rsidRPr="00A8208F">
        <w:rPr>
          <w:rFonts w:ascii="Times New Roman" w:hAnsi="Times New Roman" w:cs="Times New Roman"/>
          <w:sz w:val="24"/>
          <w:szCs w:val="24"/>
        </w:rPr>
        <w:t xml:space="preserve"> пакет, содержащий модули </w:t>
      </w:r>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w:t>
      </w:r>
      <w:r w:rsidRPr="00A8208F">
        <w:rPr>
          <w:rFonts w:ascii="Times New Roman" w:hAnsi="Times New Roman" w:cs="Times New Roman"/>
          <w:sz w:val="24"/>
          <w:szCs w:val="24"/>
          <w:lang w:val="en-US"/>
        </w:rPr>
        <w:t>Risk</w:t>
      </w:r>
      <w:r w:rsidRPr="00A8208F">
        <w:rPr>
          <w:rFonts w:ascii="Times New Roman" w:hAnsi="Times New Roman" w:cs="Times New Roman"/>
          <w:sz w:val="24"/>
          <w:szCs w:val="24"/>
        </w:rPr>
        <w:t xml:space="preserve"> и </w:t>
      </w:r>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Questioner</w:t>
      </w:r>
      <w:r w:rsidRPr="00A8208F">
        <w:rPr>
          <w:rFonts w:ascii="Times New Roman" w:hAnsi="Times New Roman" w:cs="Times New Roman"/>
          <w:sz w:val="24"/>
          <w:szCs w:val="24"/>
        </w:rPr>
        <w:t xml:space="preserve">. Являясь самостоятельными программными продуктами, модули дополняют </w:t>
      </w:r>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Expert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for</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Windows</w:t>
      </w:r>
      <w:r w:rsidRPr="00A8208F">
        <w:rPr>
          <w:rFonts w:ascii="Times New Roman" w:hAnsi="Times New Roman" w:cs="Times New Roman"/>
          <w:sz w:val="24"/>
          <w:szCs w:val="24"/>
        </w:rPr>
        <w:t xml:space="preserve"> до системы, обеспечивающей полную организационно-технологическую поддержку инвестиционного проекта.</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 xml:space="preserve">Средства, которые содержатся в модуле </w:t>
      </w:r>
      <w:r w:rsidRPr="00A8208F">
        <w:rPr>
          <w:rFonts w:ascii="Times New Roman" w:hAnsi="Times New Roman" w:cs="Times New Roman"/>
          <w:sz w:val="24"/>
          <w:szCs w:val="24"/>
          <w:lang w:val="en-US"/>
        </w:rPr>
        <w:t>Project</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Risk</w:t>
      </w:r>
      <w:r w:rsidRPr="00A8208F">
        <w:rPr>
          <w:rFonts w:ascii="Times New Roman" w:hAnsi="Times New Roman" w:cs="Times New Roman"/>
          <w:sz w:val="24"/>
          <w:szCs w:val="24"/>
        </w:rPr>
        <w:t>, создают необходимый преречень факторов риска, учитывающий характерные условия реализации конкретного проекта, а также дают возможность в диалоговом режиме:</w:t>
      </w:r>
    </w:p>
    <w:p w:rsidR="00A8208F" w:rsidRPr="00A8208F" w:rsidRDefault="00A8208F" w:rsidP="00A8208F">
      <w:pPr>
        <w:pStyle w:val="a6"/>
        <w:numPr>
          <w:ilvl w:val="0"/>
          <w:numId w:val="6"/>
        </w:num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проанализировать риск проекта;</w:t>
      </w:r>
    </w:p>
    <w:p w:rsidR="00A8208F" w:rsidRPr="00A8208F" w:rsidRDefault="00A8208F" w:rsidP="00A8208F">
      <w:pPr>
        <w:pStyle w:val="a6"/>
        <w:numPr>
          <w:ilvl w:val="0"/>
          <w:numId w:val="6"/>
        </w:num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выделить факторы наибольшего риска;</w:t>
      </w:r>
    </w:p>
    <w:p w:rsidR="00A8208F" w:rsidRPr="00A8208F" w:rsidRDefault="00A8208F" w:rsidP="00A8208F">
      <w:pPr>
        <w:pStyle w:val="a6"/>
        <w:numPr>
          <w:ilvl w:val="0"/>
          <w:numId w:val="6"/>
        </w:num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lastRenderedPageBreak/>
        <w:t>прокомментировать причины возникновения факторов наибольшего риска.</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 xml:space="preserve">Для разработки бизнес-плана, особенно его разделов, связанных с внешними факторами (например, получения маркетинговой информации, аналогов и др.), необходимо (желательно) стать пользователем системы Интернет. </w:t>
      </w:r>
      <w:r w:rsidRPr="00A8208F">
        <w:rPr>
          <w:rFonts w:ascii="Times New Roman" w:hAnsi="Times New Roman" w:cs="Times New Roman"/>
          <w:sz w:val="24"/>
          <w:szCs w:val="24"/>
          <w:lang w:val="en-US"/>
        </w:rPr>
        <w:t>Internet</w:t>
      </w:r>
      <w:r>
        <w:rPr>
          <w:rFonts w:ascii="Times New Roman" w:hAnsi="Times New Roman" w:cs="Times New Roman"/>
          <w:sz w:val="24"/>
          <w:szCs w:val="24"/>
        </w:rPr>
        <w:t xml:space="preserve"> </w:t>
      </w:r>
      <w:r w:rsidRPr="00A8208F">
        <w:rPr>
          <w:rFonts w:ascii="Times New Roman" w:hAnsi="Times New Roman" w:cs="Times New Roman"/>
          <w:sz w:val="24"/>
          <w:szCs w:val="24"/>
        </w:rPr>
        <w:t xml:space="preserve">- это всемирная кооперативно-управляемая совокупность компьютерных сетей, обменивающихся информацией с помощью протокола (принципа) </w:t>
      </w:r>
      <w:r w:rsidRPr="00A8208F">
        <w:rPr>
          <w:rFonts w:ascii="Times New Roman" w:hAnsi="Times New Roman" w:cs="Times New Roman"/>
          <w:sz w:val="24"/>
          <w:szCs w:val="24"/>
          <w:lang w:val="en-US"/>
        </w:rPr>
        <w:t>TCP</w:t>
      </w:r>
      <w:r w:rsidRPr="00A8208F">
        <w:rPr>
          <w:rFonts w:ascii="Times New Roman" w:hAnsi="Times New Roman" w:cs="Times New Roman"/>
          <w:sz w:val="24"/>
          <w:szCs w:val="24"/>
        </w:rPr>
        <w:t>/</w:t>
      </w:r>
      <w:r w:rsidRPr="00A8208F">
        <w:rPr>
          <w:rFonts w:ascii="Times New Roman" w:hAnsi="Times New Roman" w:cs="Times New Roman"/>
          <w:sz w:val="24"/>
          <w:szCs w:val="24"/>
          <w:lang w:val="en-US"/>
        </w:rPr>
        <w:t>IP</w:t>
      </w:r>
      <w:r w:rsidRPr="00A8208F">
        <w:rPr>
          <w:rFonts w:ascii="Times New Roman" w:hAnsi="Times New Roman" w:cs="Times New Roman"/>
          <w:sz w:val="24"/>
          <w:szCs w:val="24"/>
        </w:rPr>
        <w:t>.</w:t>
      </w:r>
    </w:p>
    <w:p w:rsidR="00A8208F" w:rsidRPr="00A8208F" w:rsidRDefault="00A8208F" w:rsidP="00A8208F">
      <w:pPr>
        <w:spacing w:after="0" w:line="240" w:lineRule="auto"/>
        <w:ind w:firstLine="709"/>
        <w:jc w:val="both"/>
        <w:rPr>
          <w:rFonts w:ascii="Times New Roman" w:hAnsi="Times New Roman" w:cs="Times New Roman"/>
          <w:sz w:val="24"/>
          <w:szCs w:val="24"/>
        </w:rPr>
      </w:pPr>
    </w:p>
    <w:p w:rsidR="00A8208F" w:rsidRPr="00A8208F" w:rsidRDefault="00A8208F" w:rsidP="00A8208F">
      <w:pPr>
        <w:spacing w:after="0" w:line="240" w:lineRule="auto"/>
        <w:ind w:firstLine="709"/>
        <w:jc w:val="both"/>
        <w:rPr>
          <w:rFonts w:ascii="Times New Roman" w:hAnsi="Times New Roman" w:cs="Times New Roman"/>
          <w:sz w:val="24"/>
          <w:szCs w:val="24"/>
        </w:rPr>
      </w:pPr>
    </w:p>
    <w:p w:rsidR="00A8208F" w:rsidRPr="00A8208F" w:rsidRDefault="00A8208F" w:rsidP="00A8208F">
      <w:pPr>
        <w:spacing w:after="0" w:line="240" w:lineRule="auto"/>
        <w:ind w:firstLine="709"/>
        <w:jc w:val="both"/>
        <w:rPr>
          <w:rFonts w:ascii="Times New Roman" w:hAnsi="Times New Roman" w:cs="Times New Roman"/>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84.Назначение информационно-аналитических систем и их роль в аналитических исследованиях предприятий.</w:t>
      </w:r>
    </w:p>
    <w:p w:rsidR="00A8208F" w:rsidRDefault="00A8208F" w:rsidP="00392A9D">
      <w:pPr>
        <w:spacing w:after="0" w:line="240" w:lineRule="auto"/>
        <w:jc w:val="both"/>
        <w:rPr>
          <w:rFonts w:ascii="Times New Roman" w:hAnsi="Times New Roman" w:cs="Times New Roman"/>
          <w:b/>
          <w:color w:val="FF0000"/>
          <w:sz w:val="24"/>
          <w:szCs w:val="24"/>
          <w:lang w:val="en-US"/>
        </w:rPr>
      </w:pPr>
    </w:p>
    <w:p w:rsidR="00A8208F" w:rsidRPr="00A8208F" w:rsidRDefault="00A8208F" w:rsidP="00A8208F">
      <w:pPr>
        <w:spacing w:after="0" w:line="240" w:lineRule="auto"/>
        <w:ind w:firstLine="709"/>
        <w:jc w:val="both"/>
        <w:rPr>
          <w:rFonts w:ascii="Times New Roman" w:hAnsi="Times New Roman" w:cs="Times New Roman"/>
          <w:sz w:val="24"/>
          <w:szCs w:val="24"/>
          <w:lang w:val="en-US"/>
        </w:rPr>
      </w:pPr>
      <w:r w:rsidRPr="00A8208F">
        <w:rPr>
          <w:rFonts w:ascii="Times New Roman" w:hAnsi="Times New Roman" w:cs="Times New Roman"/>
          <w:sz w:val="24"/>
          <w:szCs w:val="24"/>
        </w:rPr>
        <w:t>Назначением любой современной информационно-аналитической системы (ИАС) является обеспечение руководителей, аналитиков и менеджеров информацией о всех аспектах деятельности компании для ее последующей оценки и анализа. В состав информационно-аналитической системы обычно включаются следующие подсистемы:</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-подсистема сбора и хранения корпоративных данных, решающая задачи по сбору и фильтрации данных, накоплению и индексированию информации, обеспечивающая возможность использования информации в аналитических целях, а также при поддержке принятия решений на различных уровнях управления;</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-подсистема доступа к данным, анализа и корпоративной отчетности, включающая в себя модули, обеспечивающие доступ к данным и защиту конфиденциальной информации, инструменты по поддержке принятия решений и оперативному анализу информации, средства корпоративной отчетности и визуализации данных.</w:t>
      </w:r>
    </w:p>
    <w:p w:rsidR="00A8208F" w:rsidRPr="00A8208F" w:rsidRDefault="00A8208F" w:rsidP="00A8208F">
      <w:pPr>
        <w:spacing w:after="0" w:line="240" w:lineRule="auto"/>
        <w:ind w:firstLine="709"/>
        <w:jc w:val="both"/>
        <w:rPr>
          <w:rFonts w:ascii="Times New Roman" w:hAnsi="Times New Roman" w:cs="Times New Roman"/>
          <w:sz w:val="24"/>
          <w:szCs w:val="24"/>
          <w:lang w:val="en-US"/>
        </w:rPr>
      </w:pPr>
      <w:r w:rsidRPr="00A8208F">
        <w:rPr>
          <w:rFonts w:ascii="Times New Roman" w:hAnsi="Times New Roman" w:cs="Times New Roman"/>
          <w:sz w:val="24"/>
          <w:szCs w:val="24"/>
        </w:rPr>
        <w:lastRenderedPageBreak/>
        <w:t xml:space="preserve">Первая подсистема традиционно базируется на технологии оперативной обработки транзакций </w:t>
      </w:r>
      <w:r w:rsidRPr="00A8208F">
        <w:rPr>
          <w:rFonts w:ascii="Times New Roman" w:hAnsi="Times New Roman" w:cs="Times New Roman"/>
          <w:sz w:val="24"/>
          <w:szCs w:val="24"/>
          <w:lang w:val="en-US"/>
        </w:rPr>
        <w:t>OLTP</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On</w:t>
      </w:r>
      <w:r w:rsidRPr="00A8208F">
        <w:rPr>
          <w:rFonts w:ascii="Times New Roman" w:hAnsi="Times New Roman" w:cs="Times New Roman"/>
          <w:sz w:val="24"/>
          <w:szCs w:val="24"/>
        </w:rPr>
        <w:t>-</w:t>
      </w:r>
      <w:r w:rsidRPr="00A8208F">
        <w:rPr>
          <w:rFonts w:ascii="Times New Roman" w:hAnsi="Times New Roman" w:cs="Times New Roman"/>
          <w:sz w:val="24"/>
          <w:szCs w:val="24"/>
          <w:lang w:val="en-US"/>
        </w:rPr>
        <w:t>Line</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Transaction</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Processing</w:t>
      </w:r>
      <w:r w:rsidRPr="00A8208F">
        <w:rPr>
          <w:rFonts w:ascii="Times New Roman" w:hAnsi="Times New Roman" w:cs="Times New Roman"/>
          <w:sz w:val="24"/>
          <w:szCs w:val="24"/>
        </w:rPr>
        <w:t>). В основе второй лежит концепция хранилищ данных (</w:t>
      </w:r>
      <w:r w:rsidRPr="00A8208F">
        <w:rPr>
          <w:rFonts w:ascii="Times New Roman" w:hAnsi="Times New Roman" w:cs="Times New Roman"/>
          <w:sz w:val="24"/>
          <w:szCs w:val="24"/>
          <w:lang w:val="en-US"/>
        </w:rPr>
        <w:t>Data</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Warehouse</w:t>
      </w:r>
      <w:r w:rsidRPr="00A8208F">
        <w:rPr>
          <w:rFonts w:ascii="Times New Roman" w:hAnsi="Times New Roman" w:cs="Times New Roman"/>
          <w:sz w:val="24"/>
          <w:szCs w:val="24"/>
        </w:rPr>
        <w:t>).</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Хранилища данных содержат непротиворечивые консолидированные исторические данные предприятия, отражающие его деятельность за достаточно продолжительный период времени, а также данные о внешней среде его функционирования.</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Часто, наряду с общим хранилищем данных предприятия, используют витрины данных (</w:t>
      </w:r>
      <w:r w:rsidRPr="00A8208F">
        <w:rPr>
          <w:rFonts w:ascii="Times New Roman" w:hAnsi="Times New Roman" w:cs="Times New Roman"/>
          <w:sz w:val="24"/>
          <w:szCs w:val="24"/>
          <w:lang w:val="en-US"/>
        </w:rPr>
        <w:t>Data</w:t>
      </w:r>
      <w:r w:rsidRPr="00A8208F">
        <w:rPr>
          <w:rFonts w:ascii="Times New Roman" w:hAnsi="Times New Roman" w:cs="Times New Roman"/>
          <w:sz w:val="24"/>
          <w:szCs w:val="24"/>
        </w:rPr>
        <w:t xml:space="preserve"> </w:t>
      </w:r>
      <w:r w:rsidRPr="00A8208F">
        <w:rPr>
          <w:rFonts w:ascii="Times New Roman" w:hAnsi="Times New Roman" w:cs="Times New Roman"/>
          <w:sz w:val="24"/>
          <w:szCs w:val="24"/>
          <w:lang w:val="en-US"/>
        </w:rPr>
        <w:t>Mart</w:t>
      </w:r>
      <w:r w:rsidRPr="00A8208F">
        <w:rPr>
          <w:rFonts w:ascii="Times New Roman" w:hAnsi="Times New Roman" w:cs="Times New Roman"/>
          <w:sz w:val="24"/>
          <w:szCs w:val="24"/>
        </w:rPr>
        <w:t>), представляющие собой специализированные аналитические базы данных по конкретному подразделению или аспекту деятельности предприятия. В соответствии с этим хранилище данных может иметь как двухуровневую (источники данных - хранилище данных), так и трехуровневую (источники данных - общее хранилище данных - специализированные аналитические базы данных) архитектуру.</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Другими словами, хранилище данных определяется как “предметно-ориентированная, интегрированная, зависимая от времени, некорректируемая коллекция данных, предназначенная для поддержки принятия управленческих решений”.</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Основной целью создания информационно-аналитических систем является перемещение информационного базиса компании из аморфной среды в структурированную, развивающуюся в соответствии с заранее намеченным планом, являющуюся источником информации, отвечающей насущным потребностям бизнеса. Создание и наполнение такой среды является первым шагом на пути к архитектуре корпоративных данных (информационной архитектуре), способной удовлетворять информационные потребности бизнеса.</w:t>
      </w:r>
    </w:p>
    <w:p w:rsidR="00A8208F" w:rsidRPr="00A8208F" w:rsidRDefault="00A8208F" w:rsidP="00A8208F">
      <w:pPr>
        <w:spacing w:after="0" w:line="240" w:lineRule="auto"/>
        <w:ind w:firstLine="709"/>
        <w:jc w:val="both"/>
        <w:rPr>
          <w:rFonts w:ascii="Times New Roman" w:hAnsi="Times New Roman" w:cs="Times New Roman"/>
          <w:sz w:val="24"/>
          <w:szCs w:val="24"/>
        </w:rPr>
      </w:pPr>
      <w:r w:rsidRPr="00A8208F">
        <w:rPr>
          <w:rFonts w:ascii="Times New Roman" w:hAnsi="Times New Roman" w:cs="Times New Roman"/>
          <w:sz w:val="24"/>
          <w:szCs w:val="24"/>
        </w:rPr>
        <w:t>Информационно-аналитические системы предназначены, прежде всего, для работников управления, они объединяет, анализирует и хранит как единое целое информацию, извлекаемую как из операционных баз данных, так и из внешних источников. Входящие в состав информационно-аналитических систем хранилища данных обеспечивают преобразование больших объемов сильно детализированных данных в управляемые и выверяемые обзорные отчеты, которые могут быть использованы работниками управления для принятия обоснованных решений. Информационно-аналитические системы являются сегодня инструментом для всех руководителей, столь же настоятельно необходимым, как и транзакционные системы, которые эффективно регистрируют операционную активность организации.</w:t>
      </w: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Pr="00A8208F" w:rsidRDefault="00A8208F" w:rsidP="00392A9D">
      <w:pPr>
        <w:spacing w:after="0" w:line="240" w:lineRule="auto"/>
        <w:jc w:val="both"/>
        <w:rPr>
          <w:rFonts w:ascii="Times New Roman" w:hAnsi="Times New Roman" w:cs="Times New Roman"/>
          <w:b/>
          <w:color w:val="FF0000"/>
          <w:sz w:val="24"/>
          <w:szCs w:val="24"/>
        </w:rPr>
      </w:pPr>
    </w:p>
    <w:p w:rsidR="00A8208F" w:rsidRDefault="00A8208F" w:rsidP="00392A9D">
      <w:pPr>
        <w:spacing w:after="0" w:line="240" w:lineRule="auto"/>
        <w:jc w:val="both"/>
        <w:rPr>
          <w:rFonts w:ascii="Times New Roman" w:hAnsi="Times New Roman" w:cs="Times New Roman"/>
          <w:b/>
          <w:color w:val="FF0000"/>
          <w:sz w:val="24"/>
          <w:szCs w:val="24"/>
          <w:lang w:val="en-US"/>
        </w:rPr>
      </w:pPr>
    </w:p>
    <w:p w:rsidR="00A8208F" w:rsidRPr="00A8208F" w:rsidRDefault="00A8208F"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85.Назначение и структура информационно-справочных систем.</w:t>
      </w:r>
    </w:p>
    <w:p w:rsidR="00A8208F" w:rsidRPr="00F750E2" w:rsidRDefault="00A8208F" w:rsidP="00F750E2">
      <w:pPr>
        <w:spacing w:after="0" w:line="240" w:lineRule="auto"/>
        <w:ind w:firstLine="709"/>
        <w:jc w:val="both"/>
        <w:rPr>
          <w:rFonts w:ascii="Times New Roman" w:hAnsi="Times New Roman" w:cs="Times New Roman"/>
          <w:sz w:val="24"/>
          <w:szCs w:val="24"/>
          <w:lang w:val="en-US"/>
        </w:rPr>
      </w:pP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Информационно-справочная система (ИСС) представляет собой программный комплекс, предназначенный для создания и ведения структурированных</w:t>
      </w:r>
      <w:r>
        <w:rPr>
          <w:rFonts w:ascii="Times New Roman" w:hAnsi="Times New Roman" w:cs="Times New Roman"/>
          <w:sz w:val="24"/>
          <w:szCs w:val="24"/>
        </w:rPr>
        <w:t xml:space="preserve"> архивов документов и сведений.</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Назначение зависит от</w:t>
      </w:r>
      <w:r>
        <w:rPr>
          <w:rFonts w:ascii="Times New Roman" w:hAnsi="Times New Roman" w:cs="Times New Roman"/>
          <w:sz w:val="24"/>
          <w:szCs w:val="24"/>
        </w:rPr>
        <w:t xml:space="preserve"> области применения </w:t>
      </w:r>
    </w:p>
    <w:p w:rsidR="00F750E2" w:rsidRPr="00F750E2" w:rsidRDefault="00F750E2" w:rsidP="00F750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это:</w:t>
      </w:r>
    </w:p>
    <w:p w:rsidR="00F750E2" w:rsidRPr="00F750E2" w:rsidRDefault="00F750E2" w:rsidP="00F750E2">
      <w:pPr>
        <w:pStyle w:val="a6"/>
        <w:numPr>
          <w:ilvl w:val="0"/>
          <w:numId w:val="7"/>
        </w:numPr>
        <w:spacing w:after="0" w:line="240" w:lineRule="auto"/>
        <w:jc w:val="both"/>
        <w:rPr>
          <w:rFonts w:ascii="Times New Roman" w:hAnsi="Times New Roman" w:cs="Times New Roman"/>
          <w:sz w:val="24"/>
          <w:szCs w:val="24"/>
        </w:rPr>
      </w:pPr>
      <w:r w:rsidRPr="00F750E2">
        <w:rPr>
          <w:rFonts w:ascii="Times New Roman" w:hAnsi="Times New Roman" w:cs="Times New Roman"/>
          <w:sz w:val="24"/>
          <w:szCs w:val="24"/>
        </w:rPr>
        <w:lastRenderedPageBreak/>
        <w:t>возможность компактно хранить большие объемы информации;</w:t>
      </w:r>
    </w:p>
    <w:p w:rsidR="00F750E2" w:rsidRPr="00F750E2" w:rsidRDefault="00F750E2" w:rsidP="00F750E2">
      <w:pPr>
        <w:pStyle w:val="a6"/>
        <w:numPr>
          <w:ilvl w:val="0"/>
          <w:numId w:val="7"/>
        </w:numPr>
        <w:spacing w:after="0" w:line="240" w:lineRule="auto"/>
        <w:jc w:val="both"/>
        <w:rPr>
          <w:rFonts w:ascii="Times New Roman" w:hAnsi="Times New Roman" w:cs="Times New Roman"/>
          <w:sz w:val="24"/>
          <w:szCs w:val="24"/>
        </w:rPr>
      </w:pPr>
      <w:r w:rsidRPr="00F750E2">
        <w:rPr>
          <w:rFonts w:ascii="Times New Roman" w:hAnsi="Times New Roman" w:cs="Times New Roman"/>
          <w:sz w:val="24"/>
          <w:szCs w:val="24"/>
        </w:rPr>
        <w:t>возможность структуированно отображать хранимую информацию;</w:t>
      </w:r>
    </w:p>
    <w:p w:rsidR="00F750E2" w:rsidRPr="00F750E2" w:rsidRDefault="00F750E2" w:rsidP="00F750E2">
      <w:pPr>
        <w:pStyle w:val="a6"/>
        <w:numPr>
          <w:ilvl w:val="0"/>
          <w:numId w:val="7"/>
        </w:numPr>
        <w:spacing w:after="0" w:line="240" w:lineRule="auto"/>
        <w:jc w:val="both"/>
        <w:rPr>
          <w:rFonts w:ascii="Times New Roman" w:hAnsi="Times New Roman" w:cs="Times New Roman"/>
          <w:sz w:val="24"/>
          <w:szCs w:val="24"/>
        </w:rPr>
      </w:pPr>
      <w:r w:rsidRPr="00F750E2">
        <w:rPr>
          <w:rFonts w:ascii="Times New Roman" w:hAnsi="Times New Roman" w:cs="Times New Roman"/>
          <w:sz w:val="24"/>
          <w:szCs w:val="24"/>
        </w:rPr>
        <w:t>возможность быстрого поиска нужных документов или даже их фрагментов в огромных массивах данных.</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Информационно-справочная система "Пожарная безопасность для проектных и монтажных организаций" Информационно-правовая система "Безопасность Москвы" Информационно-справочная система "Нормативные и информационные материалы для специалистов критически важных объектов" Информационно-справочная система "Пр</w:t>
      </w:r>
      <w:r>
        <w:rPr>
          <w:rFonts w:ascii="Times New Roman" w:hAnsi="Times New Roman" w:cs="Times New Roman"/>
          <w:sz w:val="24"/>
          <w:szCs w:val="24"/>
        </w:rPr>
        <w:t>офилактика наркомании в России"</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ИПС (информационно-поисковая система) - это система, обеспечивающая поиск и отбор необходимых данных в специальной базе с описаниями источников информации (индексе) на основе информационно-поискового языка и</w:t>
      </w:r>
      <w:r>
        <w:rPr>
          <w:rFonts w:ascii="Times New Roman" w:hAnsi="Times New Roman" w:cs="Times New Roman"/>
          <w:sz w:val="24"/>
          <w:szCs w:val="24"/>
        </w:rPr>
        <w:t xml:space="preserve"> соответствующих правил поиска.</w:t>
      </w:r>
    </w:p>
    <w:p w:rsidR="00F750E2" w:rsidRPr="00F750E2" w:rsidRDefault="00F750E2" w:rsidP="00F750E2">
      <w:pPr>
        <w:spacing w:after="0" w:line="240" w:lineRule="auto"/>
        <w:ind w:firstLine="709"/>
        <w:jc w:val="both"/>
        <w:rPr>
          <w:rFonts w:ascii="Times New Roman" w:hAnsi="Times New Roman" w:cs="Times New Roman"/>
          <w:sz w:val="24"/>
          <w:szCs w:val="24"/>
          <w:lang w:val="en-US"/>
        </w:rPr>
      </w:pPr>
      <w:r w:rsidRPr="00F750E2">
        <w:rPr>
          <w:rFonts w:ascii="Times New Roman" w:hAnsi="Times New Roman" w:cs="Times New Roman"/>
          <w:sz w:val="24"/>
          <w:szCs w:val="24"/>
        </w:rPr>
        <w:t>Главной задачей любой ИПС является поиск информации релевантной информационным потребностям пользователя. Очень важно в результате проведенного поиска ничего не потерять, то есть найти все документы, относящиеся к запросу, и не найти ничего лишнего. Поэтому вводится качественная характеристика пр</w:t>
      </w:r>
      <w:r>
        <w:rPr>
          <w:rFonts w:ascii="Times New Roman" w:hAnsi="Times New Roman" w:cs="Times New Roman"/>
          <w:sz w:val="24"/>
          <w:szCs w:val="24"/>
        </w:rPr>
        <w:t>оцедуры поиска - релевантность.</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Релевантность - это соответствие результатов поиска сформулированному запросу.</w:t>
      </w:r>
    </w:p>
    <w:p w:rsidR="00F750E2" w:rsidRPr="00F750E2" w:rsidRDefault="00F750E2" w:rsidP="00F750E2">
      <w:pPr>
        <w:spacing w:after="0" w:line="240" w:lineRule="auto"/>
        <w:ind w:firstLine="708"/>
        <w:jc w:val="both"/>
        <w:rPr>
          <w:rFonts w:ascii="Times New Roman" w:hAnsi="Times New Roman" w:cs="Times New Roman"/>
          <w:sz w:val="24"/>
          <w:szCs w:val="24"/>
        </w:rPr>
      </w:pPr>
      <w:r w:rsidRPr="00F750E2">
        <w:rPr>
          <w:rFonts w:ascii="Times New Roman" w:hAnsi="Times New Roman" w:cs="Times New Roman"/>
          <w:sz w:val="24"/>
          <w:szCs w:val="24"/>
        </w:rPr>
        <w:t xml:space="preserve">В составе информационной системы можно выделить три подсистемы: </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1.Организационно – технологическая подсистема сбора информации обеспечивает информационную систему и включает совокупность источников информации, организационно – технологической цепочки отбора информации для накопления в системе. Без правильного организованной подсистемы сбора информации невозможна эффективная организация функционирования все и</w:t>
      </w:r>
      <w:r>
        <w:rPr>
          <w:rFonts w:ascii="Times New Roman" w:hAnsi="Times New Roman" w:cs="Times New Roman"/>
          <w:sz w:val="24"/>
          <w:szCs w:val="24"/>
        </w:rPr>
        <w:t xml:space="preserve">нформационной системы в целом. </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2. Подсистема предоставления и обработки информации составляет ядро информационной системы и является отражением представления разработчиками и абонентами системы структуры и картины предметной области, сведения о которой должна отражать информационная система. Подсистема представления и обработки информации является одним из наиболее сложных компонентов при раз</w:t>
      </w:r>
      <w:r>
        <w:rPr>
          <w:rFonts w:ascii="Times New Roman" w:hAnsi="Times New Roman" w:cs="Times New Roman"/>
          <w:sz w:val="24"/>
          <w:szCs w:val="24"/>
        </w:rPr>
        <w:t>работке информационной системы.</w:t>
      </w:r>
    </w:p>
    <w:p w:rsidR="00A8208F"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3. Нормативно – функциональная подсистема выдачи информации определяет пользователей, или иначе абонентов системы, реализует целевой аспект назначения и выполнения задач информационной системы.</w:t>
      </w: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rPr>
      </w:pPr>
    </w:p>
    <w:p w:rsidR="00A8208F" w:rsidRPr="00F750E2" w:rsidRDefault="00A8208F"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86.Моделирование процессов в системах массового обслуживания.</w:t>
      </w: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Default="00F750E2" w:rsidP="00F750E2">
      <w:pPr>
        <w:spacing w:after="0" w:line="240" w:lineRule="auto"/>
        <w:ind w:firstLine="709"/>
        <w:jc w:val="both"/>
        <w:rPr>
          <w:rFonts w:ascii="Times New Roman" w:hAnsi="Times New Roman" w:cs="Times New Roman"/>
          <w:sz w:val="24"/>
          <w:szCs w:val="24"/>
          <w:lang w:val="en-US"/>
        </w:rPr>
      </w:pPr>
      <w:r w:rsidRPr="00F750E2">
        <w:rPr>
          <w:rFonts w:ascii="Times New Roman" w:hAnsi="Times New Roman" w:cs="Times New Roman"/>
          <w:sz w:val="24"/>
          <w:szCs w:val="24"/>
        </w:rPr>
        <w:t xml:space="preserve">С позиции моделирования процесса массового обслуживания ситуации, когда образуются очереди заявок (требований) на обслуживание, возникают следующим образом. Поступив в обслуживающую систему, требование присоединяется к очереди других (ранее поступивших) требований. Канал обслуживания выбирает требование из находящихся в очереди, с тем чтобы приступить к его обслуживанию. После завершения процедуры обслуживания очередного требования канал обслуживания приступает к обслуживанию следующего требования, если таковое имеется в блоке ожидания. </w:t>
      </w:r>
    </w:p>
    <w:p w:rsidR="00F750E2" w:rsidRDefault="00F750E2" w:rsidP="00F750E2">
      <w:pPr>
        <w:spacing w:after="0" w:line="240" w:lineRule="auto"/>
        <w:ind w:firstLine="709"/>
        <w:jc w:val="both"/>
        <w:rPr>
          <w:rFonts w:ascii="Times New Roman" w:hAnsi="Times New Roman" w:cs="Times New Roman"/>
          <w:sz w:val="24"/>
          <w:szCs w:val="24"/>
          <w:lang w:val="en-US"/>
        </w:rPr>
      </w:pPr>
      <w:r w:rsidRPr="00F750E2">
        <w:rPr>
          <w:rFonts w:ascii="Times New Roman" w:hAnsi="Times New Roman" w:cs="Times New Roman"/>
          <w:sz w:val="24"/>
          <w:szCs w:val="24"/>
        </w:rPr>
        <w:t xml:space="preserve">Цикл функционирования системы массового обслуживания подобного рода повторяется многократно в течение всего периода работы обслуживающей системы. При этом предполагается, что переход системы на обслуживание очередного требования после завершения обслуживания предыдущего требования происходит мгновенно, в случайные моменты времени. </w:t>
      </w:r>
    </w:p>
    <w:p w:rsidR="00F750E2" w:rsidRDefault="00F750E2" w:rsidP="00F750E2">
      <w:pPr>
        <w:spacing w:after="0" w:line="240" w:lineRule="auto"/>
        <w:ind w:firstLine="709"/>
        <w:jc w:val="both"/>
        <w:rPr>
          <w:rFonts w:ascii="Times New Roman" w:hAnsi="Times New Roman" w:cs="Times New Roman"/>
          <w:sz w:val="24"/>
          <w:szCs w:val="24"/>
          <w:lang w:val="en-US"/>
        </w:rPr>
      </w:pPr>
      <w:r w:rsidRPr="00F750E2">
        <w:rPr>
          <w:rFonts w:ascii="Times New Roman" w:hAnsi="Times New Roman" w:cs="Times New Roman"/>
          <w:sz w:val="24"/>
          <w:szCs w:val="24"/>
        </w:rPr>
        <w:t xml:space="preserve">Примерами систем массового обслуживания могут служить: 1. посты технического обслуживания автомобилей; 2. посты ремонта автомобилей; 3. персональные компьютеры, обслуживающие поступающие заявки или требования на решение тех или иных задач; 4. станции технического обслуживания автомобилей; 5. аудиторские фирмы; 6. отделы налоговых инспекций, занимающиеся приемкой и проверкой текущей отчетности предприятий; 7. телефонные станции и т. д. Основными компонентами системы массового обслуживания любого вида являются: - входной поток поступающих требований или заявок на обслуживание; - дисциплина очереди; - механизм обслуживания. Входной поток требований. </w:t>
      </w:r>
    </w:p>
    <w:p w:rsidR="00F750E2" w:rsidRDefault="00F750E2" w:rsidP="00F750E2">
      <w:pPr>
        <w:spacing w:after="0" w:line="240" w:lineRule="auto"/>
        <w:ind w:firstLine="709"/>
        <w:jc w:val="both"/>
        <w:rPr>
          <w:rFonts w:ascii="Times New Roman" w:hAnsi="Times New Roman" w:cs="Times New Roman"/>
          <w:sz w:val="24"/>
          <w:szCs w:val="24"/>
          <w:lang w:val="en-US"/>
        </w:rPr>
      </w:pPr>
      <w:r w:rsidRPr="00F750E2">
        <w:rPr>
          <w:rFonts w:ascii="Times New Roman" w:hAnsi="Times New Roman" w:cs="Times New Roman"/>
          <w:sz w:val="24"/>
          <w:szCs w:val="24"/>
        </w:rPr>
        <w:t xml:space="preserve">Для описания входного потока требуется задать вероятностный закон, определяющий последовательность моментов поступления требований на обслуживание и указать количество таких требований в каждом очередном поступлении. При этом, как правило, оперируют понятием «вероятностное распределение моментов поступления требований». Здесь могут поступать как единичные, так и групповые требования (требования поступают группами в систему). В последнем случае обычно речь идет о системе обслуживания с параллельно-групповым обслуживанием. Дисциплина очереди - это важный компонент системы массового обслуживания, он определяет принцип, в соответствии с которым поступающие на вход обслуживающей системы требования подключаются из очереди к процедуре обслуживания. </w:t>
      </w:r>
    </w:p>
    <w:p w:rsidR="00F750E2" w:rsidRPr="00F750E2" w:rsidRDefault="00F750E2" w:rsidP="00F750E2">
      <w:pPr>
        <w:spacing w:after="0" w:line="240" w:lineRule="auto"/>
        <w:ind w:firstLine="709"/>
        <w:jc w:val="both"/>
        <w:rPr>
          <w:rFonts w:ascii="Times New Roman" w:hAnsi="Times New Roman" w:cs="Times New Roman"/>
          <w:b/>
          <w:sz w:val="24"/>
          <w:szCs w:val="24"/>
        </w:rPr>
      </w:pPr>
      <w:r w:rsidRPr="00F750E2">
        <w:rPr>
          <w:rFonts w:ascii="Times New Roman" w:hAnsi="Times New Roman" w:cs="Times New Roman"/>
          <w:sz w:val="24"/>
          <w:szCs w:val="24"/>
        </w:rPr>
        <w:t xml:space="preserve">Чаще всего используются дисциплины очереди, определяемые следующими правилами: - первым пришел — первый обслуживаешься; - пришел последним — обслуживаешься первым; - случайный отбор заявок; - отбор заявок по критерию приоритетности; - ограничение времени ожидания момента наступления обслуживания (имеет место очередь с ограниченным временем ожидания обслуживания, что ассоциируется с понятием «допустимая длина очереди»). Механизм обслуживания определяется характеристиками самой процедуры обслуживания и структурой обслуживающей системы. К характеристикам процедуры обслуживания относятся: продолжительность процедуры обслуживания и количество требований, удовлетворяемых в результате выполнения каждой такой процедуры. Для аналитического описания </w:t>
      </w:r>
      <w:r w:rsidRPr="00F750E2">
        <w:rPr>
          <w:rFonts w:ascii="Times New Roman" w:hAnsi="Times New Roman" w:cs="Times New Roman"/>
          <w:sz w:val="24"/>
          <w:szCs w:val="24"/>
        </w:rPr>
        <w:lastRenderedPageBreak/>
        <w:t>характеристик процедуры обслуживания оперируют понятием «вероятностное распределение времени обслуживания требований». Следует отметить, что время обслуживания заявки зависит от характера самой заявки или требований клиента и от состояния и возможностей обслуживающей системы. В ряде случаев приходится также учитывать вероятность выхода обслуживающего прибора по истечений некоторого ограниченного интервала времени.</w:t>
      </w:r>
    </w:p>
    <w:p w:rsidR="00F750E2" w:rsidRPr="00F750E2" w:rsidRDefault="00F750E2" w:rsidP="00392A9D">
      <w:pPr>
        <w:spacing w:after="0" w:line="240" w:lineRule="auto"/>
        <w:jc w:val="both"/>
        <w:rPr>
          <w:rFonts w:ascii="Times New Roman" w:hAnsi="Times New Roman" w:cs="Times New Roman"/>
          <w:b/>
          <w:color w:val="FF0000"/>
          <w:sz w:val="24"/>
          <w:szCs w:val="24"/>
        </w:rPr>
      </w:pP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Pr="00F750E2" w:rsidRDefault="00F750E2"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87.Экспертные системы поддержки принятия решения.</w:t>
      </w: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Весь спектр типов задач, решаемых с помощью информационных технологий, лежит в пределах от сильно структурируемых (повторяющихся и рутинных, с заранее выработанной стандартной процедурой, детально описывающей алгоритм получения решения) до неструктурируемых, для которых описание процесса решения (т. е. алгоритмическое специфицирование) невозможно.</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Большую группу в этой совокупности составляют слабо структурируемые задачи, решение которых связано с определением количественных и качественных переменных, причем зачастую качественные аспекты решения задачи доминируют. Именно к этому классу относятся задачи, представляющие реальный интерес в равных областях человеческой деятельности.</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С и СППР в той или иной степени основаны на использовании знаний экспертов. ЭС относятся к числу интеллектуальных вычислительных систем и являются практической реализацией методов и идей искусственного интеллекта. Они предназначены для моделирования или имитации поведения опытных специалистов при решении задач по какому-либо узкому вопросу в определенной предметной области. ЭС призваны оказывать помощь специалистам, когда их собственных знаний, опыта и интуиции недостаточно для самостоятельного решения возникающих проблем. Такие системы представляют собой машинные программы, решающие задачи примерно так же, как решает их эксперт в реальной обстановке. Это позволяет накапливать, систематизировать и использовать знания и профессиональный опыт тех экспертов, которые выполняют конкретные задачи наилучшим образом и в первую очередь в тех областях, где задачи и их решения слабо формализованы или совсем не формализованы, а именно в вычислительной технике, информатике, машиностроении, финансовой сфере, военном деле, медицине, геологии, ядерной энергетике и т. д.</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Одним из наиболее перспективных направлении в. исследованиях; по искусственному интеллекту является разработка гибридных ЭС, предоставляющих возможность использования не только эвристических знаний, но и традиционной алгоритмической обработки данных с помощью готовых пакетов прикладных программ. второй тип компьютерных систем новой информационной технологии—СППР—предназначен для оказания помощи пользователям (работникам управленческого персонала, аналитикам, лицам. ответственным за принятие решений на различных уровнях) в неструктурируемых или слабо структурируемых ситуациях выбора.</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lastRenderedPageBreak/>
        <w:t>Во-первых, такие системы выступают в роли помощника, который позволяет расширить способности человека, но не заменяет его мнение или систему предпочтений. Во-вторых, СППР предназначены для использования в ситуациях, когда процесс принятия решений ввиду необходимости учета субъективного мнения не может быть полностью формализован и реализован на ЭВМ.</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Наиболее широкой сферой практического применения СППР; являются планирование и прогнозирование для различных видов управленческой деятельности.</w:t>
      </w:r>
    </w:p>
    <w:p w:rsidR="00F750E2" w:rsidRPr="00F750E2" w:rsidRDefault="00F750E2" w:rsidP="00F750E2">
      <w:pPr>
        <w:spacing w:after="0" w:line="240" w:lineRule="auto"/>
        <w:ind w:firstLine="709"/>
        <w:jc w:val="both"/>
        <w:rPr>
          <w:rFonts w:ascii="Times New Roman" w:hAnsi="Times New Roman" w:cs="Times New Roman"/>
          <w:sz w:val="24"/>
          <w:szCs w:val="24"/>
        </w:rPr>
      </w:pPr>
      <w:r w:rsidRPr="00F750E2">
        <w:rPr>
          <w:rFonts w:ascii="Times New Roman" w:hAnsi="Times New Roman" w:cs="Times New Roman"/>
          <w:sz w:val="24"/>
          <w:szCs w:val="24"/>
        </w:rPr>
        <w:t>Таким образом, СППР можно определить как человеко-машинную информационную систему, используемую для поддержки действий в ситуациях выбора, когда невозможно или нежелательно иметь автоматическую систему представления и реализации всего процесса оценки и выбора альтернатив.</w:t>
      </w:r>
    </w:p>
    <w:p w:rsidR="00F750E2" w:rsidRPr="00F750E2" w:rsidRDefault="00F750E2" w:rsidP="00F750E2">
      <w:pPr>
        <w:spacing w:after="0" w:line="240" w:lineRule="auto"/>
        <w:jc w:val="both"/>
        <w:rPr>
          <w:rFonts w:ascii="Times New Roman" w:hAnsi="Times New Roman" w:cs="Times New Roman"/>
          <w:b/>
          <w:color w:val="FF0000"/>
          <w:sz w:val="24"/>
          <w:szCs w:val="24"/>
        </w:rPr>
      </w:pPr>
    </w:p>
    <w:p w:rsidR="00F750E2" w:rsidRDefault="00F750E2" w:rsidP="00F750E2">
      <w:pPr>
        <w:spacing w:after="0" w:line="240" w:lineRule="auto"/>
        <w:jc w:val="both"/>
        <w:rPr>
          <w:rFonts w:ascii="Times New Roman" w:hAnsi="Times New Roman" w:cs="Times New Roman"/>
          <w:b/>
          <w:color w:val="FF0000"/>
          <w:sz w:val="24"/>
          <w:szCs w:val="24"/>
          <w:lang w:val="en-US"/>
        </w:rPr>
      </w:pP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Default="00F750E2" w:rsidP="00392A9D">
      <w:pPr>
        <w:spacing w:after="0" w:line="240" w:lineRule="auto"/>
        <w:jc w:val="both"/>
        <w:rPr>
          <w:rFonts w:ascii="Times New Roman" w:hAnsi="Times New Roman" w:cs="Times New Roman"/>
          <w:b/>
          <w:color w:val="FF0000"/>
          <w:sz w:val="24"/>
          <w:szCs w:val="24"/>
          <w:lang w:val="en-US"/>
        </w:rPr>
      </w:pPr>
    </w:p>
    <w:p w:rsidR="00F750E2" w:rsidRPr="00F750E2" w:rsidRDefault="00F750E2"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88.Тенденции развития информационных технологий и перспективы использования в антикризисном управлении.</w:t>
      </w:r>
    </w:p>
    <w:p w:rsidR="00F750E2" w:rsidRDefault="00F750E2" w:rsidP="00392A9D">
      <w:pPr>
        <w:spacing w:after="0" w:line="240" w:lineRule="auto"/>
        <w:jc w:val="both"/>
        <w:rPr>
          <w:rFonts w:ascii="Times New Roman" w:hAnsi="Times New Roman" w:cs="Times New Roman"/>
          <w:b/>
          <w:color w:val="FF0000"/>
          <w:sz w:val="24"/>
          <w:szCs w:val="24"/>
          <w:lang w:val="en-US"/>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Зарубежные специалисты выделяют 5 основных тенденций развития информационных технологий:</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Первая тенденция связана с изменением характеристик информационного продукта, который все больше превращается в гибрид между результатом расчетно-аналитической работы и специфической услугой, предоставляемой индивидуальному пользователю ПЭВМ.</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Отмечаются способность к параллельному взаимодействию логических элементов АИТ, совмещение всех типов информации (текста, образов, цифр, звуков) с ориентацией на одновременное восприятие человеком посредством органов чувств.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Прогнозируется ликвидация всех промежуточных звеньев на пути от источника информации к ее потребителю, например, становится возможным непосредственное общение автора и читателя, продавца и покупателя, певца и слушателя, ученых между собой, преподавателя и обучающегося, специалистов на предприятии через систему видеоконференций, электронный киоск, электронную почту.</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Ведущая тенденция – глобализация информационных технологий в результате использования спутниковой связи и всемирной сети </w:t>
      </w:r>
      <w:r w:rsidRPr="005F3F3F">
        <w:rPr>
          <w:rFonts w:ascii="Times New Roman" w:hAnsi="Times New Roman" w:cs="Times New Roman"/>
          <w:sz w:val="24"/>
          <w:szCs w:val="24"/>
          <w:lang w:val="en-US"/>
        </w:rPr>
        <w:t>INTERNET</w:t>
      </w:r>
      <w:r w:rsidRPr="005F3F3F">
        <w:rPr>
          <w:rFonts w:ascii="Times New Roman" w:hAnsi="Times New Roman" w:cs="Times New Roman"/>
          <w:sz w:val="24"/>
          <w:szCs w:val="24"/>
        </w:rPr>
        <w:t>, благодаря чему люди могут общаться между собой и с общей базой данных, находясь в любой точке планеты.</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Конвергенция рассматривается как последняя черта современного процесса развития АИТ, которая заключается в стирании различий между сферами материального производства и информационного бизнеса, в максимальной диверсификации видов деятельности фирм и корпораций, взаимопроникновении различных отраслей промышленности, финансового сектора и сферы услуг.</w:t>
      </w:r>
    </w:p>
    <w:p w:rsidR="00F750E2"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lastRenderedPageBreak/>
        <w:t>Таким образом, новые информационные технологии – основа перехода общественного развития от индустриальной к информационной эпохе в мировом масштабе.</w:t>
      </w: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rPr>
      </w:pPr>
    </w:p>
    <w:p w:rsidR="00F750E2" w:rsidRPr="005F3F3F" w:rsidRDefault="00F750E2"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t>89.Информационные системы, применяемые в процедурах финансового тестирования.</w:t>
      </w:r>
    </w:p>
    <w:p w:rsidR="005F3F3F" w:rsidRDefault="005F3F3F" w:rsidP="00392A9D">
      <w:pPr>
        <w:spacing w:after="0" w:line="240" w:lineRule="auto"/>
        <w:jc w:val="both"/>
        <w:rPr>
          <w:rFonts w:ascii="Times New Roman" w:hAnsi="Times New Roman" w:cs="Times New Roman"/>
          <w:b/>
          <w:color w:val="FF0000"/>
          <w:sz w:val="24"/>
          <w:szCs w:val="24"/>
          <w:lang w:val="en-US"/>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Информационное обеспечение финансового анализа деятельности организации представляет собой систему сбора и обработки внешней и внутренней информации. Качество проведения финансового анализа напрямую зависит от репрезентативности используемой информации. Внешняя информация предназначена для обеспечения руководства необходимыми сведениями о состоянии среды, в которой оно действует. Сбор внешней информации предполагает накопление различных данных о ситуации на рынке (о конкурентах, клиентах и т.д.). Источники внешней информации: - издания, публикации, сообщения официальных органов власти; - отчеты информационно-аналитических агентств и консалтинговых компаний; - средства массовой информации и рекламы (газеты и журналы, телевидение и радио); - публикуемые годовые отчеты клиентов, партнеров и контрагентов; - личные контакты с клиентурой, партнерами и контрагентами. Внутренняя информация предназначена для анализа и оценки финансового состояния организации при принятии различного рода управленческих, инвестиционных, организационных, административных и иных решений. Источники </w:t>
      </w:r>
      <w:r w:rsidRPr="005F3F3F">
        <w:rPr>
          <w:rFonts w:ascii="Times New Roman" w:hAnsi="Times New Roman" w:cs="Times New Roman"/>
          <w:sz w:val="24"/>
          <w:szCs w:val="24"/>
        </w:rPr>
        <w:lastRenderedPageBreak/>
        <w:t>внутренней информации: - финансовая (бухгалтерская) отчетность; - статистическая отчетность; - налоговая отчетность; - оценочные расчеты по проводимым операциям; - результаты внутренних исследований; - акты ревизий и проверок; - справки, подготовленные соответствующими службами по заданию руководства организации. Финансовая отчетность представляет собой систему сбора информации об имущественном и финансовом состоянии организации и о результатах ее хозяйственной деятельности.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Финансовая отчетность состоит из бухгалтерского баланса, отчета о прибылях и убытках, приложений к ним, пояснительной записки, а также аудиторского заключения, подтверждающего достоверность финансовой отчетности, если организация в соответствии с законодательством подлежит обязательному аудиту. соответствии с действующим законодательством финансовая отчетность является открытым источником информации, ее состав и формы представления унифицированы. Каждая форма отчетности содержит определенную информацию, которая позволяет решать конкретные задачи финансового анализа. Бухгалтерский баланс – дает представление об общей характеристике финансового состояния организации, отчет о прибылях и убытках дает представление о финансовых результатах организации, отчет о движении денежных средств – характеризует денежные потоки организации, ее платежеспособность. Особое значение имеют приложения к бухгалтерскому балансу и отчету о прибылях и убытках. В них отражаются сведения (на начало и конец отчетного периода): - о нематериальных активах, об основных средствах, о видах финансовых вложений, о дебиторской и кредиторской задолженности, об уставном, резервном и добавочном капитале, о составе акционерного капитала организации (полностью оплаченных, неоплаченных, оплаченных частично), о номинальной стоимости акций, находящихся в собственности организации и др.; - о составе резервов предстоящих расходов и оценочных резервов; - об объемах реализованной продукции, товаров (работ, услуг), по видам деятельности и географическим рынкам сбыта; - о составе издержек производства и обращения, прочих внереализационных доходах и расходах; - о выданных организацией обязательствах и полученных платежах.</w:t>
      </w: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lang w:val="en-US"/>
        </w:rPr>
      </w:pPr>
    </w:p>
    <w:p w:rsidR="00F55A10" w:rsidRPr="004D7197"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90.Информационные системы, применяемые в процедурах анализа финансовой устойчивости предприятия.</w:t>
      </w:r>
    </w:p>
    <w:p w:rsidR="005F3F3F" w:rsidRDefault="005F3F3F" w:rsidP="00392A9D">
      <w:pPr>
        <w:spacing w:after="0" w:line="240" w:lineRule="auto"/>
        <w:jc w:val="both"/>
        <w:rPr>
          <w:rFonts w:ascii="Times New Roman" w:hAnsi="Times New Roman" w:cs="Times New Roman"/>
          <w:b/>
          <w:color w:val="FF0000"/>
          <w:sz w:val="24"/>
          <w:szCs w:val="24"/>
          <w:lang w:val="en-US"/>
        </w:rPr>
      </w:pPr>
    </w:p>
    <w:p w:rsidR="005F3F3F" w:rsidRPr="005F3F3F" w:rsidRDefault="005F3F3F" w:rsidP="005F3F3F">
      <w:pPr>
        <w:spacing w:after="0" w:line="240" w:lineRule="auto"/>
        <w:ind w:firstLine="709"/>
        <w:jc w:val="both"/>
        <w:rPr>
          <w:rFonts w:ascii="Times New Roman" w:hAnsi="Times New Roman" w:cs="Times New Roman"/>
          <w:sz w:val="24"/>
          <w:szCs w:val="24"/>
          <w:lang w:val="en-US"/>
        </w:rPr>
      </w:pPr>
      <w:r w:rsidRPr="005F3F3F">
        <w:rPr>
          <w:rFonts w:ascii="Times New Roman" w:hAnsi="Times New Roman" w:cs="Times New Roman"/>
          <w:sz w:val="24"/>
          <w:szCs w:val="24"/>
        </w:rPr>
        <w:t xml:space="preserve">Одним из требований современных условий бизнеса является создание информационной базы, которая учитывала бы требования национального, а также международных стандартов финансовой отчетности. Проблемой является то, что для многих компаний показатели доходов и прибылей, составленные по национальным стандартам и международным значительно отличаются. Такая разница имеет значительное влияние на принятие решений особенно иностранных инвесторов по поводу </w:t>
      </w:r>
      <w:r w:rsidRPr="005F3F3F">
        <w:rPr>
          <w:rFonts w:ascii="Times New Roman" w:hAnsi="Times New Roman" w:cs="Times New Roman"/>
          <w:sz w:val="24"/>
          <w:szCs w:val="24"/>
        </w:rPr>
        <w:lastRenderedPageBreak/>
        <w:t>инвестирования средств в компанию. Потому формирование информационной базы анализа и контроля для обеспечения управления финансовыми ресурсами компаний является одним из приоритетных заданий в современных условиях. Основными источниками информации анализа финансовой устойчивости являются данные бухгалтерского учёта и бухгалтерской (финансовой) отчётности. Из форм бухгалтерской отчётности используют:</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 бухгалтерский баланс - форма №1, где отражаются нераспределённая прибыль или непокрытый убыток отчётного и прошлого периодов (раздел </w:t>
      </w:r>
      <w:r w:rsidRPr="005F3F3F">
        <w:rPr>
          <w:rFonts w:ascii="Times New Roman" w:hAnsi="Times New Roman" w:cs="Times New Roman"/>
          <w:sz w:val="24"/>
          <w:szCs w:val="24"/>
          <w:lang w:val="en-US"/>
        </w:rPr>
        <w:t>III</w:t>
      </w:r>
      <w:r w:rsidRPr="005F3F3F">
        <w:rPr>
          <w:rFonts w:ascii="Times New Roman" w:hAnsi="Times New Roman" w:cs="Times New Roman"/>
          <w:sz w:val="24"/>
          <w:szCs w:val="24"/>
        </w:rPr>
        <w:t xml:space="preserve"> пассива);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отчёт о прибылях и убытках - форма №2, составляется за год и по внутригодовым периодам.</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Центральной формой бухгалтерского учета является бухгалтерский баланс. Бухгалтерский баланс характеризует финансовое положение предприятия на определенную дату и отражает ресурсы предприятия в единой денежной оценке по их составу и направлениям использования, с одной стороны (актив), и по источникам их финансирования - с другой (пассив).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Бухгалтерский баланс состоит из двух частей: актив и пассив. Баланс содержит подробную характеристику ресурсов предприятия.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Активы предприятия отражают инвестиционные решения, принятые компанией за период ее деятельности. В основе расположения статей баланса лежит критерий ликвидности (способности превращения средств предприятия в денежную наличность), являющийся одним из наиболее важных показателей финансового состояния предприятия.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Принципиальным для финансового анализа является разделение активов на долгосрочные и краткосрочные.</w:t>
      </w:r>
    </w:p>
    <w:p w:rsidR="005F3F3F" w:rsidRPr="005F3F3F" w:rsidRDefault="005F3F3F" w:rsidP="005F3F3F">
      <w:pPr>
        <w:spacing w:after="0" w:line="240" w:lineRule="auto"/>
        <w:ind w:firstLine="709"/>
        <w:jc w:val="both"/>
        <w:rPr>
          <w:rFonts w:ascii="Times New Roman" w:hAnsi="Times New Roman" w:cs="Times New Roman"/>
          <w:sz w:val="24"/>
          <w:szCs w:val="24"/>
          <w:lang w:val="en-US"/>
        </w:rPr>
      </w:pPr>
      <w:r w:rsidRPr="005F3F3F">
        <w:rPr>
          <w:rFonts w:ascii="Times New Roman" w:hAnsi="Times New Roman" w:cs="Times New Roman"/>
          <w:sz w:val="24"/>
          <w:szCs w:val="24"/>
        </w:rPr>
        <w:t>Долгосрочные активы - это средства, которые используются в течение более чем одного отчётного периода, приобретаются с целью использования в хозяйственной деятельности и не предназначены для продажи в течение года. Долгосрочные активы представлены в первом разделе баланса «Внеоборотные активы».</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Краткосрочные активы или оборотные средства (активы) - это средства, использованные, проданные или потребленные в течение одного отчётного периода, который, как правило, составляет один год. Оборотные активы представлены в балансе во втором разделе актива.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Очень важно из состава оборотных средств выделить следующие группы ресурсов: денежные средства; краткосрочные финансовые вложения; дебиторская задолженность; материально-производственные запасы.</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Анализ статьи «Материально-производственные запасы» имеет большое значение для эффективного управления финансами.</w:t>
      </w: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392A9D">
      <w:pPr>
        <w:spacing w:after="0" w:line="240" w:lineRule="auto"/>
        <w:jc w:val="both"/>
        <w:rPr>
          <w:rFonts w:ascii="Times New Roman" w:hAnsi="Times New Roman" w:cs="Times New Roman"/>
          <w:b/>
          <w:color w:val="FF0000"/>
          <w:sz w:val="24"/>
          <w:szCs w:val="24"/>
          <w:lang w:val="en-US"/>
        </w:rPr>
      </w:pPr>
    </w:p>
    <w:p w:rsidR="00F55A10" w:rsidRDefault="00F55A10" w:rsidP="00392A9D">
      <w:pPr>
        <w:spacing w:after="0" w:line="240" w:lineRule="auto"/>
        <w:jc w:val="both"/>
        <w:rPr>
          <w:rFonts w:ascii="Times New Roman" w:hAnsi="Times New Roman" w:cs="Times New Roman"/>
          <w:b/>
          <w:color w:val="FF0000"/>
          <w:sz w:val="24"/>
          <w:szCs w:val="24"/>
          <w:lang w:val="en-US"/>
        </w:rPr>
      </w:pPr>
      <w:r w:rsidRPr="004D7197">
        <w:rPr>
          <w:rFonts w:ascii="Times New Roman" w:hAnsi="Times New Roman" w:cs="Times New Roman"/>
          <w:b/>
          <w:color w:val="FF0000"/>
          <w:sz w:val="24"/>
          <w:szCs w:val="24"/>
        </w:rPr>
        <w:lastRenderedPageBreak/>
        <w:t>91.Интегрированные технологии по оценке и расчету показателей эффективности предприятия.</w:t>
      </w:r>
    </w:p>
    <w:p w:rsidR="005F3F3F" w:rsidRDefault="005F3F3F" w:rsidP="00392A9D">
      <w:pPr>
        <w:spacing w:after="0" w:line="240" w:lineRule="auto"/>
        <w:jc w:val="both"/>
        <w:rPr>
          <w:rFonts w:ascii="Times New Roman" w:hAnsi="Times New Roman" w:cs="Times New Roman"/>
          <w:b/>
          <w:color w:val="FF0000"/>
          <w:sz w:val="24"/>
          <w:szCs w:val="24"/>
          <w:lang w:val="en-US"/>
        </w:rPr>
      </w:pP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5F3F3F">
        <w:rPr>
          <w:rFonts w:ascii="Times New Roman" w:hAnsi="Times New Roman" w:cs="Times New Roman"/>
          <w:sz w:val="24"/>
          <w:szCs w:val="24"/>
        </w:rPr>
        <w:t>спользование принципа интеграции в компьютерных системах относится к различным аспектам организации технологий: интеграция информации в базах и банках данных; интеграция программ в единые интегрированные пакеты; интеграция распределенных сетевых технологий в целостные системы; интеграция функций управления предприятием в единый управляемый объект. Интегрированные технологии представляют собой взаимосвязанную совокупность отдельных технологий, т. е. объединение частей какой-либо системы с развитым информационным взаимодействием между ними. Достигается согласованное управление организацией, системой, объектом, координация функций, реализуется доступ многих пользователей к общим информационным ресурсам т. е. достигается качественно новый уровень управления.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Создание интегрированных информационных технологий требует учета особенностей структуры, специализации и объемов экономической деятельности предприятия. Это относится к организационному взаимодействию подразделений, которое вызывает необходимость строить многоуровневые и многозвенные технологии со сложными информационными связями. Так, необходимость учета многих критериев и факторов требует выработки концептуальной (идеологической) основы в построении информационн</w:t>
      </w:r>
      <w:r>
        <w:rPr>
          <w:rFonts w:ascii="Times New Roman" w:hAnsi="Times New Roman" w:cs="Times New Roman"/>
          <w:sz w:val="24"/>
          <w:szCs w:val="24"/>
        </w:rPr>
        <w:t>ых технологий сложного объекта.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Для выработки идеологии требуется создание многоуровневой модели объекта, объединяющей ряд уровней и звеньев и отражающей предметную область наиболее полно. Выбор концептуальной основы должен опираться и на сложившуюся практику ведения и управления организацией. </w:t>
      </w:r>
      <w:r w:rsidRPr="005F3F3F">
        <w:rPr>
          <w:rFonts w:ascii="Times New Roman" w:hAnsi="Times New Roman" w:cs="Times New Roman"/>
          <w:sz w:val="24"/>
          <w:szCs w:val="24"/>
          <w:lang w:val="en-US"/>
        </w:rPr>
        <w:t xml:space="preserve">В российских </w:t>
      </w:r>
      <w:r>
        <w:rPr>
          <w:rFonts w:ascii="Times New Roman" w:hAnsi="Times New Roman" w:cs="Times New Roman"/>
          <w:sz w:val="24"/>
          <w:szCs w:val="24"/>
          <w:lang w:val="en-US"/>
        </w:rPr>
        <w:t>условиях она еще не наработана.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К настоящему времени информационные технологии представляют собой совокупность отдельных локальных процессов, которые имеют узко специализированную направленность, не объединены в единую систему, не имеют автоматизированного информационного взаимодействия. Многие проблемы управления организацией, фирмой, банком решаются упрощенными, менее эффективными методами и средствами. Например, в коммерческом банке автоматизация фондовых операций и расчеты по пластиковым картам не имеют информационного взаимодействия. Не интегрированные комплексы технологий сложны и неэкономичны. Интеграция технологий, создавая единую информационную среду, позволяет расширить границы управления, повысить качество информации о состоянии хозяйственной деятельности. Следующая ее цель - обеспечить руководителям возможность оперативного воздействия на производственную деятельность, иными словами, повысить эффективность управления. Такой подход подразумевает использование всего ассортимента промышленных методов и средств построения информационных технологий в экономической практике. Примерами технологий, в основу которых заложены промышленные средства их реали</w:t>
      </w:r>
      <w:r>
        <w:rPr>
          <w:rFonts w:ascii="Times New Roman" w:hAnsi="Times New Roman" w:cs="Times New Roman"/>
          <w:sz w:val="24"/>
          <w:szCs w:val="24"/>
        </w:rPr>
        <w:t>зации, являются технологии: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оперативной обработки текущих данных (</w:t>
      </w:r>
      <w:r w:rsidRPr="005F3F3F">
        <w:rPr>
          <w:rFonts w:ascii="Times New Roman" w:hAnsi="Times New Roman" w:cs="Times New Roman"/>
          <w:sz w:val="24"/>
          <w:szCs w:val="24"/>
          <w:lang w:val="en-US"/>
        </w:rPr>
        <w:t>OLTP</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on</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Line</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Transaction</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Processing</w:t>
      </w:r>
      <w:r w:rsidRPr="005F3F3F">
        <w:rPr>
          <w:rFonts w:ascii="Times New Roman" w:hAnsi="Times New Roman" w:cs="Times New Roman"/>
          <w:sz w:val="24"/>
          <w:szCs w:val="24"/>
        </w:rPr>
        <w:t>). В этой системе нет инструментов обобщения и анализа данных с последующим прогнозированием;</w:t>
      </w:r>
    </w:p>
    <w:p w:rsidR="005F3F3F" w:rsidRPr="005F3F3F" w:rsidRDefault="005F3F3F" w:rsidP="005F3F3F">
      <w:pPr>
        <w:spacing w:after="0" w:line="240" w:lineRule="auto"/>
        <w:ind w:firstLine="709"/>
        <w:jc w:val="both"/>
        <w:rPr>
          <w:rFonts w:ascii="Times New Roman" w:hAnsi="Times New Roman" w:cs="Times New Roman"/>
          <w:sz w:val="24"/>
          <w:szCs w:val="24"/>
          <w:lang w:val="en-US"/>
        </w:rPr>
      </w:pPr>
      <w:r w:rsidRPr="005F3F3F">
        <w:rPr>
          <w:rFonts w:ascii="Times New Roman" w:hAnsi="Times New Roman" w:cs="Times New Roman"/>
          <w:sz w:val="24"/>
          <w:szCs w:val="24"/>
        </w:rPr>
        <w:lastRenderedPageBreak/>
        <w:t>. оперативной обработки аналитических данных (</w:t>
      </w:r>
      <w:r w:rsidRPr="005F3F3F">
        <w:rPr>
          <w:rFonts w:ascii="Times New Roman" w:hAnsi="Times New Roman" w:cs="Times New Roman"/>
          <w:sz w:val="24"/>
          <w:szCs w:val="24"/>
          <w:lang w:val="en-US"/>
        </w:rPr>
        <w:t>OLAP</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onLine</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Analis</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Processing</w:t>
      </w:r>
      <w:r w:rsidRPr="005F3F3F">
        <w:rPr>
          <w:rFonts w:ascii="Times New Roman" w:hAnsi="Times New Roman" w:cs="Times New Roman"/>
          <w:sz w:val="24"/>
          <w:szCs w:val="24"/>
        </w:rPr>
        <w:t xml:space="preserve">). Будучи средством поддержки принятия решений </w:t>
      </w:r>
      <w:r w:rsidRPr="005F3F3F">
        <w:rPr>
          <w:rFonts w:ascii="Times New Roman" w:hAnsi="Times New Roman" w:cs="Times New Roman"/>
          <w:sz w:val="24"/>
          <w:szCs w:val="24"/>
          <w:lang w:val="en-US"/>
        </w:rPr>
        <w:t>OLAP</w:t>
      </w:r>
      <w:r w:rsidRPr="005F3F3F">
        <w:rPr>
          <w:rFonts w:ascii="Times New Roman" w:hAnsi="Times New Roman" w:cs="Times New Roman"/>
          <w:sz w:val="24"/>
          <w:szCs w:val="24"/>
        </w:rPr>
        <w:t xml:space="preserve"> работает не с оперативными базами данных, а с ретроспективными архивами, хранящими данные за значительный период времени. Это позволяет вычислить промежуточные данные, которые ускоряют анализ гигантских объемов информации. </w:t>
      </w:r>
      <w:r w:rsidRPr="005F3F3F">
        <w:rPr>
          <w:rFonts w:ascii="Times New Roman" w:hAnsi="Times New Roman" w:cs="Times New Roman"/>
          <w:sz w:val="24"/>
          <w:szCs w:val="24"/>
          <w:lang w:val="en-US"/>
        </w:rPr>
        <w:t>Средства OLAP расширяют возможности О L ТР - приложений;</w:t>
      </w:r>
    </w:p>
    <w:p w:rsidR="005F3F3F" w:rsidRPr="005F3F3F" w:rsidRDefault="005F3F3F" w:rsidP="005F3F3F">
      <w:pPr>
        <w:spacing w:after="0" w:line="240" w:lineRule="auto"/>
        <w:ind w:firstLine="709"/>
        <w:jc w:val="both"/>
        <w:rPr>
          <w:rFonts w:ascii="Times New Roman" w:hAnsi="Times New Roman" w:cs="Times New Roman"/>
          <w:sz w:val="24"/>
          <w:szCs w:val="24"/>
          <w:lang w:val="en-US"/>
        </w:rPr>
      </w:pPr>
      <w:r w:rsidRPr="005F3F3F">
        <w:rPr>
          <w:rFonts w:ascii="Times New Roman" w:hAnsi="Times New Roman" w:cs="Times New Roman"/>
          <w:sz w:val="24"/>
          <w:szCs w:val="24"/>
        </w:rPr>
        <w:t>· промышленные системы управления документами (</w:t>
      </w:r>
      <w:r w:rsidRPr="005F3F3F">
        <w:rPr>
          <w:rFonts w:ascii="Times New Roman" w:hAnsi="Times New Roman" w:cs="Times New Roman"/>
          <w:sz w:val="24"/>
          <w:szCs w:val="24"/>
          <w:lang w:val="en-US"/>
        </w:rPr>
        <w:t>EDMS</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Elektronik</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Doc</w:t>
      </w:r>
      <w:r w:rsidRPr="005F3F3F">
        <w:rPr>
          <w:rFonts w:ascii="Times New Roman" w:hAnsi="Times New Roman" w:cs="Times New Roman"/>
          <w:sz w:val="24"/>
          <w:szCs w:val="24"/>
        </w:rPr>
        <w:t>и</w:t>
      </w:r>
      <w:r w:rsidRPr="005F3F3F">
        <w:rPr>
          <w:rFonts w:ascii="Times New Roman" w:hAnsi="Times New Roman" w:cs="Times New Roman"/>
          <w:sz w:val="24"/>
          <w:szCs w:val="24"/>
          <w:lang w:val="en-US"/>
        </w:rPr>
        <w:t>ment</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Management</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System</w:t>
      </w:r>
      <w:r w:rsidRPr="005F3F3F">
        <w:rPr>
          <w:rFonts w:ascii="Times New Roman" w:hAnsi="Times New Roman" w:cs="Times New Roman"/>
          <w:sz w:val="24"/>
          <w:szCs w:val="24"/>
        </w:rPr>
        <w:t xml:space="preserve">). </w:t>
      </w:r>
    </w:p>
    <w:p w:rsidR="005F3F3F" w:rsidRPr="005F3F3F"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92.Назначение, состав информационных систем и их применение в антикризисном управлении</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Б</w:t>
      </w:r>
      <w:r w:rsidRPr="005F3F3F">
        <w:rPr>
          <w:rFonts w:ascii="Times New Roman" w:eastAsia="Times New Roman" w:hAnsi="Times New Roman" w:cs="Times New Roman"/>
          <w:b/>
          <w:bCs/>
          <w:i/>
          <w:iCs/>
          <w:sz w:val="28"/>
          <w:szCs w:val="28"/>
          <w:lang w:eastAsia="ru-RU"/>
        </w:rPr>
        <w:t>лок стратегического анализа и моделирования</w:t>
      </w:r>
      <w:r w:rsidRPr="005F3F3F">
        <w:rPr>
          <w:rFonts w:ascii="Times New Roman" w:eastAsia="Times New Roman" w:hAnsi="Times New Roman" w:cs="Times New Roman"/>
          <w:sz w:val="28"/>
          <w:szCs w:val="28"/>
          <w:lang w:eastAsia="ru-RU"/>
        </w:rPr>
        <w:t> решает задачи сбора и обработки данных о состоянии совокупности факторов внешней и внутренней среды компании (корпорации), а также выбора стратегий компании на основе оценки возможных сценариев развития.</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Данные о внешней среде накапливаются в информационных системах классов:</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CRM (</w:t>
      </w:r>
      <w:r w:rsidRPr="005F3F3F">
        <w:rPr>
          <w:rFonts w:ascii="Times New Roman" w:eastAsia="Times New Roman" w:hAnsi="Times New Roman" w:cs="Times New Roman"/>
          <w:b/>
          <w:bCs/>
          <w:i/>
          <w:iCs/>
          <w:sz w:val="28"/>
          <w:szCs w:val="28"/>
          <w:lang w:eastAsia="ru-RU"/>
        </w:rPr>
        <w:t>Customer Relationships Management</w:t>
      </w:r>
      <w:r w:rsidRPr="005F3F3F">
        <w:rPr>
          <w:rFonts w:ascii="Times New Roman" w:eastAsia="Times New Roman" w:hAnsi="Times New Roman" w:cs="Times New Roman"/>
          <w:sz w:val="28"/>
          <w:szCs w:val="28"/>
          <w:lang w:eastAsia="ru-RU"/>
        </w:rPr>
        <w:t> – управление взаимоотношениями с клиентами);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SRM </w:t>
      </w:r>
      <w:r w:rsidRPr="005F3F3F">
        <w:rPr>
          <w:rFonts w:ascii="Times New Roman" w:eastAsia="Times New Roman" w:hAnsi="Times New Roman" w:cs="Times New Roman"/>
          <w:b/>
          <w:bCs/>
          <w:i/>
          <w:iCs/>
          <w:sz w:val="28"/>
          <w:szCs w:val="28"/>
          <w:lang w:eastAsia="ru-RU"/>
        </w:rPr>
        <w:t>(Supplier Relationships Management</w:t>
      </w:r>
      <w:r w:rsidRPr="005F3F3F">
        <w:rPr>
          <w:rFonts w:ascii="Times New Roman" w:eastAsia="Times New Roman" w:hAnsi="Times New Roman" w:cs="Times New Roman"/>
          <w:sz w:val="28"/>
          <w:szCs w:val="28"/>
          <w:lang w:eastAsia="ru-RU"/>
        </w:rPr>
        <w:t> – управление взаимоотношениями с поставщиками);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SCM </w:t>
      </w:r>
      <w:r w:rsidRPr="005F3F3F">
        <w:rPr>
          <w:rFonts w:ascii="Times New Roman" w:eastAsia="Times New Roman" w:hAnsi="Times New Roman" w:cs="Times New Roman"/>
          <w:b/>
          <w:bCs/>
          <w:i/>
          <w:iCs/>
          <w:sz w:val="28"/>
          <w:szCs w:val="28"/>
          <w:lang w:eastAsia="ru-RU"/>
        </w:rPr>
        <w:t>(Supply Chain Management</w:t>
      </w:r>
      <w:r w:rsidRPr="005F3F3F">
        <w:rPr>
          <w:rFonts w:ascii="Times New Roman" w:eastAsia="Times New Roman" w:hAnsi="Times New Roman" w:cs="Times New Roman"/>
          <w:sz w:val="28"/>
          <w:szCs w:val="28"/>
          <w:lang w:eastAsia="ru-RU"/>
        </w:rPr>
        <w:t> – управление цепочками поставок).</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Информация о внутренней среде может быть получена из систем классов:</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ERP </w:t>
      </w:r>
      <w:r w:rsidRPr="005F3F3F">
        <w:rPr>
          <w:rFonts w:ascii="Times New Roman" w:eastAsia="Times New Roman" w:hAnsi="Times New Roman" w:cs="Times New Roman"/>
          <w:b/>
          <w:bCs/>
          <w:i/>
          <w:iCs/>
          <w:sz w:val="28"/>
          <w:szCs w:val="28"/>
          <w:lang w:eastAsia="ru-RU"/>
        </w:rPr>
        <w:t>(Enterprise Resource Planning</w:t>
      </w:r>
      <w:r w:rsidRPr="005F3F3F">
        <w:rPr>
          <w:rFonts w:ascii="Times New Roman" w:eastAsia="Times New Roman" w:hAnsi="Times New Roman" w:cs="Times New Roman"/>
          <w:sz w:val="28"/>
          <w:szCs w:val="28"/>
          <w:lang w:eastAsia="ru-RU"/>
        </w:rPr>
        <w:t> – планирование ресурсов предприятия);</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ВРМ </w:t>
      </w:r>
      <w:r w:rsidRPr="005F3F3F">
        <w:rPr>
          <w:rFonts w:ascii="Times New Roman" w:eastAsia="Times New Roman" w:hAnsi="Times New Roman" w:cs="Times New Roman"/>
          <w:b/>
          <w:bCs/>
          <w:i/>
          <w:iCs/>
          <w:sz w:val="28"/>
          <w:szCs w:val="28"/>
          <w:lang w:eastAsia="ru-RU"/>
        </w:rPr>
        <w:t>(Business Process Management</w:t>
      </w:r>
      <w:r w:rsidRPr="005F3F3F">
        <w:rPr>
          <w:rFonts w:ascii="Times New Roman" w:eastAsia="Times New Roman" w:hAnsi="Times New Roman" w:cs="Times New Roman"/>
          <w:sz w:val="28"/>
          <w:szCs w:val="28"/>
          <w:lang w:eastAsia="ru-RU"/>
        </w:rPr>
        <w:t> – управление бизнес-процессами).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PPM </w:t>
      </w:r>
      <w:r w:rsidRPr="005F3F3F">
        <w:rPr>
          <w:rFonts w:ascii="Times New Roman" w:eastAsia="Times New Roman" w:hAnsi="Times New Roman" w:cs="Times New Roman"/>
          <w:b/>
          <w:bCs/>
          <w:i/>
          <w:iCs/>
          <w:sz w:val="28"/>
          <w:szCs w:val="28"/>
          <w:lang w:eastAsia="ru-RU"/>
        </w:rPr>
        <w:t>(Project Portfolio Management</w:t>
      </w:r>
      <w:r w:rsidRPr="005F3F3F">
        <w:rPr>
          <w:rFonts w:ascii="Times New Roman" w:eastAsia="Times New Roman" w:hAnsi="Times New Roman" w:cs="Times New Roman"/>
          <w:sz w:val="28"/>
          <w:szCs w:val="28"/>
          <w:lang w:eastAsia="ru-RU"/>
        </w:rPr>
        <w:t> – управление проектами и портфелями).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Данные о внутренней среде формируются в системах CRM (в части, касающейся эффективности маркетинга и сбыта) и SCM (в части, касающейся эффективности закупочной, производственной, складской и транспортной логистики). Системы ERP, CRM, SCM и SRM называют транзакционными системами.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Обработка данных для получения информации в интересах стратегического анализа осуществляется в системах класса BI (</w:t>
      </w:r>
      <w:r w:rsidRPr="005F3F3F">
        <w:rPr>
          <w:rFonts w:ascii="Times New Roman" w:eastAsia="Times New Roman" w:hAnsi="Times New Roman" w:cs="Times New Roman"/>
          <w:b/>
          <w:bCs/>
          <w:i/>
          <w:iCs/>
          <w:sz w:val="28"/>
          <w:szCs w:val="28"/>
          <w:lang w:eastAsia="ru-RU"/>
        </w:rPr>
        <w:t>Business Intelligence – </w:t>
      </w:r>
      <w:r w:rsidRPr="005F3F3F">
        <w:rPr>
          <w:rFonts w:ascii="Times New Roman" w:eastAsia="Times New Roman" w:hAnsi="Times New Roman" w:cs="Times New Roman"/>
          <w:sz w:val="28"/>
          <w:szCs w:val="28"/>
          <w:lang w:eastAsia="ru-RU"/>
        </w:rPr>
        <w:t>бизнес-аналитика).</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lastRenderedPageBreak/>
        <w:t>(Более подробно эти и другие классы ИС, упоминаемых в этом параграфе, рассматриваются в следующих параграфах главы.)</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С учетом использования конкретных классов ИС в функциональных блоках информационно-логической модели система информационного обеспечения антикризисного управления может иметь конфигурацию, представленную на рис. 10.1.</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b/>
          <w:bCs/>
          <w:i/>
          <w:iCs/>
          <w:sz w:val="28"/>
          <w:szCs w:val="28"/>
          <w:lang w:eastAsia="ru-RU"/>
        </w:rPr>
        <w:t>Блок управления по ключевым показателям</w:t>
      </w:r>
      <w:r w:rsidRPr="005F3F3F">
        <w:rPr>
          <w:rFonts w:ascii="Times New Roman" w:eastAsia="Times New Roman" w:hAnsi="Times New Roman" w:cs="Times New Roman"/>
          <w:sz w:val="28"/>
          <w:szCs w:val="28"/>
          <w:lang w:eastAsia="ru-RU"/>
        </w:rPr>
        <w:t> обеспечивает поддержку построения Сбалансированной системы показателей (см. гл. 3). При этом обеспечивается автоматизация решения следующих задач:</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sz w:val="28"/>
          <w:szCs w:val="28"/>
          <w:lang w:eastAsia="ru-RU"/>
        </w:rPr>
        <w:t>• разработка корпоративной стратегической карты (стратегических карт бизнесов диверсифицированной корпорации);</w:t>
      </w:r>
    </w:p>
    <w:p w:rsidR="005F3F3F" w:rsidRPr="005F3F3F" w:rsidRDefault="005F3F3F" w:rsidP="005F3F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3F3F">
        <w:rPr>
          <w:rFonts w:ascii="Times New Roman" w:eastAsia="Times New Roman" w:hAnsi="Times New Roman" w:cs="Times New Roman"/>
          <w:noProof/>
          <w:sz w:val="28"/>
          <w:szCs w:val="28"/>
          <w:lang w:eastAsia="ru-RU"/>
        </w:rPr>
        <w:drawing>
          <wp:inline distT="0" distB="0" distL="0" distR="0">
            <wp:extent cx="3278038" cy="3189012"/>
            <wp:effectExtent l="0" t="0" r="0" b="0"/>
            <wp:docPr id="4" name="Рисунок 4" descr="Система информационного обеспечения антикризисного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истема информационного обеспечения антикризисного управления"/>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8020" cy="3188994"/>
                    </a:xfrm>
                    <a:prstGeom prst="rect">
                      <a:avLst/>
                    </a:prstGeom>
                    <a:noFill/>
                    <a:ln>
                      <a:noFill/>
                    </a:ln>
                  </pic:spPr>
                </pic:pic>
              </a:graphicData>
            </a:graphic>
          </wp:inline>
        </w:drawing>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93.Функции и задачи современных информационных технологий, применяемых в антикризисном управлении.</w:t>
      </w:r>
    </w:p>
    <w:p w:rsidR="005F3F3F" w:rsidRPr="005F3F3F" w:rsidRDefault="005F3F3F" w:rsidP="005F3F3F">
      <w:pPr>
        <w:spacing w:after="0" w:line="240" w:lineRule="auto"/>
        <w:ind w:firstLine="709"/>
        <w:jc w:val="both"/>
        <w:rPr>
          <w:rFonts w:ascii="Times New Roman" w:hAnsi="Times New Roman" w:cs="Times New Roman"/>
          <w:sz w:val="24"/>
          <w:szCs w:val="24"/>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Информационные потоки системы информационного обеспечения антикризисного управления можно классифиц</w:t>
      </w:r>
      <w:r>
        <w:rPr>
          <w:rFonts w:ascii="Times New Roman" w:hAnsi="Times New Roman" w:cs="Times New Roman"/>
          <w:sz w:val="24"/>
          <w:szCs w:val="24"/>
        </w:rPr>
        <w:t>ировать по следующим признакам.</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1. По </w:t>
      </w:r>
      <w:r>
        <w:rPr>
          <w:rFonts w:ascii="Times New Roman" w:hAnsi="Times New Roman" w:cs="Times New Roman"/>
          <w:sz w:val="24"/>
          <w:szCs w:val="24"/>
        </w:rPr>
        <w:t>отношению к системе управления: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 </w:t>
      </w:r>
      <w:r>
        <w:rPr>
          <w:rFonts w:ascii="Times New Roman" w:hAnsi="Times New Roman" w:cs="Times New Roman"/>
          <w:sz w:val="24"/>
          <w:szCs w:val="24"/>
        </w:rPr>
        <w:t>входящие информационные потоки;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и</w:t>
      </w:r>
      <w:r>
        <w:rPr>
          <w:rFonts w:ascii="Times New Roman" w:hAnsi="Times New Roman" w:cs="Times New Roman"/>
          <w:sz w:val="24"/>
          <w:szCs w:val="24"/>
        </w:rPr>
        <w:t>сходящие информационные потоки;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внутренние информационные потоки</w:t>
      </w:r>
      <w:r>
        <w:rPr>
          <w:rFonts w:ascii="Times New Roman" w:hAnsi="Times New Roman" w:cs="Times New Roman"/>
          <w:sz w:val="24"/>
          <w:szCs w:val="24"/>
        </w:rPr>
        <w:t>.</w:t>
      </w: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 степени публичности:</w:t>
      </w: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публичная информация;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внутренн</w:t>
      </w:r>
      <w:r>
        <w:rPr>
          <w:rFonts w:ascii="Times New Roman" w:hAnsi="Times New Roman" w:cs="Times New Roman"/>
          <w:sz w:val="24"/>
          <w:szCs w:val="24"/>
        </w:rPr>
        <w:t>яя (управленческая) информация.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3</w:t>
      </w:r>
      <w:r>
        <w:rPr>
          <w:rFonts w:ascii="Times New Roman" w:hAnsi="Times New Roman" w:cs="Times New Roman"/>
          <w:sz w:val="24"/>
          <w:szCs w:val="24"/>
        </w:rPr>
        <w:t>. По предметной направленности: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информация для принятия ре</w:t>
      </w:r>
      <w:r>
        <w:rPr>
          <w:rFonts w:ascii="Times New Roman" w:hAnsi="Times New Roman" w:cs="Times New Roman"/>
          <w:sz w:val="24"/>
          <w:szCs w:val="24"/>
        </w:rPr>
        <w:t>шений о финансировании бизнеса;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информация д</w:t>
      </w:r>
      <w:r>
        <w:rPr>
          <w:rFonts w:ascii="Times New Roman" w:hAnsi="Times New Roman" w:cs="Times New Roman"/>
          <w:sz w:val="24"/>
          <w:szCs w:val="24"/>
        </w:rPr>
        <w:t>ля стратегического менеджмента;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информация для теку</w:t>
      </w:r>
      <w:r>
        <w:rPr>
          <w:rFonts w:ascii="Times New Roman" w:hAnsi="Times New Roman" w:cs="Times New Roman"/>
          <w:sz w:val="24"/>
          <w:szCs w:val="24"/>
        </w:rPr>
        <w:t>щего планирования и управления.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Входящие </w:t>
      </w:r>
      <w:r>
        <w:rPr>
          <w:rFonts w:ascii="Times New Roman" w:hAnsi="Times New Roman" w:cs="Times New Roman"/>
          <w:sz w:val="24"/>
          <w:szCs w:val="24"/>
        </w:rPr>
        <w:t>информационные потоки включают:</w:t>
      </w: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информацию о внешней среде;</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учетную информацию (данные финанс</w:t>
      </w:r>
      <w:r>
        <w:rPr>
          <w:rFonts w:ascii="Times New Roman" w:hAnsi="Times New Roman" w:cs="Times New Roman"/>
          <w:sz w:val="24"/>
          <w:szCs w:val="24"/>
        </w:rPr>
        <w:t>ового и управленческого учета);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неколичественную информацию о компании (качество выпускаемой продукции, степень удовлетворенности заказчиков, уровень корпоративной лоя</w:t>
      </w:r>
      <w:r>
        <w:rPr>
          <w:rFonts w:ascii="Times New Roman" w:hAnsi="Times New Roman" w:cs="Times New Roman"/>
          <w:sz w:val="24"/>
          <w:szCs w:val="24"/>
        </w:rPr>
        <w:t>льности ключевых специалистов).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Исходящие </w:t>
      </w:r>
      <w:r>
        <w:rPr>
          <w:rFonts w:ascii="Times New Roman" w:hAnsi="Times New Roman" w:cs="Times New Roman"/>
          <w:sz w:val="24"/>
          <w:szCs w:val="24"/>
        </w:rPr>
        <w:t>информационные потоки включают:</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lastRenderedPageBreak/>
        <w:t xml:space="preserve">• публичную корпоративную отчетность (консолидированную финансовую отчетность и нефинансовую отчетность </w:t>
      </w:r>
      <w:r>
        <w:rPr>
          <w:rFonts w:ascii="Times New Roman" w:hAnsi="Times New Roman" w:cs="Times New Roman"/>
          <w:sz w:val="24"/>
          <w:szCs w:val="24"/>
        </w:rPr>
        <w:t>организации);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корпоративные планы и бюджеты, которые впоследствии используются для текущего (более детального) финансовог</w:t>
      </w:r>
      <w:r>
        <w:rPr>
          <w:rFonts w:ascii="Times New Roman" w:hAnsi="Times New Roman" w:cs="Times New Roman"/>
          <w:sz w:val="24"/>
          <w:szCs w:val="24"/>
        </w:rPr>
        <w:t>о и операционного планирования.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Информационные потребности антикризисного управления определяются структурой его целей и задач, решаемых в раз</w:t>
      </w:r>
      <w:r>
        <w:rPr>
          <w:rFonts w:ascii="Times New Roman" w:hAnsi="Times New Roman" w:cs="Times New Roman"/>
          <w:sz w:val="24"/>
          <w:szCs w:val="24"/>
        </w:rPr>
        <w:t>личных экономических ситуациях.</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Как отмечалось, антикризисное упра</w:t>
      </w:r>
      <w:r>
        <w:rPr>
          <w:rFonts w:ascii="Times New Roman" w:hAnsi="Times New Roman" w:cs="Times New Roman"/>
          <w:sz w:val="24"/>
          <w:szCs w:val="24"/>
        </w:rPr>
        <w:t>вление можно условно разделить:</w:t>
      </w: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F3F3F">
        <w:rPr>
          <w:rFonts w:ascii="Times New Roman" w:hAnsi="Times New Roman" w:cs="Times New Roman"/>
          <w:sz w:val="24"/>
          <w:szCs w:val="24"/>
        </w:rPr>
        <w:t xml:space="preserve"> упреждающее антикризисное управление, главная цель которого – недопущение наступления кризисной ситуации на основе создания конкурентных преимуществ, являющееся, по существу, разновиднос</w:t>
      </w:r>
      <w:r>
        <w:rPr>
          <w:rFonts w:ascii="Times New Roman" w:hAnsi="Times New Roman" w:cs="Times New Roman"/>
          <w:sz w:val="24"/>
          <w:szCs w:val="24"/>
        </w:rPr>
        <w:t>тью стратегического управления;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экстренное антикризисное управление, целями которого в зависимости от степени тяжести кризисной ситуации могут быть восстановление платежеспособности организации (в рамках досудебной санации, арбитражных процедурах наблюдения, финансового оздоровления и внешнего управления) или удовлетворение требований кредиторов (в проце</w:t>
      </w:r>
      <w:r>
        <w:rPr>
          <w:rFonts w:ascii="Times New Roman" w:hAnsi="Times New Roman" w:cs="Times New Roman"/>
          <w:sz w:val="24"/>
          <w:szCs w:val="24"/>
        </w:rPr>
        <w:t>дуре конкурсного производства).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В рамках упреждающего антикризисного управления решаются задачи оптимального управления издержками, обеспечения устойчивой лояльности потребительской аудитории, эффективных взаимоотношений в цепочках создания ценности, мониторинга текущего финансового состояния организации, оценки вероятности наступления кризисной ситуации, стратегического контроллинга, а также задач с</w:t>
      </w:r>
      <w:r>
        <w:rPr>
          <w:rFonts w:ascii="Times New Roman" w:hAnsi="Times New Roman" w:cs="Times New Roman"/>
          <w:sz w:val="24"/>
          <w:szCs w:val="24"/>
        </w:rPr>
        <w:t>тратегической реструктуризации.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Особенностью упреждающего антикризисного управления является его ориентированность на заблаговременное обнаружение затрагивающих организацию перемен во внешней и внутренней среде и немедленного реагирования на них. При этом важнейшая задача – создание информационной системы раннего антикризисного оповещения, которая была бы способна выявлять те изменения в состоянии среды, на которые нужно быстро отреагировать. Основным инструментом реагирования является управление проектами.</w:t>
      </w:r>
    </w:p>
    <w:p w:rsidR="005F3F3F" w:rsidRPr="005F3F3F" w:rsidRDefault="005F3F3F" w:rsidP="005F3F3F">
      <w:pPr>
        <w:spacing w:after="0" w:line="240" w:lineRule="auto"/>
        <w:ind w:firstLine="709"/>
        <w:jc w:val="both"/>
        <w:rPr>
          <w:rFonts w:ascii="Times New Roman" w:hAnsi="Times New Roman" w:cs="Times New Roman"/>
          <w:sz w:val="24"/>
          <w:szCs w:val="24"/>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В рамках экстренного антикризисного управления решаются задачи оздоровления финансовой ситуации на основе оперативного контроллинга и оперативной реструктуризации бизнеса. При этом так же, как и в случае упреждающего антикризисного управления, любые действия по оперативной реструктуризации осуществляются н</w:t>
      </w:r>
      <w:r>
        <w:rPr>
          <w:rFonts w:ascii="Times New Roman" w:hAnsi="Times New Roman" w:cs="Times New Roman"/>
          <w:sz w:val="24"/>
          <w:szCs w:val="24"/>
        </w:rPr>
        <w:t>а основе проектного управления.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Исходя из перечисленных задач упреждающего и экстренного антикризисного управления, можно сформулировать соответствующие переч</w:t>
      </w:r>
      <w:r>
        <w:rPr>
          <w:rFonts w:ascii="Times New Roman" w:hAnsi="Times New Roman" w:cs="Times New Roman"/>
          <w:sz w:val="24"/>
          <w:szCs w:val="24"/>
        </w:rPr>
        <w:t>ни информационных потребностей.</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Для успешного решения задач антикризисного управления необходимо обесп</w:t>
      </w:r>
      <w:r>
        <w:rPr>
          <w:rFonts w:ascii="Times New Roman" w:hAnsi="Times New Roman" w:cs="Times New Roman"/>
          <w:sz w:val="24"/>
          <w:szCs w:val="24"/>
        </w:rPr>
        <w:t>ечить информационную поддержку:</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оптимизации управления издержками на основе системного подхода к планированию всех видов ресурсов предприятия и орг</w:t>
      </w:r>
      <w:r>
        <w:rPr>
          <w:rFonts w:ascii="Times New Roman" w:hAnsi="Times New Roman" w:cs="Times New Roman"/>
          <w:sz w:val="24"/>
          <w:szCs w:val="24"/>
        </w:rPr>
        <w:t>анизации управленческого учета;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обеспечения удержания лояльной потребительской аудитории на основе сбора и обработки данных о покупательском поведении и оперативного реагирования на негативные тренды посредством целенапра</w:t>
      </w:r>
      <w:r>
        <w:rPr>
          <w:rFonts w:ascii="Times New Roman" w:hAnsi="Times New Roman" w:cs="Times New Roman"/>
          <w:sz w:val="24"/>
          <w:szCs w:val="24"/>
        </w:rPr>
        <w:t>вленных маркетинговых кампаний;</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lastRenderedPageBreak/>
        <w:t>• обеспечения минимизации себестоимости товара на основе интеграции усилий с другими участниками отрасл</w:t>
      </w:r>
      <w:r>
        <w:rPr>
          <w:rFonts w:ascii="Times New Roman" w:hAnsi="Times New Roman" w:cs="Times New Roman"/>
          <w:sz w:val="24"/>
          <w:szCs w:val="24"/>
        </w:rPr>
        <w:t>евых цепочек создания ценности;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 анализа финансового состояния организации, его возможных финансовых стратегий с учетом финансовых рисков, а также </w:t>
      </w:r>
      <w:r>
        <w:rPr>
          <w:rFonts w:ascii="Times New Roman" w:hAnsi="Times New Roman" w:cs="Times New Roman"/>
          <w:sz w:val="24"/>
          <w:szCs w:val="24"/>
        </w:rPr>
        <w:t>оценки вероятности банкротства;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анализа данных о факторах внешней макро- и микросред</w:t>
      </w:r>
      <w:r>
        <w:rPr>
          <w:rFonts w:ascii="Times New Roman" w:hAnsi="Times New Roman" w:cs="Times New Roman"/>
          <w:sz w:val="24"/>
          <w:szCs w:val="24"/>
        </w:rPr>
        <w:t>ы;</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w:t>
      </w:r>
      <w:r>
        <w:rPr>
          <w:rFonts w:ascii="Times New Roman" w:hAnsi="Times New Roman" w:cs="Times New Roman"/>
          <w:sz w:val="24"/>
          <w:szCs w:val="24"/>
        </w:rPr>
        <w:t xml:space="preserve"> выбора рациональной стратегии;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оптимизации внутренней среды организации (на основе процессного подхода) в соответствии с выбранной стратегией для создания внутреннего и внешн</w:t>
      </w:r>
      <w:r>
        <w:rPr>
          <w:rFonts w:ascii="Times New Roman" w:hAnsi="Times New Roman" w:cs="Times New Roman"/>
          <w:sz w:val="24"/>
          <w:szCs w:val="24"/>
        </w:rPr>
        <w:t>его конкурентного преимущества;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разработки связанных с системой стратегических целей системы количественных индикаторов, измерение фактически достигнутых значений которых обеспечивает функционирование системы ант</w:t>
      </w:r>
      <w:r>
        <w:rPr>
          <w:rFonts w:ascii="Times New Roman" w:hAnsi="Times New Roman" w:cs="Times New Roman"/>
          <w:sz w:val="24"/>
          <w:szCs w:val="24"/>
        </w:rPr>
        <w:t>икризисного раннего оповещения;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F3F3F">
        <w:rPr>
          <w:rFonts w:ascii="Times New Roman" w:hAnsi="Times New Roman" w:cs="Times New Roman"/>
          <w:sz w:val="24"/>
          <w:szCs w:val="24"/>
        </w:rPr>
        <w:t>бизнес-планирования (реструктуризации, финансового оздоровления, инвестиционных</w:t>
      </w:r>
      <w:r>
        <w:rPr>
          <w:rFonts w:ascii="Times New Roman" w:hAnsi="Times New Roman" w:cs="Times New Roman"/>
          <w:sz w:val="24"/>
          <w:szCs w:val="24"/>
        </w:rPr>
        <w:t xml:space="preserve"> проектов);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w:t>
      </w:r>
      <w:r>
        <w:rPr>
          <w:rFonts w:ascii="Times New Roman" w:hAnsi="Times New Roman" w:cs="Times New Roman"/>
          <w:sz w:val="24"/>
          <w:szCs w:val="24"/>
        </w:rPr>
        <w:t xml:space="preserve"> оптимизации портфеля проектов;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 планирования </w:t>
      </w:r>
      <w:r>
        <w:rPr>
          <w:rFonts w:ascii="Times New Roman" w:hAnsi="Times New Roman" w:cs="Times New Roman"/>
          <w:sz w:val="24"/>
          <w:szCs w:val="24"/>
        </w:rPr>
        <w:t>и контроля реализации проектов.</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В общем случае система информационного обеспечения антикризисного управления </w:t>
      </w:r>
      <w:r>
        <w:rPr>
          <w:rFonts w:ascii="Times New Roman" w:hAnsi="Times New Roman" w:cs="Times New Roman"/>
          <w:sz w:val="24"/>
          <w:szCs w:val="24"/>
        </w:rPr>
        <w:t>может включать следующие блоки: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стратегич</w:t>
      </w:r>
      <w:r>
        <w:rPr>
          <w:rFonts w:ascii="Times New Roman" w:hAnsi="Times New Roman" w:cs="Times New Roman"/>
          <w:sz w:val="24"/>
          <w:szCs w:val="24"/>
        </w:rPr>
        <w:t>еского анализа и моделирования;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упра</w:t>
      </w:r>
      <w:r>
        <w:rPr>
          <w:rFonts w:ascii="Times New Roman" w:hAnsi="Times New Roman" w:cs="Times New Roman"/>
          <w:sz w:val="24"/>
          <w:szCs w:val="24"/>
        </w:rPr>
        <w:t>вления по ключевым показателям;</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корпоративного</w:t>
      </w:r>
      <w:r>
        <w:rPr>
          <w:rFonts w:ascii="Times New Roman" w:hAnsi="Times New Roman" w:cs="Times New Roman"/>
          <w:sz w:val="24"/>
          <w:szCs w:val="24"/>
        </w:rPr>
        <w:t xml:space="preserve"> планирования и бюджетирования;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консолидации финансовой отчетности.</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94.Интеллектуальные информационные технологии.</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xml:space="preserve">Интеллектуальные информационные технологии (ИИТ) (англ. Intellectual information technology, IIT) — это информационные технологии, помогающие человеку ускорить анализ политической, экономической, социальной и технической ситуации, а также - синтез управленческих решений. При этом используемые методы не обязательно </w:t>
      </w:r>
      <w:r w:rsidRPr="005F3F3F">
        <w:rPr>
          <w:rFonts w:ascii="Times New Roman" w:hAnsi="Times New Roman" w:cs="Times New Roman"/>
          <w:sz w:val="24"/>
          <w:szCs w:val="24"/>
        </w:rPr>
        <w:lastRenderedPageBreak/>
        <w:t>должны быть логически непротиворечивы или копировать процессы человеческого мышления.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Использование ИИТ в реальной практике подразумевает учет специфики проблемной области, которая может характеризоваться следующим набором признаков:</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качество и оперативность принятия решений;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нечеткость целей и институциальных границ;</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множественность субъектов, участвующих в решении проблемы;</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хаотичность, флюктуируемость и квантованность поведения среды;</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множественность взаимовлияющих друг на друга факторов;</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слабая формализуемость, уникальность, нестереотипность ситуаций;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латентность, скрытость, неявность информации;</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девиантность реализации планов, значимость малых действий;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парадоксальность логики решений и др.</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ИИТ формируются при создании информационных систем и информационных технологий для повышения эффективности принятия решений в условиях, связанных с возникновением проблемных ситуаций. В этом случае любая жизненная или деловая ситуация – от выбора партнера по жизни до социального конфликта - описывается в виде некоторой познавательной модели (когнитивной схемы, архетипа, фрейма и пр.), которая впоследствии используется в качестве основания для построения и проведения моделирования, в том числе - компьютерного.</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95.Организация управленческой деятельности и структура решаемых задач с применением информационных систем.</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Управление -  как технологический</w:t>
      </w:r>
      <w:r>
        <w:rPr>
          <w:rFonts w:ascii="Times New Roman" w:hAnsi="Times New Roman" w:cs="Times New Roman"/>
          <w:sz w:val="24"/>
          <w:szCs w:val="24"/>
        </w:rPr>
        <w:t xml:space="preserve"> процесс переработки информации</w:t>
      </w:r>
      <w:r w:rsidRPr="00C4267D">
        <w:rPr>
          <w:rFonts w:ascii="Times New Roman" w:hAnsi="Times New Roman" w:cs="Times New Roman"/>
          <w:sz w:val="24"/>
          <w:szCs w:val="24"/>
        </w:rPr>
        <w:t>.</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Процесс управления представляет собой технологический процесс переработки информации.</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Понятие информа</w:t>
      </w:r>
      <w:r>
        <w:rPr>
          <w:rFonts w:ascii="Times New Roman" w:hAnsi="Times New Roman" w:cs="Times New Roman"/>
          <w:sz w:val="24"/>
          <w:szCs w:val="24"/>
        </w:rPr>
        <w:t>ционного поля принятия решений.</w:t>
      </w:r>
      <w:r w:rsidRPr="00C4267D">
        <w:rPr>
          <w:rFonts w:ascii="Times New Roman" w:hAnsi="Times New Roman" w:cs="Times New Roman"/>
          <w:sz w:val="24"/>
          <w:szCs w:val="24"/>
        </w:rPr>
        <w:t xml:space="preserve"> </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Для развития человеческого общества необходимы материальные, инструментальные, энергетические и другие ресурсы, в том числе и информационные. Настоящее время характеризуется небывалым ростом объема информационных потоков. Это относится практически к любой сфере деятельности человека. Наибольший рост объема информации наблюдается в промышленности, торговле, финансово-банковской и образовательной сферах. Например, в промышленности рост объема информации обусловлен увеличением объема производства, усложнением выпускаемой продукции, используемых материалов, технологического оборудования, расширением внешних и внутренних связей экономических объектов в результате концентрации и специализации производства.</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Информация представляет собой один из основных, решающих факторов, который определяет развитие технологии и ресурсов в целом. В связи с этим, очень важно понимание не только взаимосвязи развития индустрии информации, компьютеризации, информационных технологий с процессом информатизации, но и определение уровня и степени влияния процесса информатизации на сферу управления и интеллектуальную деятельность человека.</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Проблемам информации вообще и управлению как информационному процессу уделяется очень большое внимание, обусловленное следующими объективными процессами:</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человечество переживает информационный взрыв. Рост циркулирующей и хранящейся в обществе информации пришел в противоречие с индивидуальными возможностями человека по ее усвоению;</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развитие массово - коммуникационных процессов;</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потребность разработки общей теории информации;</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развитие кибернетики как науки об управлении;</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проникновение информационных технологий в сферы социального бытия;</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исследования в области естественных наук подтверждают роль информации в процессах самоорганизации живой и неживой природы;</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актуализация проблемы устойчивого развития, становление информационной экономики, главной движущей силой которой является информационный потенциал, информационные ресурсы;</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        проблема перспективы развития человечества как целостности делает необходимой постановку вопроса о критерии прогресса в современных условиях.</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lastRenderedPageBreak/>
        <w:t>Важное место в понимании такого понятия как "информация" и механизма информационных процессов в обществе и его институтах занимает понятие информационной среды (информационного поля принятия решений), которая является с одной стороны, проводником, преобразователем и распространителем информации, а с другой - источником побудительных причин деятельности людей. В процессе своей деятельности человек активно взаимодействует с информационной средой, получая из нее новые личностные знания, генерируя новые знания и представляя их в форме информации, которую помещает в информационную среду.</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Любому хозяйствующему субъекту свойственна определенная информационная среда, в которую он погружен (рис.1.2). Эта информационная среда отражает уровень развития хозяйствующего субъекта и определяет определенные принципы информационного поведения людей в общении друг с другом.</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Предприятиям, фирмам, организациям в процессе экономической деятельности приходится постоянно сталкиваться с большими информационными потоками: международными, экономическими, политическими, конкурентными, технологич</w:t>
      </w:r>
      <w:r>
        <w:rPr>
          <w:rFonts w:ascii="Times New Roman" w:hAnsi="Times New Roman" w:cs="Times New Roman"/>
          <w:sz w:val="24"/>
          <w:szCs w:val="24"/>
        </w:rPr>
        <w:t>е</w:t>
      </w:r>
      <w:r w:rsidRPr="00C4267D">
        <w:rPr>
          <w:rFonts w:ascii="Times New Roman" w:hAnsi="Times New Roman" w:cs="Times New Roman"/>
          <w:sz w:val="24"/>
          <w:szCs w:val="24"/>
        </w:rPr>
        <w:t>скими, рыночными, социальными и т.д. При этом из мн</w:t>
      </w:r>
      <w:r>
        <w:rPr>
          <w:rFonts w:ascii="Times New Roman" w:hAnsi="Times New Roman" w:cs="Times New Roman"/>
          <w:sz w:val="24"/>
          <w:szCs w:val="24"/>
        </w:rPr>
        <w:t>ожества потоков информации необ</w:t>
      </w:r>
      <w:r w:rsidRPr="00C4267D">
        <w:rPr>
          <w:rFonts w:ascii="Times New Roman" w:hAnsi="Times New Roman" w:cs="Times New Roman"/>
          <w:sz w:val="24"/>
          <w:szCs w:val="24"/>
        </w:rPr>
        <w:t>ходимо отобрать то, что соответствует поставленным целям. Качественная информация делает действия специалистов различных областей экономики целенаправленными и эффективными.</w:t>
      </w:r>
    </w:p>
    <w:p w:rsidR="005F3F3F" w:rsidRPr="00C4267D" w:rsidRDefault="005F3F3F" w:rsidP="005F3F3F">
      <w:pPr>
        <w:spacing w:after="0" w:line="240" w:lineRule="auto"/>
        <w:ind w:firstLine="709"/>
        <w:jc w:val="both"/>
        <w:rPr>
          <w:rFonts w:ascii="Times New Roman" w:hAnsi="Times New Roman" w:cs="Times New Roman"/>
          <w:sz w:val="24"/>
          <w:szCs w:val="24"/>
        </w:rPr>
      </w:pPr>
      <w:r w:rsidRPr="00C4267D">
        <w:rPr>
          <w:rFonts w:ascii="Times New Roman" w:hAnsi="Times New Roman" w:cs="Times New Roman"/>
          <w:sz w:val="24"/>
          <w:szCs w:val="24"/>
        </w:rPr>
        <w:t>Под информационной технологией следует понимать систему методов и способов сбора, накопления, хранения, поиска, обработки, анализа, выдачи данных, информации и знаний на основе применения аппаратных и программных средств в соответствии с требованиями, предъявляемыми пользователями.</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Pr="004D7197"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96.Интегрированные технологии по оценке и расчету показателей эффективности предприятия.</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5F3F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5F3F3F">
        <w:rPr>
          <w:rFonts w:ascii="Times New Roman" w:hAnsi="Times New Roman" w:cs="Times New Roman"/>
          <w:sz w:val="24"/>
          <w:szCs w:val="24"/>
        </w:rPr>
        <w:t>спользование принципа интеграции в компьютерных системах относится к различным аспектам организации технологий: интеграция информации в базах и банках данных; интеграция программ в единые интегрированные пакеты; интеграция распределенных сетевых технологий в целостные системы; интеграция функций управления предприятием в единый управляемый объект. Интегрированные технологии представляют собой взаимосвязанную совокупность отдельных технологий, т. е. объединение частей какой-либо системы с развитым информационным взаимодействием между ними. Достигается согласованное управление организацией, системой, объектом, координация функций, реализуется доступ многих пользователей к общим информационным ресурсам т. е. достигается качественно новый уровень управления.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Создание интегрированных информационных технологий требует учета особенностей структуры, специализации и объемов экономической деятельности предприятия. Это относится к организационному взаимодействию подразделений, которое вызывает необходимость строить многоуровневые и многозвенные технологии со сложными информационными связями. Так, необходимость учета многих критериев и факторов требует выработки концептуальной (идеологической) основы в построении информационн</w:t>
      </w:r>
      <w:r>
        <w:rPr>
          <w:rFonts w:ascii="Times New Roman" w:hAnsi="Times New Roman" w:cs="Times New Roman"/>
          <w:sz w:val="24"/>
          <w:szCs w:val="24"/>
        </w:rPr>
        <w:t>ых технологий сложного объекта.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Для выработки идеологии требуется создание многоуровневой модели объекта, объединяющей ряд уровней и звеньев и отражающей предметную область наиболее полно. Выбор концептуальной основы должен опираться и на сложившуюся практику ведения и управления организацией. В российских условиях она еще не наработана.</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lastRenderedPageBreak/>
        <w:t>К настоящему времени информационные технологии представляют собой совокупность отдельных локальных процессов, которые имеют узко специализированную направленность, не объединены в единую систему, не имеют автоматизированного информационного взаимодействия. Многие проблемы управления организацией, фирмой, банком решаются упрощенными, менее эффективными методами и средствами. Например, в коммерческом банке автоматизация фондовых операций и расчеты по пластиковым картам не имеют информационного взаимодействия. Не интегрированные комплексы технологий сложны и неэкономичны. Интеграция технологий, создавая единую информационную среду, позволяет расширить границы управления, повысить качество информации о состоянии хозяйственной деятельности. Следующая ее цель - обеспечить руководителям возможность оперативного воздействия на производственную деятельность, иными словами, повысить эффективность управления. Такой подход подразумевает использование всего ассортимента промышленных методов и средств построения информационных технологий в экономической практике. Примерами технологий, в основу которых заложены промышленные средства их реали</w:t>
      </w:r>
      <w:r>
        <w:rPr>
          <w:rFonts w:ascii="Times New Roman" w:hAnsi="Times New Roman" w:cs="Times New Roman"/>
          <w:sz w:val="24"/>
          <w:szCs w:val="24"/>
        </w:rPr>
        <w:t>зации, являются технологии:</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оперативной обработки текущих данных (</w:t>
      </w:r>
      <w:r w:rsidRPr="005F3F3F">
        <w:rPr>
          <w:rFonts w:ascii="Times New Roman" w:hAnsi="Times New Roman" w:cs="Times New Roman"/>
          <w:sz w:val="24"/>
          <w:szCs w:val="24"/>
          <w:lang w:val="en-US"/>
        </w:rPr>
        <w:t>OLTP</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on</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Line</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Transaction</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Processing</w:t>
      </w:r>
      <w:r w:rsidRPr="005F3F3F">
        <w:rPr>
          <w:rFonts w:ascii="Times New Roman" w:hAnsi="Times New Roman" w:cs="Times New Roman"/>
          <w:sz w:val="24"/>
          <w:szCs w:val="24"/>
        </w:rPr>
        <w:t>). В этой системе нет инструментов обобщения и анализа данных с последующим прогнозированием;</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оперативной обработки аналитических данных (</w:t>
      </w:r>
      <w:r w:rsidRPr="005F3F3F">
        <w:rPr>
          <w:rFonts w:ascii="Times New Roman" w:hAnsi="Times New Roman" w:cs="Times New Roman"/>
          <w:sz w:val="24"/>
          <w:szCs w:val="24"/>
          <w:lang w:val="en-US"/>
        </w:rPr>
        <w:t>OLAP</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onLine</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Analis</w:t>
      </w:r>
      <w:r w:rsidRPr="005F3F3F">
        <w:rPr>
          <w:rFonts w:ascii="Times New Roman" w:hAnsi="Times New Roman" w:cs="Times New Roman"/>
          <w:sz w:val="24"/>
          <w:szCs w:val="24"/>
        </w:rPr>
        <w:t>-</w:t>
      </w:r>
      <w:r w:rsidRPr="005F3F3F">
        <w:rPr>
          <w:rFonts w:ascii="Times New Roman" w:hAnsi="Times New Roman" w:cs="Times New Roman"/>
          <w:sz w:val="24"/>
          <w:szCs w:val="24"/>
          <w:lang w:val="en-US"/>
        </w:rPr>
        <w:t>Processing</w:t>
      </w:r>
      <w:r w:rsidRPr="005F3F3F">
        <w:rPr>
          <w:rFonts w:ascii="Times New Roman" w:hAnsi="Times New Roman" w:cs="Times New Roman"/>
          <w:sz w:val="24"/>
          <w:szCs w:val="24"/>
        </w:rPr>
        <w:t xml:space="preserve">). Будучи средством поддержки принятия решений </w:t>
      </w:r>
      <w:r w:rsidRPr="005F3F3F">
        <w:rPr>
          <w:rFonts w:ascii="Times New Roman" w:hAnsi="Times New Roman" w:cs="Times New Roman"/>
          <w:sz w:val="24"/>
          <w:szCs w:val="24"/>
          <w:lang w:val="en-US"/>
        </w:rPr>
        <w:t>OLAP</w:t>
      </w:r>
      <w:r w:rsidRPr="005F3F3F">
        <w:rPr>
          <w:rFonts w:ascii="Times New Roman" w:hAnsi="Times New Roman" w:cs="Times New Roman"/>
          <w:sz w:val="24"/>
          <w:szCs w:val="24"/>
        </w:rPr>
        <w:t xml:space="preserve"> работает не с оперативными базами данных, а с ретроспективными архивами, хранящими данные за значительный период времени. Это позволяет вычислить промежуточные данные, которые ускоряют анализ гигантских объемов информации. Средства </w:t>
      </w:r>
      <w:r w:rsidRPr="005F3F3F">
        <w:rPr>
          <w:rFonts w:ascii="Times New Roman" w:hAnsi="Times New Roman" w:cs="Times New Roman"/>
          <w:sz w:val="24"/>
          <w:szCs w:val="24"/>
          <w:lang w:val="en-US"/>
        </w:rPr>
        <w:t>OLAP</w:t>
      </w:r>
      <w:r w:rsidRPr="005F3F3F">
        <w:rPr>
          <w:rFonts w:ascii="Times New Roman" w:hAnsi="Times New Roman" w:cs="Times New Roman"/>
          <w:sz w:val="24"/>
          <w:szCs w:val="24"/>
        </w:rPr>
        <w:t xml:space="preserve"> расширяют возможности О </w:t>
      </w:r>
      <w:r w:rsidRPr="005F3F3F">
        <w:rPr>
          <w:rFonts w:ascii="Times New Roman" w:hAnsi="Times New Roman" w:cs="Times New Roman"/>
          <w:sz w:val="24"/>
          <w:szCs w:val="24"/>
          <w:lang w:val="en-US"/>
        </w:rPr>
        <w:t>L</w:t>
      </w:r>
      <w:r w:rsidRPr="005F3F3F">
        <w:rPr>
          <w:rFonts w:ascii="Times New Roman" w:hAnsi="Times New Roman" w:cs="Times New Roman"/>
          <w:sz w:val="24"/>
          <w:szCs w:val="24"/>
        </w:rPr>
        <w:t xml:space="preserve"> ТР - приложений;</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 промышленные системы управления документами (</w:t>
      </w:r>
      <w:r w:rsidRPr="005F3F3F">
        <w:rPr>
          <w:rFonts w:ascii="Times New Roman" w:hAnsi="Times New Roman" w:cs="Times New Roman"/>
          <w:sz w:val="24"/>
          <w:szCs w:val="24"/>
          <w:lang w:val="en-US"/>
        </w:rPr>
        <w:t>EDMS</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Elektronik</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Doc</w:t>
      </w:r>
      <w:r w:rsidRPr="005F3F3F">
        <w:rPr>
          <w:rFonts w:ascii="Times New Roman" w:hAnsi="Times New Roman" w:cs="Times New Roman"/>
          <w:sz w:val="24"/>
          <w:szCs w:val="24"/>
        </w:rPr>
        <w:t>и</w:t>
      </w:r>
      <w:r w:rsidRPr="005F3F3F">
        <w:rPr>
          <w:rFonts w:ascii="Times New Roman" w:hAnsi="Times New Roman" w:cs="Times New Roman"/>
          <w:sz w:val="24"/>
          <w:szCs w:val="24"/>
          <w:lang w:val="en-US"/>
        </w:rPr>
        <w:t>ment</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Management</w:t>
      </w:r>
      <w:r w:rsidRPr="005F3F3F">
        <w:rPr>
          <w:rFonts w:ascii="Times New Roman" w:hAnsi="Times New Roman" w:cs="Times New Roman"/>
          <w:sz w:val="24"/>
          <w:szCs w:val="24"/>
        </w:rPr>
        <w:t xml:space="preserve"> </w:t>
      </w:r>
      <w:r w:rsidRPr="005F3F3F">
        <w:rPr>
          <w:rFonts w:ascii="Times New Roman" w:hAnsi="Times New Roman" w:cs="Times New Roman"/>
          <w:sz w:val="24"/>
          <w:szCs w:val="24"/>
          <w:lang w:val="en-US"/>
        </w:rPr>
        <w:t>System</w:t>
      </w:r>
      <w:r w:rsidRPr="005F3F3F">
        <w:rPr>
          <w:rFonts w:ascii="Times New Roman" w:hAnsi="Times New Roman" w:cs="Times New Roman"/>
          <w:sz w:val="24"/>
          <w:szCs w:val="24"/>
        </w:rPr>
        <w:t xml:space="preserve">). </w:t>
      </w:r>
    </w:p>
    <w:p w:rsidR="005F3F3F"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97.Интеллектуальные информационные технологии</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Интеллектуальные информационные технологии (ИИТ) (англ. Intellectual information technology, IIT) — это информационные технологии, помогающие человеку ускорить анализ политической, экономической, социальной и технической ситуации, а также - синтез управленческих решений. При этом используемые методы не обязательно должны быть логически непротиворечивы или копировать процессы человеческого мышления.</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Использование ИИТ в реальной практике подразумевает учет специфики проблемной области, которая может характеризоваться следующим набором признаков:</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качество и оперативность принятия решений;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нечеткость целей и институциальных границ;</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множественность субъектов, участвующих в решении проблемы;</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хаотичность, флюктуируемость и квантованность поведения среды;</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множественность взаимовлияющих друг на друга факторов;</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lastRenderedPageBreak/>
        <w:t>слабая формализуемость, уникальность, нестереотипность ситуаций;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латентность, скрытость, неявность информации;</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девиантность реализации планов, значимость малых действий;</w:t>
      </w:r>
    </w:p>
    <w:p w:rsidR="005F3F3F" w:rsidRPr="005F3F3F" w:rsidRDefault="005F3F3F" w:rsidP="005F3F3F">
      <w:pPr>
        <w:pStyle w:val="a6"/>
        <w:numPr>
          <w:ilvl w:val="0"/>
          <w:numId w:val="8"/>
        </w:num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парадоксальность логики решений и др.</w:t>
      </w:r>
    </w:p>
    <w:p w:rsidR="005F3F3F" w:rsidRPr="005F3F3F" w:rsidRDefault="005F3F3F" w:rsidP="005F3F3F">
      <w:pPr>
        <w:spacing w:after="0" w:line="240" w:lineRule="auto"/>
        <w:ind w:firstLine="709"/>
        <w:jc w:val="both"/>
        <w:rPr>
          <w:rFonts w:ascii="Times New Roman" w:hAnsi="Times New Roman" w:cs="Times New Roman"/>
          <w:sz w:val="24"/>
          <w:szCs w:val="24"/>
        </w:rPr>
      </w:pPr>
      <w:r w:rsidRPr="005F3F3F">
        <w:rPr>
          <w:rFonts w:ascii="Times New Roman" w:hAnsi="Times New Roman" w:cs="Times New Roman"/>
          <w:sz w:val="24"/>
          <w:szCs w:val="24"/>
        </w:rPr>
        <w:t>ИИТ формируются при создании информационных систем и информационных технологий для повышения эффективности принятия решений в условиях, связанных с возникновением проблемных ситуаций. В этом случае любая жизненная или деловая ситуация – от выбора партнера по жизни до социального конфликта - описывается в виде некоторой познавательной модели (когнитивной схемы, архетипа, фрейма и пр.), которая впоследствии используется в качестве основания для построения и проведения моделирования, в том числе - компьютерного.</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98.Информационные системы для экономического анализа предприятия.</w:t>
      </w:r>
    </w:p>
    <w:p w:rsidR="005F3F3F" w:rsidRPr="00E65228" w:rsidRDefault="005F3F3F"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E65228">
        <w:rPr>
          <w:rFonts w:ascii="Times New Roman" w:hAnsi="Times New Roman" w:cs="Times New Roman"/>
          <w:sz w:val="24"/>
          <w:szCs w:val="24"/>
        </w:rPr>
        <w:t>нешний финансовый анализ - составная часть финансового учета, обслуживающего внешних пользователей информации о предприятии, выступающих самостоятельными субъектами экономического анализа по данным, как правило, п</w:t>
      </w:r>
      <w:r>
        <w:rPr>
          <w:rFonts w:ascii="Times New Roman" w:hAnsi="Times New Roman" w:cs="Times New Roman"/>
          <w:sz w:val="24"/>
          <w:szCs w:val="24"/>
        </w:rPr>
        <w:t>убличной финансовой отчетности.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lastRenderedPageBreak/>
        <w:t>Функция управления - это особый вид управленческой деятельности, продукт специализации в сфере управления. Функции управления классифицируются на общие, или главные, функции, отражающие содержание самого процесса управления, и специфические функции, отражающие различные объекты управления.</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Взаимосвязь общих и специфических функций управления состоит в том, что общие функция не могут осуществляться сами по себе, без приложения и какому-либо объекту управления, а любая специфическая функция управления каким-либо объектом может быть осуществлена только с помощью общих функций.</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Общие, главные функции экономического управления, или, как их иногда называют, основные функции экономической деятельности, можно определить так:</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1) информационное обеспечение управления (сбор, обработка, упорядочение информации об экономических явлениях и процессах) ;</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2) анализ (анализ хода и результатов экономической деятельности, оценка ее успешности и возможностей совершенствования на основании научно обоснованных критериев);</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3) планирование (прогнозирование, перспективное и текущее планирование экономической системы);</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4) организация управления (организация эффективного функционирования тех или иных элементов хозяйственного механизма в целях оптимизации использования трудовых, материальных и денежных ресурсов экономической системы);</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5) контроль (контроль за ходом выполнения бизнес-планов и управленческих решений).</w:t>
      </w:r>
    </w:p>
    <w:p w:rsidR="00E65228" w:rsidRPr="00E65228" w:rsidRDefault="00E65228" w:rsidP="00E65228">
      <w:pPr>
        <w:spacing w:after="0" w:line="240" w:lineRule="auto"/>
        <w:ind w:firstLine="709"/>
        <w:jc w:val="both"/>
        <w:rPr>
          <w:rFonts w:ascii="Times New Roman" w:hAnsi="Times New Roman" w:cs="Times New Roman"/>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Первые две общие функции отражают как бы технологические этапы управления, которые сводятся к информационному и аналитическому обеспечению процесса принятия решений. Само принятие решений осуществляется в виде функций управления, отражающих временные этапы управления: планирования, организации управления и контроля. Следовательно, экономический анализ и другие виды управленческой деятельности, отражающие первую функцию (бухгалтерский учет, статистика) , являются такими функциями управления, которые имманентно присущи всем другим общим и спе</w:t>
      </w:r>
      <w:r>
        <w:rPr>
          <w:rFonts w:ascii="Times New Roman" w:hAnsi="Times New Roman" w:cs="Times New Roman"/>
          <w:sz w:val="24"/>
          <w:szCs w:val="24"/>
        </w:rPr>
        <w:t>цифическим функциям управления.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По содержанию процесса управления выделяют: перспективный (прогнозный, предварительный) анализ, оперативный анализ, текущий (ретроспективный) анализ по итогам деятельности за тот или иной период. Такая классификация экономического анализа соответствует содержанию основных функций, отражаю</w:t>
      </w:r>
      <w:r>
        <w:rPr>
          <w:rFonts w:ascii="Times New Roman" w:hAnsi="Times New Roman" w:cs="Times New Roman"/>
          <w:sz w:val="24"/>
          <w:szCs w:val="24"/>
        </w:rPr>
        <w:t>щих временные этапы управления: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1) этап предварительного упр</w:t>
      </w:r>
      <w:r>
        <w:rPr>
          <w:rFonts w:ascii="Times New Roman" w:hAnsi="Times New Roman" w:cs="Times New Roman"/>
          <w:sz w:val="24"/>
          <w:szCs w:val="24"/>
        </w:rPr>
        <w:t>авления (функция планирования);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lastRenderedPageBreak/>
        <w:t>2) этап оперативного управления (ф</w:t>
      </w:r>
      <w:r>
        <w:rPr>
          <w:rFonts w:ascii="Times New Roman" w:hAnsi="Times New Roman" w:cs="Times New Roman"/>
          <w:sz w:val="24"/>
          <w:szCs w:val="24"/>
        </w:rPr>
        <w:t>ункция организации управления);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3) заключительный этап управления (функция контроля).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Все эти три вида анализа присутствуют в процессах управления хозяйственными объектами. Наибольшее развитие получил текущий анализ, особенно в первичных хозрасчетных звеньях народного хозяйства (предприятиях, </w:t>
      </w:r>
      <w:r>
        <w:rPr>
          <w:rFonts w:ascii="Times New Roman" w:hAnsi="Times New Roman" w:cs="Times New Roman"/>
          <w:sz w:val="24"/>
          <w:szCs w:val="24"/>
        </w:rPr>
        <w:t>производственных объединениях).</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 специальной литературе классификация видов экономического анализа не ограничивается двумя главными признаками по содержанию процесса и объектам управления. В работах А.Д. Шеремета предлагается классифицировать виды экономиче</w:t>
      </w:r>
      <w:r>
        <w:rPr>
          <w:rFonts w:ascii="Times New Roman" w:hAnsi="Times New Roman" w:cs="Times New Roman"/>
          <w:sz w:val="24"/>
          <w:szCs w:val="24"/>
        </w:rPr>
        <w:t>ского анализа , кроме того, по:</w:t>
      </w:r>
    </w:p>
    <w:p w:rsidR="00E65228" w:rsidRPr="00E65228" w:rsidRDefault="00E65228" w:rsidP="00E65228">
      <w:pPr>
        <w:pStyle w:val="a6"/>
        <w:numPr>
          <w:ilvl w:val="0"/>
          <w:numId w:val="9"/>
        </w:numPr>
        <w:spacing w:after="0" w:line="240" w:lineRule="auto"/>
        <w:jc w:val="both"/>
        <w:rPr>
          <w:rFonts w:ascii="Times New Roman" w:hAnsi="Times New Roman" w:cs="Times New Roman"/>
          <w:sz w:val="24"/>
          <w:szCs w:val="24"/>
        </w:rPr>
      </w:pPr>
      <w:r w:rsidRPr="00E65228">
        <w:rPr>
          <w:rFonts w:ascii="Times New Roman" w:hAnsi="Times New Roman" w:cs="Times New Roman"/>
          <w:sz w:val="24"/>
          <w:szCs w:val="24"/>
        </w:rPr>
        <w:t>субъектам, т.е. кто проводит анализ (руководство и экономические службы, собственники и органы хозяйственного управления, поставщики. покупатели, аудиторские фирмы, кредитные,финансовые органы);</w:t>
      </w:r>
    </w:p>
    <w:p w:rsidR="00E65228" w:rsidRPr="00E65228" w:rsidRDefault="00E65228" w:rsidP="00E65228">
      <w:pPr>
        <w:pStyle w:val="a6"/>
        <w:numPr>
          <w:ilvl w:val="0"/>
          <w:numId w:val="9"/>
        </w:numPr>
        <w:spacing w:after="0" w:line="240" w:lineRule="auto"/>
        <w:jc w:val="both"/>
        <w:rPr>
          <w:rFonts w:ascii="Times New Roman" w:hAnsi="Times New Roman" w:cs="Times New Roman"/>
          <w:sz w:val="24"/>
          <w:szCs w:val="24"/>
        </w:rPr>
      </w:pPr>
      <w:r w:rsidRPr="00E65228">
        <w:rPr>
          <w:rFonts w:ascii="Times New Roman" w:hAnsi="Times New Roman" w:cs="Times New Roman"/>
          <w:sz w:val="24"/>
          <w:szCs w:val="24"/>
        </w:rPr>
        <w:t>периодичности (периодический годовой, квартальный, месячный, декадный, каждодневный, сменный анализ и разовый, непериодический анализ);</w:t>
      </w:r>
    </w:p>
    <w:p w:rsidR="00E65228" w:rsidRPr="00E65228" w:rsidRDefault="00E65228" w:rsidP="00E65228">
      <w:pPr>
        <w:pStyle w:val="a6"/>
        <w:numPr>
          <w:ilvl w:val="0"/>
          <w:numId w:val="9"/>
        </w:numPr>
        <w:spacing w:after="0" w:line="240" w:lineRule="auto"/>
        <w:jc w:val="both"/>
        <w:rPr>
          <w:rFonts w:ascii="Times New Roman" w:hAnsi="Times New Roman" w:cs="Times New Roman"/>
          <w:sz w:val="24"/>
          <w:szCs w:val="24"/>
        </w:rPr>
      </w:pPr>
      <w:r w:rsidRPr="00E65228">
        <w:rPr>
          <w:rFonts w:ascii="Times New Roman" w:hAnsi="Times New Roman" w:cs="Times New Roman"/>
          <w:sz w:val="24"/>
          <w:szCs w:val="24"/>
        </w:rPr>
        <w:t>содержанию и полноте изучаемых вопросов (полный анализ всей хозяйственной деятельности, локальный анализ деятельности отдельных подразделений, тематический анализ отдельных вопросов экономики);</w:t>
      </w:r>
    </w:p>
    <w:p w:rsidR="00E65228" w:rsidRPr="00E65228" w:rsidRDefault="00E65228" w:rsidP="00E65228">
      <w:pPr>
        <w:pStyle w:val="a6"/>
        <w:numPr>
          <w:ilvl w:val="0"/>
          <w:numId w:val="9"/>
        </w:numPr>
        <w:spacing w:after="0" w:line="240" w:lineRule="auto"/>
        <w:jc w:val="both"/>
        <w:rPr>
          <w:rFonts w:ascii="Times New Roman" w:hAnsi="Times New Roman" w:cs="Times New Roman"/>
          <w:sz w:val="24"/>
          <w:szCs w:val="24"/>
        </w:rPr>
      </w:pPr>
      <w:r w:rsidRPr="00E65228">
        <w:rPr>
          <w:rFonts w:ascii="Times New Roman" w:hAnsi="Times New Roman" w:cs="Times New Roman"/>
          <w:sz w:val="24"/>
          <w:szCs w:val="24"/>
        </w:rPr>
        <w:t>методам изучения объекта (комплексный, системный анализ, функционально-стоимостной, сравнительный, сплошной и выборочный, корреляционный анализ и т.д.);</w:t>
      </w:r>
    </w:p>
    <w:p w:rsidR="00E65228" w:rsidRPr="00E65228" w:rsidRDefault="00E65228" w:rsidP="00E65228">
      <w:pPr>
        <w:pStyle w:val="a6"/>
        <w:numPr>
          <w:ilvl w:val="0"/>
          <w:numId w:val="9"/>
        </w:numPr>
        <w:spacing w:after="0" w:line="240" w:lineRule="auto"/>
        <w:jc w:val="both"/>
        <w:rPr>
          <w:rFonts w:ascii="Times New Roman" w:hAnsi="Times New Roman" w:cs="Times New Roman"/>
          <w:sz w:val="24"/>
          <w:szCs w:val="24"/>
        </w:rPr>
      </w:pPr>
      <w:r w:rsidRPr="00E65228">
        <w:rPr>
          <w:rFonts w:ascii="Times New Roman" w:hAnsi="Times New Roman" w:cs="Times New Roman"/>
          <w:sz w:val="24"/>
          <w:szCs w:val="24"/>
        </w:rPr>
        <w:t>степени механизации и автоматизации вычислительных работ (анализ в условиях электронной обработки данных с применением счетно-перфорационной техники, счетно-клавишных машин).</w:t>
      </w:r>
    </w:p>
    <w:p w:rsidR="005F3F3F"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Эти признаки практически учитывают все стороны данного предмета исследования. Однако с позиций системного подхода необходимо данную классификацию признаков несколько видоизменить. Наиболее важными признаками деления анализа по вида</w:t>
      </w:r>
      <w:r>
        <w:rPr>
          <w:rFonts w:ascii="Times New Roman" w:hAnsi="Times New Roman" w:cs="Times New Roman"/>
          <w:sz w:val="24"/>
          <w:szCs w:val="24"/>
        </w:rPr>
        <w:t>м, по мнению С.А. Воеводина</w:t>
      </w:r>
      <w:r w:rsidRPr="00E65228">
        <w:rPr>
          <w:rFonts w:ascii="Times New Roman" w:hAnsi="Times New Roman" w:cs="Times New Roman"/>
          <w:sz w:val="24"/>
          <w:szCs w:val="24"/>
        </w:rPr>
        <w:t>, являются: 1) целевая направленность анализа; 2) время его проведения; 3) методика проведения.</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99.Назначение и основные принципы построения систем поддержки принятия решений.</w:t>
      </w:r>
    </w:p>
    <w:p w:rsidR="005F3F3F" w:rsidRDefault="005F3F3F" w:rsidP="00392A9D">
      <w:pPr>
        <w:spacing w:after="0" w:line="240" w:lineRule="auto"/>
        <w:jc w:val="both"/>
        <w:rPr>
          <w:rFonts w:ascii="Times New Roman" w:hAnsi="Times New Roman" w:cs="Times New Roman"/>
          <w:b/>
          <w:color w:val="FF0000"/>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Основная функциональность СППР следует из её определения. Главной функцией является вывод рекомендаций на основании изучения исторического и текущего состояния объекта исследования и сравнения их с информацией, хранящейся в базе знаний системы. Однако это ещё не всё.</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Необходимо всегда помнить, что знания в какой-либо проблемной области всегда являются динамичными. Что-то устаревает, какие-то гипотезы опровергаются, подтверждаются новые теории, исследователи находят новые закономерности и факты. Всё это должно постепенно вноситься в базу знаний СППР, чтобы она была актуальной. Без этого система закостенеет и перестанет отвечать вызовам изменяющейся среды. Ну как это обычно бывает. Другими словами, система должна предоставлять функцию по актуализации знаний.</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 процессе актуализации знаний участвуют два человека с ролями «Эксперт» и «Инженер по знаниям» (когнитолог). Первый предоставляет знания зачастую в неструктурированном виде, а второй переносит их в базу знаний СППР в формализованном и полностью структурированном виде и в формате, который используется в самой системе. После этого эксперт верифицирует знания уже в базе знаний, тем самым своим авторитетом подтверждает то, что система может использоваться для поддержки принятия решений, и выдаваемые ею рекомендации основаны на правильных методах вывода и корректных знаниях.</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Наконец, поскольку системой будут пользоваться специалисты разных уровней мастерства, то сама система должна иметь механизм объяснения тех рекомендаций, которые она выдаёт. Это очень важная функция в том числе и для процесса верификации знаний.</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Таким образом, СППР представляет собой систему, при построении которой задействованы специалисты разных направлений деятельности. Кроме традиционных разработчиков, системных архитекторов, аналитиков, тестировщиков и прочая, в этом деле требуются две новые роли: когнитолог и экперт. Сам по себе эксперт ничего сделать не сможет, поскольку зачастую, обладая серьёзными познаниями в рамках проблемной области, такие люди плохо понимают суть информационно-коммуникационных технологий. Поэтому между экспертом и системой обычно (в подавляющем большинстве случаев) стоит инженер по знаниям.</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lastRenderedPageBreak/>
        <w:t>Когнитолог — это примерно то же самое, что и системный аналитик, однако он больше заточен на работу со знаниями, обладает полным пониманием того, как знания извлекать, представлять, преобразовывать друг в друга, использовать в процессе вывода. Именно когнитолог строит нормированную базу знаний, в которой знания обладают минимальным набором так называемых НЕ-факторов. Когнитолог в дальнейшем следит и за тем, чтобы знания в базе знаний системы были верифицированы и актуальны.</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 целом есть два метода построения СППР (как раньше было и с ЭС). Во-первых, можно взять и с нуля построить систему, жёстко закодировав в ней все извлечённые на этапе анализа знания. Умудрённый опытом специалист тут же воскликнет, что ригидность такой системы зашкалит, и её сложно будет поддерживать с точки зрения актуализации знаний. Тогда на сцену выходит другой способ — создание фреймворка, в рамках которого строится система и наполняется знаниями. Это примерно так же, как и подход MVC в разработке программного обеспечения. Прямые и обеспечивающие функции системы отдельно, знания и данные для манипуляции отдельно, ну и методы представления и визуализации информации для пользователя отдельно.</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Теперь немного о тех методах, которые обычно используются в системах класса СППР. Вот неполный список наиболее важных методов и технологий:</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Прямой и обратный индуктивный и дедуктивный вывод;</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Вывод по аналогии (абдуктивный вывод);</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Нечёткий вывод, работа с неопределёнными и интервальными значениями;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Машинное обучение;</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Поиск закономерностей в больших массивах данных;</w:t>
      </w:r>
    </w:p>
    <w:p w:rsidR="005F3F3F"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Обработка естественного языка.</w:t>
      </w: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Default="005F3F3F" w:rsidP="00392A9D">
      <w:pPr>
        <w:spacing w:after="0" w:line="240" w:lineRule="auto"/>
        <w:jc w:val="both"/>
        <w:rPr>
          <w:rFonts w:ascii="Times New Roman" w:hAnsi="Times New Roman" w:cs="Times New Roman"/>
          <w:b/>
          <w:color w:val="FF0000"/>
          <w:sz w:val="24"/>
          <w:szCs w:val="24"/>
        </w:rPr>
      </w:pPr>
    </w:p>
    <w:p w:rsidR="005F3F3F" w:rsidRPr="004D7197" w:rsidRDefault="005F3F3F"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100.Информационная поддержка процессов управления проектами и основные особенности процедуры управления проектами.</w:t>
      </w:r>
    </w:p>
    <w:p w:rsidR="00E65228" w:rsidRDefault="00E65228" w:rsidP="00392A9D">
      <w:pPr>
        <w:spacing w:after="0" w:line="240" w:lineRule="auto"/>
        <w:jc w:val="both"/>
        <w:rPr>
          <w:rFonts w:ascii="Times New Roman" w:hAnsi="Times New Roman" w:cs="Times New Roman"/>
          <w:b/>
          <w:color w:val="FF0000"/>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Управление проектами, Project Management (иногда переводится как «Проектный менеджмент») – это область профессиональной деятельности, направленная на достижение четко обозначенных целей проекта и получение того или иного продукта,  с соответствующим планированием, распределением и использованием работ и ресурсов, рисков и качества, а также сроков реализации проекта. Под ресурсами здесь понимаются денежные средства, труд персонала, материалы, пространство, источники энергии и так далее. Особую важность при этом имеют такие компоненты, как тщательное планирование, управление рисками и отклонениями от плана, а также искусное управление изменениями. (Определение основано на методологии Project Management Institute).На сегодняшний день существует две наиболее популярных методологии управления проектами, которые в то же время являются основными системами обучения и сертификации в этой области. Это подход Института Управления Проектами (Project Management Institute), который описан в стандарте PMBOK – «американская методология», и «европейский подход» Международной Ассоциации Управления Проектами (IPMA), которая базируется в Швейцарии.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lastRenderedPageBreak/>
        <w:t>PMI</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Методология PMI предлагает управление проектами с помощью совокупности стандартных процессов, однако в четвертой редакции этого стандарта произошли очень значимые изменения – в частности, в ней описаны методы аналитических работ и применение систем искусственного интеллекта для прогнозирования результативности проекта.</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Основные процедуры и процессы этого подхода – это определение требований к проекту; формулирование четко очерченных, достижимых целей; баланс конфликтующих ограничений проекта; и наконец, модификация планов, спецификаций и методов работы над проектом согласно потребностям и проблемам заинтересованных сторон.</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 стандарте PMBOK (Project Management Base of Knowledge) описаны четыре основных группы процессов:</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Процессы, связанные со всесторонним  планированием проекта – план управления проектом, планирование содержания проекта, составление перечня работ и операций, планирование ресурсов, составление расписания проекта, планирование качества, коммуникаций и человеческих ресурсов, план управления рисками, планирование закупок и контрактов.</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Процессы, связанные с реализацией проекта – управление реализацией проекта, обеспечение качеством, управление командой и ее развитием, информирование и коммуникации, взаимодействие с поставщиками и так далее.</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Процессы, связанные с мониторингом и управлением – мониторинг работ и управление ими, управление изменениями, мониторинг расписания, управление содержанием проекта, контроль над качеством, управление расходами, ведение отчетности, управление рисками и так далее.</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Процессы, завершающие проект – сдача продукта и передача ответственности и полномочий; закрытие проекта и связанных с ним контрактов.</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Эта методология представляет собой американский национальный стандарт в области управления проектами.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IPMA</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Основные положения методологии IPMA отражены в стандарте ICB (International Competence Baseline). Как следует из самого названия документа, речь в нем идет, прежде всего, о компетенциях специалиста по управлению проектами – 42 элемента описывают знания, опыт, личностные черты и еще некоторые аспекты, определяющие общую оценку кандидата на сертификацию. Сама модель IPMA строится на трех основных компонентах: это субъекты, объекты и процессы управления, причем каждый из этих компонентов (блоков) обладает иерархической структурой.</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Под объектами управления подразумеваются программы, системы, организации и проекты, которым присущи определенные стадии жизненного цикла. Субъекты управления – это все вовлеченные в проект либо программу проектов стороны, как работающие над ним, так и затронутые его результатами. Процессы управления же включают инициирование проекта, его всестороннее планирование, организацию выполнения и соответствующий контроль, анализ и коррекция планов и действий по ходу продвижения проекта, и наконец, закрытие проекта либо его важного этапа.</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Кроме того, выделяются функции и уровни управления проектами: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lastRenderedPageBreak/>
        <w:t>Функции – управление содержанием, сроками, расходами, качеством, стоимостью; управление персоналом и коммуникациями; управление закупками и контрактами; управление изменениями.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Уровни – стратегический, тактический (оперативный), временной и так далее.</w:t>
      </w: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Pr="004D7197" w:rsidRDefault="00E65228" w:rsidP="00392A9D">
      <w:pPr>
        <w:spacing w:after="0" w:line="240" w:lineRule="auto"/>
        <w:jc w:val="both"/>
        <w:rPr>
          <w:rFonts w:ascii="Times New Roman" w:hAnsi="Times New Roman" w:cs="Times New Roman"/>
          <w:b/>
          <w:color w:val="FF0000"/>
          <w:sz w:val="24"/>
          <w:szCs w:val="24"/>
        </w:rPr>
      </w:pPr>
    </w:p>
    <w:p w:rsidR="00F55A10"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101.Организация компьютерной поддержки прогнозирования развития предприятия и предотвращения возникновения кризисных явлений.</w:t>
      </w:r>
    </w:p>
    <w:p w:rsidR="00E65228" w:rsidRDefault="00E65228" w:rsidP="00392A9D">
      <w:pPr>
        <w:spacing w:after="0" w:line="240" w:lineRule="auto"/>
        <w:jc w:val="both"/>
        <w:rPr>
          <w:rFonts w:ascii="Times New Roman" w:hAnsi="Times New Roman" w:cs="Times New Roman"/>
          <w:b/>
          <w:color w:val="FF0000"/>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lastRenderedPageBreak/>
        <w:t>Профилактика возникновения кризисных Во внешней и внутренней среде любой компании всегда имеются определенные группы общественности (конкуренты, местные органы власти, собственный персонал и т.п.),экономические и политические интересы которых не совпадают с интересами развития фирмы.</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Установление и поддержание взаимосвязей с такими категориями общественности должно предусматривать обеспечение безопасных условий функционирования компании. Для решения этой задачи на предприятиях и в организациях с долгосрочными целями развития целесообразно создать в рамках своей внутренней системы управления собственные службы безопасности, тесно взаимодействующие с внутрифирменными службами по связям с общественностью. Главными целями этих подразделений должны быть:</w:t>
      </w:r>
    </w:p>
    <w:p w:rsidR="00E65228" w:rsidRPr="00E65228" w:rsidRDefault="00E65228" w:rsidP="00E65228">
      <w:pPr>
        <w:pStyle w:val="a6"/>
        <w:numPr>
          <w:ilvl w:val="0"/>
          <w:numId w:val="10"/>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определение важных направлений негативного изменения факторов внешней и внутренней среды функционирования;</w:t>
      </w:r>
    </w:p>
    <w:p w:rsidR="00E65228" w:rsidRPr="00E65228" w:rsidRDefault="00E65228" w:rsidP="00E65228">
      <w:pPr>
        <w:pStyle w:val="a6"/>
        <w:numPr>
          <w:ilvl w:val="0"/>
          <w:numId w:val="10"/>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профилактика возникновения угроз безопасности фирмы;</w:t>
      </w:r>
    </w:p>
    <w:p w:rsidR="00E65228" w:rsidRPr="00E65228" w:rsidRDefault="00E65228" w:rsidP="00E65228">
      <w:pPr>
        <w:pStyle w:val="a6"/>
        <w:numPr>
          <w:ilvl w:val="0"/>
          <w:numId w:val="10"/>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выявление реальных действий конкурентов, партнеров, собственного персонала и представителей других групп общественности, наносящих ущерб предприятию или организации;</w:t>
      </w:r>
    </w:p>
    <w:p w:rsidR="00E65228" w:rsidRPr="00E65228" w:rsidRDefault="00E65228" w:rsidP="00E65228">
      <w:pPr>
        <w:pStyle w:val="a6"/>
        <w:numPr>
          <w:ilvl w:val="0"/>
          <w:numId w:val="10"/>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пресечение выявленных мер безопасности;</w:t>
      </w:r>
    </w:p>
    <w:p w:rsidR="00E65228" w:rsidRPr="00E65228" w:rsidRDefault="00E65228" w:rsidP="00E65228">
      <w:pPr>
        <w:pStyle w:val="a6"/>
        <w:numPr>
          <w:ilvl w:val="0"/>
          <w:numId w:val="10"/>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ликвидация негативных последствий и восстановление либо повышение первоначального уровня безопасности.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При построении системы безопасности предприятия должны соблюдаться принципы законности, комплексности, своевременности, активности, универсальности, непрерывности, надежности и эффективности. Работа службы безопасности предприятия и взаимосвязанного с ней подразделения по связям с общественностью должна учитывать необходимость обеспечения взаимной ответственности персонала и руководства, соблюдение баланса интересов личности и предприятия, организацию тесного взаимодействия с государственными структурами безопасности.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Основные задачи по обеспечению безопасности предприятия или организации и профилактике возникновения кризисных ситуаций при установлении и поддержании связей с общественностью:</w:t>
      </w:r>
    </w:p>
    <w:p w:rsidR="00E65228" w:rsidRPr="00E65228" w:rsidRDefault="00E65228" w:rsidP="00E65228">
      <w:pPr>
        <w:pStyle w:val="a6"/>
        <w:numPr>
          <w:ilvl w:val="0"/>
          <w:numId w:val="11"/>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оценка внешней и внутренней среды компании для 0конкурентов и собственных сотрудников;</w:t>
      </w:r>
    </w:p>
    <w:p w:rsidR="00E65228" w:rsidRPr="00E65228" w:rsidRDefault="00E65228" w:rsidP="00E65228">
      <w:pPr>
        <w:pStyle w:val="a6"/>
        <w:numPr>
          <w:ilvl w:val="0"/>
          <w:numId w:val="11"/>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комплексное обеспечение безопасности функционирования предприятия при осуществлении им научно - исследовательской, проектно - конструкторской, производственной, торговой, рекламной, финансово - кредитной, посреднической, информационной и иной деятельности;</w:t>
      </w:r>
    </w:p>
    <w:p w:rsidR="00E65228" w:rsidRPr="00E65228" w:rsidRDefault="00E65228" w:rsidP="00E65228">
      <w:pPr>
        <w:pStyle w:val="a6"/>
        <w:numPr>
          <w:ilvl w:val="0"/>
          <w:numId w:val="11"/>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обнаружение, анализ и ликвидация возможных каналов утечки конфиденциальной информации;</w:t>
      </w:r>
    </w:p>
    <w:p w:rsidR="00E65228" w:rsidRPr="00E65228" w:rsidRDefault="00E65228" w:rsidP="00E65228">
      <w:pPr>
        <w:pStyle w:val="a6"/>
        <w:numPr>
          <w:ilvl w:val="0"/>
          <w:numId w:val="11"/>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всесторонняя защита коммерческой тайны предприятия с использованием экономических, правовых, организационных и технических методов защиты;</w:t>
      </w:r>
    </w:p>
    <w:p w:rsidR="00E65228" w:rsidRPr="00E65228" w:rsidRDefault="00E65228" w:rsidP="00E65228">
      <w:pPr>
        <w:pStyle w:val="a6"/>
        <w:numPr>
          <w:ilvl w:val="0"/>
          <w:numId w:val="11"/>
        </w:num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охрана имущества предприятия в его различных видах (здания, сооружения, помещения, оборудование, сырье, материалы, транспортные средства, </w:t>
      </w:r>
      <w:r w:rsidRPr="00E65228">
        <w:rPr>
          <w:rFonts w:ascii="Times New Roman" w:hAnsi="Times New Roman" w:cs="Times New Roman"/>
          <w:sz w:val="24"/>
          <w:szCs w:val="24"/>
        </w:rPr>
        <w:lastRenderedPageBreak/>
        <w:t>полуфабрикаты, комплектующие изделия, готовая продукция, денежные средства в рублях и валюте, объекты интеллектуальной собственности и др.)</w:t>
      </w: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Default="00E65228" w:rsidP="00392A9D">
      <w:pPr>
        <w:spacing w:after="0" w:line="240" w:lineRule="auto"/>
        <w:jc w:val="both"/>
        <w:rPr>
          <w:rFonts w:ascii="Times New Roman" w:hAnsi="Times New Roman" w:cs="Times New Roman"/>
          <w:b/>
          <w:color w:val="FF0000"/>
          <w:sz w:val="24"/>
          <w:szCs w:val="24"/>
        </w:rPr>
      </w:pPr>
    </w:p>
    <w:p w:rsidR="00E65228" w:rsidRPr="004D7197" w:rsidRDefault="00E65228" w:rsidP="00392A9D">
      <w:pPr>
        <w:spacing w:after="0" w:line="240" w:lineRule="auto"/>
        <w:jc w:val="both"/>
        <w:rPr>
          <w:rFonts w:ascii="Times New Roman" w:hAnsi="Times New Roman" w:cs="Times New Roman"/>
          <w:b/>
          <w:color w:val="FF0000"/>
          <w:sz w:val="24"/>
          <w:szCs w:val="24"/>
        </w:rPr>
      </w:pPr>
    </w:p>
    <w:p w:rsidR="00415B33" w:rsidRDefault="00F55A10" w:rsidP="00392A9D">
      <w:pPr>
        <w:spacing w:after="0" w:line="240" w:lineRule="auto"/>
        <w:jc w:val="both"/>
        <w:rPr>
          <w:rFonts w:ascii="Times New Roman" w:hAnsi="Times New Roman" w:cs="Times New Roman"/>
          <w:b/>
          <w:color w:val="FF0000"/>
          <w:sz w:val="24"/>
          <w:szCs w:val="24"/>
        </w:rPr>
      </w:pPr>
      <w:r w:rsidRPr="004D7197">
        <w:rPr>
          <w:rFonts w:ascii="Times New Roman" w:hAnsi="Times New Roman" w:cs="Times New Roman"/>
          <w:b/>
          <w:color w:val="FF0000"/>
          <w:sz w:val="24"/>
          <w:szCs w:val="24"/>
        </w:rPr>
        <w:t>102.Логистическая система. Ее компоненты, связи между ними, особенности логистической системы.</w:t>
      </w:r>
    </w:p>
    <w:p w:rsidR="00E65228" w:rsidRDefault="00E65228" w:rsidP="00392A9D">
      <w:pPr>
        <w:spacing w:after="0" w:line="240" w:lineRule="auto"/>
        <w:jc w:val="both"/>
        <w:rPr>
          <w:rFonts w:ascii="Times New Roman" w:hAnsi="Times New Roman" w:cs="Times New Roman"/>
          <w:b/>
          <w:color w:val="FF0000"/>
          <w:sz w:val="24"/>
          <w:szCs w:val="24"/>
        </w:rPr>
      </w:pP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Логистическая система — эт</w:t>
      </w:r>
      <w:r>
        <w:rPr>
          <w:rFonts w:ascii="Times New Roman" w:hAnsi="Times New Roman" w:cs="Times New Roman"/>
          <w:sz w:val="24"/>
          <w:szCs w:val="24"/>
        </w:rPr>
        <w:t>о фундаментальное понятие в ло</w:t>
      </w:r>
      <w:r w:rsidRPr="00E65228">
        <w:rPr>
          <w:rFonts w:ascii="Times New Roman" w:hAnsi="Times New Roman" w:cs="Times New Roman"/>
          <w:sz w:val="24"/>
          <w:szCs w:val="24"/>
        </w:rPr>
        <w:t>гистике, представляет собой совокупность элементов (звеньев), на</w:t>
      </w:r>
      <w:bookmarkStart w:id="3" w:name="_GoBack"/>
      <w:bookmarkEnd w:id="3"/>
      <w:r w:rsidRPr="00E65228">
        <w:rPr>
          <w:rFonts w:ascii="Times New Roman" w:hAnsi="Times New Roman" w:cs="Times New Roman"/>
          <w:sz w:val="24"/>
          <w:szCs w:val="24"/>
        </w:rPr>
        <w:t>ходящихся в отношениях и связях между собой и образующих определенную целостность, предназначенную для управления потоками.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Звено логистической системы — функционально обособленный объект, не подлежащий дальнейш</w:t>
      </w:r>
      <w:r>
        <w:rPr>
          <w:rFonts w:ascii="Times New Roman" w:hAnsi="Times New Roman" w:cs="Times New Roman"/>
          <w:sz w:val="24"/>
          <w:szCs w:val="24"/>
        </w:rPr>
        <w:t>ей декомпозиции в рамках постр</w:t>
      </w:r>
      <w:r w:rsidRPr="00E65228">
        <w:rPr>
          <w:rFonts w:ascii="Times New Roman" w:hAnsi="Times New Roman" w:cs="Times New Roman"/>
          <w:sz w:val="24"/>
          <w:szCs w:val="24"/>
        </w:rPr>
        <w:t>оения логистической системы, выполняющий свою локальную цель, связанную с определенными л</w:t>
      </w:r>
      <w:r>
        <w:rPr>
          <w:rFonts w:ascii="Times New Roman" w:hAnsi="Times New Roman" w:cs="Times New Roman"/>
          <w:sz w:val="24"/>
          <w:szCs w:val="24"/>
        </w:rPr>
        <w:t>огистическими функциями и опера</w:t>
      </w:r>
      <w:r w:rsidRPr="00E65228">
        <w:rPr>
          <w:rFonts w:ascii="Times New Roman" w:hAnsi="Times New Roman" w:cs="Times New Roman"/>
          <w:sz w:val="24"/>
          <w:szCs w:val="24"/>
        </w:rPr>
        <w:t>циями. В звеньях логистическо</w:t>
      </w:r>
      <w:r>
        <w:rPr>
          <w:rFonts w:ascii="Times New Roman" w:hAnsi="Times New Roman" w:cs="Times New Roman"/>
          <w:sz w:val="24"/>
          <w:szCs w:val="24"/>
        </w:rPr>
        <w:t>й системы материальные (информа</w:t>
      </w:r>
      <w:r w:rsidRPr="00E65228">
        <w:rPr>
          <w:rFonts w:ascii="Times New Roman" w:hAnsi="Times New Roman" w:cs="Times New Roman"/>
          <w:sz w:val="24"/>
          <w:szCs w:val="24"/>
        </w:rPr>
        <w:t>ционные, финансовые) потоки могу</w:t>
      </w:r>
      <w:r>
        <w:rPr>
          <w:rFonts w:ascii="Times New Roman" w:hAnsi="Times New Roman" w:cs="Times New Roman"/>
          <w:sz w:val="24"/>
          <w:szCs w:val="24"/>
        </w:rPr>
        <w:t>т сходиться, разветвляться, дро</w:t>
      </w:r>
      <w:r w:rsidRPr="00E65228">
        <w:rPr>
          <w:rFonts w:ascii="Times New Roman" w:hAnsi="Times New Roman" w:cs="Times New Roman"/>
          <w:sz w:val="24"/>
          <w:szCs w:val="24"/>
        </w:rPr>
        <w:t xml:space="preserve">биться, изменять свое содержание, параметры, интенсивность и т. д. В качестве звеньев логистической </w:t>
      </w:r>
      <w:r>
        <w:rPr>
          <w:rFonts w:ascii="Times New Roman" w:hAnsi="Times New Roman" w:cs="Times New Roman"/>
          <w:sz w:val="24"/>
          <w:szCs w:val="24"/>
        </w:rPr>
        <w:t>системы могут выступать предпри</w:t>
      </w:r>
      <w:r w:rsidRPr="00E65228">
        <w:rPr>
          <w:rFonts w:ascii="Times New Roman" w:hAnsi="Times New Roman" w:cs="Times New Roman"/>
          <w:sz w:val="24"/>
          <w:szCs w:val="24"/>
        </w:rPr>
        <w:t xml:space="preserve">ятия — поставщики материальных </w:t>
      </w:r>
      <w:r>
        <w:rPr>
          <w:rFonts w:ascii="Times New Roman" w:hAnsi="Times New Roman" w:cs="Times New Roman"/>
          <w:sz w:val="24"/>
          <w:szCs w:val="24"/>
        </w:rPr>
        <w:t>ресурсов, производственные пред</w:t>
      </w:r>
      <w:r w:rsidRPr="00E65228">
        <w:rPr>
          <w:rFonts w:ascii="Times New Roman" w:hAnsi="Times New Roman" w:cs="Times New Roman"/>
          <w:sz w:val="24"/>
          <w:szCs w:val="24"/>
        </w:rPr>
        <w:t xml:space="preserve">приятия и их подразделения, сбытовые, торговые, посреднические организации разного уровня, транспортные и экспедиционные пред­приятия, биржи, банки и другие </w:t>
      </w:r>
      <w:r>
        <w:rPr>
          <w:rFonts w:ascii="Times New Roman" w:hAnsi="Times New Roman" w:cs="Times New Roman"/>
          <w:sz w:val="24"/>
          <w:szCs w:val="24"/>
        </w:rPr>
        <w:t>финансовые учреждения, предпри­</w:t>
      </w:r>
      <w:r w:rsidRPr="00E65228">
        <w:rPr>
          <w:rFonts w:ascii="Times New Roman" w:hAnsi="Times New Roman" w:cs="Times New Roman"/>
          <w:sz w:val="24"/>
          <w:szCs w:val="24"/>
        </w:rPr>
        <w:t>тия информационно-компьютерного сервиса и связи и т. п.</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Логистическая система обладает определяющими свойствами, характерными для любой системы, но конкретизированными применительно к задачам логистики.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1.   целостность и членимость. Элементы логистической системы должны работать как единое целое для реализации потенциальной способности к объединению и совместной работе.</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2.   взаимосвязанность элементов. Между элементами логистической системы существуют вполне определенные связи как организационного характера, так и технологические и производственные, более значимые, чем элементы, оказавшиеся вне этой системы.</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3.   организованность совокупности элементов. Потенциальные возможности элементов логистической системы образовывать взаимосвязи и объединяться в единое целое воплощаются в реальной системе, если к этим элементам будут применены определенные организующие воздействия, направленные на достижение целостности.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4.   интегративные качества. Это свойство заключается в том, что Логистическая система проявляет качества, которыми элементы материальных и информационных потоков, объединяемых в логистическую систему, по отдельности не обладают. Для этого свойства есть емкое выражение: эффект суммы превышает сумму эффектов.</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 xml:space="preserve">5.   сложность. Сложность логистической системы характеризуется такими основными признаками, как наличие большого числа элементов; многофакторный характер взаимодействия между отдельными элементами; содержание функций, </w:t>
      </w:r>
      <w:r w:rsidRPr="00E65228">
        <w:rPr>
          <w:rFonts w:ascii="Times New Roman" w:hAnsi="Times New Roman" w:cs="Times New Roman"/>
          <w:sz w:val="24"/>
          <w:szCs w:val="24"/>
        </w:rPr>
        <w:lastRenderedPageBreak/>
        <w:t>выполняемых системой; структура организованного управления; воздействие на систему неопределенного числа стохастических факторов внешней среды.</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6.   иерархичность. Подчиненность элементов более низкого уровня элементам более высокого уровня.</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7.   эмерджентность (целостность). Свойство системы выполнять заданную целевую функцию, реализуемое только логистической системой в целом, а не отдельными ее звеньями или подсистемами.</w:t>
      </w:r>
    </w:p>
    <w:p w:rsidR="00E65228" w:rsidRPr="00E65228" w:rsidRDefault="00E65228" w:rsidP="00E65228">
      <w:pPr>
        <w:spacing w:after="0" w:line="240" w:lineRule="auto"/>
        <w:ind w:firstLine="709"/>
        <w:jc w:val="both"/>
        <w:rPr>
          <w:rFonts w:ascii="Times New Roman" w:hAnsi="Times New Roman" w:cs="Times New Roman"/>
          <w:sz w:val="24"/>
          <w:szCs w:val="24"/>
        </w:rPr>
      </w:pPr>
      <w:r w:rsidRPr="00E65228">
        <w:rPr>
          <w:rFonts w:ascii="Times New Roman" w:hAnsi="Times New Roman" w:cs="Times New Roman"/>
          <w:sz w:val="24"/>
          <w:szCs w:val="24"/>
        </w:rPr>
        <w:t>8.   структурированность. Предполагает наличие определенной организации структуры логистической системы, состоящей из взаимосвязанных объектов и субъектов управления и обеспечивающих ее декомпозицию.</w:t>
      </w:r>
    </w:p>
    <w:sectPr w:rsidR="00E65228" w:rsidRPr="00E65228" w:rsidSect="00525D3E">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1B" w:rsidRDefault="00F40E1B" w:rsidP="008310A5">
      <w:pPr>
        <w:spacing w:after="0" w:line="240" w:lineRule="auto"/>
      </w:pPr>
      <w:r>
        <w:separator/>
      </w:r>
    </w:p>
  </w:endnote>
  <w:endnote w:type="continuationSeparator" w:id="0">
    <w:p w:rsidR="00F40E1B" w:rsidRDefault="00F40E1B" w:rsidP="00831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1B" w:rsidRDefault="00F40E1B" w:rsidP="008310A5">
      <w:pPr>
        <w:spacing w:after="0" w:line="240" w:lineRule="auto"/>
      </w:pPr>
      <w:r>
        <w:separator/>
      </w:r>
    </w:p>
  </w:footnote>
  <w:footnote w:type="continuationSeparator" w:id="0">
    <w:p w:rsidR="00F40E1B" w:rsidRDefault="00F40E1B" w:rsidP="00831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A5" w:rsidRPr="003F4366" w:rsidRDefault="008310A5" w:rsidP="008310A5">
    <w:pPr>
      <w:pStyle w:val="aa"/>
      <w:jc w:val="center"/>
      <w:rPr>
        <w:b/>
        <w:color w:val="FF0000"/>
        <w:sz w:val="32"/>
        <w:szCs w:val="32"/>
      </w:rPr>
    </w:pPr>
    <w:bookmarkStart w:id="4" w:name="OLE_LINK1"/>
    <w:bookmarkStart w:id="5" w:name="OLE_LINK2"/>
    <w:bookmarkStart w:id="6" w:name="_Hlk3275812"/>
    <w:bookmarkStart w:id="7" w:name="OLE_LINK3"/>
    <w:bookmarkStart w:id="8" w:name="OLE_LINK4"/>
    <w:bookmarkStart w:id="9" w:name="_Hlk3275814"/>
    <w:bookmarkStart w:id="10" w:name="OLE_LINK5"/>
    <w:bookmarkStart w:id="11" w:name="OLE_LINK6"/>
    <w:bookmarkStart w:id="12" w:name="_Hlk3275827"/>
    <w:bookmarkStart w:id="13" w:name="OLE_LINK7"/>
    <w:bookmarkStart w:id="14" w:name="OLE_LINK8"/>
    <w:bookmarkStart w:id="15" w:name="_Hlk3275839"/>
    <w:bookmarkStart w:id="16" w:name="OLE_LINK9"/>
    <w:bookmarkStart w:id="17" w:name="OLE_LINK10"/>
    <w:bookmarkStart w:id="18" w:name="_Hlk3275855"/>
    <w:bookmarkStart w:id="19" w:name="OLE_LINK11"/>
    <w:bookmarkStart w:id="20" w:name="OLE_LINK12"/>
    <w:bookmarkStart w:id="21" w:name="_Hlk3275872"/>
    <w:bookmarkStart w:id="22" w:name="OLE_LINK13"/>
    <w:bookmarkStart w:id="23" w:name="OLE_LINK14"/>
    <w:bookmarkStart w:id="24" w:name="OLE_LINK15"/>
    <w:r w:rsidRPr="003F4366">
      <w:rPr>
        <w:b/>
        <w:color w:val="FF0000"/>
        <w:sz w:val="32"/>
        <w:szCs w:val="32"/>
      </w:rPr>
      <w:t xml:space="preserve">Работа выполнена авторами сайта </w:t>
    </w:r>
    <w:hyperlink r:id="rId1" w:history="1">
      <w:r w:rsidRPr="003F4366">
        <w:rPr>
          <w:rStyle w:val="ae"/>
          <w:rFonts w:eastAsia="Microsoft YaHei"/>
          <w:b/>
          <w:color w:val="FF0000"/>
          <w:sz w:val="32"/>
          <w:szCs w:val="32"/>
        </w:rPr>
        <w:t>ДЦО.РФ</w:t>
      </w:r>
    </w:hyperlink>
  </w:p>
  <w:p w:rsidR="008310A5" w:rsidRPr="003F4366" w:rsidRDefault="008310A5" w:rsidP="008310A5">
    <w:pPr>
      <w:pStyle w:val="4"/>
      <w:shd w:val="clear" w:color="auto" w:fill="FFFFFF"/>
      <w:spacing w:before="187" w:after="187"/>
      <w:jc w:val="center"/>
      <w:rPr>
        <w:rFonts w:ascii="Helvetica" w:hAnsi="Helvetica" w:cs="Helvetica"/>
        <w:bCs w:val="0"/>
        <w:color w:val="FF0000"/>
        <w:sz w:val="32"/>
        <w:szCs w:val="32"/>
      </w:rPr>
    </w:pPr>
    <w:r w:rsidRPr="003F4366">
      <w:rPr>
        <w:rFonts w:ascii="Helvetica" w:hAnsi="Helvetica" w:cs="Helvetica"/>
        <w:bCs w:val="0"/>
        <w:color w:val="FF0000"/>
        <w:sz w:val="32"/>
        <w:szCs w:val="32"/>
      </w:rPr>
      <w:t xml:space="preserve">Помощь с дистанционным обучением: </w:t>
    </w:r>
  </w:p>
  <w:p w:rsidR="008310A5" w:rsidRPr="003F4366" w:rsidRDefault="008310A5" w:rsidP="008310A5">
    <w:pPr>
      <w:pStyle w:val="4"/>
      <w:shd w:val="clear" w:color="auto" w:fill="FFFFFF"/>
      <w:spacing w:before="187" w:after="187"/>
      <w:jc w:val="center"/>
      <w:rPr>
        <w:rFonts w:ascii="Helvetica" w:hAnsi="Helvetica" w:cs="Helvetica"/>
        <w:bCs w:val="0"/>
        <w:color w:val="FF0000"/>
        <w:sz w:val="32"/>
        <w:szCs w:val="32"/>
      </w:rPr>
    </w:pPr>
    <w:r w:rsidRPr="003F4366">
      <w:rPr>
        <w:rFonts w:ascii="Helvetica" w:hAnsi="Helvetica" w:cs="Helvetica"/>
        <w:bCs w:val="0"/>
        <w:color w:val="FF0000"/>
        <w:sz w:val="32"/>
        <w:szCs w:val="32"/>
      </w:rPr>
      <w:t>тесты, экзамены, сессия.</w:t>
    </w:r>
  </w:p>
  <w:p w:rsidR="008310A5" w:rsidRPr="003F4366" w:rsidRDefault="008310A5" w:rsidP="008310A5">
    <w:pPr>
      <w:pStyle w:val="3"/>
      <w:shd w:val="clear" w:color="auto" w:fill="FFFFFF"/>
      <w:spacing w:before="0"/>
      <w:ind w:right="94"/>
      <w:jc w:val="center"/>
      <w:rPr>
        <w:rFonts w:ascii="Helvetica" w:hAnsi="Helvetica" w:cs="Helvetica"/>
        <w:bCs w:val="0"/>
        <w:color w:val="FF0000"/>
        <w:sz w:val="32"/>
        <w:szCs w:val="32"/>
      </w:rPr>
    </w:pPr>
    <w:r w:rsidRPr="003F4366">
      <w:rPr>
        <w:rFonts w:ascii="Helvetica" w:hAnsi="Helvetica" w:cs="Helvetica"/>
        <w:bCs w:val="0"/>
        <w:color w:val="FF0000"/>
        <w:sz w:val="32"/>
        <w:szCs w:val="32"/>
      </w:rPr>
      <w:t>Почта для заявок: </w:t>
    </w:r>
    <w:hyperlink r:id="rId2" w:history="1">
      <w:r w:rsidRPr="003F4366">
        <w:rPr>
          <w:rStyle w:val="ae"/>
          <w:rFonts w:ascii="Helvetica" w:hAnsi="Helvetica" w:cs="Helvetica"/>
          <w:bCs w:val="0"/>
          <w:color w:val="FF0000"/>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310A5" w:rsidRDefault="008310A5">
    <w:pPr>
      <w:pStyle w:val="aa"/>
    </w:pPr>
  </w:p>
  <w:p w:rsidR="008310A5" w:rsidRDefault="008310A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E9D"/>
    <w:multiLevelType w:val="multilevel"/>
    <w:tmpl w:val="9B2A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17FF3"/>
    <w:multiLevelType w:val="hybridMultilevel"/>
    <w:tmpl w:val="AA585FEE"/>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A2932"/>
    <w:multiLevelType w:val="hybridMultilevel"/>
    <w:tmpl w:val="30627DDC"/>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044512"/>
    <w:multiLevelType w:val="multilevel"/>
    <w:tmpl w:val="FAA6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451B0"/>
    <w:multiLevelType w:val="hybridMultilevel"/>
    <w:tmpl w:val="2F24F4FE"/>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3543B"/>
    <w:multiLevelType w:val="hybridMultilevel"/>
    <w:tmpl w:val="6020154C"/>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2F333E"/>
    <w:multiLevelType w:val="hybridMultilevel"/>
    <w:tmpl w:val="F7E248F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661D56"/>
    <w:multiLevelType w:val="hybridMultilevel"/>
    <w:tmpl w:val="2B468798"/>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E1237"/>
    <w:multiLevelType w:val="hybridMultilevel"/>
    <w:tmpl w:val="D38A096A"/>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943DAB"/>
    <w:multiLevelType w:val="hybridMultilevel"/>
    <w:tmpl w:val="0A7CB4F6"/>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6D0860"/>
    <w:multiLevelType w:val="hybridMultilevel"/>
    <w:tmpl w:val="04C40C72"/>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2"/>
  </w:num>
  <w:num w:numId="6">
    <w:abstractNumId w:val="7"/>
  </w:num>
  <w:num w:numId="7">
    <w:abstractNumId w:val="5"/>
  </w:num>
  <w:num w:numId="8">
    <w:abstractNumId w:val="10"/>
  </w:num>
  <w:num w:numId="9">
    <w:abstractNumId w:val="6"/>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8644F"/>
    <w:rsid w:val="001E739C"/>
    <w:rsid w:val="00392A9D"/>
    <w:rsid w:val="003F4366"/>
    <w:rsid w:val="00415B33"/>
    <w:rsid w:val="004A51FC"/>
    <w:rsid w:val="004A7482"/>
    <w:rsid w:val="004D7197"/>
    <w:rsid w:val="004F7F41"/>
    <w:rsid w:val="00525D3E"/>
    <w:rsid w:val="005F3F3F"/>
    <w:rsid w:val="00735D88"/>
    <w:rsid w:val="008310A5"/>
    <w:rsid w:val="009060C5"/>
    <w:rsid w:val="00951519"/>
    <w:rsid w:val="009E57F0"/>
    <w:rsid w:val="00A04ACC"/>
    <w:rsid w:val="00A314D7"/>
    <w:rsid w:val="00A8208F"/>
    <w:rsid w:val="00B07CD7"/>
    <w:rsid w:val="00BF4972"/>
    <w:rsid w:val="00C4267D"/>
    <w:rsid w:val="00C8644F"/>
    <w:rsid w:val="00E35788"/>
    <w:rsid w:val="00E65228"/>
    <w:rsid w:val="00F40E1B"/>
    <w:rsid w:val="00F55A10"/>
    <w:rsid w:val="00F750E2"/>
    <w:rsid w:val="00F83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C5"/>
  </w:style>
  <w:style w:type="paragraph" w:styleId="1">
    <w:name w:val="heading 1"/>
    <w:basedOn w:val="a"/>
    <w:link w:val="10"/>
    <w:uiPriority w:val="9"/>
    <w:qFormat/>
    <w:rsid w:val="004D7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51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310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10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t">
    <w:name w:val="ert"/>
    <w:basedOn w:val="a"/>
    <w:rsid w:val="00F83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wnfont">
    <w:name w:val="brownfont"/>
    <w:basedOn w:val="a0"/>
    <w:rsid w:val="00F83614"/>
  </w:style>
  <w:style w:type="character" w:customStyle="1" w:styleId="apple-converted-space">
    <w:name w:val="apple-converted-space"/>
    <w:basedOn w:val="a0"/>
    <w:rsid w:val="00F83614"/>
  </w:style>
  <w:style w:type="character" w:customStyle="1" w:styleId="headerfont">
    <w:name w:val="headerfont"/>
    <w:basedOn w:val="a0"/>
    <w:rsid w:val="00F83614"/>
  </w:style>
  <w:style w:type="paragraph" w:styleId="a4">
    <w:name w:val="Balloon Text"/>
    <w:basedOn w:val="a"/>
    <w:link w:val="a5"/>
    <w:uiPriority w:val="99"/>
    <w:semiHidden/>
    <w:unhideWhenUsed/>
    <w:rsid w:val="00F836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614"/>
    <w:rPr>
      <w:rFonts w:ascii="Tahoma" w:hAnsi="Tahoma" w:cs="Tahoma"/>
      <w:sz w:val="16"/>
      <w:szCs w:val="16"/>
    </w:rPr>
  </w:style>
  <w:style w:type="character" w:customStyle="1" w:styleId="rosefont">
    <w:name w:val="rosefont"/>
    <w:basedOn w:val="a0"/>
    <w:rsid w:val="00F83614"/>
  </w:style>
  <w:style w:type="paragraph" w:styleId="a6">
    <w:name w:val="List Paragraph"/>
    <w:basedOn w:val="a"/>
    <w:uiPriority w:val="34"/>
    <w:qFormat/>
    <w:rsid w:val="00F83614"/>
    <w:pPr>
      <w:ind w:left="720"/>
      <w:contextualSpacing/>
    </w:pPr>
  </w:style>
  <w:style w:type="paragraph" w:styleId="a7">
    <w:name w:val="Plain Text"/>
    <w:basedOn w:val="a"/>
    <w:link w:val="a8"/>
    <w:rsid w:val="009E57F0"/>
    <w:pPr>
      <w:spacing w:after="0" w:line="240" w:lineRule="auto"/>
    </w:pPr>
    <w:rPr>
      <w:rFonts w:ascii="Courier New" w:eastAsia="Times New Roman" w:hAnsi="Courier New" w:cs="Times New Roman"/>
      <w:sz w:val="20"/>
      <w:szCs w:val="24"/>
      <w:lang w:eastAsia="ru-RU"/>
    </w:rPr>
  </w:style>
  <w:style w:type="character" w:customStyle="1" w:styleId="a8">
    <w:name w:val="Текст Знак"/>
    <w:basedOn w:val="a0"/>
    <w:link w:val="a7"/>
    <w:rsid w:val="009E57F0"/>
    <w:rPr>
      <w:rFonts w:ascii="Courier New" w:eastAsia="Times New Roman" w:hAnsi="Courier New" w:cs="Times New Roman"/>
      <w:sz w:val="20"/>
      <w:szCs w:val="24"/>
      <w:lang w:eastAsia="ru-RU"/>
    </w:rPr>
  </w:style>
  <w:style w:type="paragraph" w:customStyle="1" w:styleId="consplusnormal">
    <w:name w:val="consplusnormal"/>
    <w:basedOn w:val="a"/>
    <w:rsid w:val="009E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92A9D"/>
    <w:rPr>
      <w:b/>
      <w:bCs/>
    </w:rPr>
  </w:style>
  <w:style w:type="character" w:customStyle="1" w:styleId="20">
    <w:name w:val="Заголовок 2 Знак"/>
    <w:basedOn w:val="a0"/>
    <w:link w:val="2"/>
    <w:uiPriority w:val="9"/>
    <w:semiHidden/>
    <w:rsid w:val="00951519"/>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8310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0A5"/>
  </w:style>
  <w:style w:type="paragraph" w:styleId="ac">
    <w:name w:val="footer"/>
    <w:basedOn w:val="a"/>
    <w:link w:val="ad"/>
    <w:uiPriority w:val="99"/>
    <w:semiHidden/>
    <w:unhideWhenUsed/>
    <w:rsid w:val="008310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310A5"/>
  </w:style>
  <w:style w:type="character" w:customStyle="1" w:styleId="30">
    <w:name w:val="Заголовок 3 Знак"/>
    <w:basedOn w:val="a0"/>
    <w:link w:val="3"/>
    <w:uiPriority w:val="9"/>
    <w:semiHidden/>
    <w:rsid w:val="008310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310A5"/>
    <w:rPr>
      <w:rFonts w:asciiTheme="majorHAnsi" w:eastAsiaTheme="majorEastAsia" w:hAnsiTheme="majorHAnsi" w:cstheme="majorBidi"/>
      <w:b/>
      <w:bCs/>
      <w:i/>
      <w:iCs/>
      <w:color w:val="4F81BD" w:themeColor="accent1"/>
    </w:rPr>
  </w:style>
  <w:style w:type="character" w:styleId="ae">
    <w:name w:val="Hyperlink"/>
    <w:basedOn w:val="a0"/>
    <w:uiPriority w:val="99"/>
    <w:semiHidden/>
    <w:unhideWhenUsed/>
    <w:rsid w:val="008310A5"/>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515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t">
    <w:name w:val="ert"/>
    <w:basedOn w:val="a"/>
    <w:rsid w:val="00F83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wnfont">
    <w:name w:val="brownfont"/>
    <w:basedOn w:val="a0"/>
    <w:rsid w:val="00F83614"/>
  </w:style>
  <w:style w:type="character" w:customStyle="1" w:styleId="apple-converted-space">
    <w:name w:val="apple-converted-space"/>
    <w:basedOn w:val="a0"/>
    <w:rsid w:val="00F83614"/>
  </w:style>
  <w:style w:type="character" w:customStyle="1" w:styleId="headerfont">
    <w:name w:val="headerfont"/>
    <w:basedOn w:val="a0"/>
    <w:rsid w:val="00F83614"/>
  </w:style>
  <w:style w:type="paragraph" w:styleId="a4">
    <w:name w:val="Balloon Text"/>
    <w:basedOn w:val="a"/>
    <w:link w:val="a5"/>
    <w:uiPriority w:val="99"/>
    <w:semiHidden/>
    <w:unhideWhenUsed/>
    <w:rsid w:val="00F836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614"/>
    <w:rPr>
      <w:rFonts w:ascii="Tahoma" w:hAnsi="Tahoma" w:cs="Tahoma"/>
      <w:sz w:val="16"/>
      <w:szCs w:val="16"/>
    </w:rPr>
  </w:style>
  <w:style w:type="character" w:customStyle="1" w:styleId="rosefont">
    <w:name w:val="rosefont"/>
    <w:basedOn w:val="a0"/>
    <w:rsid w:val="00F83614"/>
  </w:style>
  <w:style w:type="paragraph" w:styleId="a6">
    <w:name w:val="List Paragraph"/>
    <w:basedOn w:val="a"/>
    <w:uiPriority w:val="34"/>
    <w:qFormat/>
    <w:rsid w:val="00F83614"/>
    <w:pPr>
      <w:ind w:left="720"/>
      <w:contextualSpacing/>
    </w:pPr>
  </w:style>
  <w:style w:type="paragraph" w:styleId="a7">
    <w:name w:val="Plain Text"/>
    <w:basedOn w:val="a"/>
    <w:link w:val="a8"/>
    <w:rsid w:val="009E57F0"/>
    <w:pPr>
      <w:spacing w:after="0" w:line="240" w:lineRule="auto"/>
    </w:pPr>
    <w:rPr>
      <w:rFonts w:ascii="Courier New" w:eastAsia="Times New Roman" w:hAnsi="Courier New" w:cs="Times New Roman"/>
      <w:sz w:val="20"/>
      <w:szCs w:val="24"/>
      <w:lang w:eastAsia="ru-RU"/>
    </w:rPr>
  </w:style>
  <w:style w:type="character" w:customStyle="1" w:styleId="a8">
    <w:name w:val="Текст Знак"/>
    <w:basedOn w:val="a0"/>
    <w:link w:val="a7"/>
    <w:rsid w:val="009E57F0"/>
    <w:rPr>
      <w:rFonts w:ascii="Courier New" w:eastAsia="Times New Roman" w:hAnsi="Courier New" w:cs="Times New Roman"/>
      <w:sz w:val="20"/>
      <w:szCs w:val="24"/>
      <w:lang w:eastAsia="ru-RU"/>
    </w:rPr>
  </w:style>
  <w:style w:type="paragraph" w:customStyle="1" w:styleId="consplusnormal">
    <w:name w:val="consplusnormal"/>
    <w:basedOn w:val="a"/>
    <w:rsid w:val="009E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92A9D"/>
    <w:rPr>
      <w:b/>
      <w:bCs/>
    </w:rPr>
  </w:style>
  <w:style w:type="character" w:customStyle="1" w:styleId="20">
    <w:name w:val="Заголовок 2 Знак"/>
    <w:basedOn w:val="a0"/>
    <w:link w:val="2"/>
    <w:uiPriority w:val="9"/>
    <w:semiHidden/>
    <w:rsid w:val="009515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0954182">
      <w:bodyDiv w:val="1"/>
      <w:marLeft w:val="0"/>
      <w:marRight w:val="0"/>
      <w:marTop w:val="0"/>
      <w:marBottom w:val="0"/>
      <w:divBdr>
        <w:top w:val="none" w:sz="0" w:space="0" w:color="auto"/>
        <w:left w:val="none" w:sz="0" w:space="0" w:color="auto"/>
        <w:bottom w:val="none" w:sz="0" w:space="0" w:color="auto"/>
        <w:right w:val="none" w:sz="0" w:space="0" w:color="auto"/>
      </w:divBdr>
    </w:div>
    <w:div w:id="452872263">
      <w:bodyDiv w:val="1"/>
      <w:marLeft w:val="0"/>
      <w:marRight w:val="0"/>
      <w:marTop w:val="0"/>
      <w:marBottom w:val="0"/>
      <w:divBdr>
        <w:top w:val="none" w:sz="0" w:space="0" w:color="auto"/>
        <w:left w:val="none" w:sz="0" w:space="0" w:color="auto"/>
        <w:bottom w:val="none" w:sz="0" w:space="0" w:color="auto"/>
        <w:right w:val="none" w:sz="0" w:space="0" w:color="auto"/>
      </w:divBdr>
    </w:div>
    <w:div w:id="486242421">
      <w:bodyDiv w:val="1"/>
      <w:marLeft w:val="0"/>
      <w:marRight w:val="0"/>
      <w:marTop w:val="0"/>
      <w:marBottom w:val="0"/>
      <w:divBdr>
        <w:top w:val="none" w:sz="0" w:space="0" w:color="auto"/>
        <w:left w:val="none" w:sz="0" w:space="0" w:color="auto"/>
        <w:bottom w:val="none" w:sz="0" w:space="0" w:color="auto"/>
        <w:right w:val="none" w:sz="0" w:space="0" w:color="auto"/>
      </w:divBdr>
    </w:div>
    <w:div w:id="538665585">
      <w:bodyDiv w:val="1"/>
      <w:marLeft w:val="0"/>
      <w:marRight w:val="0"/>
      <w:marTop w:val="0"/>
      <w:marBottom w:val="0"/>
      <w:divBdr>
        <w:top w:val="none" w:sz="0" w:space="0" w:color="auto"/>
        <w:left w:val="none" w:sz="0" w:space="0" w:color="auto"/>
        <w:bottom w:val="none" w:sz="0" w:space="0" w:color="auto"/>
        <w:right w:val="none" w:sz="0" w:space="0" w:color="auto"/>
      </w:divBdr>
    </w:div>
    <w:div w:id="802773543">
      <w:bodyDiv w:val="1"/>
      <w:marLeft w:val="0"/>
      <w:marRight w:val="0"/>
      <w:marTop w:val="0"/>
      <w:marBottom w:val="0"/>
      <w:divBdr>
        <w:top w:val="none" w:sz="0" w:space="0" w:color="auto"/>
        <w:left w:val="none" w:sz="0" w:space="0" w:color="auto"/>
        <w:bottom w:val="none" w:sz="0" w:space="0" w:color="auto"/>
        <w:right w:val="none" w:sz="0" w:space="0" w:color="auto"/>
      </w:divBdr>
    </w:div>
    <w:div w:id="956957623">
      <w:bodyDiv w:val="1"/>
      <w:marLeft w:val="0"/>
      <w:marRight w:val="0"/>
      <w:marTop w:val="0"/>
      <w:marBottom w:val="0"/>
      <w:divBdr>
        <w:top w:val="none" w:sz="0" w:space="0" w:color="auto"/>
        <w:left w:val="none" w:sz="0" w:space="0" w:color="auto"/>
        <w:bottom w:val="none" w:sz="0" w:space="0" w:color="auto"/>
        <w:right w:val="none" w:sz="0" w:space="0" w:color="auto"/>
      </w:divBdr>
    </w:div>
    <w:div w:id="1027028000">
      <w:bodyDiv w:val="1"/>
      <w:marLeft w:val="0"/>
      <w:marRight w:val="0"/>
      <w:marTop w:val="0"/>
      <w:marBottom w:val="0"/>
      <w:divBdr>
        <w:top w:val="none" w:sz="0" w:space="0" w:color="auto"/>
        <w:left w:val="none" w:sz="0" w:space="0" w:color="auto"/>
        <w:bottom w:val="none" w:sz="0" w:space="0" w:color="auto"/>
        <w:right w:val="none" w:sz="0" w:space="0" w:color="auto"/>
      </w:divBdr>
    </w:div>
    <w:div w:id="1096168051">
      <w:bodyDiv w:val="1"/>
      <w:marLeft w:val="0"/>
      <w:marRight w:val="0"/>
      <w:marTop w:val="0"/>
      <w:marBottom w:val="0"/>
      <w:divBdr>
        <w:top w:val="none" w:sz="0" w:space="0" w:color="auto"/>
        <w:left w:val="none" w:sz="0" w:space="0" w:color="auto"/>
        <w:bottom w:val="none" w:sz="0" w:space="0" w:color="auto"/>
        <w:right w:val="none" w:sz="0" w:space="0" w:color="auto"/>
      </w:divBdr>
    </w:div>
    <w:div w:id="1481923011">
      <w:bodyDiv w:val="1"/>
      <w:marLeft w:val="0"/>
      <w:marRight w:val="0"/>
      <w:marTop w:val="0"/>
      <w:marBottom w:val="0"/>
      <w:divBdr>
        <w:top w:val="none" w:sz="0" w:space="0" w:color="auto"/>
        <w:left w:val="none" w:sz="0" w:space="0" w:color="auto"/>
        <w:bottom w:val="none" w:sz="0" w:space="0" w:color="auto"/>
        <w:right w:val="none" w:sz="0" w:space="0" w:color="auto"/>
      </w:divBdr>
    </w:div>
    <w:div w:id="1558316597">
      <w:bodyDiv w:val="1"/>
      <w:marLeft w:val="0"/>
      <w:marRight w:val="0"/>
      <w:marTop w:val="0"/>
      <w:marBottom w:val="0"/>
      <w:divBdr>
        <w:top w:val="none" w:sz="0" w:space="0" w:color="auto"/>
        <w:left w:val="none" w:sz="0" w:space="0" w:color="auto"/>
        <w:bottom w:val="none" w:sz="0" w:space="0" w:color="auto"/>
        <w:right w:val="none" w:sz="0" w:space="0" w:color="auto"/>
      </w:divBdr>
    </w:div>
    <w:div w:id="1635134647">
      <w:bodyDiv w:val="1"/>
      <w:marLeft w:val="0"/>
      <w:marRight w:val="0"/>
      <w:marTop w:val="0"/>
      <w:marBottom w:val="0"/>
      <w:divBdr>
        <w:top w:val="none" w:sz="0" w:space="0" w:color="auto"/>
        <w:left w:val="none" w:sz="0" w:space="0" w:color="auto"/>
        <w:bottom w:val="none" w:sz="0" w:space="0" w:color="auto"/>
        <w:right w:val="none" w:sz="0" w:space="0" w:color="auto"/>
      </w:divBdr>
    </w:div>
    <w:div w:id="1669744432">
      <w:bodyDiv w:val="1"/>
      <w:marLeft w:val="0"/>
      <w:marRight w:val="0"/>
      <w:marTop w:val="0"/>
      <w:marBottom w:val="0"/>
      <w:divBdr>
        <w:top w:val="none" w:sz="0" w:space="0" w:color="auto"/>
        <w:left w:val="none" w:sz="0" w:space="0" w:color="auto"/>
        <w:bottom w:val="none" w:sz="0" w:space="0" w:color="auto"/>
        <w:right w:val="none" w:sz="0" w:space="0" w:color="auto"/>
      </w:divBdr>
    </w:div>
    <w:div w:id="1696271733">
      <w:bodyDiv w:val="1"/>
      <w:marLeft w:val="0"/>
      <w:marRight w:val="0"/>
      <w:marTop w:val="0"/>
      <w:marBottom w:val="0"/>
      <w:divBdr>
        <w:top w:val="none" w:sz="0" w:space="0" w:color="auto"/>
        <w:left w:val="none" w:sz="0" w:space="0" w:color="auto"/>
        <w:bottom w:val="none" w:sz="0" w:space="0" w:color="auto"/>
        <w:right w:val="none" w:sz="0" w:space="0" w:color="auto"/>
      </w:divBdr>
    </w:div>
    <w:div w:id="1737044675">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31735</Words>
  <Characters>180895</Characters>
  <Application>Microsoft Office Word</Application>
  <DocSecurity>0</DocSecurity>
  <Lines>1507</Lines>
  <Paragraphs>424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Volkswagen Financial Services Aktiengesellschaft</Company>
  <LinksUpToDate>false</LinksUpToDate>
  <CharactersWithSpaces>212206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саша</cp:lastModifiedBy>
  <cp:revision>13</cp:revision>
  <dcterms:created xsi:type="dcterms:W3CDTF">2015-05-20T05:31:00Z</dcterms:created>
  <dcterms:modified xsi:type="dcterms:W3CDTF">2019-09-27T11:49:00Z</dcterms:modified>
</cp:coreProperties>
</file>