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C" w:rsidRDefault="000F31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Э</w:t>
      </w:r>
      <w:r w:rsidR="00784838">
        <w:rPr>
          <w:rFonts w:ascii="Calibri" w:eastAsia="Calibri" w:hAnsi="Calibri" w:cs="Calibri"/>
          <w:sz w:val="40"/>
        </w:rPr>
        <w:t>кономика организации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задание 1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Выполните задание на тему «Оплата труда работников предприятия»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Классифицируйте и охарактеризуйте формы и системы оплаты труда, применяемые на российских предприятиях, с указанием их достоинств и недостатков, а также условий, при которых целесообразно их применение. 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Приведите примеры использования той или иной формы (</w:t>
      </w:r>
      <w:r>
        <w:rPr>
          <w:rFonts w:ascii="Calibri" w:eastAsia="Calibri" w:hAnsi="Calibri" w:cs="Calibri"/>
        </w:rPr>
        <w:t>системы) на конкретных предприятиях.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задание 2 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Выполните задание на тему «Затраты производства и себестоимость продукции»</w:t>
      </w:r>
    </w:p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Указания по выполнению задания</w:t>
      </w:r>
    </w:p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Предположим, что в рассматриваемом периоде текущие затраты промышленного предприятия за один день ег</w:t>
      </w:r>
      <w:r>
        <w:rPr>
          <w:rFonts w:ascii="Calibri" w:eastAsia="Calibri" w:hAnsi="Calibri" w:cs="Calibri"/>
        </w:rPr>
        <w:t>о работы состояли только из двух видов: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а) основной заработной платы производственного рабочего в размере 1200 руб.; 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б) заработной платы бухгалтера в размере 800 руб. 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Кроме того, известно, что 55 % рабочего времени бухгалтер занимался производственной де</w:t>
      </w:r>
      <w:r>
        <w:rPr>
          <w:rFonts w:ascii="Calibri" w:eastAsia="Calibri" w:hAnsi="Calibri" w:cs="Calibri"/>
        </w:rPr>
        <w:t>ятельностью, а 45 % времени – непроизводственной. Классифицируйте приведенные затраты по основным признакам.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образец</w:t>
      </w:r>
    </w:p>
    <w:p w:rsidR="00BE1A9C" w:rsidRDefault="0078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2</w:t>
      </w:r>
    </w:p>
    <w:p w:rsidR="00BE1A9C" w:rsidRDefault="0078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 студент_______________________________гр.________________</w:t>
      </w:r>
    </w:p>
    <w:p w:rsidR="00BE1A9C" w:rsidRDefault="00BE1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4951"/>
        <w:gridCol w:w="1412"/>
        <w:gridCol w:w="1556"/>
        <w:gridCol w:w="960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затрат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Заработная плата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затрат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бухгалтера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 на оплату труда персонала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Технологические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по управлению производством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Затраты, связанные с производственной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Затраты, связанные </w:t>
            </w:r>
          </w:p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непроизводственной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Вспомогательные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 на выпуск валовой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Затраты, полностью включаемые в себестоимость выпускаемой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Косвенные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Затраты, относящиеся к постоянным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Затраты, относящиеся к переменным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 на оплату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заработная плата производственных рабочих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Одноэлементные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Общехозяйственные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Нормируемые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Текущие затраты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Ценные бумаги и производные финансовые инструменты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</w:t>
      </w:r>
      <w:r>
        <w:rPr>
          <w:rFonts w:ascii="Calibri" w:eastAsia="Calibri" w:hAnsi="Calibri" w:cs="Calibri"/>
        </w:rPr>
        <w:t>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</w:t>
      </w:r>
      <w:r>
        <w:rPr>
          <w:rFonts w:ascii="Calibri" w:eastAsia="Calibri" w:hAnsi="Calibri" w:cs="Calibri"/>
        </w:rPr>
        <w:t>ва доходность суммарного портфеля?</w:t>
      </w:r>
    </w:p>
    <w:p w:rsidR="00BE1A9C" w:rsidRDefault="00784838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Бланк выполнения задания 1</w:t>
      </w:r>
    </w:p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24"/>
        <w:gridCol w:w="4449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Дисконтный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Дивидендный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Затраты на покупку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Доходность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Дисконтный доход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Купонный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Затраты на покупку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Доходность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Затраты на покупку акций и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Доходность суммарного портфеля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в таблице показал, что доходность портфеля акций равна ___%, доходность портфеля облигаций равна _____%, доходность суммарного портфеля равна___%.</w:t>
      </w:r>
    </w:p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АО выпустило 200 000 штук обыкновенных акций с номиналом 200 рублей, 1000 штук привилегиров</w:t>
      </w:r>
      <w:r>
        <w:rPr>
          <w:rFonts w:ascii="Calibri" w:eastAsia="Calibri" w:hAnsi="Calibri" w:cs="Calibri"/>
        </w:rPr>
        <w:t xml:space="preserve">анных акций с номиналом 1000 рублей. Фиксированная ставка дивиденда – 15 %. Прибыль АО после налогообложения 1 000 000 рублей, из которых 30 %, по решению общего </w:t>
      </w:r>
      <w:r>
        <w:rPr>
          <w:rFonts w:ascii="Calibri" w:eastAsia="Calibri" w:hAnsi="Calibri" w:cs="Calibri"/>
        </w:rPr>
        <w:lastRenderedPageBreak/>
        <w:t>собрания акционеров, было направлено на развитие производства. Определите ставку дивиденда, пр</w:t>
      </w:r>
      <w:r>
        <w:rPr>
          <w:rFonts w:ascii="Calibri" w:eastAsia="Calibri" w:hAnsi="Calibri" w:cs="Calibri"/>
        </w:rPr>
        <w:t>иходящегося на одну обыкновенную акцию.</w:t>
      </w:r>
    </w:p>
    <w:p w:rsidR="00BE1A9C" w:rsidRDefault="00784838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Бланк выполнения задания 2</w:t>
      </w:r>
    </w:p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65"/>
        <w:gridCol w:w="4408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Прибыль на выплаты дивидендов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Дивиденд на одну привилегированную акцию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Дивиденд на все привилегированные акции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Дивиденд на одну обыкновенную акцию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Дивиденд на одну обыкновенную акцию составит … рублей</w:t>
      </w:r>
    </w:p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Спекулянт продал 20 000 баррелей нефти по мартовскому фьючерсному контракту по 104,5 долларов за баррель. Депозит составляет 2000 долларов за 1 фьючерсный контракт, единица контракта 1000 бар</w:t>
      </w:r>
      <w:r>
        <w:rPr>
          <w:rFonts w:ascii="Calibri" w:eastAsia="Calibri" w:hAnsi="Calibri" w:cs="Calibri"/>
        </w:rPr>
        <w:t>релей. Какова будет сумма счета спекулянта, если он закроет сделку при цене 104,35 долларов?</w:t>
      </w:r>
    </w:p>
    <w:p w:rsidR="00BE1A9C" w:rsidRDefault="00784838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Бланк выполнения задания 3</w:t>
      </w:r>
    </w:p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35"/>
        <w:gridCol w:w="4438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контрактов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Первоначальная маржа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Доход (убыток) спекулянта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Общая сумма счета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счета спекулянта составит … долларов.</w:t>
      </w:r>
    </w:p>
    <w:p w:rsidR="00BE1A9C" w:rsidRDefault="00BE1A9C">
      <w:pPr>
        <w:rPr>
          <w:rFonts w:ascii="Calibri" w:eastAsia="Calibri" w:hAnsi="Calibri" w:cs="Calibri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денежных единиц за акцию. Если спустя 3 месяца курс ак</w:t>
      </w:r>
      <w:r>
        <w:rPr>
          <w:rFonts w:ascii="Calibri" w:eastAsia="Calibri" w:hAnsi="Calibri" w:cs="Calibri"/>
        </w:rPr>
        <w:t>ций компании А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BE1A9C" w:rsidRDefault="0078483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Бланк выполнения задания 4</w:t>
      </w:r>
    </w:p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23"/>
        <w:gridCol w:w="4450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Действия держателя опциона </w:t>
            </w:r>
          </w:p>
          <w:p w:rsidR="00BE1A9C" w:rsidRDefault="00BE1A9C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 опцион / не исполнит опцион</w:t>
            </w:r>
          </w:p>
          <w:p w:rsidR="00BE1A9C" w:rsidRDefault="00BE1A9C"/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Финансовый результат, ден. ед.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784838">
            <w:r>
              <w:rPr>
                <w:rFonts w:ascii="Times New Roman" w:eastAsia="Times New Roman" w:hAnsi="Times New Roman" w:cs="Times New Roman"/>
                <w:sz w:val="28"/>
              </w:rPr>
              <w:t>Доходность, 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BE1A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Финансовые электронные системы</w:t>
      </w:r>
    </w:p>
    <w:p w:rsidR="00BE1A9C" w:rsidRDefault="00784838">
      <w:pPr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задание 1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Используя официальные сайты компаний-разработчиков, проанализировать корпоративные информационные системы «Галактика ERP», «</w:t>
      </w:r>
      <w:r>
        <w:rPr>
          <w:rFonts w:ascii="Calibri" w:eastAsia="Calibri" w:hAnsi="Calibri" w:cs="Calibri"/>
        </w:rPr>
        <w:t xml:space="preserve">Компас», «БЭСТ-ПРО», «БОСС-Корпорация», Hansa World Enterprise (две на выбор). Рекомендуется рассматривать последнюю версию системы. Определить (описать), насколько полно и качественно реализованы в них функции (как минимум 10). </w:t>
      </w: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отчете дать выдержку из </w:t>
      </w:r>
      <w:r>
        <w:rPr>
          <w:rFonts w:ascii="Calibri" w:eastAsia="Calibri" w:hAnsi="Calibri" w:cs="Calibri"/>
        </w:rPr>
        <w:t>документации корпоративной информационной системы (с указанием ссылки на официальный сайт). Сделать вывод о том, в какой из выбранных систем наиболее полно реализованы функции управления предприятием.</w:t>
      </w:r>
    </w:p>
    <w:p w:rsidR="00BE1A9C" w:rsidRDefault="007848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 студент_______________ гр. __________________</w:t>
      </w:r>
    </w:p>
    <w:p w:rsidR="00BE1A9C" w:rsidRDefault="007848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– </w:t>
      </w:r>
      <w:r>
        <w:rPr>
          <w:rFonts w:ascii="Times New Roman" w:eastAsia="Times New Roman" w:hAnsi="Times New Roman" w:cs="Times New Roman"/>
          <w:b/>
          <w:sz w:val="28"/>
        </w:rPr>
        <w:t>Функции системы «…»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9"/>
        <w:gridCol w:w="2693"/>
        <w:gridCol w:w="2835"/>
        <w:gridCol w:w="3226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A9C" w:rsidRDefault="00784838">
            <w:pPr>
              <w:tabs>
                <w:tab w:val="left" w:pos="0"/>
                <w:tab w:val="left" w:pos="142"/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1A9C" w:rsidRDefault="00784838">
            <w:pPr>
              <w:tabs>
                <w:tab w:val="left" w:pos="0"/>
                <w:tab w:val="left" w:pos="142"/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Функция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1A9C" w:rsidRDefault="00784838">
            <w:pPr>
              <w:tabs>
                <w:tab w:val="left" w:pos="0"/>
                <w:tab w:val="left" w:pos="142"/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Позволяет делать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1A9C" w:rsidRDefault="00784838">
            <w:pPr>
              <w:tabs>
                <w:tab w:val="left" w:pos="0"/>
                <w:tab w:val="left" w:pos="142"/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Качественная характеристика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A9C" w:rsidRDefault="00BE1A9C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1A9C" w:rsidRDefault="007848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</w:t>
      </w:r>
    </w:p>
    <w:p w:rsidR="00BE1A9C" w:rsidRDefault="00784838">
      <w:pPr>
        <w:keepNext/>
        <w:suppressAutoHyphens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Задание 2</w:t>
      </w:r>
    </w:p>
    <w:p w:rsidR="00BE1A9C" w:rsidRDefault="0078483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6. Финансовые электронные системы на фондовом рынке</w:t>
      </w:r>
    </w:p>
    <w:p w:rsidR="00BE1A9C" w:rsidRDefault="0078483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Ответить на вопросы: </w:t>
      </w:r>
    </w:p>
    <w:p w:rsidR="00BE1A9C" w:rsidRDefault="0078483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Какие существуют программы для проведения технического анализа?</w:t>
      </w:r>
    </w:p>
    <w:p w:rsidR="00BE1A9C" w:rsidRDefault="0078483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индикаторы и осциляторы технического анализа вы знаете?</w:t>
      </w:r>
    </w:p>
    <w:p w:rsidR="00BE1A9C" w:rsidRDefault="0078483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Охарактеризуйте скользящую среднюю. Какие типы скользящих средних бывают и как они рассчитываются? </w:t>
      </w:r>
    </w:p>
    <w:p w:rsidR="00BE1A9C" w:rsidRDefault="0078483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Опишите </w:t>
      </w:r>
      <w:r>
        <w:rPr>
          <w:rFonts w:ascii="Times New Roman" w:eastAsia="Times New Roman" w:hAnsi="Times New Roman" w:cs="Times New Roman"/>
          <w:sz w:val="28"/>
        </w:rPr>
        <w:t>общие правила работы со скользящими средними. Каковы преимущества и недостатки использования скользящей средней?</w:t>
      </w:r>
    </w:p>
    <w:p w:rsidR="00BE1A9C" w:rsidRDefault="0078483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представленных ниже графиках (рисунок 1 и рисунок 2) обозначены экспоненциальные скользящие средние EMA с периодами 7 и 14 на примере дневны</w:t>
      </w:r>
      <w:r>
        <w:rPr>
          <w:rFonts w:ascii="Times New Roman" w:eastAsia="Times New Roman" w:hAnsi="Times New Roman" w:cs="Times New Roman"/>
          <w:sz w:val="28"/>
        </w:rPr>
        <w:t>х графиков ОАО «Московская Биржа» и ОАО «МТС». Какие действия необходимо было совершить опытному трейдеру, который использует данный вид средней? В чем преимущество использования двух средних с разными периодами на одном графике?</w:t>
      </w:r>
    </w:p>
    <w:p w:rsidR="00BE1A9C" w:rsidRDefault="00BE1A9C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 1 – Ценовой графи</w:t>
      </w:r>
      <w:r>
        <w:rPr>
          <w:rFonts w:ascii="Times New Roman" w:eastAsia="Times New Roman" w:hAnsi="Times New Roman" w:cs="Times New Roman"/>
          <w:sz w:val="28"/>
        </w:rPr>
        <w:t xml:space="preserve">к ОАО «Московская Биржа» </w:t>
      </w:r>
    </w:p>
    <w:p w:rsidR="00BE1A9C" w:rsidRDefault="00BE1A9C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object w:dxaOrig="10530" w:dyaOrig="6498">
          <v:rect id="rectole0000000000" o:spid="_x0000_i1025" style="width:526.5pt;height:324.75pt" o:ole="" o:preferrelative="t" stroked="f">
            <v:imagedata r:id="rId7" o:title=""/>
          </v:rect>
          <o:OLEObject Type="Embed" ProgID="StaticMetafile" ShapeID="rectole0000000000" DrawAspect="Content" ObjectID="_1617004787" r:id="rId8"/>
        </w:object>
      </w:r>
    </w:p>
    <w:p w:rsidR="00BE1A9C" w:rsidRDefault="00BE1A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 2 – Ценовой график ОАО «МТС»</w:t>
      </w:r>
    </w:p>
    <w:p w:rsidR="00BE1A9C" w:rsidRDefault="00BE1A9C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530" w:dyaOrig="7452">
          <v:rect id="rectole0000000001" o:spid="_x0000_i1026" style="width:526.5pt;height:372.75pt" o:ole="" o:preferrelative="t" stroked="f">
            <v:imagedata r:id="rId9" o:title=""/>
          </v:rect>
          <o:OLEObject Type="Embed" ProgID="StaticMetafile" ShapeID="rectole0000000001" DrawAspect="Content" ObjectID="_1617004788" r:id="rId10"/>
        </w:object>
      </w:r>
    </w:p>
    <w:p w:rsidR="00BE1A9C" w:rsidRDefault="00784838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Управление бизнесс процессами</w:t>
      </w:r>
    </w:p>
    <w:p w:rsidR="00BE1A9C" w:rsidRDefault="00784838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</w:t>
      </w:r>
    </w:p>
    <w:p w:rsidR="00BE1A9C" w:rsidRDefault="00784838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Постройте IDEF0-модель процесса</w:t>
      </w:r>
    </w:p>
    <w:p w:rsidR="00BE1A9C" w:rsidRDefault="00BE1A9C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2</w:t>
      </w:r>
    </w:p>
    <w:p w:rsidR="00BE1A9C" w:rsidRDefault="00784838">
      <w:pPr>
        <w:tabs>
          <w:tab w:val="left" w:pos="993"/>
          <w:tab w:val="left" w:pos="6958"/>
          <w:tab w:val="left" w:pos="852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Определите показатели эффективности процессов и ответственных за выполнение подпроцессов производства</w:t>
      </w:r>
    </w:p>
    <w:p w:rsidR="00BE1A9C" w:rsidRDefault="00BE1A9C">
      <w:pPr>
        <w:tabs>
          <w:tab w:val="left" w:pos="993"/>
          <w:tab w:val="left" w:pos="6958"/>
          <w:tab w:val="left" w:pos="852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lastRenderedPageBreak/>
        <w:t xml:space="preserve">Маркетинг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предложенного задания необходимо произвести с подробным обоснованием выполняемых расчетов. При выполнении задания студент до</w:t>
      </w:r>
      <w:r>
        <w:rPr>
          <w:rFonts w:ascii="Times New Roman" w:eastAsia="Times New Roman" w:hAnsi="Times New Roman" w:cs="Times New Roman"/>
          <w:sz w:val="28"/>
        </w:rPr>
        <w:t xml:space="preserve">лжен: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Проанализировать данные из доступных источников (в том числе сети Интернет), 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Произвести по фор</w:t>
      </w:r>
      <w:r>
        <w:rPr>
          <w:rFonts w:ascii="Times New Roman" w:eastAsia="Times New Roman" w:hAnsi="Times New Roman" w:cs="Times New Roman"/>
          <w:sz w:val="28"/>
        </w:rPr>
        <w:t xml:space="preserve">мулам необходимые расчеты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расчетов занести в табл. 1.1 и 1.2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Сформулировать вывод. </w:t>
      </w: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A9C" w:rsidRDefault="00784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Формулировка задания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Используя представленную методику, определите возможность покупки автомобилей российского и иностранного производства в настоящее время, и</w:t>
      </w:r>
      <w:r>
        <w:rPr>
          <w:rFonts w:ascii="Times New Roman" w:eastAsia="Times New Roman" w:hAnsi="Times New Roman" w:cs="Times New Roman"/>
          <w:sz w:val="28"/>
        </w:rPr>
        <w:t>сходя из возможности скапливания денежных средств и времени, необходимого для этого. Период исследования: 5 лет – для отечественных автомобилей и 2 года – для иностранных.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Пример. </w:t>
      </w:r>
      <w:r>
        <w:rPr>
          <w:rFonts w:ascii="Times New Roman" w:eastAsia="Times New Roman" w:hAnsi="Times New Roman" w:cs="Times New Roman"/>
          <w:sz w:val="28"/>
        </w:rPr>
        <w:t>Коммерческая служба ОАО «АвтоВАЗ» выяснила, что его потенциальный покупател</w:t>
      </w:r>
      <w:r>
        <w:rPr>
          <w:rFonts w:ascii="Times New Roman" w:eastAsia="Times New Roman" w:hAnsi="Times New Roman" w:cs="Times New Roman"/>
          <w:sz w:val="28"/>
        </w:rPr>
        <w:t>ь имеет ежемесячный доход до $ 450. В случае когда человек в расчете на члена семьи зарабатывает больше указанной суммы, то он уже предпочитает приобретать более дорогие автомобили, в том числе иностранного производства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Проанализируем саму возможность поте</w:t>
      </w:r>
      <w:r>
        <w:rPr>
          <w:rFonts w:ascii="Times New Roman" w:eastAsia="Times New Roman" w:hAnsi="Times New Roman" w:cs="Times New Roman"/>
          <w:sz w:val="28"/>
        </w:rPr>
        <w:t xml:space="preserve">нциальной покупки 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 (см. табл. 1.1, 1.2). </w:t>
      </w:r>
    </w:p>
    <w:p w:rsidR="00BE1A9C" w:rsidRDefault="0078483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1.1 </w:t>
      </w:r>
    </w:p>
    <w:p w:rsidR="00BE1A9C" w:rsidRDefault="0078483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Срок накопления денег на покупку российского автомобиля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"/>
        <w:gridCol w:w="2145"/>
        <w:gridCol w:w="713"/>
        <w:gridCol w:w="1074"/>
        <w:gridCol w:w="733"/>
        <w:gridCol w:w="778"/>
        <w:gridCol w:w="748"/>
        <w:gridCol w:w="718"/>
        <w:gridCol w:w="718"/>
        <w:gridCol w:w="718"/>
        <w:gridCol w:w="747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1992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2002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2003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2005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2006  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Среднемесячная зарплата, руб.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8133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Миним. потреб. бюджет, руб.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909 000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3539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(п.1 – п.2)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108 135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4383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Розничная цена а/моб., тыс. руб.*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45, 380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накопления денег: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годах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месяцах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290,2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372,9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286,5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42,7</w:t>
            </w:r>
          </w:p>
        </w:tc>
      </w:tr>
    </w:tbl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Возьмем для анализа данные статистики, свидетельствующие о минимальном потребительском бюджете на одного человека с 1999  по 2005 год. 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полученным данным в исследуемый период прожиточный минимум составил 912,8 руб. в 1999 г., 1199 руб. в 2000 г., 1499 руб. в 2001 г., 1799 руб. в 2002 г., 2211 руб. в 2003 г.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Прожиточный минимум · 3 (два взрослых и один ребенок до 16 лет)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двух родит</w:t>
      </w:r>
      <w:r>
        <w:rPr>
          <w:rFonts w:ascii="Times New Roman" w:eastAsia="Times New Roman" w:hAnsi="Times New Roman" w:cs="Times New Roman"/>
          <w:sz w:val="28"/>
        </w:rPr>
        <w:t>елей за 2003 г.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(2211 · 3) / 2 = 3316,5 руб.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Далее полученный показатель 2003 г. скорректируем для 2004 г. на динамику потребительских цен в 2004 г. (+11,7 %, ГКС), получим 3696,5 руб.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 табл. 1.1 видно, что время скапливания денег на покупку нового авто</w:t>
      </w:r>
      <w:r>
        <w:rPr>
          <w:rFonts w:ascii="Times New Roman" w:eastAsia="Times New Roman" w:hAnsi="Times New Roman" w:cs="Times New Roman"/>
          <w:sz w:val="28"/>
        </w:rPr>
        <w:t>мобиля российского производства постепенно приближается к показателю 1992 г. Следует учесть, что в процессе накопления средств может также участвовать и второй участник домашнего хозяйства из 3 человек, в этом случае срок накопления средств может составить</w:t>
      </w:r>
      <w:r>
        <w:rPr>
          <w:rFonts w:ascii="Times New Roman" w:eastAsia="Times New Roman" w:hAnsi="Times New Roman" w:cs="Times New Roman"/>
          <w:sz w:val="28"/>
        </w:rPr>
        <w:t xml:space="preserve"> менее трех лет. С целью оценки возможности покупки недорогой иномарки рассмотрим самую быстрорастущую группу населения со среднедушевыми денежными доходами свыше 7000 руб. Согласно статистическим данным доля указанной группы в общем распределении населени</w:t>
      </w:r>
      <w:r>
        <w:rPr>
          <w:rFonts w:ascii="Times New Roman" w:eastAsia="Times New Roman" w:hAnsi="Times New Roman" w:cs="Times New Roman"/>
          <w:sz w:val="28"/>
        </w:rPr>
        <w:t>я по среднедушевым доходам выросла с 2,5 % в 2000 г. до 21,2 % в 2003 г. (в среднем в 4,7 раза в год).</w:t>
      </w:r>
    </w:p>
    <w:p w:rsidR="00BE1A9C" w:rsidRDefault="0078483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1.2 </w:t>
      </w:r>
    </w:p>
    <w:p w:rsidR="00BE1A9C" w:rsidRDefault="00784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Срок накопления денег на покупку недорогой иномарки в 2004–2005 гг.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0"/>
        <w:gridCol w:w="3555"/>
        <w:gridCol w:w="750"/>
        <w:gridCol w:w="798"/>
        <w:gridCol w:w="912"/>
        <w:gridCol w:w="900"/>
        <w:gridCol w:w="900"/>
        <w:gridCol w:w="915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E1A9C" w:rsidRDefault="00BE1A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E1A9C" w:rsidRDefault="00BE1A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2004 г.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2005 г.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Среднемесячная зарплата, руб.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12 000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Миним. потреб. бюджет, руб.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3 539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3 539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3 750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3 750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(п.1 – п. 2)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3461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4 461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5 461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6 461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8 250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Розничная цена а/моб., тыс. руб.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накопления денег: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годах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месяцах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BE1A9C" w:rsidRDefault="0078483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42,4</w:t>
            </w:r>
          </w:p>
        </w:tc>
      </w:tr>
    </w:tbl>
    <w:p w:rsidR="00BE1A9C" w:rsidRDefault="00BE1A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потенциальный потребитель, получающий на руки доход 10–12 тыс. руб. в месяц, может позволить себе недорогую иномарку в те же сроки, в какие может приобрести отечественный автомобиль работник, получающий среднестатистическую заработную плату.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1A9C" w:rsidRDefault="007848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Дешевая иномарка (</w:t>
      </w:r>
      <w:r>
        <w:rPr>
          <w:rFonts w:ascii="Times New Roman" w:eastAsia="Times New Roman" w:hAnsi="Times New Roman" w:cs="Times New Roman"/>
          <w:i/>
          <w:sz w:val="28"/>
        </w:rPr>
        <w:t>Daewoo Nexia DOHC</w:t>
      </w:r>
      <w:r>
        <w:rPr>
          <w:rFonts w:ascii="Times New Roman" w:eastAsia="Times New Roman" w:hAnsi="Times New Roman" w:cs="Times New Roman"/>
          <w:sz w:val="28"/>
        </w:rPr>
        <w:t>) стоит около $ 9000 (250 тыс. руб.). Для нее сроки накопления сокращаются до 6 лет для работника, получающего 7000 руб./мес., и до 3,2 лет (показатель 1991 г., см. табл. 1.1) для работника, получающего 10 000 руб./мес.</w:t>
      </w:r>
      <w:r>
        <w:rPr>
          <w:rFonts w:ascii="Times New Roman" w:eastAsia="Times New Roman" w:hAnsi="Times New Roman" w:cs="Times New Roman"/>
          <w:sz w:val="28"/>
        </w:rPr>
        <w:t xml:space="preserve"> Получая на руки 8000 руб./мес., работник может приобрести дешевую иномарку в те же сроки, в какие может приобрести российский автомобиль работник, получающий среднестатистическую заработную плату в 2004 г. (см. табл. 1.2). Показатель 8000 руб. превышает с</w:t>
      </w:r>
      <w:r>
        <w:rPr>
          <w:rFonts w:ascii="Times New Roman" w:eastAsia="Times New Roman" w:hAnsi="Times New Roman" w:cs="Times New Roman"/>
          <w:sz w:val="28"/>
        </w:rPr>
        <w:t>реднестатистическую заработную плату в 2004 г. на 1172 руб. (на 17,2 %). Полученные данные позволяют выдвинуть предположение: если качественные и эксплуатационные характеристики иностранных автомобилей будут превышать отечественные аналоги, то население, и</w:t>
      </w:r>
      <w:r>
        <w:rPr>
          <w:rFonts w:ascii="Times New Roman" w:eastAsia="Times New Roman" w:hAnsi="Times New Roman" w:cs="Times New Roman"/>
          <w:sz w:val="28"/>
        </w:rPr>
        <w:t>меющее доходы, на 17,2 % превышающие среднестатистический уровень 2004 года, вероятнее всего будет делать выбор в пользу дешевой иномарки. Рост среднестатистической зарплаты способствует повышению спроса на иномарки, в том числе российского производства.</w:t>
      </w:r>
    </w:p>
    <w:p w:rsidR="00BE1A9C" w:rsidRDefault="00BE1A9C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40"/>
        </w:rPr>
      </w:pPr>
    </w:p>
    <w:p w:rsidR="00BE1A9C" w:rsidRDefault="00784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Бланк выполнения задания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выполнении задания студент должен: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проанализировать данные из доступных источников (в том числе сети Интернет), изложить св</w:t>
      </w:r>
      <w:r>
        <w:rPr>
          <w:rFonts w:ascii="Times New Roman" w:eastAsia="Times New Roman" w:hAnsi="Times New Roman" w:cs="Times New Roman"/>
          <w:sz w:val="28"/>
        </w:rPr>
        <w:t>ои рассуждения, найти необходимые определения и формулы для расчетов, которые даны в тексте к учебнику и содержатся в рекомендуемой литературе;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произвести по формулам необходимые расчеты; 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результаты расчетов занести в табл. 1.1 и 1.2;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сформулиров</w:t>
      </w:r>
      <w:r>
        <w:rPr>
          <w:rFonts w:ascii="Times New Roman" w:eastAsia="Times New Roman" w:hAnsi="Times New Roman" w:cs="Times New Roman"/>
          <w:sz w:val="28"/>
        </w:rPr>
        <w:t>ать вывод.</w:t>
      </w:r>
    </w:p>
    <w:p w:rsidR="00BE1A9C" w:rsidRDefault="0078483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1.1 </w:t>
      </w:r>
    </w:p>
    <w:p w:rsidR="00BE1A9C" w:rsidRDefault="0078483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Срок накопления денег на покупку российского автомобиля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01"/>
        <w:gridCol w:w="2146"/>
        <w:gridCol w:w="1088"/>
        <w:gridCol w:w="1394"/>
        <w:gridCol w:w="1358"/>
        <w:gridCol w:w="1394"/>
        <w:gridCol w:w="1294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Среднемесячная зарплата, руб.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Миним. потреб. бюджет, руб.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(п.1 – п.2)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Розничная цена автомоб., тыс. руб.*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накопления денег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годах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месяцах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1A9C" w:rsidRDefault="0078483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1.2 </w:t>
      </w:r>
    </w:p>
    <w:p w:rsidR="00BE1A9C" w:rsidRDefault="00784838">
      <w:pPr>
        <w:spacing w:after="0" w:line="312" w:lineRule="auto"/>
        <w:ind w:hanging="142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Срок накопления денег на покупку недорогой иномарки в 20__–20__ гг.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46"/>
        <w:gridCol w:w="3985"/>
        <w:gridCol w:w="1679"/>
        <w:gridCol w:w="1965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20__г.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20__г.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Среднемесячная зарплата,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Миним. потреб. бюджет,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(п.1 – 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Розничная цена автомоб., тыс. руб.*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накопления денег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месяцах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Определить темп роста доли рынка и относительную долю рынка (к основному конкуренту) для предприятий сферы сервиса. 2. Проранжировать предприятия сферы сервиса с указанием занимаемого места от 1 до 5 на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основании полученной относительной доли рынка. См.</w:t>
      </w:r>
      <w:r>
        <w:rPr>
          <w:rFonts w:ascii="Times New Roman" w:eastAsia="Times New Roman" w:hAnsi="Times New Roman" w:cs="Times New Roman"/>
          <w:sz w:val="28"/>
        </w:rPr>
        <w:t xml:space="preserve"> Бланк выполнения задания.</w:t>
      </w: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по выполнению задания</w:t>
      </w: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предложенного задания необходимо произвести с подробным обоснованием выполняемых расчетов. При выполнении задания студент должен: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Проанализировать данные из доступных ист</w:t>
      </w:r>
      <w:r>
        <w:rPr>
          <w:rFonts w:ascii="Times New Roman" w:eastAsia="Times New Roman" w:hAnsi="Times New Roman" w:cs="Times New Roman"/>
          <w:sz w:val="28"/>
        </w:rPr>
        <w:t>очников, 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литературе.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Произвести по формулам необходимые расчеты.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расчетов занести в табл. 2.1. </w:t>
      </w:r>
    </w:p>
    <w:p w:rsidR="00BE1A9C" w:rsidRDefault="00784838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Сфор</w:t>
      </w:r>
      <w:r>
        <w:rPr>
          <w:rFonts w:ascii="Times New Roman" w:eastAsia="Times New Roman" w:hAnsi="Times New Roman" w:cs="Times New Roman"/>
          <w:sz w:val="28"/>
        </w:rPr>
        <w:t>мулировать вывод.</w:t>
      </w: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Бланк выполнения задания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выполнении задания студент должен: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проанализировать данные из доступных источников, 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литературе;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произвести по формулам необходимые расчеты; 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</w:t>
      </w:r>
      <w:r>
        <w:rPr>
          <w:rFonts w:ascii="Times New Roman" w:eastAsia="Times New Roman" w:hAnsi="Times New Roman" w:cs="Times New Roman"/>
          <w:sz w:val="28"/>
        </w:rPr>
        <w:t xml:space="preserve">езультаты расчетов занести в табл. 2.1; </w:t>
      </w:r>
    </w:p>
    <w:p w:rsidR="00BE1A9C" w:rsidRDefault="007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 сформулировать вывод.</w:t>
      </w:r>
    </w:p>
    <w:p w:rsidR="00BE1A9C" w:rsidRDefault="00BE1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E1A9C" w:rsidRDefault="00BE1A9C">
      <w:pPr>
        <w:tabs>
          <w:tab w:val="left" w:pos="13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E1A9C" w:rsidRDefault="00784838">
      <w:pPr>
        <w:tabs>
          <w:tab w:val="left" w:pos="13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2.1 </w:t>
      </w:r>
    </w:p>
    <w:p w:rsidR="00BE1A9C" w:rsidRDefault="00784838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Исходные данные для оценки конкурентоспособности на рынке по пошиву и                                    ремонту одежды в группе аутсайдеров г. Тольятти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7"/>
        <w:gridCol w:w="1220"/>
        <w:gridCol w:w="1843"/>
        <w:gridCol w:w="1462"/>
        <w:gridCol w:w="2391"/>
      </w:tblGrid>
      <w:tr w:rsidR="00BE1A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Предприятия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рынка в первом году, %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рынка в следующем году, 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Темпы роста доли рынка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Относительная доля рынка (к лидеру)</w:t>
            </w:r>
          </w:p>
        </w:tc>
      </w:tr>
      <w:tr w:rsidR="00BE1A9C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«Горизонт»</w:t>
            </w:r>
          </w:p>
          <w:p w:rsidR="00BE1A9C" w:rsidRDefault="0078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«Элегант»</w:t>
            </w:r>
          </w:p>
          <w:p w:rsidR="00BE1A9C" w:rsidRDefault="0078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«Элегия»</w:t>
            </w:r>
          </w:p>
          <w:p w:rsidR="00BE1A9C" w:rsidRDefault="0078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«Илона»</w:t>
            </w:r>
          </w:p>
          <w:p w:rsidR="00BE1A9C" w:rsidRDefault="0078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«Стиль»</w:t>
            </w:r>
          </w:p>
          <w:p w:rsidR="00BE1A9C" w:rsidRDefault="00BE1A9C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14,5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5,9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51,5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10,2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38,2</w:t>
            </w:r>
          </w:p>
          <w:p w:rsidR="00BE1A9C" w:rsidRDefault="007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BE1A9C" w:rsidRDefault="00784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A9C" w:rsidRDefault="00BE1A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1A9C" w:rsidRDefault="00BE1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1A9C" w:rsidRDefault="00BE1A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A9C" w:rsidRDefault="00BE1A9C">
      <w:pPr>
        <w:tabs>
          <w:tab w:val="left" w:pos="993"/>
          <w:tab w:val="left" w:pos="880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BE1A9C" w:rsidRDefault="00BE1A9C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E1A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38" w:rsidRDefault="00784838" w:rsidP="000F31C4">
      <w:pPr>
        <w:spacing w:after="0" w:line="240" w:lineRule="auto"/>
      </w:pPr>
      <w:r>
        <w:separator/>
      </w:r>
    </w:p>
  </w:endnote>
  <w:endnote w:type="continuationSeparator" w:id="0">
    <w:p w:rsidR="00784838" w:rsidRDefault="00784838" w:rsidP="000F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38" w:rsidRDefault="00784838" w:rsidP="000F31C4">
      <w:pPr>
        <w:spacing w:after="0" w:line="240" w:lineRule="auto"/>
      </w:pPr>
      <w:r>
        <w:separator/>
      </w:r>
    </w:p>
  </w:footnote>
  <w:footnote w:type="continuationSeparator" w:id="0">
    <w:p w:rsidR="00784838" w:rsidRDefault="00784838" w:rsidP="000F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4" w:rsidRDefault="000F31C4" w:rsidP="000F31C4">
    <w:pPr>
      <w:pStyle w:val="a3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0F31C4" w:rsidRDefault="000F31C4" w:rsidP="000F31C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F31C4" w:rsidRDefault="000F31C4" w:rsidP="000F31C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F31C4" w:rsidRDefault="000F31C4" w:rsidP="000F31C4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F31C4" w:rsidRDefault="000F31C4">
    <w:pPr>
      <w:pStyle w:val="a3"/>
    </w:pPr>
  </w:p>
  <w:p w:rsidR="000F31C4" w:rsidRDefault="000F3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D7"/>
    <w:multiLevelType w:val="multilevel"/>
    <w:tmpl w:val="55B4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1A9C"/>
    <w:rsid w:val="000F31C4"/>
    <w:rsid w:val="00784838"/>
    <w:rsid w:val="00B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F31C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1C4"/>
  </w:style>
  <w:style w:type="paragraph" w:styleId="a5">
    <w:name w:val="footer"/>
    <w:basedOn w:val="a"/>
    <w:link w:val="a6"/>
    <w:uiPriority w:val="99"/>
    <w:semiHidden/>
    <w:unhideWhenUsed/>
    <w:rsid w:val="000F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1C4"/>
  </w:style>
  <w:style w:type="paragraph" w:styleId="a7">
    <w:name w:val="Balloon Text"/>
    <w:basedOn w:val="a"/>
    <w:link w:val="a8"/>
    <w:uiPriority w:val="99"/>
    <w:semiHidden/>
    <w:unhideWhenUsed/>
    <w:rsid w:val="000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1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F31C4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F31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9">
    <w:name w:val="Hyperlink"/>
    <w:basedOn w:val="a0"/>
    <w:uiPriority w:val="99"/>
    <w:semiHidden/>
    <w:unhideWhenUsed/>
    <w:rsid w:val="000F31C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2019-04-17T08:13:00Z</dcterms:created>
  <dcterms:modified xsi:type="dcterms:W3CDTF">2019-04-17T08:13:00Z</dcterms:modified>
</cp:coreProperties>
</file>