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E6" w:rsidRPr="00E01CE6" w:rsidRDefault="00E01CE6" w:rsidP="00E01CE6">
      <w:pPr>
        <w:pStyle w:val="a3"/>
        <w:numPr>
          <w:ilvl w:val="0"/>
          <w:numId w:val="1"/>
        </w:numPr>
        <w:tabs>
          <w:tab w:val="clear" w:pos="720"/>
          <w:tab w:val="num" w:pos="426"/>
        </w:tabs>
        <w:autoSpaceDE w:val="0"/>
        <w:autoSpaceDN w:val="0"/>
        <w:ind w:left="0" w:firstLine="0"/>
        <w:contextualSpacing/>
        <w:rPr>
          <w:b/>
          <w:color w:val="000000" w:themeColor="text1"/>
          <w:sz w:val="24"/>
          <w:szCs w:val="24"/>
        </w:rPr>
      </w:pPr>
      <w:r w:rsidRPr="00E01CE6">
        <w:rPr>
          <w:b/>
          <w:color w:val="000000" w:themeColor="text1"/>
          <w:sz w:val="24"/>
          <w:szCs w:val="24"/>
        </w:rPr>
        <w:t>Билет №5. Вопрос №2</w:t>
      </w:r>
      <w:r w:rsidRPr="00E01CE6">
        <w:rPr>
          <w:color w:val="000000" w:themeColor="text1"/>
          <w:sz w:val="24"/>
          <w:szCs w:val="24"/>
        </w:rPr>
        <w:t xml:space="preserve">. </w:t>
      </w:r>
      <w:r w:rsidRPr="00E01CE6">
        <w:rPr>
          <w:b/>
          <w:color w:val="000000" w:themeColor="text1"/>
          <w:sz w:val="24"/>
          <w:szCs w:val="24"/>
        </w:rPr>
        <w:t>Возможности количественного описания электронной динамики.</w:t>
      </w:r>
    </w:p>
    <w:p w:rsidR="00E01CE6" w:rsidRPr="00E01CE6" w:rsidRDefault="00E01CE6" w:rsidP="00E01CE6">
      <w:pPr>
        <w:shd w:val="clear" w:color="auto" w:fill="FFFFFF"/>
        <w:spacing w:after="0" w:line="240" w:lineRule="auto"/>
        <w:rPr>
          <w:rFonts w:ascii="Times New Roman" w:eastAsia="Times New Roman" w:hAnsi="Times New Roman" w:cs="Times New Roman"/>
          <w:color w:val="000000" w:themeColor="text1"/>
          <w:sz w:val="24"/>
          <w:szCs w:val="24"/>
        </w:rPr>
      </w:pPr>
      <w:r w:rsidRPr="00E01CE6">
        <w:rPr>
          <w:rFonts w:ascii="Times New Roman" w:eastAsia="Times New Roman" w:hAnsi="Times New Roman" w:cs="Times New Roman"/>
          <w:color w:val="000000" w:themeColor="text1"/>
          <w:sz w:val="24"/>
          <w:szCs w:val="24"/>
        </w:rPr>
        <w:t>СОЦИАЛЬНАЯ ДИНАМИКА-несколько устаревшее и не совсем точно определяемое </w:t>
      </w:r>
      <w:hyperlink r:id="rId7" w:history="1">
        <w:r w:rsidRPr="00E01CE6">
          <w:rPr>
            <w:rFonts w:ascii="Times New Roman" w:eastAsia="Times New Roman" w:hAnsi="Times New Roman" w:cs="Times New Roman"/>
            <w:color w:val="000000" w:themeColor="text1"/>
            <w:sz w:val="24"/>
            <w:szCs w:val="24"/>
          </w:rPr>
          <w:t>понятие</w:t>
        </w:r>
      </w:hyperlink>
      <w:r w:rsidRPr="00E01CE6">
        <w:rPr>
          <w:rFonts w:ascii="Times New Roman" w:eastAsia="Times New Roman" w:hAnsi="Times New Roman" w:cs="Times New Roman"/>
          <w:color w:val="000000" w:themeColor="text1"/>
          <w:sz w:val="24"/>
          <w:szCs w:val="24"/>
        </w:rPr>
        <w:t>, обозначающее такой подход к социальнымявлениям, при к-ром осн. </w:t>
      </w:r>
      <w:hyperlink r:id="rId8" w:history="1">
        <w:r w:rsidRPr="00E01CE6">
          <w:rPr>
            <w:rFonts w:ascii="Times New Roman" w:eastAsia="Times New Roman" w:hAnsi="Times New Roman" w:cs="Times New Roman"/>
            <w:color w:val="000000" w:themeColor="text1"/>
            <w:sz w:val="24"/>
            <w:szCs w:val="24"/>
          </w:rPr>
          <w:t>внимание</w:t>
        </w:r>
      </w:hyperlink>
      <w:r w:rsidRPr="00E01CE6">
        <w:rPr>
          <w:rFonts w:ascii="Times New Roman" w:eastAsia="Times New Roman" w:hAnsi="Times New Roman" w:cs="Times New Roman"/>
          <w:color w:val="000000" w:themeColor="text1"/>
          <w:sz w:val="24"/>
          <w:szCs w:val="24"/>
        </w:rPr>
        <w:t> уделяется изучению процесса изменения этих явлений, егообусловленности, направленности и последствий. К числу проблем С. д. можно отнести, напр., такие:факторы, влияющие на изменения определ. социальных структур, </w:t>
      </w:r>
      <w:hyperlink r:id="rId9" w:history="1">
        <w:r w:rsidRPr="00E01CE6">
          <w:rPr>
            <w:rFonts w:ascii="Times New Roman" w:eastAsia="Times New Roman" w:hAnsi="Times New Roman" w:cs="Times New Roman"/>
            <w:color w:val="000000" w:themeColor="text1"/>
            <w:sz w:val="24"/>
            <w:szCs w:val="24"/>
          </w:rPr>
          <w:t>закономерности</w:t>
        </w:r>
      </w:hyperlink>
      <w:r w:rsidRPr="00E01CE6">
        <w:rPr>
          <w:rFonts w:ascii="Times New Roman" w:eastAsia="Times New Roman" w:hAnsi="Times New Roman" w:cs="Times New Roman"/>
          <w:color w:val="000000" w:themeColor="text1"/>
          <w:sz w:val="24"/>
          <w:szCs w:val="24"/>
        </w:rPr>
        <w:t> процессаприспособления индивида к системе обществ. отношений или общества – к новым условиям, </w:t>
      </w:r>
      <w:hyperlink r:id="rId10" w:history="1">
        <w:r w:rsidRPr="00E01CE6">
          <w:rPr>
            <w:rFonts w:ascii="Times New Roman" w:eastAsia="Times New Roman" w:hAnsi="Times New Roman" w:cs="Times New Roman"/>
            <w:color w:val="000000" w:themeColor="text1"/>
            <w:sz w:val="24"/>
            <w:szCs w:val="24"/>
          </w:rPr>
          <w:t>теория</w:t>
        </w:r>
      </w:hyperlink>
      <w:r w:rsidRPr="00E01CE6">
        <w:rPr>
          <w:rFonts w:ascii="Times New Roman" w:eastAsia="Times New Roman" w:hAnsi="Times New Roman" w:cs="Times New Roman"/>
          <w:color w:val="000000" w:themeColor="text1"/>
          <w:sz w:val="24"/>
          <w:szCs w:val="24"/>
        </w:rPr>
        <w:t xml:space="preserve"> прогресса и т.д.</w:t>
      </w:r>
    </w:p>
    <w:p w:rsidR="00E01CE6" w:rsidRPr="00E01CE6" w:rsidRDefault="00E01CE6" w:rsidP="00E01CE6">
      <w:pPr>
        <w:shd w:val="clear" w:color="auto" w:fill="FFFFFF"/>
        <w:spacing w:after="0" w:line="240" w:lineRule="auto"/>
        <w:rPr>
          <w:rFonts w:ascii="Times New Roman" w:eastAsia="Times New Roman" w:hAnsi="Times New Roman" w:cs="Times New Roman"/>
          <w:color w:val="000000" w:themeColor="text1"/>
          <w:sz w:val="24"/>
          <w:szCs w:val="24"/>
        </w:rPr>
      </w:pPr>
      <w:r w:rsidRPr="00E01CE6">
        <w:rPr>
          <w:rFonts w:ascii="Times New Roman" w:eastAsia="Times New Roman" w:hAnsi="Times New Roman" w:cs="Times New Roman"/>
          <w:color w:val="000000" w:themeColor="text1"/>
          <w:sz w:val="24"/>
          <w:szCs w:val="24"/>
        </w:rPr>
        <w:t>Термин "С. д." был введен Контом. Называя социологию социальной физикой, он – по аналогии с физикойсвоего времени – наметил разделение науки об обществ. явлениях на социальную статику и С. д., к-раядолжна заниматься анализом изменений или последоват. состояний взаимосвязанных социальных фактов.Большей частью Конт, однако, отождествлял С. д. с теорией прогресса, рассматривая ее как разделсоциологии, изучающий </w:t>
      </w:r>
      <w:hyperlink r:id="rId11" w:history="1">
        <w:r w:rsidRPr="00E01CE6">
          <w:rPr>
            <w:rFonts w:ascii="Times New Roman" w:eastAsia="Times New Roman" w:hAnsi="Times New Roman" w:cs="Times New Roman"/>
            <w:color w:val="000000" w:themeColor="text1"/>
            <w:sz w:val="24"/>
            <w:szCs w:val="24"/>
          </w:rPr>
          <w:t>развитие</w:t>
        </w:r>
      </w:hyperlink>
      <w:r w:rsidRPr="00E01CE6">
        <w:rPr>
          <w:rFonts w:ascii="Times New Roman" w:eastAsia="Times New Roman" w:hAnsi="Times New Roman" w:cs="Times New Roman"/>
          <w:color w:val="000000" w:themeColor="text1"/>
          <w:sz w:val="24"/>
          <w:szCs w:val="24"/>
        </w:rPr>
        <w:t> человеческих обществ и всего человечества в целом. Конт подчеркивалусловный </w:t>
      </w:r>
      <w:hyperlink r:id="rId12" w:history="1">
        <w:r w:rsidRPr="00E01CE6">
          <w:rPr>
            <w:rFonts w:ascii="Times New Roman" w:eastAsia="Times New Roman" w:hAnsi="Times New Roman" w:cs="Times New Roman"/>
            <w:color w:val="000000" w:themeColor="text1"/>
            <w:sz w:val="24"/>
            <w:szCs w:val="24"/>
          </w:rPr>
          <w:t>характер</w:t>
        </w:r>
      </w:hyperlink>
      <w:r w:rsidRPr="00E01CE6">
        <w:rPr>
          <w:rFonts w:ascii="Times New Roman" w:eastAsia="Times New Roman" w:hAnsi="Times New Roman" w:cs="Times New Roman"/>
          <w:color w:val="000000" w:themeColor="text1"/>
          <w:sz w:val="24"/>
          <w:szCs w:val="24"/>
        </w:rPr>
        <w:t> разделения на С. д. и социальную статику, к-рое совершается в процессе анализа.</w:t>
      </w:r>
    </w:p>
    <w:p w:rsidR="00E01CE6" w:rsidRPr="00E01CE6" w:rsidRDefault="00E01CE6" w:rsidP="00E01CE6">
      <w:pPr>
        <w:shd w:val="clear" w:color="auto" w:fill="FFFFFF"/>
        <w:spacing w:after="0" w:line="240" w:lineRule="auto"/>
        <w:rPr>
          <w:rFonts w:ascii="Times New Roman" w:eastAsia="Times New Roman" w:hAnsi="Times New Roman" w:cs="Times New Roman"/>
          <w:color w:val="000000" w:themeColor="text1"/>
          <w:sz w:val="24"/>
          <w:szCs w:val="24"/>
        </w:rPr>
      </w:pPr>
      <w:r w:rsidRPr="00E01CE6">
        <w:rPr>
          <w:rFonts w:ascii="Times New Roman" w:eastAsia="Times New Roman" w:hAnsi="Times New Roman" w:cs="Times New Roman"/>
          <w:color w:val="000000" w:themeColor="text1"/>
          <w:sz w:val="24"/>
          <w:szCs w:val="24"/>
        </w:rPr>
        <w:t>Спенсер под С. д. понимал отрасль социологии, изучающую постепенное </w:t>
      </w:r>
      <w:hyperlink r:id="rId13" w:history="1">
        <w:r w:rsidRPr="00E01CE6">
          <w:rPr>
            <w:rFonts w:ascii="Times New Roman" w:eastAsia="Times New Roman" w:hAnsi="Times New Roman" w:cs="Times New Roman"/>
            <w:color w:val="000000" w:themeColor="text1"/>
            <w:sz w:val="24"/>
            <w:szCs w:val="24"/>
          </w:rPr>
          <w:t>приспособление</w:t>
        </w:r>
      </w:hyperlink>
      <w:r w:rsidRPr="00E01CE6">
        <w:rPr>
          <w:rFonts w:ascii="Times New Roman" w:eastAsia="Times New Roman" w:hAnsi="Times New Roman" w:cs="Times New Roman"/>
          <w:color w:val="000000" w:themeColor="text1"/>
          <w:sz w:val="24"/>
          <w:szCs w:val="24"/>
        </w:rPr>
        <w:t> общества ичеловека к своему физич. и органич. окружению. Уорд использует это понятие для обозначения тех внешнихсоциогенетических (психологических) сил, при помощи к-рых социальная </w:t>
      </w:r>
      <w:hyperlink r:id="rId14" w:history="1">
        <w:r w:rsidRPr="00E01CE6">
          <w:rPr>
            <w:rFonts w:ascii="Times New Roman" w:eastAsia="Times New Roman" w:hAnsi="Times New Roman" w:cs="Times New Roman"/>
            <w:color w:val="000000" w:themeColor="text1"/>
            <w:sz w:val="24"/>
            <w:szCs w:val="24"/>
          </w:rPr>
          <w:t>эволюция</w:t>
        </w:r>
      </w:hyperlink>
      <w:r w:rsidRPr="00E01CE6">
        <w:rPr>
          <w:rFonts w:ascii="Times New Roman" w:eastAsia="Times New Roman" w:hAnsi="Times New Roman" w:cs="Times New Roman"/>
          <w:color w:val="000000" w:themeColor="text1"/>
          <w:sz w:val="24"/>
          <w:szCs w:val="24"/>
        </w:rPr>
        <w:t> приобретает активный ицеленаправленный характер. В самой постановке Контом и Спенсером вопроса о различии С. д. исоциальной статики по существу крылась попытка отделить социологич. т. зр. от исторической. В дальнейшем</w:t>
      </w:r>
      <w:hyperlink r:id="rId15" w:history="1">
        <w:r w:rsidRPr="00E01CE6">
          <w:rPr>
            <w:rFonts w:ascii="Times New Roman" w:eastAsia="Times New Roman" w:hAnsi="Times New Roman" w:cs="Times New Roman"/>
            <w:color w:val="000000" w:themeColor="text1"/>
            <w:sz w:val="24"/>
            <w:szCs w:val="24"/>
          </w:rPr>
          <w:t>противопоставление</w:t>
        </w:r>
      </w:hyperlink>
      <w:r w:rsidRPr="00E01CE6">
        <w:rPr>
          <w:rFonts w:ascii="Times New Roman" w:eastAsia="Times New Roman" w:hAnsi="Times New Roman" w:cs="Times New Roman"/>
          <w:color w:val="000000" w:themeColor="text1"/>
          <w:sz w:val="24"/>
          <w:szCs w:val="24"/>
        </w:rPr>
        <w:t> С. д. и социальной статики привело к различению процессов функционирования ипроцессов развития общества.</w:t>
      </w:r>
    </w:p>
    <w:p w:rsidR="00E01CE6" w:rsidRPr="00E01CE6" w:rsidRDefault="00E01CE6" w:rsidP="00E01CE6">
      <w:pPr>
        <w:shd w:val="clear" w:color="auto" w:fill="FFFFFF"/>
        <w:spacing w:after="0" w:line="240" w:lineRule="auto"/>
        <w:rPr>
          <w:rFonts w:ascii="Times New Roman" w:eastAsia="Times New Roman" w:hAnsi="Times New Roman" w:cs="Times New Roman"/>
          <w:color w:val="000000" w:themeColor="text1"/>
          <w:sz w:val="24"/>
          <w:szCs w:val="24"/>
        </w:rPr>
      </w:pPr>
      <w:r w:rsidRPr="00E01CE6">
        <w:rPr>
          <w:rFonts w:ascii="Times New Roman" w:eastAsia="Times New Roman" w:hAnsi="Times New Roman" w:cs="Times New Roman"/>
          <w:color w:val="000000" w:themeColor="text1"/>
          <w:sz w:val="24"/>
          <w:szCs w:val="24"/>
        </w:rPr>
        <w:t>В совр. социологии проблемы, относившиеся к С. д. и социальной статике, исследуются в связи с понятиямиструктуры, функции, социального изменения.</w:t>
      </w:r>
    </w:p>
    <w:p w:rsidR="00E01CE6" w:rsidRPr="00E01CE6" w:rsidRDefault="00E01CE6" w:rsidP="00E01CE6">
      <w:pPr>
        <w:pStyle w:val="a3"/>
        <w:numPr>
          <w:ilvl w:val="0"/>
          <w:numId w:val="1"/>
        </w:numPr>
        <w:tabs>
          <w:tab w:val="num" w:pos="426"/>
        </w:tabs>
        <w:autoSpaceDE w:val="0"/>
        <w:autoSpaceDN w:val="0"/>
        <w:ind w:left="0" w:firstLine="0"/>
        <w:contextualSpacing/>
        <w:rPr>
          <w:b/>
          <w:color w:val="000000" w:themeColor="text1"/>
          <w:sz w:val="24"/>
          <w:szCs w:val="24"/>
        </w:rPr>
      </w:pPr>
      <w:r w:rsidRPr="00E01CE6">
        <w:rPr>
          <w:b/>
          <w:color w:val="000000" w:themeColor="text1"/>
          <w:sz w:val="24"/>
          <w:szCs w:val="24"/>
        </w:rPr>
        <w:t>Билет №13, вопрос №2.</w:t>
      </w:r>
      <w:r w:rsidRPr="00E01CE6">
        <w:rPr>
          <w:color w:val="000000" w:themeColor="text1"/>
          <w:sz w:val="24"/>
          <w:szCs w:val="24"/>
        </w:rPr>
        <w:t xml:space="preserve"> </w:t>
      </w:r>
      <w:r w:rsidRPr="00E01CE6">
        <w:rPr>
          <w:b/>
          <w:color w:val="000000" w:themeColor="text1"/>
          <w:sz w:val="24"/>
          <w:szCs w:val="24"/>
        </w:rPr>
        <w:t>Административно-правовые аспекты социологических исследований.</w:t>
      </w:r>
    </w:p>
    <w:p w:rsidR="00E01CE6" w:rsidRPr="00E01CE6" w:rsidRDefault="00E01CE6" w:rsidP="00E01CE6">
      <w:pPr>
        <w:pStyle w:val="2"/>
        <w:shd w:val="clear" w:color="auto" w:fill="FFFFFF"/>
        <w:spacing w:before="0" w:beforeAutospacing="0" w:after="0" w:afterAutospacing="0"/>
        <w:rPr>
          <w:b w:val="0"/>
          <w:bCs w:val="0"/>
          <w:color w:val="000000" w:themeColor="text1"/>
          <w:sz w:val="24"/>
          <w:szCs w:val="24"/>
        </w:rPr>
      </w:pPr>
      <w:r w:rsidRPr="00E01CE6">
        <w:rPr>
          <w:color w:val="000000" w:themeColor="text1"/>
          <w:sz w:val="24"/>
          <w:szCs w:val="24"/>
        </w:rPr>
        <w:t xml:space="preserve"> </w:t>
      </w:r>
      <w:r w:rsidRPr="00E01CE6">
        <w:rPr>
          <w:b w:val="0"/>
          <w:bCs w:val="0"/>
          <w:color w:val="000000" w:themeColor="text1"/>
          <w:sz w:val="24"/>
          <w:szCs w:val="24"/>
        </w:rPr>
        <w:t>Наряду с социологическими учениями О. Канта, Г. Спенсера, Э. Дюркгейма и М. Вебера, других социологов широкое распространение во второй половине XIX и в XX в. получила социология марксизма. Устами своих основоположников Карла Маркса и Фридриха Энгельса она заявила о себе как о научном истолковании исторического процесса, базирующемся на объективных данных исторической, экономической, социологической и других науках. Разработанное К. Марксом и Ф. Энгельсом материалистическое понимание истории было продолжено в своем развитии Г.В. Плехановым, В.И. Лениным, А. Лабриолой и другими видными представителями марксизма XX века.</w:t>
      </w:r>
    </w:p>
    <w:p w:rsidR="00E01CE6" w:rsidRPr="00E01CE6" w:rsidRDefault="00E01CE6" w:rsidP="00E01CE6">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E01CE6">
        <w:rPr>
          <w:rFonts w:ascii="Times New Roman" w:eastAsia="Times New Roman" w:hAnsi="Times New Roman" w:cs="Times New Roman"/>
          <w:color w:val="000000" w:themeColor="text1"/>
          <w:sz w:val="24"/>
          <w:szCs w:val="24"/>
        </w:rPr>
        <w:t xml:space="preserve">Идеи К. Маркса как мыслителя принадлежат как XIX, так и XX веку, и в этом - истинная причина сегодняшних противоречий марксизма. Несомненно, определенная абсолютизация позитивистских подходов в социальном анализе, предсказание исчезновения средних классов, как впрочем, и целый ряд других положений марксизма, ныне явно устарели. Однако взгляды К. Маркса на социальные законы как на законы-тенденции, на свободу как освобождение человека; на общественную науку как на </w:t>
      </w:r>
      <w:r w:rsidRPr="00E01CE6">
        <w:rPr>
          <w:rFonts w:ascii="Times New Roman" w:eastAsia="Times New Roman" w:hAnsi="Times New Roman" w:cs="Times New Roman"/>
          <w:color w:val="000000" w:themeColor="text1"/>
          <w:sz w:val="24"/>
          <w:szCs w:val="24"/>
        </w:rPr>
        <w:lastRenderedPageBreak/>
        <w:t>критическую социальную теорию; на практику, а также на отчужденный труд и отчужденную политику сегодня даже более актуальны, чем при его жизни.</w:t>
      </w:r>
    </w:p>
    <w:p w:rsidR="00E01CE6" w:rsidRPr="00E01CE6" w:rsidRDefault="00E01CE6" w:rsidP="00E01CE6">
      <w:pPr>
        <w:pStyle w:val="a6"/>
        <w:shd w:val="clear" w:color="auto" w:fill="FFFFFF"/>
        <w:spacing w:before="0" w:beforeAutospacing="0" w:after="0" w:afterAutospacing="0"/>
        <w:rPr>
          <w:color w:val="000000" w:themeColor="text1"/>
        </w:rPr>
      </w:pPr>
      <w:r w:rsidRPr="00E01CE6">
        <w:rPr>
          <w:color w:val="000000" w:themeColor="text1"/>
        </w:rPr>
        <w:t>Существует одна очень любопытная историко-общественная теория, согласно которой на рубеже веков на Земле вследствие различных причин происходит всплеск человеческой активности. Именно в это время происходят важнейшие исторические события, рождаются кардинально новые теории, появляются шедевры искусства. Не оспаривая эту теорию и не соглашаясь с ней, нельзя не признать, что конец XIX в - начало XX в был действительно отмечен такими ярчайшими явлениями и конечно поистине великими фигурами. Это и политические деятели (О. фон Бисмарк, С. Витте), и физики- (Мария и Пьер Кюри, А. Попов, А. Эйнштейн), и биологи - (И. Павлов), и художники (К. Моне и Ренуар). В стороне не осталась и гуманитарная наука, которая подарила миру, целую плеяду блестящих мыслителей, историков и обществоведов. Безусловно, М. Веберу принадлежит одно из центральных мест в этой плеяде. И, несмотря на то, что в советское время по идеологическим причинам имя этого ученого было незаслуженно забыто (о нем даже не упоминает такое академическое издание как Малая советская энциклопедия), значение его трудов не только для социологии, но и для многих других общественных наук, было действительно велико.</w:t>
      </w:r>
    </w:p>
    <w:p w:rsidR="00E01CE6" w:rsidRPr="00E01CE6" w:rsidRDefault="00E01CE6" w:rsidP="00E01CE6">
      <w:pPr>
        <w:pStyle w:val="a6"/>
        <w:shd w:val="clear" w:color="auto" w:fill="FFFFFF"/>
        <w:spacing w:before="0" w:beforeAutospacing="0" w:after="0" w:afterAutospacing="0"/>
        <w:rPr>
          <w:color w:val="000000" w:themeColor="text1"/>
        </w:rPr>
      </w:pPr>
      <w:r w:rsidRPr="00E01CE6">
        <w:rPr>
          <w:color w:val="000000" w:themeColor="text1"/>
        </w:rPr>
        <w:t>Идеи Вебера пронизывают все здание современной социологии, составляя его фундамент. Творческое наследие Вебера огромно. Он внес вклад в теорию и методологию, заложил основы отраслевых направлений социологии: бюрократии, религии, города и труда.</w:t>
      </w:r>
    </w:p>
    <w:p w:rsidR="00E01CE6" w:rsidRPr="00E01CE6" w:rsidRDefault="00E01CE6" w:rsidP="00E01CE6">
      <w:pPr>
        <w:pStyle w:val="a6"/>
        <w:shd w:val="clear" w:color="auto" w:fill="FFFFFF"/>
        <w:spacing w:before="0" w:beforeAutospacing="0" w:after="0" w:afterAutospacing="0"/>
        <w:rPr>
          <w:color w:val="000000" w:themeColor="text1"/>
        </w:rPr>
      </w:pPr>
      <w:r w:rsidRPr="00E01CE6">
        <w:rPr>
          <w:color w:val="000000" w:themeColor="text1"/>
        </w:rPr>
        <w:t>Не являясь профессиональным социологом, не зная в деталях всех трудов предшественников и последователей М. Вебера, трудно объективно и компетентно размышлять и анализировать значение его работ для современной социологии. Можно лишь с позиции человека ознакомленного с основами социологии и знающего современное общество попытаться спроецировать основные положения социологической теории М.Вебера на современные знания об обществе, на российскую социальную действительность. Именно поэтому цель этой работы - не серьезный анализ творчества М. Вебера в тесной связи с проблемами современной социологии, а скорее попытка обобщенно взглянуть на его основные идеи век спустя</w:t>
      </w:r>
    </w:p>
    <w:p w:rsidR="00ED41EA" w:rsidRDefault="00ED41EA" w:rsidP="00E01CE6"/>
    <w:sectPr w:rsidR="00ED41EA" w:rsidSect="00C24BA7">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5F" w:rsidRDefault="008B025F" w:rsidP="002E5FA4">
      <w:pPr>
        <w:spacing w:after="0" w:line="240" w:lineRule="auto"/>
      </w:pPr>
      <w:r>
        <w:separator/>
      </w:r>
    </w:p>
  </w:endnote>
  <w:endnote w:type="continuationSeparator" w:id="0">
    <w:p w:rsidR="008B025F" w:rsidRDefault="008B025F" w:rsidP="002E5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5F" w:rsidRDefault="008B025F" w:rsidP="002E5FA4">
      <w:pPr>
        <w:spacing w:after="0" w:line="240" w:lineRule="auto"/>
      </w:pPr>
      <w:r>
        <w:separator/>
      </w:r>
    </w:p>
  </w:footnote>
  <w:footnote w:type="continuationSeparator" w:id="0">
    <w:p w:rsidR="008B025F" w:rsidRDefault="008B025F" w:rsidP="002E5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A4" w:rsidRDefault="002E5FA4" w:rsidP="002E5FA4">
    <w:pPr>
      <w:pStyle w:val="a7"/>
      <w:jc w:val="center"/>
      <w:rPr>
        <w:b/>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sz w:val="32"/>
        <w:szCs w:val="32"/>
      </w:rPr>
      <w:t xml:space="preserve">Работа выполнена авторами сайта </w:t>
    </w:r>
    <w:hyperlink r:id="rId1" w:history="1">
      <w:r>
        <w:rPr>
          <w:rStyle w:val="ad"/>
          <w:rFonts w:eastAsia="Microsoft YaHei"/>
          <w:b/>
          <w:sz w:val="32"/>
          <w:szCs w:val="32"/>
        </w:rPr>
        <w:t>ДЦО.РФ</w:t>
      </w:r>
    </w:hyperlink>
  </w:p>
  <w:p w:rsidR="002E5FA4" w:rsidRDefault="002E5FA4" w:rsidP="002E5FA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E5FA4" w:rsidRDefault="002E5FA4" w:rsidP="002E5FA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E5FA4" w:rsidRDefault="002E5FA4" w:rsidP="002E5FA4">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E5FA4" w:rsidRDefault="002E5FA4">
    <w:pPr>
      <w:pStyle w:val="a7"/>
    </w:pPr>
  </w:p>
  <w:p w:rsidR="002E5FA4" w:rsidRDefault="002E5F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D0F"/>
    <w:multiLevelType w:val="hybridMultilevel"/>
    <w:tmpl w:val="4ABECABE"/>
    <w:lvl w:ilvl="0" w:tplc="47108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A83383"/>
    <w:multiLevelType w:val="hybridMultilevel"/>
    <w:tmpl w:val="E0640CAA"/>
    <w:lvl w:ilvl="0" w:tplc="5E8214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E01CE6"/>
    <w:rsid w:val="002E5FA4"/>
    <w:rsid w:val="008B025F"/>
    <w:rsid w:val="00C24BA7"/>
    <w:rsid w:val="00E01CE6"/>
    <w:rsid w:val="00ED4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A7"/>
  </w:style>
  <w:style w:type="paragraph" w:styleId="2">
    <w:name w:val="heading 2"/>
    <w:basedOn w:val="a"/>
    <w:link w:val="20"/>
    <w:uiPriority w:val="9"/>
    <w:qFormat/>
    <w:rsid w:val="00E01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E5F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5FA4"/>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E01CE6"/>
  </w:style>
  <w:style w:type="character" w:customStyle="1" w:styleId="apple-converted-space">
    <w:name w:val="apple-converted-space"/>
    <w:basedOn w:val="a0"/>
    <w:rsid w:val="00E01CE6"/>
  </w:style>
  <w:style w:type="paragraph" w:styleId="a3">
    <w:name w:val="Body Text"/>
    <w:basedOn w:val="a"/>
    <w:link w:val="a4"/>
    <w:rsid w:val="00E01CE6"/>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E01CE6"/>
    <w:rPr>
      <w:rFonts w:ascii="Times New Roman" w:eastAsia="Times New Roman" w:hAnsi="Times New Roman" w:cs="Times New Roman"/>
      <w:sz w:val="28"/>
      <w:szCs w:val="20"/>
    </w:rPr>
  </w:style>
  <w:style w:type="paragraph" w:styleId="a5">
    <w:name w:val="List Paragraph"/>
    <w:basedOn w:val="a"/>
    <w:uiPriority w:val="34"/>
    <w:qFormat/>
    <w:rsid w:val="00E01CE6"/>
    <w:pPr>
      <w:ind w:left="720"/>
      <w:contextualSpacing/>
    </w:pPr>
  </w:style>
  <w:style w:type="character" w:customStyle="1" w:styleId="20">
    <w:name w:val="Заголовок 2 Знак"/>
    <w:basedOn w:val="a0"/>
    <w:link w:val="2"/>
    <w:uiPriority w:val="9"/>
    <w:rsid w:val="00E01CE6"/>
    <w:rPr>
      <w:rFonts w:ascii="Times New Roman" w:eastAsia="Times New Roman" w:hAnsi="Times New Roman" w:cs="Times New Roman"/>
      <w:b/>
      <w:bCs/>
      <w:sz w:val="36"/>
      <w:szCs w:val="36"/>
    </w:rPr>
  </w:style>
  <w:style w:type="paragraph" w:styleId="a6">
    <w:name w:val="Normal (Web)"/>
    <w:basedOn w:val="a"/>
    <w:uiPriority w:val="99"/>
    <w:semiHidden/>
    <w:unhideWhenUsed/>
    <w:rsid w:val="00E01CE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E5F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FA4"/>
  </w:style>
  <w:style w:type="paragraph" w:styleId="a9">
    <w:name w:val="footer"/>
    <w:basedOn w:val="a"/>
    <w:link w:val="aa"/>
    <w:uiPriority w:val="99"/>
    <w:semiHidden/>
    <w:unhideWhenUsed/>
    <w:rsid w:val="002E5F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E5FA4"/>
  </w:style>
  <w:style w:type="paragraph" w:styleId="ab">
    <w:name w:val="Balloon Text"/>
    <w:basedOn w:val="a"/>
    <w:link w:val="ac"/>
    <w:uiPriority w:val="99"/>
    <w:semiHidden/>
    <w:unhideWhenUsed/>
    <w:rsid w:val="002E5F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5FA4"/>
    <w:rPr>
      <w:rFonts w:ascii="Tahoma" w:hAnsi="Tahoma" w:cs="Tahoma"/>
      <w:sz w:val="16"/>
      <w:szCs w:val="16"/>
    </w:rPr>
  </w:style>
  <w:style w:type="character" w:customStyle="1" w:styleId="30">
    <w:name w:val="Заголовок 3 Знак"/>
    <w:basedOn w:val="a0"/>
    <w:link w:val="3"/>
    <w:uiPriority w:val="9"/>
    <w:semiHidden/>
    <w:rsid w:val="002E5F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E5FA4"/>
    <w:rPr>
      <w:rFonts w:asciiTheme="majorHAnsi" w:eastAsiaTheme="majorEastAsia" w:hAnsiTheme="majorHAnsi" w:cstheme="majorBidi"/>
      <w:b/>
      <w:bCs/>
      <w:i/>
      <w:iCs/>
      <w:color w:val="4F81BD" w:themeColor="accent1"/>
      <w:lang w:eastAsia="en-US"/>
    </w:rPr>
  </w:style>
  <w:style w:type="character" w:styleId="ad">
    <w:name w:val="Hyperlink"/>
    <w:basedOn w:val="a0"/>
    <w:uiPriority w:val="99"/>
    <w:semiHidden/>
    <w:unhideWhenUsed/>
    <w:rsid w:val="002E5FA4"/>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557515262">
      <w:bodyDiv w:val="1"/>
      <w:marLeft w:val="0"/>
      <w:marRight w:val="0"/>
      <w:marTop w:val="0"/>
      <w:marBottom w:val="0"/>
      <w:divBdr>
        <w:top w:val="none" w:sz="0" w:space="0" w:color="auto"/>
        <w:left w:val="none" w:sz="0" w:space="0" w:color="auto"/>
        <w:bottom w:val="none" w:sz="0" w:space="0" w:color="auto"/>
        <w:right w:val="none" w:sz="0" w:space="0" w:color="auto"/>
      </w:divBdr>
      <w:divsChild>
        <w:div w:id="1432319244">
          <w:marLeft w:val="0"/>
          <w:marRight w:val="0"/>
          <w:marTop w:val="0"/>
          <w:marBottom w:val="0"/>
          <w:divBdr>
            <w:top w:val="none" w:sz="0" w:space="0" w:color="auto"/>
            <w:left w:val="none" w:sz="0" w:space="0" w:color="auto"/>
            <w:bottom w:val="none" w:sz="0" w:space="0" w:color="auto"/>
            <w:right w:val="none" w:sz="0" w:space="0" w:color="auto"/>
          </w:divBdr>
        </w:div>
        <w:div w:id="1960144196">
          <w:marLeft w:val="0"/>
          <w:marRight w:val="0"/>
          <w:marTop w:val="0"/>
          <w:marBottom w:val="0"/>
          <w:divBdr>
            <w:top w:val="none" w:sz="0" w:space="0" w:color="auto"/>
            <w:left w:val="none" w:sz="0" w:space="0" w:color="auto"/>
            <w:bottom w:val="none" w:sz="0" w:space="0" w:color="auto"/>
            <w:right w:val="none" w:sz="0" w:space="0" w:color="auto"/>
          </w:divBdr>
        </w:div>
        <w:div w:id="2054767367">
          <w:marLeft w:val="0"/>
          <w:marRight w:val="0"/>
          <w:marTop w:val="0"/>
          <w:marBottom w:val="0"/>
          <w:divBdr>
            <w:top w:val="none" w:sz="0" w:space="0" w:color="auto"/>
            <w:left w:val="none" w:sz="0" w:space="0" w:color="auto"/>
            <w:bottom w:val="none" w:sz="0" w:space="0" w:color="auto"/>
            <w:right w:val="none" w:sz="0" w:space="0" w:color="auto"/>
          </w:divBdr>
        </w:div>
        <w:div w:id="1955748104">
          <w:marLeft w:val="0"/>
          <w:marRight w:val="0"/>
          <w:marTop w:val="0"/>
          <w:marBottom w:val="0"/>
          <w:divBdr>
            <w:top w:val="none" w:sz="0" w:space="0" w:color="auto"/>
            <w:left w:val="none" w:sz="0" w:space="0" w:color="auto"/>
            <w:bottom w:val="none" w:sz="0" w:space="0" w:color="auto"/>
            <w:right w:val="none" w:sz="0" w:space="0" w:color="auto"/>
          </w:divBdr>
        </w:div>
      </w:divsChild>
    </w:div>
    <w:div w:id="829560828">
      <w:bodyDiv w:val="1"/>
      <w:marLeft w:val="0"/>
      <w:marRight w:val="0"/>
      <w:marTop w:val="0"/>
      <w:marBottom w:val="0"/>
      <w:divBdr>
        <w:top w:val="none" w:sz="0" w:space="0" w:color="auto"/>
        <w:left w:val="none" w:sz="0" w:space="0" w:color="auto"/>
        <w:bottom w:val="none" w:sz="0" w:space="0" w:color="auto"/>
        <w:right w:val="none" w:sz="0" w:space="0" w:color="auto"/>
      </w:divBdr>
    </w:div>
    <w:div w:id="1151099123">
      <w:bodyDiv w:val="1"/>
      <w:marLeft w:val="0"/>
      <w:marRight w:val="0"/>
      <w:marTop w:val="0"/>
      <w:marBottom w:val="0"/>
      <w:divBdr>
        <w:top w:val="none" w:sz="0" w:space="0" w:color="auto"/>
        <w:left w:val="none" w:sz="0" w:space="0" w:color="auto"/>
        <w:bottom w:val="none" w:sz="0" w:space="0" w:color="auto"/>
        <w:right w:val="none" w:sz="0" w:space="0" w:color="auto"/>
      </w:divBdr>
    </w:div>
    <w:div w:id="1595280529">
      <w:bodyDiv w:val="1"/>
      <w:marLeft w:val="0"/>
      <w:marRight w:val="0"/>
      <w:marTop w:val="0"/>
      <w:marBottom w:val="0"/>
      <w:divBdr>
        <w:top w:val="none" w:sz="0" w:space="0" w:color="auto"/>
        <w:left w:val="none" w:sz="0" w:space="0" w:color="auto"/>
        <w:bottom w:val="none" w:sz="0" w:space="0" w:color="auto"/>
        <w:right w:val="none" w:sz="0" w:space="0" w:color="auto"/>
      </w:divBdr>
    </w:div>
    <w:div w:id="17952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1958" TargetMode="External"/><Relationship Id="rId13" Type="http://schemas.openxmlformats.org/officeDocument/2006/relationships/hyperlink" Target="http://dic.academic.ru/dic.nsf/enc_philosophy/30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academic.ru/dic.nsf/enc_philosophy/952" TargetMode="External"/><Relationship Id="rId12" Type="http://schemas.openxmlformats.org/officeDocument/2006/relationships/hyperlink" Target="http://dic.academic.ru/dic.nsf/enc_philosophy/36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academic.ru/dic.nsf/enc_philosophy/1013" TargetMode="External"/><Relationship Id="rId5" Type="http://schemas.openxmlformats.org/officeDocument/2006/relationships/footnotes" Target="footnotes.xml"/><Relationship Id="rId15" Type="http://schemas.openxmlformats.org/officeDocument/2006/relationships/hyperlink" Target="http://dic.academic.ru/dic.nsf/enc_philosophy/7145" TargetMode="External"/><Relationship Id="rId10" Type="http://schemas.openxmlformats.org/officeDocument/2006/relationships/hyperlink" Target="http://dic.academic.ru/dic.nsf/enc_philosophy/1215" TargetMode="External"/><Relationship Id="rId4" Type="http://schemas.openxmlformats.org/officeDocument/2006/relationships/webSettings" Target="webSettings.xml"/><Relationship Id="rId9" Type="http://schemas.openxmlformats.org/officeDocument/2006/relationships/hyperlink" Target="http://dic.academic.ru/dic.nsf/enc_philosophy/8343" TargetMode="External"/><Relationship Id="rId14" Type="http://schemas.openxmlformats.org/officeDocument/2006/relationships/hyperlink" Target="http://dic.academic.ru/dic.nsf/enc_philosophy/373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steelex555@mail.ru</dc:creator>
  <cp:keywords/>
  <dc:description/>
  <cp:lastModifiedBy>саша</cp:lastModifiedBy>
  <cp:revision>4</cp:revision>
  <dcterms:created xsi:type="dcterms:W3CDTF">2016-06-13T17:50:00Z</dcterms:created>
  <dcterms:modified xsi:type="dcterms:W3CDTF">2019-04-17T08:13:00Z</dcterms:modified>
</cp:coreProperties>
</file>