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3" w:rsidRDefault="00AC5189" w:rsidP="000E41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Доклад</w:t>
      </w:r>
    </w:p>
    <w:p w:rsidR="00E129E6" w:rsidRPr="00906BEE" w:rsidRDefault="00D8490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Добрый день, уважаемый Председатель и члены государственной экзаменационной комиссии, Вашему вниманию предлагается </w:t>
      </w:r>
      <w:r w:rsidR="005F48F7" w:rsidRPr="00906BEE">
        <w:rPr>
          <w:rFonts w:ascii="Times New Roman" w:hAnsi="Times New Roman"/>
          <w:sz w:val="24"/>
          <w:szCs w:val="24"/>
        </w:rPr>
        <w:t xml:space="preserve">выпускная квалификационная </w:t>
      </w:r>
      <w:r w:rsidRPr="00906BEE">
        <w:rPr>
          <w:rFonts w:ascii="Times New Roman" w:hAnsi="Times New Roman"/>
          <w:sz w:val="24"/>
          <w:szCs w:val="24"/>
        </w:rPr>
        <w:t>работа на тему</w:t>
      </w:r>
      <w:r w:rsidR="00493A73" w:rsidRPr="00906BEE">
        <w:rPr>
          <w:rFonts w:ascii="Times New Roman" w:hAnsi="Times New Roman"/>
          <w:sz w:val="24"/>
          <w:szCs w:val="24"/>
        </w:rPr>
        <w:t xml:space="preserve"> </w:t>
      </w:r>
      <w:r w:rsidR="00FA5F13" w:rsidRPr="00906BEE">
        <w:rPr>
          <w:rFonts w:ascii="Times New Roman" w:hAnsi="Times New Roman"/>
          <w:sz w:val="24"/>
          <w:szCs w:val="24"/>
        </w:rPr>
        <w:t xml:space="preserve"> «</w:t>
      </w:r>
      <w:r w:rsidR="00906BEE" w:rsidRPr="00906BEE">
        <w:rPr>
          <w:rFonts w:ascii="Times New Roman" w:hAnsi="Times New Roman"/>
          <w:b/>
          <w:sz w:val="24"/>
          <w:szCs w:val="24"/>
        </w:rPr>
        <w:t>Инструменты и способы регулирования денежного предложения в РФ</w:t>
      </w:r>
      <w:r w:rsidR="00E129E6" w:rsidRPr="00906BEE">
        <w:rPr>
          <w:rFonts w:ascii="Times New Roman" w:hAnsi="Times New Roman"/>
          <w:sz w:val="24"/>
          <w:szCs w:val="24"/>
        </w:rPr>
        <w:t>»</w:t>
      </w:r>
    </w:p>
    <w:p w:rsidR="00FA5F13" w:rsidRPr="00906BEE" w:rsidRDefault="00D8490F" w:rsidP="00906BEE">
      <w:pPr>
        <w:pStyle w:val="ac"/>
        <w:ind w:firstLine="709"/>
        <w:jc w:val="both"/>
        <w:rPr>
          <w:b/>
          <w:i/>
        </w:rPr>
      </w:pPr>
      <w:r w:rsidRPr="00906BEE">
        <w:rPr>
          <w:rFonts w:ascii="Times New Roman" w:hAnsi="Times New Roman"/>
          <w:b/>
          <w:i/>
          <w:sz w:val="24"/>
          <w:szCs w:val="24"/>
        </w:rPr>
        <w:t>Актуальность</w:t>
      </w:r>
      <w:r w:rsidR="00FA5F13" w:rsidRPr="00906BEE">
        <w:rPr>
          <w:b/>
          <w:i/>
        </w:rPr>
        <w:t>.</w:t>
      </w:r>
    </w:p>
    <w:p w:rsidR="005F48F7" w:rsidRPr="00906BEE" w:rsidRDefault="005F48F7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Актуальность выбранной темы заключается в том, что существует множество подтверждений тех фактов, что организация работы в ведущих корпорациях становится все более интересной, содержательной и творческой. Более эффективно происходит развитие тех организаций, которые занимаются повышением качества жизни сотрудников на работе, развитием персонала, а также стимулированием участия сотрудников в управлении компании.</w:t>
      </w:r>
    </w:p>
    <w:p w:rsidR="0045604D" w:rsidRPr="00906BEE" w:rsidRDefault="00390DD2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 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b/>
          <w:sz w:val="24"/>
          <w:szCs w:val="24"/>
        </w:rPr>
        <w:t>Цель работы</w:t>
      </w:r>
      <w:r w:rsidRPr="00906BEE">
        <w:rPr>
          <w:rFonts w:ascii="Times New Roman" w:hAnsi="Times New Roman"/>
          <w:sz w:val="24"/>
          <w:szCs w:val="24"/>
        </w:rPr>
        <w:t xml:space="preserve"> состоит в анализе регулирования денежного предложения в России, проводимого Банком России на современном этапе.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Поставленная  цель  определила  логику  исследования  и  необходимость решения следующих взаимосвязанных </w:t>
      </w:r>
      <w:r w:rsidRPr="00906BEE">
        <w:rPr>
          <w:rFonts w:ascii="Times New Roman" w:hAnsi="Times New Roman"/>
          <w:b/>
          <w:sz w:val="24"/>
          <w:szCs w:val="24"/>
        </w:rPr>
        <w:t xml:space="preserve">задач:  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1. Рассмотреть понятие и сущность денежного предложения, методы и инструменты регулирования денежного рынка и механизм его воздействия на экономику РФ, а также способы регулирования денежного предложения в РФ;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2. Провести анализ показателей динамики денежного рынка России;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3. Изучить особенности развития денежного рынка России, инструменты и методы регулирования денежного рынка России на современном этапе;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4. Проанализировать проблемы регулирования денежного предложения в РФ;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5. Предложить мероприятия по повышению эффективности традиционных способов и инструментов регулирования денежного обращения в РФ.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380C" w:rsidRPr="00906BEE" w:rsidRDefault="009D380C" w:rsidP="00906BE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6BEE">
        <w:rPr>
          <w:rFonts w:ascii="Times New Roman" w:hAnsi="Times New Roman"/>
          <w:b/>
          <w:sz w:val="24"/>
          <w:szCs w:val="24"/>
        </w:rPr>
        <w:t>Содержание исследования.</w:t>
      </w:r>
    </w:p>
    <w:p w:rsidR="0045604D" w:rsidRPr="00906BEE" w:rsidRDefault="0063306B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Работа над данной темой проводилась поэтапно. </w:t>
      </w:r>
    </w:p>
    <w:p w:rsidR="006C7AE8" w:rsidRPr="00906BEE" w:rsidRDefault="00AC5189" w:rsidP="00906BEE">
      <w:pPr>
        <w:pStyle w:val="ac"/>
        <w:ind w:firstLine="709"/>
        <w:jc w:val="both"/>
        <w:rPr>
          <w:rStyle w:val="a5"/>
          <w:rFonts w:ascii="Times New Roman" w:hAnsi="Times New Roman"/>
          <w:noProof/>
          <w:color w:val="auto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1. </w:t>
      </w:r>
      <w:r w:rsidR="0063306B" w:rsidRPr="00906BEE">
        <w:rPr>
          <w:rFonts w:ascii="Times New Roman" w:hAnsi="Times New Roman"/>
          <w:sz w:val="24"/>
          <w:szCs w:val="24"/>
        </w:rPr>
        <w:t xml:space="preserve">На первом этапе были </w:t>
      </w:r>
      <w:r w:rsidR="0045604D" w:rsidRPr="00906BEE">
        <w:rPr>
          <w:rFonts w:ascii="Times New Roman" w:hAnsi="Times New Roman"/>
          <w:sz w:val="24"/>
          <w:szCs w:val="24"/>
        </w:rPr>
        <w:t xml:space="preserve"> проанализированы </w:t>
      </w:r>
      <w:r w:rsidR="0045604D" w:rsidRPr="00906BEE">
        <w:rPr>
          <w:rStyle w:val="a5"/>
          <w:rFonts w:ascii="Times New Roman" w:hAnsi="Times New Roman"/>
          <w:noProof/>
          <w:color w:val="auto"/>
          <w:sz w:val="24"/>
          <w:szCs w:val="24"/>
          <w:u w:val="none"/>
        </w:rPr>
        <w:t>понятие и сущность денежного предложения</w:t>
      </w:r>
      <w:r w:rsidR="0045604D" w:rsidRPr="00906BEE">
        <w:rPr>
          <w:rFonts w:ascii="Times New Roman" w:hAnsi="Times New Roman"/>
          <w:noProof/>
          <w:webHidden/>
          <w:sz w:val="24"/>
          <w:szCs w:val="24"/>
        </w:rPr>
        <w:t>,</w:t>
      </w:r>
      <w:r w:rsidR="0045604D" w:rsidRPr="00906BEE">
        <w:rPr>
          <w:rStyle w:val="a5"/>
          <w:rFonts w:ascii="Times New Roman" w:hAnsi="Times New Roman"/>
          <w:noProof/>
          <w:color w:val="auto"/>
          <w:sz w:val="24"/>
          <w:szCs w:val="24"/>
          <w:u w:val="none"/>
        </w:rPr>
        <w:t xml:space="preserve"> основные методы и инструменты регулирования денежного рынка и механизм его воздействия на экономику РФ</w:t>
      </w:r>
      <w:r w:rsidR="0045604D" w:rsidRPr="00906BEE">
        <w:rPr>
          <w:rFonts w:ascii="Times New Roman" w:hAnsi="Times New Roman"/>
          <w:noProof/>
          <w:webHidden/>
          <w:sz w:val="24"/>
          <w:szCs w:val="24"/>
        </w:rPr>
        <w:t>.</w:t>
      </w:r>
      <w:r w:rsidR="0045604D" w:rsidRPr="00906BEE">
        <w:rPr>
          <w:rStyle w:val="a5"/>
          <w:rFonts w:ascii="Times New Roman" w:hAnsi="Times New Roman"/>
          <w:noProof/>
          <w:color w:val="auto"/>
          <w:sz w:val="24"/>
          <w:szCs w:val="24"/>
          <w:u w:val="none"/>
        </w:rPr>
        <w:t xml:space="preserve"> А так же детально расмотрены основные способы регулирования денежного предложения в РФ</w:t>
      </w:r>
      <w:r w:rsidR="006C7AE8" w:rsidRPr="00906BEE">
        <w:rPr>
          <w:rStyle w:val="a5"/>
          <w:rFonts w:ascii="Times New Roman" w:hAnsi="Times New Roman"/>
          <w:noProof/>
          <w:color w:val="auto"/>
          <w:sz w:val="24"/>
          <w:szCs w:val="24"/>
        </w:rPr>
        <w:t xml:space="preserve">. </w:t>
      </w:r>
    </w:p>
    <w:p w:rsidR="006C7AE8" w:rsidRPr="00906BEE" w:rsidRDefault="006C7AE8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Деньги  –  это  историческая  экономическая  категория.  Денежный оборот –</w:t>
      </w:r>
      <w:r w:rsidR="00390DD2" w:rsidRPr="00906BEE">
        <w:rPr>
          <w:rFonts w:ascii="Times New Roman" w:hAnsi="Times New Roman"/>
          <w:sz w:val="24"/>
          <w:szCs w:val="24"/>
        </w:rPr>
        <w:t xml:space="preserve"> </w:t>
      </w:r>
      <w:r w:rsidRPr="00906BEE">
        <w:rPr>
          <w:rFonts w:ascii="Times New Roman" w:hAnsi="Times New Roman"/>
          <w:sz w:val="24"/>
          <w:szCs w:val="24"/>
        </w:rPr>
        <w:t xml:space="preserve">это совокупности всех платежей, опосредующих движение стоимости в денежной форме между финансовыми и нефинансовыми агентами во внутреннем и внешнем экономических оборотах страны за определенный период. Под предложением денег обычно понимают денежную массу в обращении, т.е. совокупность платежных средств, обращающихся в стране в данный момент. </w:t>
      </w:r>
      <w:r w:rsidRPr="00906BEE">
        <w:rPr>
          <w:rStyle w:val="a5"/>
          <w:rFonts w:ascii="Times New Roman" w:hAnsi="Times New Roman"/>
          <w:noProof/>
          <w:color w:val="auto"/>
          <w:sz w:val="24"/>
          <w:szCs w:val="24"/>
        </w:rPr>
        <w:t xml:space="preserve"> </w:t>
      </w:r>
      <w:r w:rsidRPr="00906BEE">
        <w:rPr>
          <w:rFonts w:ascii="Times New Roman" w:hAnsi="Times New Roman"/>
          <w:sz w:val="24"/>
          <w:szCs w:val="24"/>
        </w:rPr>
        <w:t>Для характеристики денежного предложения применяются различные обобщающие показатели, так называемые денежные агрегаты. К ним обычно относят следующие:</w:t>
      </w:r>
      <w:r w:rsidR="00C10160" w:rsidRPr="00906BEE">
        <w:rPr>
          <w:rFonts w:ascii="Times New Roman" w:hAnsi="Times New Roman"/>
          <w:sz w:val="24"/>
          <w:szCs w:val="24"/>
        </w:rPr>
        <w:t xml:space="preserve"> </w:t>
      </w:r>
      <w:r w:rsidRPr="00906BEE">
        <w:rPr>
          <w:rFonts w:ascii="Times New Roman" w:hAnsi="Times New Roman"/>
          <w:sz w:val="24"/>
          <w:szCs w:val="24"/>
        </w:rPr>
        <w:t xml:space="preserve"> Агрегат М-1 - («деньги для сделок») - это показатель, предназначенный для измерения объема фактических средств обращения.   Агрегаты М-2 </w:t>
      </w:r>
      <w:r w:rsidRPr="00906BEE">
        <w:rPr>
          <w:rFonts w:ascii="Times New Roman" w:hAnsi="Times New Roman"/>
          <w:sz w:val="24"/>
          <w:szCs w:val="24"/>
        </w:rPr>
        <w:lastRenderedPageBreak/>
        <w:t xml:space="preserve">и М-З включают, кроме М-1, денежные средства на сберегательных и срочных счетах, а также депозитные сертификаты.  </w:t>
      </w:r>
    </w:p>
    <w:p w:rsidR="0045604D" w:rsidRPr="00906BEE" w:rsidRDefault="0045604D" w:rsidP="00906BEE">
      <w:pPr>
        <w:pStyle w:val="ac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604D" w:rsidRPr="00906BEE" w:rsidRDefault="004C7A6C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2</w:t>
      </w:r>
      <w:r w:rsidR="0063306B" w:rsidRPr="00906BEE">
        <w:rPr>
          <w:rFonts w:ascii="Times New Roman" w:hAnsi="Times New Roman"/>
          <w:sz w:val="24"/>
          <w:szCs w:val="24"/>
        </w:rPr>
        <w:t xml:space="preserve">. </w:t>
      </w:r>
      <w:r w:rsidR="00933E0F" w:rsidRPr="00906BEE">
        <w:rPr>
          <w:rFonts w:ascii="Times New Roman" w:hAnsi="Times New Roman"/>
          <w:sz w:val="24"/>
          <w:szCs w:val="24"/>
        </w:rPr>
        <w:t xml:space="preserve">Второй этап работы посвящён </w:t>
      </w:r>
      <w:r w:rsidR="00B46CA1" w:rsidRPr="00906BEE">
        <w:rPr>
          <w:rFonts w:ascii="Times New Roman" w:hAnsi="Times New Roman"/>
          <w:sz w:val="24"/>
          <w:szCs w:val="24"/>
        </w:rPr>
        <w:t>анализу</w:t>
      </w:r>
      <w:r w:rsidR="00E129E6" w:rsidRPr="00906BEE">
        <w:rPr>
          <w:rFonts w:ascii="Times New Roman" w:hAnsi="Times New Roman"/>
          <w:sz w:val="24"/>
          <w:szCs w:val="24"/>
        </w:rPr>
        <w:t xml:space="preserve"> </w:t>
      </w:r>
      <w:r w:rsidR="0045604D" w:rsidRPr="00906BEE">
        <w:rPr>
          <w:rFonts w:ascii="Times New Roman" w:hAnsi="Times New Roman"/>
          <w:sz w:val="24"/>
          <w:szCs w:val="24"/>
        </w:rPr>
        <w:t xml:space="preserve">современного состояния денежного предложения в РФ </w:t>
      </w:r>
    </w:p>
    <w:p w:rsidR="00C10160" w:rsidRPr="00906BEE" w:rsidRDefault="0045604D" w:rsidP="00906BEE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BEE">
        <w:rPr>
          <w:rFonts w:ascii="Times New Roman" w:hAnsi="Times New Roman"/>
          <w:i/>
          <w:sz w:val="24"/>
          <w:szCs w:val="24"/>
        </w:rPr>
        <w:t>Анализ показателей динамики денежного рынка России показал,</w:t>
      </w:r>
      <w:r w:rsidR="00906BEE">
        <w:rPr>
          <w:rFonts w:ascii="Times New Roman" w:hAnsi="Times New Roman"/>
          <w:i/>
          <w:sz w:val="24"/>
          <w:szCs w:val="24"/>
        </w:rPr>
        <w:t xml:space="preserve"> </w:t>
      </w:r>
      <w:r w:rsidRPr="00906BEE">
        <w:rPr>
          <w:rFonts w:ascii="Times New Roman" w:hAnsi="Times New Roman"/>
          <w:i/>
          <w:sz w:val="24"/>
          <w:szCs w:val="24"/>
        </w:rPr>
        <w:t xml:space="preserve">то </w:t>
      </w:r>
      <w:r w:rsidRPr="00906BEE">
        <w:rPr>
          <w:rFonts w:ascii="Times New Roman" w:hAnsi="Times New Roman"/>
          <w:sz w:val="24"/>
          <w:szCs w:val="24"/>
        </w:rPr>
        <w:t>денежный агрегат М</w:t>
      </w:r>
      <w:r w:rsidR="00C10160" w:rsidRPr="00906BEE">
        <w:rPr>
          <w:rFonts w:ascii="Times New Roman" w:hAnsi="Times New Roman"/>
          <w:sz w:val="24"/>
          <w:szCs w:val="24"/>
        </w:rPr>
        <w:t>1</w:t>
      </w:r>
      <w:r w:rsidRPr="00906BEE">
        <w:rPr>
          <w:rFonts w:ascii="Times New Roman" w:hAnsi="Times New Roman"/>
          <w:sz w:val="24"/>
          <w:szCs w:val="24"/>
        </w:rPr>
        <w:t xml:space="preserve">, который представляет собой наличные деньги в обращении, с </w:t>
      </w:r>
      <w:smartTag w:uri="urn:schemas-microsoft-com:office:smarttags" w:element="metricconverter">
        <w:smartTagPr>
          <w:attr w:name="ProductID" w:val="2011 г"/>
        </w:smartTagPr>
        <w:r w:rsidRPr="00906BEE">
          <w:rPr>
            <w:rFonts w:ascii="Times New Roman" w:hAnsi="Times New Roman"/>
            <w:sz w:val="24"/>
            <w:szCs w:val="24"/>
          </w:rPr>
          <w:t>2011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2015 г"/>
        </w:smartTagPr>
        <w:r w:rsidRPr="00906BEE">
          <w:rPr>
            <w:rFonts w:ascii="Times New Roman" w:hAnsi="Times New Roman"/>
            <w:sz w:val="24"/>
            <w:szCs w:val="24"/>
          </w:rPr>
          <w:t>2015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 увеличивается, что означает увеличение объема денег, выпущенных ЦБ РФ (см. таблицу1). </w:t>
      </w:r>
      <w:r w:rsidRPr="00906BEE">
        <w:rPr>
          <w:rFonts w:ascii="Times New Roman" w:eastAsia="Times New Roman" w:hAnsi="Times New Roman"/>
          <w:sz w:val="24"/>
          <w:szCs w:val="24"/>
          <w:lang w:eastAsia="ru-RU"/>
        </w:rPr>
        <w:t>из всего объема денежной массы в 3 раза преобладают безналичные средства над наличными, а в 2015 году уже в 4 раз</w:t>
      </w:r>
      <w:r w:rsidRPr="00906BEE">
        <w:rPr>
          <w:rFonts w:ascii="Times New Roman" w:hAnsi="Times New Roman"/>
          <w:sz w:val="24"/>
          <w:szCs w:val="24"/>
        </w:rPr>
        <w:t xml:space="preserve"> (см. </w:t>
      </w:r>
      <w:r w:rsidR="00C10160" w:rsidRPr="00906BEE">
        <w:rPr>
          <w:rFonts w:ascii="Times New Roman" w:hAnsi="Times New Roman"/>
          <w:sz w:val="24"/>
          <w:szCs w:val="24"/>
        </w:rPr>
        <w:t>рис 1</w:t>
      </w:r>
      <w:r w:rsidRPr="00906BEE">
        <w:rPr>
          <w:rFonts w:ascii="Times New Roman" w:hAnsi="Times New Roman"/>
          <w:sz w:val="24"/>
          <w:szCs w:val="24"/>
        </w:rPr>
        <w:t>)</w:t>
      </w:r>
      <w:r w:rsidR="00C10160" w:rsidRPr="00906BEE">
        <w:rPr>
          <w:rFonts w:ascii="Times New Roman" w:hAnsi="Times New Roman"/>
          <w:sz w:val="24"/>
          <w:szCs w:val="24"/>
        </w:rPr>
        <w:t xml:space="preserve">. </w:t>
      </w:r>
    </w:p>
    <w:p w:rsidR="00390DD2" w:rsidRPr="00906BEE" w:rsidRDefault="00C10160" w:rsidP="00906BEE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BEE">
        <w:rPr>
          <w:rFonts w:ascii="Times New Roman" w:eastAsia="Times New Roman" w:hAnsi="Times New Roman"/>
          <w:sz w:val="24"/>
          <w:szCs w:val="24"/>
          <w:lang w:eastAsia="ru-RU"/>
        </w:rPr>
        <w:t>Структура денежной базы РФ в широком определении практически не изменилась за 2011-2015 гг. и на 1.01.2016 составила 77,2%. Удельный вес средств на корреспондентских счетах кредитных организаций в Банке России увеличился с 12,2 до 14,4 %, доля средств на счетах обязательных резервов увеличилась с 2,3% до 3,3%</w:t>
      </w:r>
      <w:r w:rsidR="00390DD2" w:rsidRPr="00906BEE">
        <w:rPr>
          <w:rFonts w:ascii="Times New Roman" w:hAnsi="Times New Roman"/>
          <w:sz w:val="24"/>
          <w:szCs w:val="24"/>
        </w:rPr>
        <w:t xml:space="preserve">(см. рис 2). </w:t>
      </w:r>
    </w:p>
    <w:p w:rsidR="00954F6C" w:rsidRPr="00906BEE" w:rsidRDefault="00C10160" w:rsidP="00906BEE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B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4F6C" w:rsidRPr="00906BEE">
        <w:rPr>
          <w:rFonts w:ascii="Times New Roman" w:eastAsia="Times New Roman" w:hAnsi="Times New Roman"/>
          <w:sz w:val="24"/>
          <w:szCs w:val="24"/>
          <w:lang w:eastAsia="ru-RU"/>
        </w:rPr>
        <w:t>Уменьшение доли наличных денег в структуре денежной массы говорит об относительном ослаблении инфляционного давления со стороны совокупного спроса. Сдерживающее влияние на рост денежной массы оказывает накопление средств на счетах органов государственного управления в Центральном банке РФ.</w:t>
      </w:r>
    </w:p>
    <w:p w:rsidR="00954F6C" w:rsidRPr="00906BEE" w:rsidRDefault="00954F6C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На отчетную дату основные показатели, формирующие денежный агрегат М2, соответственно составляли: - агрегат М0 (наличные деньги в обращении вне банковской системы) -7 трлн 239,1 млрд руб.; - агрегат М1 (М</w:t>
      </w:r>
      <w:r w:rsidR="00390DD2" w:rsidRPr="00906BEE">
        <w:rPr>
          <w:rFonts w:ascii="Times New Roman" w:hAnsi="Times New Roman"/>
          <w:sz w:val="24"/>
          <w:szCs w:val="24"/>
        </w:rPr>
        <w:t>1</w:t>
      </w:r>
      <w:r w:rsidRPr="00906BEE">
        <w:rPr>
          <w:rFonts w:ascii="Times New Roman" w:hAnsi="Times New Roman"/>
          <w:sz w:val="24"/>
          <w:szCs w:val="24"/>
        </w:rPr>
        <w:t xml:space="preserve"> + остатки средств в национальной валюте на расчетных, текущих и иных счетах до востребования) - 16 трлн 575,2 млрд руб.; - рублевые остатки на срочных депозитах и иных счетах - 19 трлн 210,3 млрд руб.</w:t>
      </w:r>
    </w:p>
    <w:p w:rsidR="0045604D" w:rsidRPr="00906BEE" w:rsidRDefault="00954F6C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Таким образом, </w:t>
      </w:r>
      <w:r w:rsidR="00390DD2" w:rsidRPr="00906BEE">
        <w:rPr>
          <w:rFonts w:ascii="Times New Roman" w:hAnsi="Times New Roman"/>
          <w:sz w:val="24"/>
          <w:szCs w:val="24"/>
        </w:rPr>
        <w:t xml:space="preserve"> мы наблюдаем </w:t>
      </w:r>
      <w:r w:rsidRPr="00906BEE">
        <w:rPr>
          <w:rFonts w:ascii="Times New Roman" w:hAnsi="Times New Roman"/>
          <w:sz w:val="24"/>
          <w:szCs w:val="24"/>
        </w:rPr>
        <w:t>эффект</w:t>
      </w:r>
      <w:r w:rsidR="00390DD2" w:rsidRPr="00906BEE">
        <w:rPr>
          <w:rFonts w:ascii="Times New Roman" w:hAnsi="Times New Roman"/>
          <w:sz w:val="24"/>
          <w:szCs w:val="24"/>
        </w:rPr>
        <w:t xml:space="preserve"> </w:t>
      </w:r>
      <w:r w:rsidRPr="00906BEE">
        <w:rPr>
          <w:rFonts w:ascii="Times New Roman" w:hAnsi="Times New Roman"/>
          <w:sz w:val="24"/>
          <w:szCs w:val="24"/>
        </w:rPr>
        <w:t xml:space="preserve"> увеличения денежной массы в российской экономике выступает рост монетарного фактора инфляции. Одной из причин высоких темпов инфляции в России является рост денежного предложения.</w:t>
      </w:r>
    </w:p>
    <w:p w:rsidR="00390DD2" w:rsidRPr="00906BEE" w:rsidRDefault="00390DD2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04D" w:rsidRPr="00906BEE" w:rsidRDefault="00906BEE" w:rsidP="00906BEE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29E6" w:rsidRPr="00906BEE" w:rsidRDefault="00E129E6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DD2" w:rsidRPr="00906BEE" w:rsidRDefault="00B46CA1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 </w:t>
      </w:r>
      <w:r w:rsidR="004C7A6C" w:rsidRPr="00906BEE">
        <w:rPr>
          <w:rFonts w:ascii="Times New Roman" w:hAnsi="Times New Roman"/>
          <w:sz w:val="24"/>
          <w:szCs w:val="24"/>
        </w:rPr>
        <w:t>3. На третьем этапе</w:t>
      </w:r>
      <w:r w:rsidR="00AC5189" w:rsidRPr="00906BEE">
        <w:rPr>
          <w:rFonts w:ascii="Times New Roman" w:hAnsi="Times New Roman"/>
          <w:sz w:val="24"/>
          <w:szCs w:val="24"/>
        </w:rPr>
        <w:t xml:space="preserve"> нами </w:t>
      </w:r>
      <w:r w:rsidR="00390DD2" w:rsidRPr="00906BEE">
        <w:rPr>
          <w:rFonts w:ascii="Times New Roman" w:hAnsi="Times New Roman"/>
          <w:sz w:val="24"/>
          <w:szCs w:val="24"/>
        </w:rPr>
        <w:t xml:space="preserve"> проведём </w:t>
      </w:r>
      <w:r w:rsidR="00A75EBF" w:rsidRPr="00906BEE">
        <w:rPr>
          <w:rFonts w:ascii="Times New Roman" w:hAnsi="Times New Roman"/>
          <w:sz w:val="24"/>
          <w:szCs w:val="24"/>
        </w:rPr>
        <w:t>а</w:t>
      </w:r>
      <w:r w:rsidR="00390DD2" w:rsidRPr="00906BEE">
        <w:rPr>
          <w:rFonts w:ascii="Times New Roman" w:hAnsi="Times New Roman"/>
          <w:sz w:val="24"/>
          <w:szCs w:val="24"/>
        </w:rPr>
        <w:t>нализ проблемы регулирования денежного предложения в РФ</w:t>
      </w:r>
    </w:p>
    <w:p w:rsidR="00A75EBF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В России основными инструментами и методами регулирования денежного обращения Центрального банка являются: 1) валютные интервенции; 2) рефинансирование кредитных организаций; 3) процентные ставки по операциям Банка России; 4) операции на открытом рынке и др.</w:t>
      </w:r>
    </w:p>
    <w:p w:rsidR="00A75EBF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 Так, в </w:t>
      </w:r>
      <w:smartTag w:uri="urn:schemas-microsoft-com:office:smarttags" w:element="metricconverter">
        <w:smartTagPr>
          <w:attr w:name="ProductID" w:val="2014 г"/>
        </w:smartTagPr>
        <w:r w:rsidRPr="00906BEE">
          <w:rPr>
            <w:rFonts w:ascii="Times New Roman" w:hAnsi="Times New Roman"/>
            <w:sz w:val="24"/>
            <w:szCs w:val="24"/>
          </w:rPr>
          <w:t>2014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 Банк России проводил масштабные валютные интервенции, пытаясь предотвратить обесценение рубля в условиях быстрого снижения цен на нефть и оттока капитала из России. В результате объем международных резервов Российской Федерации сократился более чем на одну треть — с $598 млрд в августе </w:t>
      </w:r>
      <w:smartTag w:uri="urn:schemas-microsoft-com:office:smarttags" w:element="metricconverter">
        <w:smartTagPr>
          <w:attr w:name="ProductID" w:val="2008 г"/>
        </w:smartTagPr>
        <w:r w:rsidRPr="00906BEE">
          <w:rPr>
            <w:rFonts w:ascii="Times New Roman" w:hAnsi="Times New Roman"/>
            <w:sz w:val="24"/>
            <w:szCs w:val="24"/>
          </w:rPr>
          <w:t>2008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 до $380 млрд в феврале </w:t>
      </w:r>
      <w:smartTag w:uri="urn:schemas-microsoft-com:office:smarttags" w:element="metricconverter">
        <w:smartTagPr>
          <w:attr w:name="ProductID" w:val="2009 г"/>
        </w:smartTagPr>
        <w:r w:rsidRPr="00906BEE">
          <w:rPr>
            <w:rFonts w:ascii="Times New Roman" w:hAnsi="Times New Roman"/>
            <w:sz w:val="24"/>
            <w:szCs w:val="24"/>
          </w:rPr>
          <w:t>2009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., а также с $509,6 млрд до $385,5 млрд в течение 2014 г </w:t>
      </w:r>
      <w:r w:rsidR="00E30064" w:rsidRPr="00906BEE">
        <w:rPr>
          <w:rFonts w:ascii="Times New Roman" w:hAnsi="Times New Roman"/>
          <w:sz w:val="24"/>
          <w:szCs w:val="24"/>
        </w:rPr>
        <w:t>(</w:t>
      </w:r>
      <w:r w:rsidRPr="00906BEE">
        <w:rPr>
          <w:rFonts w:ascii="Times New Roman" w:hAnsi="Times New Roman"/>
          <w:sz w:val="24"/>
          <w:szCs w:val="24"/>
        </w:rPr>
        <w:t>см. рис.3).</w:t>
      </w:r>
    </w:p>
    <w:p w:rsidR="00390DD2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906BEE">
          <w:rPr>
            <w:rFonts w:ascii="Times New Roman" w:hAnsi="Times New Roman"/>
            <w:sz w:val="24"/>
            <w:szCs w:val="24"/>
          </w:rPr>
          <w:t>2014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., в течение которого ЦБ РФ расходовал резервы, пока  в  конце  года  окончательно  не  отказался  от  интервенций.  В  итоге  за  </w:t>
      </w:r>
      <w:smartTag w:uri="urn:schemas-microsoft-com:office:smarttags" w:element="metricconverter">
        <w:smartTagPr>
          <w:attr w:name="ProductID" w:val="2014 г"/>
        </w:smartTagPr>
        <w:r w:rsidRPr="00906BEE">
          <w:rPr>
            <w:rFonts w:ascii="Times New Roman" w:hAnsi="Times New Roman"/>
            <w:sz w:val="24"/>
            <w:szCs w:val="24"/>
          </w:rPr>
          <w:t>2014 г</w:t>
        </w:r>
      </w:smartTag>
      <w:r w:rsidRPr="00906BEE">
        <w:rPr>
          <w:rFonts w:ascii="Times New Roman" w:hAnsi="Times New Roman"/>
          <w:sz w:val="24"/>
          <w:szCs w:val="24"/>
        </w:rPr>
        <w:t xml:space="preserve">. в общем, такие </w:t>
      </w:r>
      <w:r w:rsidRPr="00906BEE">
        <w:rPr>
          <w:rFonts w:ascii="Times New Roman" w:hAnsi="Times New Roman"/>
          <w:sz w:val="24"/>
          <w:szCs w:val="24"/>
        </w:rPr>
        <w:lastRenderedPageBreak/>
        <w:t>действия Банка России привели к  существенному сокращению денежного предложения, компенсированное, так же за счет расходования средств Резервного фонда.</w:t>
      </w:r>
    </w:p>
    <w:p w:rsidR="00A75EBF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Ключевая ставка Банка России на начало 2015 года составляла 17,00% годовых. В течение года Совет директоров Банка России принимал решения о ее постепенном снижении: со 2.02.2015 – до 15,00%; с 16.03.2015 – до 14,00%; с 5.05.2015 – до 12,50%; с 16.06.2015 – до 11,50% и с 3.08.2015 – до 11,00% годовых</w:t>
      </w:r>
      <w:r w:rsidR="00E30064" w:rsidRPr="00906BEE">
        <w:rPr>
          <w:rFonts w:ascii="Times New Roman" w:hAnsi="Times New Roman"/>
          <w:sz w:val="24"/>
          <w:szCs w:val="24"/>
        </w:rPr>
        <w:t xml:space="preserve"> (см.табл 2)</w:t>
      </w:r>
      <w:r w:rsidRPr="00906BEE">
        <w:rPr>
          <w:rFonts w:ascii="Times New Roman" w:hAnsi="Times New Roman"/>
          <w:sz w:val="24"/>
          <w:szCs w:val="24"/>
        </w:rPr>
        <w:t xml:space="preserve">. </w:t>
      </w:r>
    </w:p>
    <w:p w:rsidR="00A75EBF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Ключевая ставка Банка России в январе </w:t>
      </w:r>
      <w:smartTag w:uri="urn:schemas-microsoft-com:office:smarttags" w:element="metricconverter">
        <w:smartTagPr>
          <w:attr w:name="ProductID" w:val="2016 г"/>
        </w:smartTagPr>
        <w:r w:rsidRPr="00906BEE">
          <w:rPr>
            <w:rFonts w:ascii="Times New Roman" w:hAnsi="Times New Roman"/>
            <w:sz w:val="24"/>
            <w:szCs w:val="24"/>
          </w:rPr>
          <w:t>2016 г</w:t>
        </w:r>
      </w:smartTag>
      <w:r w:rsidRPr="00906BEE">
        <w:rPr>
          <w:rFonts w:ascii="Times New Roman" w:hAnsi="Times New Roman"/>
          <w:sz w:val="24"/>
          <w:szCs w:val="24"/>
        </w:rPr>
        <w:t>. была сохранена на неизменном уровне, что направлено на сдерживание инфляционных рисков, несколько возросших в том числе под действием внешних факторов. Процентные ставки по кредитным и депозитным операциям банковского сектора, а также доходности рынка облигаций в этих условиях в целом остаются стабильными</w:t>
      </w:r>
      <w:r w:rsidR="00906BEE">
        <w:rPr>
          <w:rFonts w:ascii="Times New Roman" w:hAnsi="Times New Roman"/>
          <w:sz w:val="24"/>
          <w:szCs w:val="24"/>
        </w:rPr>
        <w:t xml:space="preserve"> см. рис.4)</w:t>
      </w:r>
      <w:r w:rsidRPr="00906BEE">
        <w:rPr>
          <w:rFonts w:ascii="Times New Roman" w:hAnsi="Times New Roman"/>
          <w:sz w:val="24"/>
          <w:szCs w:val="24"/>
        </w:rPr>
        <w:t>.</w:t>
      </w:r>
    </w:p>
    <w:p w:rsidR="00A75EBF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Для оперативного управления ликвидностью банковского сектора и воздействия на ставки денежного рынка Банк России в </w:t>
      </w:r>
      <w:smartTag w:uri="urn:schemas-microsoft-com:office:smarttags" w:element="metricconverter">
        <w:smartTagPr>
          <w:attr w:name="ProductID" w:val="2015 г"/>
        </w:smartTagPr>
        <w:r w:rsidRPr="00906BEE">
          <w:rPr>
            <w:rFonts w:ascii="Times New Roman" w:hAnsi="Times New Roman"/>
            <w:sz w:val="24"/>
            <w:szCs w:val="24"/>
          </w:rPr>
          <w:t>2015 г</w:t>
        </w:r>
      </w:smartTag>
      <w:r w:rsidRPr="00906BEE">
        <w:rPr>
          <w:rFonts w:ascii="Times New Roman" w:hAnsi="Times New Roman"/>
          <w:sz w:val="24"/>
          <w:szCs w:val="24"/>
        </w:rPr>
        <w:t xml:space="preserve">. использовал аукционные операции репо (рис. </w:t>
      </w:r>
      <w:r w:rsidR="00906BEE">
        <w:rPr>
          <w:rFonts w:ascii="Times New Roman" w:hAnsi="Times New Roman"/>
          <w:sz w:val="24"/>
          <w:szCs w:val="24"/>
        </w:rPr>
        <w:t>5</w:t>
      </w:r>
      <w:r w:rsidRPr="00906BEE">
        <w:rPr>
          <w:rFonts w:ascii="Times New Roman" w:hAnsi="Times New Roman"/>
          <w:sz w:val="24"/>
          <w:szCs w:val="24"/>
        </w:rPr>
        <w:t xml:space="preserve">). </w:t>
      </w:r>
    </w:p>
    <w:p w:rsidR="00906BEE" w:rsidRPr="00906BEE" w:rsidRDefault="00906BEE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7256F">
        <w:rPr>
          <w:rFonts w:ascii="Times New Roman" w:hAnsi="Times New Roman"/>
          <w:sz w:val="28"/>
          <w:szCs w:val="28"/>
        </w:rPr>
        <w:t>Средняя задолженность кредитных организаций по операциям репо в 2015 году снизилась по сравнению с 2014 годом на 1,2 трлн</w:t>
      </w:r>
      <w:r>
        <w:rPr>
          <w:rFonts w:ascii="Times New Roman" w:hAnsi="Times New Roman"/>
          <w:sz w:val="28"/>
          <w:szCs w:val="28"/>
        </w:rPr>
        <w:t>.</w:t>
      </w:r>
      <w:r w:rsidRPr="00A7256F">
        <w:rPr>
          <w:rFonts w:ascii="Times New Roman" w:hAnsi="Times New Roman"/>
          <w:sz w:val="28"/>
          <w:szCs w:val="28"/>
        </w:rPr>
        <w:t xml:space="preserve"> рублей и составила 1,5 трлн рублей, в том числе 1,4 трлн рублей – по операциям репо на аукционной основе. Для компенсации существенного превышения спроса на ликвидность над ее предложением Банк России в отдельные дни проводил аукционы репо «тонкой настройки» на срок от 1 до 6 дней. Потребность в проведении данных операций возникала в марте, апреле и июне 2015 года</w:t>
      </w:r>
    </w:p>
    <w:p w:rsidR="00A75EBF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Для регулирования банковской ликвидности в практике ЦБ РФ используется такой дополнительный инструмент как операции по покупке и продаже ценных бумаг на открытом рынке, но в относительно небольших объемах</w:t>
      </w:r>
    </w:p>
    <w:p w:rsidR="00A75EBF" w:rsidRPr="00906BEE" w:rsidRDefault="00A75EBF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BEE" w:rsidRPr="00906BEE" w:rsidRDefault="00906BEE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Выводы.</w:t>
      </w:r>
    </w:p>
    <w:p w:rsidR="00E30064" w:rsidRPr="00906BEE" w:rsidRDefault="00E30064" w:rsidP="00906BE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Проанализировав инструменты ЦБ РФ по  </w:t>
      </w:r>
      <w:r w:rsidRPr="00906BEE">
        <w:rPr>
          <w:rFonts w:ascii="Times New Roman" w:hAnsi="Times New Roman"/>
          <w:b/>
          <w:sz w:val="24"/>
          <w:szCs w:val="24"/>
        </w:rPr>
        <w:t xml:space="preserve">регулирования </w:t>
      </w:r>
    </w:p>
    <w:p w:rsidR="00E30064" w:rsidRPr="00906BEE" w:rsidRDefault="00E30064" w:rsidP="00906BE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6BEE">
        <w:rPr>
          <w:rFonts w:ascii="Times New Roman" w:hAnsi="Times New Roman"/>
          <w:b/>
          <w:sz w:val="24"/>
          <w:szCs w:val="24"/>
        </w:rPr>
        <w:t>денежного предложения в РФ можем сделать вывод:</w:t>
      </w:r>
    </w:p>
    <w:p w:rsidR="00390DD2" w:rsidRPr="00906BEE" w:rsidRDefault="00390DD2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На сдерживание  роста  денежной  массы влияет  накопление  средств в Центральном банке РФ на  счетах  органов  государственного управления. На сегодняшний день Банк России, при прогнозировании изменения  спроса на деньги и формирование денежного предложения, не учитывает  объективные  потребности  реальной  экономики в них.  Необходим переход на внутренние источники и инструменты, которые формируют денежное предложение с учетом реальных потребностей  экономики и финансового сектора. Необходимо, чтобы на увеличение денежной массы в обороте более значительное влияние оказывало действие кредитно-депозитного  мультипликатора  банковской  системы.  Нужно  создавать такие условия, при которых возможности выгодного размещения кредитных ресурсов в инвестиции, обеспечивали рентабельность  инвестирования  выше  процентной  ставки  по кредитам.  Это  предполагает  разработку  и  реализацию  перечня  мероприятий:  от совершенствования самих механизмов и инструментов формирования денежного предложения  и  спроса,  до  проведения  институциональных  и  инфраструктурных </w:t>
      </w:r>
      <w:r w:rsidRPr="00906BEE">
        <w:rPr>
          <w:rFonts w:ascii="Times New Roman" w:hAnsi="Times New Roman"/>
          <w:sz w:val="24"/>
          <w:szCs w:val="24"/>
        </w:rPr>
        <w:lastRenderedPageBreak/>
        <w:t>преобразований. Поэтому первоочередной задачей для монетарных властей являются действия по поддержанию стабильности финансового  сектора,  которые  могут быть подорваны излишне резким укреплением рубля и быстрым  снижением инфляции в результате слишком жёсткой денежной политики.</w:t>
      </w:r>
    </w:p>
    <w:p w:rsidR="009D380C" w:rsidRPr="00906BEE" w:rsidRDefault="00906BEE" w:rsidP="00906BE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6BEE">
        <w:rPr>
          <w:rFonts w:ascii="Times New Roman" w:hAnsi="Times New Roman"/>
          <w:b/>
          <w:sz w:val="24"/>
          <w:szCs w:val="24"/>
        </w:rPr>
        <w:t xml:space="preserve"> </w:t>
      </w:r>
    </w:p>
    <w:p w:rsidR="00616600" w:rsidRPr="00906BEE" w:rsidRDefault="00906BEE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 xml:space="preserve"> </w:t>
      </w:r>
    </w:p>
    <w:p w:rsidR="00E64A1E" w:rsidRPr="00906BEE" w:rsidRDefault="00B619B1" w:rsidP="00906B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06BEE">
        <w:rPr>
          <w:rFonts w:ascii="Times New Roman" w:hAnsi="Times New Roman"/>
          <w:sz w:val="24"/>
          <w:szCs w:val="24"/>
        </w:rPr>
        <w:t>У</w:t>
      </w:r>
      <w:r w:rsidR="00E64A1E" w:rsidRPr="00906BEE">
        <w:rPr>
          <w:rFonts w:ascii="Times New Roman" w:hAnsi="Times New Roman"/>
          <w:sz w:val="24"/>
          <w:szCs w:val="24"/>
        </w:rPr>
        <w:t>важаемые члены государственной комиссии</w:t>
      </w:r>
      <w:r w:rsidR="0012764F" w:rsidRPr="00906BEE">
        <w:rPr>
          <w:rFonts w:ascii="Times New Roman" w:hAnsi="Times New Roman"/>
          <w:sz w:val="24"/>
          <w:szCs w:val="24"/>
        </w:rPr>
        <w:t>,</w:t>
      </w:r>
      <w:r w:rsidR="00E64A1E" w:rsidRPr="00906BEE">
        <w:rPr>
          <w:rFonts w:ascii="Times New Roman" w:hAnsi="Times New Roman"/>
          <w:sz w:val="24"/>
          <w:szCs w:val="24"/>
        </w:rPr>
        <w:t xml:space="preserve"> хочу поблагодарить Вас за внимание и готов ответить на Ваши вопросы.</w:t>
      </w:r>
    </w:p>
    <w:sectPr w:rsidR="00E64A1E" w:rsidRPr="00906BEE" w:rsidSect="001B08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B4" w:rsidRDefault="009359B4" w:rsidP="00BF7228">
      <w:pPr>
        <w:spacing w:after="0" w:line="240" w:lineRule="auto"/>
      </w:pPr>
      <w:r>
        <w:separator/>
      </w:r>
    </w:p>
  </w:endnote>
  <w:endnote w:type="continuationSeparator" w:id="0">
    <w:p w:rsidR="009359B4" w:rsidRDefault="009359B4" w:rsidP="00BF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8610"/>
      <w:docPartObj>
        <w:docPartGallery w:val="Page Numbers (Bottom of Page)"/>
        <w:docPartUnique/>
      </w:docPartObj>
    </w:sdtPr>
    <w:sdtEndPr/>
    <w:sdtContent>
      <w:p w:rsidR="00623BA3" w:rsidRDefault="007B10DA">
        <w:pPr>
          <w:pStyle w:val="a8"/>
          <w:jc w:val="right"/>
        </w:pPr>
        <w:r>
          <w:fldChar w:fldCharType="begin"/>
        </w:r>
        <w:r w:rsidR="001A4722">
          <w:instrText xml:space="preserve"> PAGE   \* MERGEFORMAT </w:instrText>
        </w:r>
        <w:r>
          <w:fldChar w:fldCharType="separate"/>
        </w:r>
        <w:r w:rsidR="00DB5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3BA3" w:rsidRDefault="00623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B4" w:rsidRDefault="009359B4" w:rsidP="00BF7228">
      <w:pPr>
        <w:spacing w:after="0" w:line="240" w:lineRule="auto"/>
      </w:pPr>
      <w:r>
        <w:separator/>
      </w:r>
    </w:p>
  </w:footnote>
  <w:footnote w:type="continuationSeparator" w:id="0">
    <w:p w:rsidR="009359B4" w:rsidRDefault="009359B4" w:rsidP="00BF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4" w:rsidRPr="00DB5566" w:rsidRDefault="005C3BD4" w:rsidP="005C3BD4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DB556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B5566">
        <w:rPr>
          <w:rStyle w:val="a5"/>
          <w:rFonts w:eastAsia="Microsoft YaHei"/>
          <w:b/>
          <w:color w:val="FF0000"/>
          <w:sz w:val="32"/>
          <w:szCs w:val="32"/>
        </w:rPr>
        <w:t>ДЦО.РФ</w:t>
      </w:r>
    </w:hyperlink>
  </w:p>
  <w:p w:rsidR="005C3BD4" w:rsidRPr="00DB5566" w:rsidRDefault="005C3BD4" w:rsidP="005C3BD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556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C3BD4" w:rsidRPr="00DB5566" w:rsidRDefault="005C3BD4" w:rsidP="005C3BD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556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C3BD4" w:rsidRPr="00DB5566" w:rsidRDefault="005C3BD4" w:rsidP="005C3BD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556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B5566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C3BD4" w:rsidRDefault="005C3BD4">
    <w:pPr>
      <w:pStyle w:val="a6"/>
    </w:pPr>
  </w:p>
  <w:p w:rsidR="005C3BD4" w:rsidRDefault="005C3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3CE"/>
    <w:multiLevelType w:val="hybridMultilevel"/>
    <w:tmpl w:val="802EEF7E"/>
    <w:lvl w:ilvl="0" w:tplc="694AB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54498"/>
    <w:multiLevelType w:val="hybridMultilevel"/>
    <w:tmpl w:val="56F0AA3E"/>
    <w:lvl w:ilvl="0" w:tplc="77906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910E4"/>
    <w:multiLevelType w:val="multilevel"/>
    <w:tmpl w:val="444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E562E"/>
    <w:multiLevelType w:val="hybridMultilevel"/>
    <w:tmpl w:val="DB026E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F61F8"/>
    <w:multiLevelType w:val="hybridMultilevel"/>
    <w:tmpl w:val="AD308FA0"/>
    <w:lvl w:ilvl="0" w:tplc="A44A2D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7343E"/>
    <w:multiLevelType w:val="multilevel"/>
    <w:tmpl w:val="DD500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44001D"/>
    <w:multiLevelType w:val="hybridMultilevel"/>
    <w:tmpl w:val="234C72C4"/>
    <w:lvl w:ilvl="0" w:tplc="3AEAA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253A9"/>
    <w:multiLevelType w:val="hybridMultilevel"/>
    <w:tmpl w:val="6108D084"/>
    <w:lvl w:ilvl="0" w:tplc="63D69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054E8"/>
    <w:multiLevelType w:val="multilevel"/>
    <w:tmpl w:val="1AC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F1F4B"/>
    <w:multiLevelType w:val="hybridMultilevel"/>
    <w:tmpl w:val="EF4256DE"/>
    <w:lvl w:ilvl="0" w:tplc="D7067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A1E"/>
    <w:rsid w:val="000068AB"/>
    <w:rsid w:val="00015E7D"/>
    <w:rsid w:val="00042C2F"/>
    <w:rsid w:val="00051FC5"/>
    <w:rsid w:val="00060871"/>
    <w:rsid w:val="00070E93"/>
    <w:rsid w:val="00072DA5"/>
    <w:rsid w:val="00073233"/>
    <w:rsid w:val="000806C8"/>
    <w:rsid w:val="0008397C"/>
    <w:rsid w:val="000E40A5"/>
    <w:rsid w:val="000E41F8"/>
    <w:rsid w:val="000F234C"/>
    <w:rsid w:val="0010095D"/>
    <w:rsid w:val="00111A5F"/>
    <w:rsid w:val="00124E07"/>
    <w:rsid w:val="0012764F"/>
    <w:rsid w:val="00140097"/>
    <w:rsid w:val="001469A1"/>
    <w:rsid w:val="00161361"/>
    <w:rsid w:val="00167177"/>
    <w:rsid w:val="00183864"/>
    <w:rsid w:val="00190E4B"/>
    <w:rsid w:val="001A4722"/>
    <w:rsid w:val="001B08E1"/>
    <w:rsid w:val="001E2421"/>
    <w:rsid w:val="002156B0"/>
    <w:rsid w:val="00215ED9"/>
    <w:rsid w:val="00221956"/>
    <w:rsid w:val="00236DBA"/>
    <w:rsid w:val="00241DBA"/>
    <w:rsid w:val="00260702"/>
    <w:rsid w:val="00265031"/>
    <w:rsid w:val="00267375"/>
    <w:rsid w:val="00274BC4"/>
    <w:rsid w:val="002750D1"/>
    <w:rsid w:val="002810A3"/>
    <w:rsid w:val="00291230"/>
    <w:rsid w:val="00295CE4"/>
    <w:rsid w:val="002A3E6E"/>
    <w:rsid w:val="002A4480"/>
    <w:rsid w:val="002E3889"/>
    <w:rsid w:val="002F18F1"/>
    <w:rsid w:val="002F2A55"/>
    <w:rsid w:val="002F66D7"/>
    <w:rsid w:val="002F73E1"/>
    <w:rsid w:val="00303813"/>
    <w:rsid w:val="0032077E"/>
    <w:rsid w:val="00350653"/>
    <w:rsid w:val="00351167"/>
    <w:rsid w:val="0035711A"/>
    <w:rsid w:val="00375DBD"/>
    <w:rsid w:val="00390DD2"/>
    <w:rsid w:val="00393DE5"/>
    <w:rsid w:val="003D158B"/>
    <w:rsid w:val="003F5421"/>
    <w:rsid w:val="0041274A"/>
    <w:rsid w:val="004132CB"/>
    <w:rsid w:val="00434FD2"/>
    <w:rsid w:val="0045112D"/>
    <w:rsid w:val="0045604D"/>
    <w:rsid w:val="004823E1"/>
    <w:rsid w:val="00486FB5"/>
    <w:rsid w:val="00493A73"/>
    <w:rsid w:val="004A3B26"/>
    <w:rsid w:val="004A60F0"/>
    <w:rsid w:val="004B2E66"/>
    <w:rsid w:val="004C04F4"/>
    <w:rsid w:val="004C682E"/>
    <w:rsid w:val="004C7A6C"/>
    <w:rsid w:val="004D3DD9"/>
    <w:rsid w:val="004E0FBE"/>
    <w:rsid w:val="004E6779"/>
    <w:rsid w:val="004F51F1"/>
    <w:rsid w:val="004F7E52"/>
    <w:rsid w:val="00513F81"/>
    <w:rsid w:val="0051469F"/>
    <w:rsid w:val="00562870"/>
    <w:rsid w:val="00565542"/>
    <w:rsid w:val="005762AF"/>
    <w:rsid w:val="00576362"/>
    <w:rsid w:val="005763F1"/>
    <w:rsid w:val="00580E98"/>
    <w:rsid w:val="00597124"/>
    <w:rsid w:val="005B1EBA"/>
    <w:rsid w:val="005C3BD4"/>
    <w:rsid w:val="005E0634"/>
    <w:rsid w:val="005E6114"/>
    <w:rsid w:val="005F48F7"/>
    <w:rsid w:val="006040D7"/>
    <w:rsid w:val="00616600"/>
    <w:rsid w:val="00623BA3"/>
    <w:rsid w:val="0063052D"/>
    <w:rsid w:val="0063306B"/>
    <w:rsid w:val="00651842"/>
    <w:rsid w:val="00667DE8"/>
    <w:rsid w:val="00682E8B"/>
    <w:rsid w:val="00685471"/>
    <w:rsid w:val="006A4BAF"/>
    <w:rsid w:val="006C4C11"/>
    <w:rsid w:val="006C7AE8"/>
    <w:rsid w:val="006D32FC"/>
    <w:rsid w:val="006D3AD2"/>
    <w:rsid w:val="006D638B"/>
    <w:rsid w:val="006D7A91"/>
    <w:rsid w:val="006E17AC"/>
    <w:rsid w:val="00727793"/>
    <w:rsid w:val="00735C5A"/>
    <w:rsid w:val="007427FF"/>
    <w:rsid w:val="007731F8"/>
    <w:rsid w:val="00793A70"/>
    <w:rsid w:val="007B10DA"/>
    <w:rsid w:val="007D2A6B"/>
    <w:rsid w:val="007E70B8"/>
    <w:rsid w:val="007F3580"/>
    <w:rsid w:val="008169A7"/>
    <w:rsid w:val="00826B3E"/>
    <w:rsid w:val="00836739"/>
    <w:rsid w:val="0086579F"/>
    <w:rsid w:val="00876858"/>
    <w:rsid w:val="00890177"/>
    <w:rsid w:val="008904CE"/>
    <w:rsid w:val="008931A6"/>
    <w:rsid w:val="008A370B"/>
    <w:rsid w:val="008D7194"/>
    <w:rsid w:val="008E31D8"/>
    <w:rsid w:val="008E4089"/>
    <w:rsid w:val="008F515D"/>
    <w:rsid w:val="00906BEE"/>
    <w:rsid w:val="00915064"/>
    <w:rsid w:val="00927602"/>
    <w:rsid w:val="00933E0F"/>
    <w:rsid w:val="009359B4"/>
    <w:rsid w:val="00942CDC"/>
    <w:rsid w:val="00954F6C"/>
    <w:rsid w:val="00971A93"/>
    <w:rsid w:val="009811CE"/>
    <w:rsid w:val="00983007"/>
    <w:rsid w:val="009B0D96"/>
    <w:rsid w:val="009D380C"/>
    <w:rsid w:val="009E02FD"/>
    <w:rsid w:val="009E4100"/>
    <w:rsid w:val="009F0277"/>
    <w:rsid w:val="009F5FA2"/>
    <w:rsid w:val="009F685D"/>
    <w:rsid w:val="00A30EAA"/>
    <w:rsid w:val="00A63114"/>
    <w:rsid w:val="00A66C05"/>
    <w:rsid w:val="00A67DB2"/>
    <w:rsid w:val="00A73BAD"/>
    <w:rsid w:val="00A73F44"/>
    <w:rsid w:val="00A75EBF"/>
    <w:rsid w:val="00AA1034"/>
    <w:rsid w:val="00AC5189"/>
    <w:rsid w:val="00AD489D"/>
    <w:rsid w:val="00AE784A"/>
    <w:rsid w:val="00B44A25"/>
    <w:rsid w:val="00B46CA1"/>
    <w:rsid w:val="00B500F4"/>
    <w:rsid w:val="00B619B1"/>
    <w:rsid w:val="00BA0F05"/>
    <w:rsid w:val="00BD644B"/>
    <w:rsid w:val="00BE3547"/>
    <w:rsid w:val="00BF7228"/>
    <w:rsid w:val="00C07DF1"/>
    <w:rsid w:val="00C10160"/>
    <w:rsid w:val="00C14071"/>
    <w:rsid w:val="00C31955"/>
    <w:rsid w:val="00C330FB"/>
    <w:rsid w:val="00C60D33"/>
    <w:rsid w:val="00C920D1"/>
    <w:rsid w:val="00CC0998"/>
    <w:rsid w:val="00D54AE4"/>
    <w:rsid w:val="00D56BC1"/>
    <w:rsid w:val="00D74C29"/>
    <w:rsid w:val="00D82349"/>
    <w:rsid w:val="00D8490F"/>
    <w:rsid w:val="00DA026A"/>
    <w:rsid w:val="00DA63BE"/>
    <w:rsid w:val="00DB5566"/>
    <w:rsid w:val="00DC6EDF"/>
    <w:rsid w:val="00DC789A"/>
    <w:rsid w:val="00DE4083"/>
    <w:rsid w:val="00DE7839"/>
    <w:rsid w:val="00E0013A"/>
    <w:rsid w:val="00E00B7A"/>
    <w:rsid w:val="00E079DD"/>
    <w:rsid w:val="00E129E6"/>
    <w:rsid w:val="00E20B8D"/>
    <w:rsid w:val="00E30064"/>
    <w:rsid w:val="00E341E0"/>
    <w:rsid w:val="00E434D5"/>
    <w:rsid w:val="00E6281B"/>
    <w:rsid w:val="00E64A1E"/>
    <w:rsid w:val="00E65FA5"/>
    <w:rsid w:val="00E7217F"/>
    <w:rsid w:val="00E72E89"/>
    <w:rsid w:val="00E93070"/>
    <w:rsid w:val="00EA7D4E"/>
    <w:rsid w:val="00EB0285"/>
    <w:rsid w:val="00EB3432"/>
    <w:rsid w:val="00F0664A"/>
    <w:rsid w:val="00F16DF6"/>
    <w:rsid w:val="00F230D8"/>
    <w:rsid w:val="00F34EBF"/>
    <w:rsid w:val="00F53546"/>
    <w:rsid w:val="00F625E6"/>
    <w:rsid w:val="00F62C2C"/>
    <w:rsid w:val="00F734A0"/>
    <w:rsid w:val="00F974CD"/>
    <w:rsid w:val="00FA2399"/>
    <w:rsid w:val="00FA5F13"/>
    <w:rsid w:val="00FA6E40"/>
    <w:rsid w:val="00FC3A83"/>
    <w:rsid w:val="00FE782C"/>
    <w:rsid w:val="00FE7C8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46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i/>
      <w:i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6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B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8490F"/>
  </w:style>
  <w:style w:type="character" w:styleId="a4">
    <w:name w:val="Book Title"/>
    <w:basedOn w:val="a0"/>
    <w:uiPriority w:val="33"/>
    <w:qFormat/>
    <w:rsid w:val="00493A7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15064"/>
  </w:style>
  <w:style w:type="character" w:customStyle="1" w:styleId="hl">
    <w:name w:val="hl"/>
    <w:basedOn w:val="a0"/>
    <w:rsid w:val="00915064"/>
  </w:style>
  <w:style w:type="character" w:styleId="a5">
    <w:name w:val="Hyperlink"/>
    <w:basedOn w:val="a0"/>
    <w:uiPriority w:val="99"/>
    <w:semiHidden/>
    <w:unhideWhenUsed/>
    <w:rsid w:val="009150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2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2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69F"/>
    <w:rPr>
      <w:rFonts w:ascii="Arial" w:eastAsia="Calibri" w:hAnsi="Arial" w:cs="Arial"/>
      <w:b/>
      <w:bCs/>
      <w:i/>
      <w:iCs/>
      <w:kern w:val="32"/>
      <w:sz w:val="32"/>
      <w:szCs w:val="32"/>
      <w:lang w:eastAsia="ru-RU"/>
    </w:rPr>
  </w:style>
  <w:style w:type="character" w:styleId="ab">
    <w:name w:val="Emphasis"/>
    <w:uiPriority w:val="20"/>
    <w:qFormat/>
    <w:rsid w:val="0051469F"/>
    <w:rPr>
      <w:i/>
      <w:iCs/>
    </w:rPr>
  </w:style>
  <w:style w:type="paragraph" w:styleId="ac">
    <w:name w:val="No Spacing"/>
    <w:uiPriority w:val="1"/>
    <w:qFormat/>
    <w:rsid w:val="0093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41">
    <w:name w:val="styl41"/>
    <w:basedOn w:val="a"/>
    <w:rsid w:val="00E12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604D"/>
  </w:style>
  <w:style w:type="character" w:customStyle="1" w:styleId="20">
    <w:name w:val="Заголовок 2 Знак"/>
    <w:basedOn w:val="a0"/>
    <w:link w:val="2"/>
    <w:uiPriority w:val="9"/>
    <w:rsid w:val="004560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7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EB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3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3B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46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i/>
      <w:i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6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8490F"/>
  </w:style>
  <w:style w:type="character" w:styleId="a4">
    <w:name w:val="Book Title"/>
    <w:basedOn w:val="a0"/>
    <w:uiPriority w:val="33"/>
    <w:qFormat/>
    <w:rsid w:val="00493A7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15064"/>
  </w:style>
  <w:style w:type="character" w:customStyle="1" w:styleId="hl">
    <w:name w:val="hl"/>
    <w:basedOn w:val="a0"/>
    <w:rsid w:val="00915064"/>
  </w:style>
  <w:style w:type="character" w:styleId="a5">
    <w:name w:val="Hyperlink"/>
    <w:basedOn w:val="a0"/>
    <w:uiPriority w:val="99"/>
    <w:semiHidden/>
    <w:unhideWhenUsed/>
    <w:rsid w:val="0091506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2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2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69F"/>
    <w:rPr>
      <w:rFonts w:ascii="Arial" w:eastAsia="Calibri" w:hAnsi="Arial" w:cs="Arial"/>
      <w:b/>
      <w:bCs/>
      <w:i/>
      <w:iCs/>
      <w:kern w:val="32"/>
      <w:sz w:val="32"/>
      <w:szCs w:val="32"/>
      <w:lang w:eastAsia="ru-RU"/>
    </w:rPr>
  </w:style>
  <w:style w:type="character" w:styleId="ab">
    <w:name w:val="Emphasis"/>
    <w:uiPriority w:val="20"/>
    <w:qFormat/>
    <w:rsid w:val="0051469F"/>
    <w:rPr>
      <w:i/>
      <w:iCs/>
    </w:rPr>
  </w:style>
  <w:style w:type="paragraph" w:styleId="ac">
    <w:name w:val="No Spacing"/>
    <w:uiPriority w:val="1"/>
    <w:qFormat/>
    <w:rsid w:val="0093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41">
    <w:name w:val="styl41"/>
    <w:basedOn w:val="a"/>
    <w:rsid w:val="00E12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604D"/>
  </w:style>
  <w:style w:type="character" w:customStyle="1" w:styleId="20">
    <w:name w:val="Заголовок 2 Знак"/>
    <w:basedOn w:val="a0"/>
    <w:link w:val="2"/>
    <w:uiPriority w:val="9"/>
    <w:rsid w:val="0045604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A7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E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2015-10-19T11:49:00Z</cp:lastPrinted>
  <dcterms:created xsi:type="dcterms:W3CDTF">2016-05-31T19:50:00Z</dcterms:created>
  <dcterms:modified xsi:type="dcterms:W3CDTF">2019-10-17T07:10:00Z</dcterms:modified>
</cp:coreProperties>
</file>