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diagrams/data1.xml" ContentType="application/vnd.openxmlformats-officedocument.drawingml.diagramData+xml"/>
  <Override PartName="/word/theme/themeOverride2.xml" ContentType="application/vnd.openxmlformats-officedocument.themeOverride+xml"/>
  <Override PartName="/word/theme/themeOverride3.xml" ContentType="application/vnd.openxmlformats-officedocument.themeOverride+xml"/>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9C5" w:rsidRPr="00E651C3" w:rsidRDefault="003B09C5" w:rsidP="00E651C3">
      <w:pPr>
        <w:spacing w:after="0" w:line="240" w:lineRule="auto"/>
        <w:ind w:firstLine="709"/>
        <w:jc w:val="both"/>
        <w:rPr>
          <w:rFonts w:ascii="Times New Roman" w:hAnsi="Times New Roman" w:cs="Times New Roman"/>
          <w:b/>
          <w:sz w:val="28"/>
          <w:szCs w:val="28"/>
        </w:rPr>
      </w:pPr>
      <w:r w:rsidRPr="00E651C3">
        <w:rPr>
          <w:rFonts w:ascii="Times New Roman" w:hAnsi="Times New Roman" w:cs="Times New Roman"/>
          <w:b/>
          <w:sz w:val="28"/>
          <w:szCs w:val="28"/>
        </w:rPr>
        <w:t>Т</w:t>
      </w:r>
      <w:r w:rsidR="005E24CD" w:rsidRPr="00E651C3">
        <w:rPr>
          <w:rFonts w:ascii="Times New Roman" w:hAnsi="Times New Roman" w:cs="Times New Roman"/>
          <w:b/>
          <w:sz w:val="28"/>
          <w:szCs w:val="28"/>
        </w:rPr>
        <w:t>ем</w:t>
      </w:r>
      <w:r w:rsidRPr="00E651C3">
        <w:rPr>
          <w:rFonts w:ascii="Times New Roman" w:hAnsi="Times New Roman" w:cs="Times New Roman"/>
          <w:b/>
          <w:sz w:val="28"/>
          <w:szCs w:val="28"/>
        </w:rPr>
        <w:t>а</w:t>
      </w:r>
      <w:r w:rsidR="005E24CD" w:rsidRPr="00E651C3">
        <w:rPr>
          <w:rFonts w:ascii="Times New Roman" w:hAnsi="Times New Roman" w:cs="Times New Roman"/>
          <w:b/>
          <w:sz w:val="28"/>
          <w:szCs w:val="28"/>
        </w:rPr>
        <w:t xml:space="preserve"> «Особенности привлечения иностранных инвестиций в экономику </w:t>
      </w:r>
      <w:r w:rsidR="004D1819">
        <w:rPr>
          <w:rFonts w:ascii="Times New Roman" w:hAnsi="Times New Roman" w:cs="Times New Roman"/>
          <w:b/>
          <w:sz w:val="28"/>
          <w:szCs w:val="28"/>
        </w:rPr>
        <w:t>Евразийского экономического союза</w:t>
      </w:r>
      <w:r w:rsidRPr="00E651C3">
        <w:rPr>
          <w:rFonts w:ascii="Times New Roman" w:hAnsi="Times New Roman" w:cs="Times New Roman"/>
          <w:b/>
          <w:sz w:val="28"/>
          <w:szCs w:val="28"/>
        </w:rPr>
        <w:t>»</w:t>
      </w:r>
    </w:p>
    <w:p w:rsidR="003B09C5" w:rsidRPr="00E651C3" w:rsidRDefault="003B09C5" w:rsidP="00E651C3">
      <w:pPr>
        <w:spacing w:after="0" w:line="240" w:lineRule="auto"/>
        <w:ind w:firstLine="709"/>
        <w:jc w:val="both"/>
        <w:rPr>
          <w:rFonts w:ascii="Times New Roman" w:hAnsi="Times New Roman" w:cs="Times New Roman"/>
          <w:b/>
          <w:sz w:val="28"/>
          <w:szCs w:val="28"/>
        </w:rPr>
      </w:pPr>
    </w:p>
    <w:p w:rsidR="003B09C5" w:rsidRPr="00E651C3" w:rsidRDefault="003B09C5" w:rsidP="00E651C3">
      <w:pPr>
        <w:spacing w:after="0" w:line="240" w:lineRule="auto"/>
        <w:ind w:firstLine="709"/>
        <w:jc w:val="both"/>
        <w:rPr>
          <w:rFonts w:ascii="Times New Roman" w:hAnsi="Times New Roman" w:cs="Times New Roman"/>
          <w:sz w:val="28"/>
          <w:szCs w:val="28"/>
        </w:rPr>
      </w:pPr>
      <w:r w:rsidRPr="00E651C3">
        <w:rPr>
          <w:rFonts w:ascii="Times New Roman" w:hAnsi="Times New Roman" w:cs="Times New Roman"/>
          <w:sz w:val="28"/>
          <w:szCs w:val="28"/>
        </w:rPr>
        <w:t>Введение</w:t>
      </w:r>
    </w:p>
    <w:p w:rsidR="003B09C5" w:rsidRPr="00E651C3" w:rsidRDefault="005E24CD" w:rsidP="00E651C3">
      <w:pPr>
        <w:spacing w:after="0" w:line="240" w:lineRule="auto"/>
        <w:ind w:firstLine="709"/>
        <w:jc w:val="both"/>
        <w:rPr>
          <w:rFonts w:ascii="Times New Roman" w:hAnsi="Times New Roman" w:cs="Times New Roman"/>
          <w:sz w:val="28"/>
          <w:szCs w:val="28"/>
        </w:rPr>
      </w:pPr>
      <w:r w:rsidRPr="00E651C3">
        <w:rPr>
          <w:rFonts w:ascii="Times New Roman" w:hAnsi="Times New Roman" w:cs="Times New Roman"/>
          <w:sz w:val="28"/>
          <w:szCs w:val="28"/>
        </w:rPr>
        <w:t>Глава 1. Иностранные</w:t>
      </w:r>
      <w:r w:rsidR="003B09C5" w:rsidRPr="00E651C3">
        <w:rPr>
          <w:rFonts w:ascii="Times New Roman" w:hAnsi="Times New Roman" w:cs="Times New Roman"/>
          <w:sz w:val="28"/>
          <w:szCs w:val="28"/>
        </w:rPr>
        <w:t xml:space="preserve"> инвестиции в мировой экономике</w:t>
      </w:r>
    </w:p>
    <w:p w:rsidR="003B09C5" w:rsidRPr="00E651C3" w:rsidRDefault="005E24CD" w:rsidP="00E651C3">
      <w:pPr>
        <w:spacing w:after="0" w:line="240" w:lineRule="auto"/>
        <w:ind w:firstLine="709"/>
        <w:jc w:val="both"/>
        <w:rPr>
          <w:rFonts w:ascii="Times New Roman" w:hAnsi="Times New Roman" w:cs="Times New Roman"/>
          <w:sz w:val="28"/>
          <w:szCs w:val="28"/>
        </w:rPr>
      </w:pPr>
      <w:r w:rsidRPr="00E651C3">
        <w:rPr>
          <w:rFonts w:ascii="Times New Roman" w:hAnsi="Times New Roman" w:cs="Times New Roman"/>
          <w:sz w:val="28"/>
          <w:szCs w:val="28"/>
        </w:rPr>
        <w:t>1.1. Понятие и виды иностранн</w:t>
      </w:r>
      <w:r w:rsidR="003B09C5" w:rsidRPr="00E651C3">
        <w:rPr>
          <w:rFonts w:ascii="Times New Roman" w:hAnsi="Times New Roman" w:cs="Times New Roman"/>
          <w:sz w:val="28"/>
          <w:szCs w:val="28"/>
        </w:rPr>
        <w:t>ых инвестиций в мировой практик</w:t>
      </w:r>
      <w:r w:rsidR="00E651C3" w:rsidRPr="00E651C3">
        <w:rPr>
          <w:rFonts w:ascii="Times New Roman" w:hAnsi="Times New Roman" w:cs="Times New Roman"/>
          <w:sz w:val="28"/>
          <w:szCs w:val="28"/>
        </w:rPr>
        <w:t>е</w:t>
      </w:r>
    </w:p>
    <w:p w:rsidR="003B09C5" w:rsidRPr="00E651C3" w:rsidRDefault="005E24CD" w:rsidP="00E651C3">
      <w:pPr>
        <w:spacing w:after="0" w:line="240" w:lineRule="auto"/>
        <w:ind w:firstLine="709"/>
        <w:jc w:val="both"/>
        <w:rPr>
          <w:rFonts w:ascii="Times New Roman" w:hAnsi="Times New Roman" w:cs="Times New Roman"/>
          <w:sz w:val="28"/>
          <w:szCs w:val="28"/>
        </w:rPr>
      </w:pPr>
      <w:r w:rsidRPr="00E651C3">
        <w:rPr>
          <w:rFonts w:ascii="Times New Roman" w:hAnsi="Times New Roman" w:cs="Times New Roman"/>
          <w:sz w:val="28"/>
          <w:szCs w:val="28"/>
        </w:rPr>
        <w:t>1.2. Методы привлечения иностранных инвестиций в хозяйственной практике стран Ев</w:t>
      </w:r>
      <w:r w:rsidR="003B09C5" w:rsidRPr="00E651C3">
        <w:rPr>
          <w:rFonts w:ascii="Times New Roman" w:hAnsi="Times New Roman" w:cs="Times New Roman"/>
          <w:sz w:val="28"/>
          <w:szCs w:val="28"/>
        </w:rPr>
        <w:t>разийского экономического союза</w:t>
      </w:r>
    </w:p>
    <w:p w:rsidR="003B09C5" w:rsidRPr="00E651C3" w:rsidRDefault="005E24CD" w:rsidP="00E651C3">
      <w:pPr>
        <w:spacing w:after="0" w:line="240" w:lineRule="auto"/>
        <w:ind w:firstLine="709"/>
        <w:jc w:val="both"/>
        <w:rPr>
          <w:rFonts w:ascii="Times New Roman" w:hAnsi="Times New Roman" w:cs="Times New Roman"/>
          <w:sz w:val="28"/>
          <w:szCs w:val="28"/>
        </w:rPr>
      </w:pPr>
      <w:r w:rsidRPr="00E651C3">
        <w:rPr>
          <w:rFonts w:ascii="Times New Roman" w:hAnsi="Times New Roman" w:cs="Times New Roman"/>
          <w:sz w:val="28"/>
          <w:szCs w:val="28"/>
        </w:rPr>
        <w:t>1.3. Факторы инвестиционной привлекат</w:t>
      </w:r>
      <w:r w:rsidR="003B09C5" w:rsidRPr="00E651C3">
        <w:rPr>
          <w:rFonts w:ascii="Times New Roman" w:hAnsi="Times New Roman" w:cs="Times New Roman"/>
          <w:sz w:val="28"/>
          <w:szCs w:val="28"/>
        </w:rPr>
        <w:t>ельности в региональном аспекте</w:t>
      </w:r>
    </w:p>
    <w:p w:rsidR="003B09C5" w:rsidRPr="00E651C3" w:rsidRDefault="003B09C5" w:rsidP="00E651C3">
      <w:pPr>
        <w:spacing w:after="0" w:line="240" w:lineRule="auto"/>
        <w:ind w:firstLine="709"/>
        <w:jc w:val="both"/>
        <w:rPr>
          <w:rFonts w:ascii="Times New Roman" w:hAnsi="Times New Roman" w:cs="Times New Roman"/>
          <w:sz w:val="28"/>
          <w:szCs w:val="28"/>
        </w:rPr>
      </w:pPr>
    </w:p>
    <w:p w:rsidR="003B09C5" w:rsidRPr="00E651C3" w:rsidRDefault="005E24CD" w:rsidP="00E651C3">
      <w:pPr>
        <w:spacing w:after="0" w:line="240" w:lineRule="auto"/>
        <w:ind w:firstLine="709"/>
        <w:jc w:val="both"/>
        <w:rPr>
          <w:rFonts w:ascii="Times New Roman" w:hAnsi="Times New Roman" w:cs="Times New Roman"/>
          <w:sz w:val="28"/>
          <w:szCs w:val="28"/>
        </w:rPr>
      </w:pPr>
      <w:r w:rsidRPr="00E651C3">
        <w:rPr>
          <w:rFonts w:ascii="Times New Roman" w:hAnsi="Times New Roman" w:cs="Times New Roman"/>
          <w:sz w:val="28"/>
          <w:szCs w:val="28"/>
        </w:rPr>
        <w:t>Глава 2. Современные условия торгово-экономического взаимодействия стран Единого экономи</w:t>
      </w:r>
      <w:r w:rsidR="003B09C5" w:rsidRPr="00E651C3">
        <w:rPr>
          <w:rFonts w:ascii="Times New Roman" w:hAnsi="Times New Roman" w:cs="Times New Roman"/>
          <w:sz w:val="28"/>
          <w:szCs w:val="28"/>
        </w:rPr>
        <w:t xml:space="preserve">ческого пространства </w:t>
      </w:r>
    </w:p>
    <w:p w:rsidR="003B09C5" w:rsidRPr="00E651C3" w:rsidRDefault="005E24CD" w:rsidP="00E651C3">
      <w:pPr>
        <w:spacing w:after="0" w:line="240" w:lineRule="auto"/>
        <w:ind w:firstLine="709"/>
        <w:jc w:val="both"/>
        <w:rPr>
          <w:rFonts w:ascii="Times New Roman" w:hAnsi="Times New Roman" w:cs="Times New Roman"/>
          <w:sz w:val="28"/>
          <w:szCs w:val="28"/>
        </w:rPr>
      </w:pPr>
      <w:r w:rsidRPr="00E651C3">
        <w:rPr>
          <w:rFonts w:ascii="Times New Roman" w:hAnsi="Times New Roman" w:cs="Times New Roman"/>
          <w:sz w:val="28"/>
          <w:szCs w:val="28"/>
        </w:rPr>
        <w:t>2.1. Анализ показателей интеграционного взаимодействия стран Едино</w:t>
      </w:r>
      <w:r w:rsidR="003B09C5" w:rsidRPr="00E651C3">
        <w:rPr>
          <w:rFonts w:ascii="Times New Roman" w:hAnsi="Times New Roman" w:cs="Times New Roman"/>
          <w:sz w:val="28"/>
          <w:szCs w:val="28"/>
        </w:rPr>
        <w:t xml:space="preserve">го экономического пространства </w:t>
      </w:r>
    </w:p>
    <w:p w:rsidR="003B09C5" w:rsidRPr="00E651C3" w:rsidRDefault="005E24CD" w:rsidP="00E651C3">
      <w:pPr>
        <w:spacing w:after="0" w:line="240" w:lineRule="auto"/>
        <w:ind w:firstLine="709"/>
        <w:jc w:val="both"/>
        <w:rPr>
          <w:rFonts w:ascii="Times New Roman" w:hAnsi="Times New Roman" w:cs="Times New Roman"/>
          <w:sz w:val="28"/>
          <w:szCs w:val="28"/>
        </w:rPr>
      </w:pPr>
      <w:r w:rsidRPr="00E651C3">
        <w:rPr>
          <w:rFonts w:ascii="Times New Roman" w:hAnsi="Times New Roman" w:cs="Times New Roman"/>
          <w:sz w:val="28"/>
          <w:szCs w:val="28"/>
        </w:rPr>
        <w:t>2.2. Проблемы торгового регулирования стран-участниц Едино</w:t>
      </w:r>
      <w:r w:rsidR="003B09C5" w:rsidRPr="00E651C3">
        <w:rPr>
          <w:rFonts w:ascii="Times New Roman" w:hAnsi="Times New Roman" w:cs="Times New Roman"/>
          <w:sz w:val="28"/>
          <w:szCs w:val="28"/>
        </w:rPr>
        <w:t xml:space="preserve">го экономического пространства </w:t>
      </w:r>
    </w:p>
    <w:p w:rsidR="003B09C5" w:rsidRPr="00E651C3" w:rsidRDefault="005E24CD" w:rsidP="00E651C3">
      <w:pPr>
        <w:spacing w:after="0" w:line="240" w:lineRule="auto"/>
        <w:ind w:firstLine="709"/>
        <w:jc w:val="both"/>
        <w:rPr>
          <w:rFonts w:ascii="Times New Roman" w:hAnsi="Times New Roman" w:cs="Times New Roman"/>
          <w:sz w:val="28"/>
          <w:szCs w:val="28"/>
        </w:rPr>
      </w:pPr>
      <w:r w:rsidRPr="00E651C3">
        <w:rPr>
          <w:rFonts w:ascii="Times New Roman" w:hAnsi="Times New Roman" w:cs="Times New Roman"/>
          <w:sz w:val="28"/>
          <w:szCs w:val="28"/>
        </w:rPr>
        <w:t>2.3. Проблемы развития инвестиционного потенциала и сотрудничества стран-участниц Един</w:t>
      </w:r>
      <w:r w:rsidR="003B09C5" w:rsidRPr="00E651C3">
        <w:rPr>
          <w:rFonts w:ascii="Times New Roman" w:hAnsi="Times New Roman" w:cs="Times New Roman"/>
          <w:sz w:val="28"/>
          <w:szCs w:val="28"/>
        </w:rPr>
        <w:t>ого экономического пространства</w:t>
      </w:r>
    </w:p>
    <w:p w:rsidR="003B09C5" w:rsidRPr="00E651C3" w:rsidRDefault="003B09C5" w:rsidP="00E651C3">
      <w:pPr>
        <w:spacing w:after="0" w:line="240" w:lineRule="auto"/>
        <w:ind w:firstLine="709"/>
        <w:jc w:val="both"/>
        <w:rPr>
          <w:rFonts w:ascii="Times New Roman" w:hAnsi="Times New Roman" w:cs="Times New Roman"/>
          <w:sz w:val="28"/>
          <w:szCs w:val="28"/>
        </w:rPr>
      </w:pPr>
    </w:p>
    <w:p w:rsidR="003B09C5" w:rsidRPr="00E651C3" w:rsidRDefault="005E24CD" w:rsidP="00E651C3">
      <w:pPr>
        <w:spacing w:after="0" w:line="240" w:lineRule="auto"/>
        <w:ind w:firstLine="709"/>
        <w:jc w:val="both"/>
        <w:rPr>
          <w:rFonts w:ascii="Times New Roman" w:hAnsi="Times New Roman" w:cs="Times New Roman"/>
          <w:sz w:val="28"/>
          <w:szCs w:val="28"/>
        </w:rPr>
      </w:pPr>
      <w:r w:rsidRPr="00E651C3">
        <w:rPr>
          <w:rFonts w:ascii="Times New Roman" w:hAnsi="Times New Roman" w:cs="Times New Roman"/>
          <w:sz w:val="28"/>
          <w:szCs w:val="28"/>
        </w:rPr>
        <w:t>Глава 3. Перспективы интеграционных процессов и привлечения иностранных инвестиций в экономику стран Един</w:t>
      </w:r>
      <w:r w:rsidR="003B09C5" w:rsidRPr="00E651C3">
        <w:rPr>
          <w:rFonts w:ascii="Times New Roman" w:hAnsi="Times New Roman" w:cs="Times New Roman"/>
          <w:sz w:val="28"/>
          <w:szCs w:val="28"/>
        </w:rPr>
        <w:t>ого экономического пространства</w:t>
      </w:r>
    </w:p>
    <w:p w:rsidR="003B09C5" w:rsidRPr="00E651C3" w:rsidRDefault="005E24CD" w:rsidP="00E651C3">
      <w:pPr>
        <w:spacing w:after="0" w:line="240" w:lineRule="auto"/>
        <w:ind w:firstLine="709"/>
        <w:jc w:val="both"/>
        <w:rPr>
          <w:rFonts w:ascii="Times New Roman" w:hAnsi="Times New Roman" w:cs="Times New Roman"/>
          <w:sz w:val="28"/>
          <w:szCs w:val="28"/>
        </w:rPr>
      </w:pPr>
      <w:r w:rsidRPr="00E651C3">
        <w:rPr>
          <w:rFonts w:ascii="Times New Roman" w:hAnsi="Times New Roman" w:cs="Times New Roman"/>
          <w:sz w:val="28"/>
          <w:szCs w:val="28"/>
        </w:rPr>
        <w:t>3.1. Согласования налоговой политики стран-участниц Един</w:t>
      </w:r>
      <w:r w:rsidR="003B09C5" w:rsidRPr="00E651C3">
        <w:rPr>
          <w:rFonts w:ascii="Times New Roman" w:hAnsi="Times New Roman" w:cs="Times New Roman"/>
          <w:sz w:val="28"/>
          <w:szCs w:val="28"/>
        </w:rPr>
        <w:t>ого экономического пространства</w:t>
      </w:r>
    </w:p>
    <w:p w:rsidR="003B09C5" w:rsidRPr="00E651C3" w:rsidRDefault="005E24CD" w:rsidP="00E651C3">
      <w:pPr>
        <w:spacing w:after="0" w:line="240" w:lineRule="auto"/>
        <w:ind w:firstLine="709"/>
        <w:jc w:val="both"/>
        <w:rPr>
          <w:rFonts w:ascii="Times New Roman" w:hAnsi="Times New Roman" w:cs="Times New Roman"/>
          <w:sz w:val="28"/>
          <w:szCs w:val="28"/>
        </w:rPr>
      </w:pPr>
      <w:r w:rsidRPr="00E651C3">
        <w:rPr>
          <w:rFonts w:ascii="Times New Roman" w:hAnsi="Times New Roman" w:cs="Times New Roman"/>
          <w:sz w:val="28"/>
          <w:szCs w:val="28"/>
        </w:rPr>
        <w:t>3.2. Оптимизация системы регулирования и администрирования иностранных инвестиций стран Един</w:t>
      </w:r>
      <w:r w:rsidR="003B09C5" w:rsidRPr="00E651C3">
        <w:rPr>
          <w:rFonts w:ascii="Times New Roman" w:hAnsi="Times New Roman" w:cs="Times New Roman"/>
          <w:sz w:val="28"/>
          <w:szCs w:val="28"/>
        </w:rPr>
        <w:t>ого экономического пространства</w:t>
      </w:r>
    </w:p>
    <w:p w:rsidR="003B09C5" w:rsidRPr="00E651C3" w:rsidRDefault="003B09C5" w:rsidP="00E651C3">
      <w:pPr>
        <w:spacing w:after="0" w:line="240" w:lineRule="auto"/>
        <w:ind w:firstLine="709"/>
        <w:jc w:val="both"/>
        <w:rPr>
          <w:rFonts w:ascii="Times New Roman" w:hAnsi="Times New Roman" w:cs="Times New Roman"/>
          <w:sz w:val="28"/>
          <w:szCs w:val="28"/>
        </w:rPr>
      </w:pPr>
      <w:r w:rsidRPr="00E651C3">
        <w:rPr>
          <w:rFonts w:ascii="Times New Roman" w:hAnsi="Times New Roman" w:cs="Times New Roman"/>
          <w:sz w:val="28"/>
          <w:szCs w:val="28"/>
        </w:rPr>
        <w:t>Заключение</w:t>
      </w:r>
    </w:p>
    <w:p w:rsidR="003B09C5" w:rsidRPr="00E651C3" w:rsidRDefault="005E24CD" w:rsidP="00E651C3">
      <w:pPr>
        <w:spacing w:after="0" w:line="240" w:lineRule="auto"/>
        <w:ind w:firstLine="709"/>
        <w:jc w:val="both"/>
        <w:rPr>
          <w:rFonts w:ascii="Times New Roman" w:hAnsi="Times New Roman" w:cs="Times New Roman"/>
          <w:sz w:val="28"/>
          <w:szCs w:val="28"/>
        </w:rPr>
      </w:pPr>
      <w:r w:rsidRPr="00E651C3">
        <w:rPr>
          <w:rFonts w:ascii="Times New Roman" w:hAnsi="Times New Roman" w:cs="Times New Roman"/>
          <w:sz w:val="28"/>
          <w:szCs w:val="28"/>
        </w:rPr>
        <w:t>С</w:t>
      </w:r>
      <w:r w:rsidR="003B09C5" w:rsidRPr="00E651C3">
        <w:rPr>
          <w:rFonts w:ascii="Times New Roman" w:hAnsi="Times New Roman" w:cs="Times New Roman"/>
          <w:sz w:val="28"/>
          <w:szCs w:val="28"/>
        </w:rPr>
        <w:t>писок использованных источников</w:t>
      </w:r>
    </w:p>
    <w:p w:rsidR="006140DA" w:rsidRPr="00E651C3" w:rsidRDefault="005E24CD" w:rsidP="00E651C3">
      <w:pPr>
        <w:spacing w:after="0" w:line="240" w:lineRule="auto"/>
        <w:ind w:firstLine="709"/>
        <w:jc w:val="both"/>
        <w:rPr>
          <w:rFonts w:ascii="Times New Roman" w:hAnsi="Times New Roman" w:cs="Times New Roman"/>
          <w:sz w:val="28"/>
          <w:szCs w:val="28"/>
        </w:rPr>
      </w:pPr>
      <w:r w:rsidRPr="00E651C3">
        <w:rPr>
          <w:rFonts w:ascii="Times New Roman" w:hAnsi="Times New Roman" w:cs="Times New Roman"/>
          <w:sz w:val="28"/>
          <w:szCs w:val="28"/>
        </w:rPr>
        <w:t>Приложение</w:t>
      </w:r>
    </w:p>
    <w:p w:rsidR="00E651C3" w:rsidRPr="00E651C3" w:rsidRDefault="00E651C3" w:rsidP="00E651C3">
      <w:pPr>
        <w:spacing w:after="0" w:line="240" w:lineRule="auto"/>
        <w:ind w:firstLine="709"/>
        <w:jc w:val="both"/>
        <w:rPr>
          <w:rFonts w:ascii="Times New Roman" w:hAnsi="Times New Roman" w:cs="Times New Roman"/>
          <w:sz w:val="28"/>
          <w:szCs w:val="28"/>
        </w:rPr>
      </w:pPr>
    </w:p>
    <w:p w:rsidR="00E651C3" w:rsidRPr="00E651C3" w:rsidRDefault="00E651C3" w:rsidP="00E651C3">
      <w:pPr>
        <w:spacing w:after="0" w:line="240" w:lineRule="auto"/>
        <w:ind w:firstLine="709"/>
        <w:jc w:val="both"/>
        <w:rPr>
          <w:rFonts w:ascii="Times New Roman" w:hAnsi="Times New Roman" w:cs="Times New Roman"/>
          <w:sz w:val="28"/>
          <w:szCs w:val="28"/>
        </w:rPr>
      </w:pPr>
    </w:p>
    <w:p w:rsidR="00E651C3" w:rsidRPr="00E651C3" w:rsidRDefault="00E651C3" w:rsidP="00E651C3">
      <w:pPr>
        <w:spacing w:after="0" w:line="240" w:lineRule="auto"/>
        <w:ind w:firstLine="709"/>
        <w:jc w:val="both"/>
        <w:rPr>
          <w:rFonts w:ascii="Times New Roman" w:hAnsi="Times New Roman" w:cs="Times New Roman"/>
          <w:sz w:val="28"/>
          <w:szCs w:val="28"/>
        </w:rPr>
      </w:pPr>
    </w:p>
    <w:p w:rsidR="00E651C3" w:rsidRPr="00E651C3" w:rsidRDefault="00E651C3" w:rsidP="00E651C3">
      <w:pPr>
        <w:spacing w:after="0" w:line="240" w:lineRule="auto"/>
        <w:ind w:firstLine="709"/>
        <w:jc w:val="both"/>
        <w:rPr>
          <w:rFonts w:ascii="Times New Roman" w:hAnsi="Times New Roman" w:cs="Times New Roman"/>
          <w:sz w:val="28"/>
          <w:szCs w:val="28"/>
        </w:rPr>
      </w:pPr>
    </w:p>
    <w:p w:rsidR="00E651C3" w:rsidRPr="00E651C3" w:rsidRDefault="00E651C3" w:rsidP="00E651C3">
      <w:pPr>
        <w:spacing w:after="0" w:line="240" w:lineRule="auto"/>
        <w:ind w:firstLine="709"/>
        <w:jc w:val="both"/>
        <w:rPr>
          <w:rFonts w:ascii="Times New Roman" w:hAnsi="Times New Roman" w:cs="Times New Roman"/>
          <w:sz w:val="28"/>
          <w:szCs w:val="28"/>
        </w:rPr>
      </w:pPr>
    </w:p>
    <w:p w:rsidR="00E651C3" w:rsidRPr="00E651C3" w:rsidRDefault="00E651C3" w:rsidP="00E651C3">
      <w:pPr>
        <w:spacing w:after="0" w:line="240" w:lineRule="auto"/>
        <w:ind w:firstLine="709"/>
        <w:jc w:val="both"/>
        <w:rPr>
          <w:rFonts w:ascii="Times New Roman" w:hAnsi="Times New Roman" w:cs="Times New Roman"/>
          <w:sz w:val="28"/>
          <w:szCs w:val="28"/>
        </w:rPr>
      </w:pPr>
    </w:p>
    <w:p w:rsidR="00E651C3" w:rsidRPr="00E651C3" w:rsidRDefault="00E651C3" w:rsidP="00E651C3">
      <w:pPr>
        <w:spacing w:after="0" w:line="240" w:lineRule="auto"/>
        <w:ind w:firstLine="709"/>
        <w:jc w:val="both"/>
        <w:rPr>
          <w:rFonts w:ascii="Times New Roman" w:hAnsi="Times New Roman" w:cs="Times New Roman"/>
          <w:sz w:val="28"/>
          <w:szCs w:val="28"/>
        </w:rPr>
      </w:pPr>
    </w:p>
    <w:p w:rsidR="00E651C3" w:rsidRPr="00E651C3" w:rsidRDefault="00E651C3" w:rsidP="00E651C3">
      <w:pPr>
        <w:spacing w:after="0" w:line="240" w:lineRule="auto"/>
        <w:ind w:firstLine="709"/>
        <w:jc w:val="both"/>
        <w:rPr>
          <w:rFonts w:ascii="Times New Roman" w:hAnsi="Times New Roman" w:cs="Times New Roman"/>
          <w:sz w:val="28"/>
          <w:szCs w:val="28"/>
        </w:rPr>
      </w:pPr>
    </w:p>
    <w:p w:rsidR="00E651C3" w:rsidRPr="00E651C3" w:rsidRDefault="00E651C3" w:rsidP="00E651C3">
      <w:pPr>
        <w:spacing w:after="0" w:line="240" w:lineRule="auto"/>
        <w:ind w:firstLine="709"/>
        <w:jc w:val="both"/>
        <w:rPr>
          <w:rFonts w:ascii="Times New Roman" w:hAnsi="Times New Roman" w:cs="Times New Roman"/>
          <w:sz w:val="28"/>
          <w:szCs w:val="28"/>
        </w:rPr>
      </w:pPr>
    </w:p>
    <w:p w:rsidR="00E651C3" w:rsidRPr="00E651C3" w:rsidRDefault="00E651C3" w:rsidP="00E651C3">
      <w:pPr>
        <w:spacing w:after="0" w:line="240" w:lineRule="auto"/>
        <w:ind w:firstLine="709"/>
        <w:jc w:val="both"/>
        <w:rPr>
          <w:rFonts w:ascii="Times New Roman" w:hAnsi="Times New Roman" w:cs="Times New Roman"/>
          <w:sz w:val="28"/>
          <w:szCs w:val="28"/>
        </w:rPr>
      </w:pPr>
    </w:p>
    <w:p w:rsidR="00E651C3" w:rsidRPr="00E651C3" w:rsidRDefault="00E651C3" w:rsidP="00E651C3">
      <w:pPr>
        <w:spacing w:after="0" w:line="240" w:lineRule="auto"/>
        <w:ind w:firstLine="709"/>
        <w:jc w:val="both"/>
        <w:rPr>
          <w:rFonts w:ascii="Times New Roman" w:hAnsi="Times New Roman" w:cs="Times New Roman"/>
          <w:sz w:val="28"/>
          <w:szCs w:val="28"/>
        </w:rPr>
      </w:pPr>
    </w:p>
    <w:p w:rsidR="00E651C3" w:rsidRPr="00E651C3" w:rsidRDefault="00E651C3" w:rsidP="00E651C3">
      <w:pPr>
        <w:spacing w:after="0" w:line="240" w:lineRule="auto"/>
        <w:ind w:firstLine="709"/>
        <w:jc w:val="both"/>
        <w:rPr>
          <w:rFonts w:ascii="Times New Roman" w:hAnsi="Times New Roman" w:cs="Times New Roman"/>
          <w:sz w:val="28"/>
          <w:szCs w:val="28"/>
        </w:rPr>
      </w:pPr>
    </w:p>
    <w:p w:rsidR="00E651C3" w:rsidRDefault="00E651C3" w:rsidP="00E651C3">
      <w:pPr>
        <w:spacing w:after="0" w:line="240" w:lineRule="auto"/>
        <w:ind w:firstLine="709"/>
        <w:jc w:val="both"/>
        <w:rPr>
          <w:rFonts w:ascii="Times New Roman" w:hAnsi="Times New Roman" w:cs="Times New Roman"/>
          <w:sz w:val="28"/>
          <w:szCs w:val="28"/>
        </w:rPr>
      </w:pPr>
    </w:p>
    <w:p w:rsidR="00E651C3" w:rsidRDefault="00E651C3" w:rsidP="00E651C3">
      <w:pPr>
        <w:spacing w:after="0" w:line="240" w:lineRule="auto"/>
        <w:ind w:firstLine="709"/>
        <w:jc w:val="both"/>
        <w:rPr>
          <w:rFonts w:ascii="Times New Roman" w:hAnsi="Times New Roman" w:cs="Times New Roman"/>
          <w:sz w:val="28"/>
          <w:szCs w:val="28"/>
        </w:rPr>
      </w:pPr>
    </w:p>
    <w:p w:rsidR="00E651C3" w:rsidRDefault="00E651C3" w:rsidP="00E651C3">
      <w:pPr>
        <w:spacing w:after="0" w:line="240" w:lineRule="auto"/>
        <w:ind w:firstLine="709"/>
        <w:jc w:val="both"/>
        <w:rPr>
          <w:rFonts w:ascii="Times New Roman" w:hAnsi="Times New Roman" w:cs="Times New Roman"/>
          <w:sz w:val="28"/>
          <w:szCs w:val="28"/>
        </w:rPr>
      </w:pPr>
    </w:p>
    <w:p w:rsidR="00E651C3" w:rsidRDefault="007757F3" w:rsidP="00BE72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ВВЕДЕНИЕ</w:t>
      </w:r>
    </w:p>
    <w:p w:rsidR="007757F3" w:rsidRDefault="007757F3" w:rsidP="00BE7208">
      <w:pPr>
        <w:spacing w:after="0" w:line="360" w:lineRule="auto"/>
        <w:ind w:firstLine="709"/>
        <w:jc w:val="both"/>
        <w:rPr>
          <w:rFonts w:ascii="Times New Roman" w:hAnsi="Times New Roman" w:cs="Times New Roman"/>
          <w:sz w:val="28"/>
          <w:szCs w:val="28"/>
        </w:rPr>
      </w:pPr>
    </w:p>
    <w:p w:rsidR="007757F3" w:rsidRPr="007757F3" w:rsidRDefault="007757F3" w:rsidP="00BE7208">
      <w:pPr>
        <w:spacing w:after="0" w:line="360" w:lineRule="auto"/>
        <w:ind w:firstLine="709"/>
        <w:jc w:val="both"/>
        <w:rPr>
          <w:rFonts w:ascii="Times New Roman" w:hAnsi="Times New Roman" w:cs="Times New Roman"/>
          <w:sz w:val="28"/>
          <w:szCs w:val="28"/>
        </w:rPr>
      </w:pPr>
      <w:r w:rsidRPr="007757F3">
        <w:rPr>
          <w:rFonts w:ascii="Times New Roman" w:hAnsi="Times New Roman" w:cs="Times New Roman"/>
          <w:sz w:val="28"/>
          <w:szCs w:val="28"/>
        </w:rPr>
        <w:t>Инвестиции, являясь инструментом регулирования финансово-экономических отношений как на макроуровне (социально-экономическое развитие  страны в целом), так и на микроуровне (финансово-хозяйственная деятельность предприятий),  способствуют решению ряда важных задач. Инвестиции способствуют более быстрой интеграции российской экономики в мировую экономику, воспроизводству и перераспределению производительных сил в интересах более равномерного развития территорий, освоению передового инновационного и технологического опыта, достижению положительного социального эффекта. При этом в России условия для осуществления инвестиционной деятельности инвестора в настоящее время далеки от идеальных. Тем не менее, отмечается, что в стране созданы необходимые предпосылки для улучшения инвестиционного климата.</w:t>
      </w:r>
    </w:p>
    <w:p w:rsidR="007757F3" w:rsidRPr="007757F3" w:rsidRDefault="007757F3" w:rsidP="00BE7208">
      <w:pPr>
        <w:spacing w:after="0" w:line="360" w:lineRule="auto"/>
        <w:ind w:firstLine="709"/>
        <w:jc w:val="both"/>
        <w:rPr>
          <w:rFonts w:ascii="Times New Roman" w:hAnsi="Times New Roman" w:cs="Times New Roman"/>
          <w:sz w:val="28"/>
          <w:szCs w:val="28"/>
        </w:rPr>
      </w:pPr>
      <w:r w:rsidRPr="007757F3">
        <w:rPr>
          <w:rFonts w:ascii="Times New Roman" w:hAnsi="Times New Roman" w:cs="Times New Roman"/>
          <w:sz w:val="28"/>
          <w:szCs w:val="28"/>
        </w:rPr>
        <w:t xml:space="preserve">Сложность решаемых задач обуславливает важность изучения   категории инвестиций, а так же изучения и применения накопленного международного и отечественного опыта привлечения инвестиций и </w:t>
      </w:r>
      <w:r w:rsidRPr="007757F3">
        <w:rPr>
          <w:rFonts w:ascii="Times New Roman" w:hAnsi="Times New Roman" w:cs="Times New Roman"/>
          <w:sz w:val="28"/>
          <w:szCs w:val="28"/>
        </w:rPr>
        <w:lastRenderedPageBreak/>
        <w:t xml:space="preserve">улучшения инвестиционного климата регионов. Одной из главных причин необходимости изучения этих вопросов  является бурный рост российского инвестиционного рынка и сравнительно небольшой период масштабного изучения данной  проблемы. </w:t>
      </w:r>
    </w:p>
    <w:p w:rsidR="007757F3" w:rsidRDefault="007757F3" w:rsidP="00BE7208">
      <w:pPr>
        <w:spacing w:after="0" w:line="360" w:lineRule="auto"/>
        <w:ind w:firstLine="709"/>
        <w:jc w:val="both"/>
        <w:rPr>
          <w:rFonts w:ascii="Times New Roman" w:hAnsi="Times New Roman" w:cs="Times New Roman"/>
          <w:sz w:val="28"/>
          <w:szCs w:val="28"/>
        </w:rPr>
      </w:pPr>
      <w:r w:rsidRPr="007757F3">
        <w:rPr>
          <w:rFonts w:ascii="Times New Roman" w:hAnsi="Times New Roman" w:cs="Times New Roman"/>
          <w:sz w:val="28"/>
          <w:szCs w:val="28"/>
        </w:rPr>
        <w:t xml:space="preserve">Вопросы инвестиций как общей экономической категории изучались в трудах   H.H. Вознесенской, В.В. Гущина, A.B. </w:t>
      </w:r>
      <w:proofErr w:type="spellStart"/>
      <w:r w:rsidRPr="007757F3">
        <w:rPr>
          <w:rFonts w:ascii="Times New Roman" w:hAnsi="Times New Roman" w:cs="Times New Roman"/>
          <w:sz w:val="28"/>
          <w:szCs w:val="28"/>
        </w:rPr>
        <w:t>Майфата</w:t>
      </w:r>
      <w:proofErr w:type="spellEnd"/>
      <w:r w:rsidRPr="007757F3">
        <w:rPr>
          <w:rFonts w:ascii="Times New Roman" w:hAnsi="Times New Roman" w:cs="Times New Roman"/>
          <w:sz w:val="28"/>
          <w:szCs w:val="28"/>
        </w:rPr>
        <w:t xml:space="preserve">, A.A. </w:t>
      </w:r>
      <w:proofErr w:type="spellStart"/>
      <w:r w:rsidRPr="007757F3">
        <w:rPr>
          <w:rFonts w:ascii="Times New Roman" w:hAnsi="Times New Roman" w:cs="Times New Roman"/>
          <w:sz w:val="28"/>
          <w:szCs w:val="28"/>
        </w:rPr>
        <w:t>Овчинникова</w:t>
      </w:r>
      <w:proofErr w:type="spellEnd"/>
      <w:r w:rsidRPr="007757F3">
        <w:rPr>
          <w:rFonts w:ascii="Times New Roman" w:hAnsi="Times New Roman" w:cs="Times New Roman"/>
          <w:sz w:val="28"/>
          <w:szCs w:val="28"/>
        </w:rPr>
        <w:t>,   и других ученых.  Ученые и аналитики до сих пор не пришли к согласию относительно сути инвестиций, сойдясь, тем не менее, на мнении что финансово-экономическая категория «инвестиции» достаточно сложный инструмент, который требует дальнейшего изучения и научного осмысления в целях определения эффективных методов совершенствования управления инвестициями, снижения инвестиционных рисков и формирования положительного инвестиционного климата.</w:t>
      </w:r>
    </w:p>
    <w:p w:rsidR="007757F3" w:rsidRDefault="007757F3" w:rsidP="00BE7208">
      <w:pPr>
        <w:spacing w:after="0" w:line="360" w:lineRule="auto"/>
        <w:ind w:firstLine="709"/>
        <w:jc w:val="both"/>
        <w:rPr>
          <w:rFonts w:ascii="Times New Roman" w:hAnsi="Times New Roman" w:cs="Times New Roman"/>
          <w:sz w:val="28"/>
          <w:szCs w:val="28"/>
        </w:rPr>
      </w:pPr>
    </w:p>
    <w:p w:rsidR="007757F3" w:rsidRDefault="007757F3" w:rsidP="00BE7208">
      <w:pPr>
        <w:spacing w:after="0" w:line="360" w:lineRule="auto"/>
        <w:ind w:firstLine="709"/>
        <w:jc w:val="both"/>
        <w:rPr>
          <w:rFonts w:ascii="Times New Roman" w:hAnsi="Times New Roman" w:cs="Times New Roman"/>
          <w:sz w:val="28"/>
          <w:szCs w:val="28"/>
        </w:rPr>
      </w:pPr>
    </w:p>
    <w:p w:rsidR="007757F3" w:rsidRDefault="007757F3" w:rsidP="007757F3">
      <w:pPr>
        <w:spacing w:after="0" w:line="240" w:lineRule="auto"/>
        <w:ind w:firstLine="709"/>
        <w:jc w:val="both"/>
        <w:rPr>
          <w:rFonts w:ascii="Times New Roman" w:hAnsi="Times New Roman" w:cs="Times New Roman"/>
          <w:sz w:val="28"/>
          <w:szCs w:val="28"/>
        </w:rPr>
      </w:pPr>
    </w:p>
    <w:p w:rsidR="007757F3" w:rsidRDefault="007757F3" w:rsidP="007757F3">
      <w:pPr>
        <w:spacing w:after="0" w:line="240" w:lineRule="auto"/>
        <w:ind w:firstLine="709"/>
        <w:jc w:val="both"/>
        <w:rPr>
          <w:rFonts w:ascii="Times New Roman" w:hAnsi="Times New Roman" w:cs="Times New Roman"/>
          <w:sz w:val="28"/>
          <w:szCs w:val="28"/>
        </w:rPr>
      </w:pPr>
    </w:p>
    <w:p w:rsidR="007757F3" w:rsidRDefault="007757F3" w:rsidP="007757F3">
      <w:pPr>
        <w:spacing w:after="0" w:line="240" w:lineRule="auto"/>
        <w:ind w:firstLine="709"/>
        <w:jc w:val="both"/>
        <w:rPr>
          <w:rFonts w:ascii="Times New Roman" w:hAnsi="Times New Roman" w:cs="Times New Roman"/>
          <w:sz w:val="28"/>
          <w:szCs w:val="28"/>
        </w:rPr>
      </w:pPr>
    </w:p>
    <w:p w:rsidR="007757F3" w:rsidRDefault="007757F3" w:rsidP="007757F3">
      <w:pPr>
        <w:spacing w:after="0" w:line="240" w:lineRule="auto"/>
        <w:ind w:firstLine="709"/>
        <w:jc w:val="both"/>
        <w:rPr>
          <w:rFonts w:ascii="Times New Roman" w:hAnsi="Times New Roman" w:cs="Times New Roman"/>
          <w:sz w:val="28"/>
          <w:szCs w:val="28"/>
        </w:rPr>
      </w:pPr>
    </w:p>
    <w:p w:rsidR="007757F3" w:rsidRDefault="007757F3" w:rsidP="007757F3">
      <w:pPr>
        <w:spacing w:after="0" w:line="240" w:lineRule="auto"/>
        <w:ind w:firstLine="709"/>
        <w:jc w:val="both"/>
        <w:rPr>
          <w:rFonts w:ascii="Times New Roman" w:hAnsi="Times New Roman" w:cs="Times New Roman"/>
          <w:sz w:val="28"/>
          <w:szCs w:val="28"/>
        </w:rPr>
      </w:pPr>
    </w:p>
    <w:p w:rsidR="007757F3" w:rsidRDefault="007757F3" w:rsidP="007757F3">
      <w:pPr>
        <w:spacing w:after="0" w:line="240" w:lineRule="auto"/>
        <w:ind w:firstLine="709"/>
        <w:jc w:val="both"/>
        <w:rPr>
          <w:rFonts w:ascii="Times New Roman" w:hAnsi="Times New Roman" w:cs="Times New Roman"/>
          <w:sz w:val="28"/>
          <w:szCs w:val="28"/>
        </w:rPr>
      </w:pPr>
    </w:p>
    <w:p w:rsidR="007757F3" w:rsidRDefault="007757F3" w:rsidP="007757F3">
      <w:pPr>
        <w:spacing w:after="0" w:line="240" w:lineRule="auto"/>
        <w:ind w:firstLine="709"/>
        <w:jc w:val="both"/>
        <w:rPr>
          <w:rFonts w:ascii="Times New Roman" w:hAnsi="Times New Roman" w:cs="Times New Roman"/>
          <w:sz w:val="28"/>
          <w:szCs w:val="28"/>
        </w:rPr>
      </w:pPr>
    </w:p>
    <w:p w:rsidR="007757F3" w:rsidRDefault="007757F3" w:rsidP="007757F3">
      <w:pPr>
        <w:spacing w:after="0" w:line="240" w:lineRule="auto"/>
        <w:ind w:firstLine="709"/>
        <w:jc w:val="both"/>
        <w:rPr>
          <w:rFonts w:ascii="Times New Roman" w:hAnsi="Times New Roman" w:cs="Times New Roman"/>
          <w:sz w:val="28"/>
          <w:szCs w:val="28"/>
        </w:rPr>
      </w:pPr>
    </w:p>
    <w:p w:rsidR="007757F3" w:rsidRDefault="007757F3" w:rsidP="007757F3">
      <w:pPr>
        <w:spacing w:after="0" w:line="240" w:lineRule="auto"/>
        <w:ind w:firstLine="709"/>
        <w:jc w:val="both"/>
        <w:rPr>
          <w:rFonts w:ascii="Times New Roman" w:hAnsi="Times New Roman" w:cs="Times New Roman"/>
          <w:sz w:val="28"/>
          <w:szCs w:val="28"/>
        </w:rPr>
      </w:pPr>
    </w:p>
    <w:p w:rsidR="007757F3" w:rsidRDefault="007757F3"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7757F3" w:rsidRDefault="007757F3" w:rsidP="007757F3">
      <w:pPr>
        <w:spacing w:after="0" w:line="240" w:lineRule="auto"/>
        <w:ind w:firstLine="709"/>
        <w:jc w:val="both"/>
        <w:rPr>
          <w:rFonts w:ascii="Times New Roman" w:hAnsi="Times New Roman" w:cs="Times New Roman"/>
          <w:sz w:val="28"/>
          <w:szCs w:val="28"/>
        </w:rPr>
      </w:pPr>
    </w:p>
    <w:p w:rsidR="007757F3" w:rsidRDefault="007757F3" w:rsidP="007757F3">
      <w:pPr>
        <w:spacing w:after="0" w:line="240" w:lineRule="auto"/>
        <w:ind w:firstLine="709"/>
        <w:jc w:val="both"/>
        <w:rPr>
          <w:rFonts w:ascii="Times New Roman" w:hAnsi="Times New Roman" w:cs="Times New Roman"/>
          <w:sz w:val="28"/>
          <w:szCs w:val="28"/>
        </w:rPr>
      </w:pPr>
    </w:p>
    <w:p w:rsidR="00927745" w:rsidRPr="00927745" w:rsidRDefault="00927745" w:rsidP="00927745">
      <w:pPr>
        <w:spacing w:after="0" w:line="240" w:lineRule="auto"/>
        <w:ind w:firstLine="709"/>
        <w:jc w:val="both"/>
        <w:rPr>
          <w:rFonts w:ascii="Times New Roman" w:hAnsi="Times New Roman" w:cs="Times New Roman"/>
          <w:b/>
          <w:sz w:val="28"/>
          <w:szCs w:val="28"/>
        </w:rPr>
      </w:pPr>
      <w:r w:rsidRPr="00927745">
        <w:rPr>
          <w:rFonts w:ascii="Times New Roman" w:hAnsi="Times New Roman" w:cs="Times New Roman"/>
          <w:b/>
          <w:sz w:val="28"/>
          <w:szCs w:val="28"/>
        </w:rPr>
        <w:t>Глава 1. Иностранные инвестиции в мировой экономике</w:t>
      </w:r>
    </w:p>
    <w:p w:rsidR="00927745" w:rsidRPr="00927745" w:rsidRDefault="00927745" w:rsidP="00927745">
      <w:pPr>
        <w:spacing w:after="0" w:line="240" w:lineRule="auto"/>
        <w:ind w:firstLine="709"/>
        <w:jc w:val="both"/>
        <w:rPr>
          <w:rFonts w:ascii="Times New Roman" w:hAnsi="Times New Roman" w:cs="Times New Roman"/>
          <w:b/>
          <w:sz w:val="28"/>
          <w:szCs w:val="28"/>
        </w:rPr>
      </w:pPr>
    </w:p>
    <w:p w:rsidR="00927745" w:rsidRPr="00927745" w:rsidRDefault="00927745" w:rsidP="00927745">
      <w:pPr>
        <w:spacing w:after="0" w:line="360" w:lineRule="auto"/>
        <w:ind w:firstLine="709"/>
        <w:jc w:val="both"/>
        <w:rPr>
          <w:rFonts w:ascii="Times New Roman" w:hAnsi="Times New Roman" w:cs="Times New Roman"/>
          <w:b/>
          <w:sz w:val="28"/>
          <w:szCs w:val="28"/>
        </w:rPr>
      </w:pPr>
      <w:r w:rsidRPr="00927745">
        <w:rPr>
          <w:rFonts w:ascii="Times New Roman" w:hAnsi="Times New Roman" w:cs="Times New Roman"/>
          <w:b/>
          <w:sz w:val="28"/>
          <w:szCs w:val="28"/>
        </w:rPr>
        <w:t>1.1. Понятие и виды иностранных инвестиций в мировой практике</w:t>
      </w:r>
    </w:p>
    <w:p w:rsidR="00021B58" w:rsidRDefault="00021B58" w:rsidP="00021B58">
      <w:pPr>
        <w:tabs>
          <w:tab w:val="left" w:pos="726"/>
        </w:tabs>
        <w:spacing w:after="0" w:line="360" w:lineRule="auto"/>
        <w:ind w:firstLine="709"/>
        <w:jc w:val="both"/>
        <w:rPr>
          <w:rFonts w:ascii="Times New Roman" w:hAnsi="Times New Roman" w:cs="Times New Roman"/>
          <w:sz w:val="28"/>
          <w:szCs w:val="28"/>
        </w:rPr>
      </w:pPr>
    </w:p>
    <w:p w:rsidR="00021B58" w:rsidRDefault="009160BE" w:rsidP="009160BE">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проблема эффективного вложения капитала, его приумножение и инвестирование является одной из ключевых для современных государств в условиях многообразия экономических процессов, </w:t>
      </w:r>
      <w:r w:rsidR="00021B58" w:rsidRPr="00021B58">
        <w:rPr>
          <w:rFonts w:ascii="Times New Roman" w:hAnsi="Times New Roman" w:cs="Times New Roman"/>
          <w:sz w:val="28"/>
          <w:szCs w:val="28"/>
        </w:rPr>
        <w:t>взаимоотношений между</w:t>
      </w:r>
      <w:r>
        <w:rPr>
          <w:rFonts w:ascii="Times New Roman" w:hAnsi="Times New Roman" w:cs="Times New Roman"/>
          <w:sz w:val="28"/>
          <w:szCs w:val="28"/>
        </w:rPr>
        <w:t xml:space="preserve"> финансовыми институтами, государственными </w:t>
      </w:r>
      <w:r>
        <w:rPr>
          <w:rFonts w:ascii="Times New Roman" w:hAnsi="Times New Roman" w:cs="Times New Roman"/>
          <w:sz w:val="28"/>
          <w:szCs w:val="28"/>
        </w:rPr>
        <w:lastRenderedPageBreak/>
        <w:t>органами, средними и крупными компаниями, простыми</w:t>
      </w:r>
      <w:r w:rsidR="00021B58" w:rsidRPr="00021B58">
        <w:rPr>
          <w:rFonts w:ascii="Times New Roman" w:hAnsi="Times New Roman" w:cs="Times New Roman"/>
          <w:sz w:val="28"/>
          <w:szCs w:val="28"/>
        </w:rPr>
        <w:t xml:space="preserve"> гражданами</w:t>
      </w:r>
      <w:r>
        <w:rPr>
          <w:rFonts w:ascii="Times New Roman" w:hAnsi="Times New Roman" w:cs="Times New Roman"/>
          <w:sz w:val="28"/>
          <w:szCs w:val="28"/>
        </w:rPr>
        <w:t>. Экономическая составляющая инвестиций определяется</w:t>
      </w:r>
      <w:r w:rsidR="00021B58" w:rsidRPr="00021B58">
        <w:rPr>
          <w:rFonts w:ascii="Times New Roman" w:hAnsi="Times New Roman" w:cs="Times New Roman"/>
          <w:sz w:val="28"/>
          <w:szCs w:val="28"/>
        </w:rPr>
        <w:t xml:space="preserve"> закономерностями процесса расширенного воспроизводства и </w:t>
      </w:r>
      <w:r>
        <w:rPr>
          <w:rFonts w:ascii="Times New Roman" w:hAnsi="Times New Roman" w:cs="Times New Roman"/>
          <w:sz w:val="28"/>
          <w:szCs w:val="28"/>
        </w:rPr>
        <w:t>представляет собой использование</w:t>
      </w:r>
      <w:r w:rsidR="00021B58" w:rsidRPr="00021B58">
        <w:rPr>
          <w:rFonts w:ascii="Times New Roman" w:hAnsi="Times New Roman" w:cs="Times New Roman"/>
          <w:sz w:val="28"/>
          <w:szCs w:val="28"/>
        </w:rPr>
        <w:t xml:space="preserve"> части дополнительного общес</w:t>
      </w:r>
      <w:r>
        <w:rPr>
          <w:rFonts w:ascii="Times New Roman" w:hAnsi="Times New Roman" w:cs="Times New Roman"/>
          <w:sz w:val="28"/>
          <w:szCs w:val="28"/>
        </w:rPr>
        <w:t>твенного продукта для роста</w:t>
      </w:r>
      <w:r w:rsidR="00021B58" w:rsidRPr="00021B58">
        <w:rPr>
          <w:rFonts w:ascii="Times New Roman" w:hAnsi="Times New Roman" w:cs="Times New Roman"/>
          <w:sz w:val="28"/>
          <w:szCs w:val="28"/>
        </w:rPr>
        <w:t xml:space="preserve"> коли</w:t>
      </w:r>
      <w:r>
        <w:rPr>
          <w:rFonts w:ascii="Times New Roman" w:hAnsi="Times New Roman" w:cs="Times New Roman"/>
          <w:sz w:val="28"/>
          <w:szCs w:val="28"/>
        </w:rPr>
        <w:t>чества и качества всех составных частей</w:t>
      </w:r>
      <w:r w:rsidR="00021B58" w:rsidRPr="00021B58">
        <w:rPr>
          <w:rFonts w:ascii="Times New Roman" w:hAnsi="Times New Roman" w:cs="Times New Roman"/>
          <w:sz w:val="28"/>
          <w:szCs w:val="28"/>
        </w:rPr>
        <w:t xml:space="preserve"> системы производительных сил общества.</w:t>
      </w:r>
    </w:p>
    <w:p w:rsidR="00021B58" w:rsidRPr="00021B58" w:rsidRDefault="00694DB3" w:rsidP="00694DB3">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иностранных инвестиций дается в Федеральном законе  </w:t>
      </w:r>
      <w:r w:rsidR="00021B58" w:rsidRPr="00021B58">
        <w:rPr>
          <w:rFonts w:ascii="Times New Roman" w:hAnsi="Times New Roman" w:cs="Times New Roman"/>
          <w:sz w:val="28"/>
          <w:szCs w:val="28"/>
        </w:rPr>
        <w:t>"Об ино</w:t>
      </w:r>
      <w:r>
        <w:rPr>
          <w:rFonts w:ascii="Times New Roman" w:hAnsi="Times New Roman" w:cs="Times New Roman"/>
          <w:sz w:val="28"/>
          <w:szCs w:val="28"/>
        </w:rPr>
        <w:t>странных</w:t>
      </w:r>
      <w:r w:rsidR="00021B58" w:rsidRPr="00021B58">
        <w:rPr>
          <w:rFonts w:ascii="Times New Roman" w:hAnsi="Times New Roman" w:cs="Times New Roman"/>
          <w:sz w:val="28"/>
          <w:szCs w:val="28"/>
        </w:rPr>
        <w:t xml:space="preserve"> инвестициях в Российской Федерации" от 09.07.1999 г. № 160-ФЗ (в ред. Федерального закона от 26.06.2007 г. № 118-ФЗ.)</w:t>
      </w:r>
      <w:r>
        <w:rPr>
          <w:rFonts w:ascii="Times New Roman" w:hAnsi="Times New Roman" w:cs="Times New Roman"/>
          <w:sz w:val="28"/>
          <w:szCs w:val="28"/>
        </w:rPr>
        <w:t xml:space="preserve">, согласно которому </w:t>
      </w:r>
      <w:r w:rsidR="00021B58" w:rsidRPr="00021B58">
        <w:rPr>
          <w:rFonts w:ascii="Times New Roman" w:hAnsi="Times New Roman" w:cs="Times New Roman"/>
          <w:sz w:val="28"/>
          <w:szCs w:val="28"/>
        </w:rPr>
        <w:t xml:space="preserve"> </w:t>
      </w:r>
      <w:r>
        <w:rPr>
          <w:rFonts w:ascii="Times New Roman" w:hAnsi="Times New Roman" w:cs="Times New Roman"/>
          <w:sz w:val="28"/>
          <w:szCs w:val="28"/>
        </w:rPr>
        <w:t>иностранные инвестиции</w:t>
      </w:r>
      <w:r w:rsidR="00021B58" w:rsidRPr="00021B58">
        <w:rPr>
          <w:rFonts w:ascii="Times New Roman" w:hAnsi="Times New Roman" w:cs="Times New Roman"/>
          <w:sz w:val="28"/>
          <w:szCs w:val="28"/>
        </w:rPr>
        <w:t xml:space="preserve"> </w:t>
      </w:r>
      <w:r>
        <w:rPr>
          <w:rFonts w:ascii="Times New Roman" w:hAnsi="Times New Roman" w:cs="Times New Roman"/>
          <w:sz w:val="28"/>
          <w:szCs w:val="28"/>
        </w:rPr>
        <w:t xml:space="preserve">в РФ представляют собой </w:t>
      </w:r>
      <w:r w:rsidR="00EF66E3">
        <w:rPr>
          <w:rFonts w:ascii="Times New Roman" w:hAnsi="Times New Roman" w:cs="Times New Roman"/>
          <w:sz w:val="28"/>
          <w:szCs w:val="28"/>
        </w:rPr>
        <w:t>«</w:t>
      </w:r>
      <w:r w:rsidR="00021B58" w:rsidRPr="00021B58">
        <w:rPr>
          <w:rFonts w:ascii="Times New Roman" w:hAnsi="Times New Roman" w:cs="Times New Roman"/>
          <w:sz w:val="28"/>
          <w:szCs w:val="28"/>
        </w:rPr>
        <w:t>вложение иностранного капитала в объект предпринимательской деятельности на территории Российской Федерации в виде объектов гражданских прав, принадлежащих иностранному инвестору, если такие объекты гражданских прав не изъяты из оборота или не ограничены в обороте в Российской Федерации в соответствии с федеральными законами, в том числе денег, ценных бумаг (в иностранной валюте и валюте Российской Федерации), иного имущества, имущественных прав, имеющих денежную оценку исключительных прав на результаты интеллектуальной деятельности (интеллектуальную собственность), а также услуг и информации</w:t>
      </w:r>
      <w:r w:rsidR="00EF66E3">
        <w:rPr>
          <w:rFonts w:ascii="Times New Roman" w:hAnsi="Times New Roman" w:cs="Times New Roman"/>
          <w:sz w:val="28"/>
          <w:szCs w:val="28"/>
        </w:rPr>
        <w:t>»</w:t>
      </w:r>
      <w:r w:rsidR="00021B58" w:rsidRPr="00021B58">
        <w:rPr>
          <w:rFonts w:ascii="Times New Roman" w:hAnsi="Times New Roman" w:cs="Times New Roman"/>
          <w:sz w:val="28"/>
          <w:szCs w:val="28"/>
        </w:rPr>
        <w:t>. [3, с.46]</w:t>
      </w:r>
    </w:p>
    <w:p w:rsidR="00021B58" w:rsidRPr="00021B58" w:rsidRDefault="00813E80" w:rsidP="00021B58">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Роль иностранных инвестиций</w:t>
      </w:r>
      <w:r w:rsidR="00021B58" w:rsidRPr="00021B58">
        <w:rPr>
          <w:rFonts w:ascii="Times New Roman" w:hAnsi="Times New Roman" w:cs="Times New Roman"/>
          <w:sz w:val="28"/>
          <w:szCs w:val="28"/>
        </w:rPr>
        <w:t xml:space="preserve"> в интернационализации экономики любой страны</w:t>
      </w:r>
      <w:r>
        <w:rPr>
          <w:rFonts w:ascii="Times New Roman" w:hAnsi="Times New Roman" w:cs="Times New Roman"/>
          <w:sz w:val="28"/>
          <w:szCs w:val="28"/>
        </w:rPr>
        <w:t xml:space="preserve"> сложно переоценить</w:t>
      </w:r>
      <w:r w:rsidR="00021B58" w:rsidRPr="00021B58">
        <w:rPr>
          <w:rFonts w:ascii="Times New Roman" w:hAnsi="Times New Roman" w:cs="Times New Roman"/>
          <w:sz w:val="28"/>
          <w:szCs w:val="28"/>
        </w:rPr>
        <w:t>.</w:t>
      </w:r>
      <w:r>
        <w:rPr>
          <w:rFonts w:ascii="Times New Roman" w:hAnsi="Times New Roman" w:cs="Times New Roman"/>
          <w:sz w:val="28"/>
          <w:szCs w:val="28"/>
        </w:rPr>
        <w:t xml:space="preserve"> Говоря об инвестиционной деятельности, следует под ней понимать деятельность, в рамках </w:t>
      </w:r>
      <w:r w:rsidR="00021B58" w:rsidRPr="00021B58">
        <w:rPr>
          <w:rFonts w:ascii="Times New Roman" w:hAnsi="Times New Roman" w:cs="Times New Roman"/>
          <w:sz w:val="28"/>
          <w:szCs w:val="28"/>
        </w:rPr>
        <w:t>которой</w:t>
      </w:r>
      <w:r>
        <w:rPr>
          <w:rFonts w:ascii="Times New Roman" w:hAnsi="Times New Roman" w:cs="Times New Roman"/>
          <w:sz w:val="28"/>
          <w:szCs w:val="28"/>
        </w:rPr>
        <w:t xml:space="preserve"> происходит вложение инвестиций</w:t>
      </w:r>
      <w:r w:rsidR="00021B58" w:rsidRPr="00021B58">
        <w:rPr>
          <w:rFonts w:ascii="Times New Roman" w:hAnsi="Times New Roman" w:cs="Times New Roman"/>
          <w:sz w:val="28"/>
          <w:szCs w:val="28"/>
        </w:rPr>
        <w:t xml:space="preserve"> и осуществление практических действий </w:t>
      </w:r>
      <w:r>
        <w:rPr>
          <w:rFonts w:ascii="Times New Roman" w:hAnsi="Times New Roman" w:cs="Times New Roman"/>
          <w:sz w:val="28"/>
          <w:szCs w:val="28"/>
        </w:rPr>
        <w:t xml:space="preserve">для </w:t>
      </w:r>
      <w:r w:rsidR="00021B58" w:rsidRPr="00021B58">
        <w:rPr>
          <w:rFonts w:ascii="Times New Roman" w:hAnsi="Times New Roman" w:cs="Times New Roman"/>
          <w:sz w:val="28"/>
          <w:szCs w:val="28"/>
        </w:rPr>
        <w:t>получения прибыли и достижения иного полезного эффекта.</w:t>
      </w:r>
      <w:r>
        <w:rPr>
          <w:rFonts w:ascii="Times New Roman" w:hAnsi="Times New Roman" w:cs="Times New Roman"/>
          <w:sz w:val="28"/>
          <w:szCs w:val="28"/>
        </w:rPr>
        <w:t xml:space="preserve"> Более того, </w:t>
      </w:r>
      <w:r>
        <w:rPr>
          <w:rFonts w:ascii="Times New Roman" w:hAnsi="Times New Roman" w:cs="Times New Roman"/>
          <w:sz w:val="28"/>
          <w:szCs w:val="28"/>
        </w:rPr>
        <w:lastRenderedPageBreak/>
        <w:t xml:space="preserve">инвестиционная </w:t>
      </w:r>
      <w:r w:rsidR="003D3475">
        <w:rPr>
          <w:rFonts w:ascii="Times New Roman" w:hAnsi="Times New Roman" w:cs="Times New Roman"/>
          <w:sz w:val="28"/>
          <w:szCs w:val="28"/>
        </w:rPr>
        <w:t>деятельность представляет собой</w:t>
      </w:r>
      <w:r w:rsidR="00021B58" w:rsidRPr="00021B58">
        <w:rPr>
          <w:rFonts w:ascii="Times New Roman" w:hAnsi="Times New Roman" w:cs="Times New Roman"/>
          <w:sz w:val="28"/>
          <w:szCs w:val="28"/>
        </w:rPr>
        <w:t xml:space="preserve"> </w:t>
      </w:r>
      <w:r w:rsidR="003D3475">
        <w:rPr>
          <w:rFonts w:ascii="Times New Roman" w:hAnsi="Times New Roman" w:cs="Times New Roman"/>
          <w:sz w:val="28"/>
          <w:szCs w:val="28"/>
        </w:rPr>
        <w:t>взаимовыгодный процесс</w:t>
      </w:r>
      <w:r w:rsidR="00021B58" w:rsidRPr="00021B58">
        <w:rPr>
          <w:rFonts w:ascii="Times New Roman" w:hAnsi="Times New Roman" w:cs="Times New Roman"/>
          <w:sz w:val="28"/>
          <w:szCs w:val="28"/>
        </w:rPr>
        <w:t xml:space="preserve"> как для получателя инвестиций, так и для инвестора. [1, с.105]</w:t>
      </w:r>
    </w:p>
    <w:p w:rsidR="00021B58" w:rsidRPr="003A1102" w:rsidRDefault="003D3475" w:rsidP="003A1102">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функции иностранных инвестиций можно представить на следующей схеме </w:t>
      </w:r>
      <w:r w:rsidR="007C55B7">
        <w:rPr>
          <w:rFonts w:ascii="Times New Roman" w:hAnsi="Times New Roman" w:cs="Times New Roman"/>
          <w:sz w:val="28"/>
          <w:szCs w:val="28"/>
        </w:rPr>
        <w:t>1.1 [15. с</w:t>
      </w:r>
      <w:r w:rsidR="00021B58" w:rsidRPr="00021B58">
        <w:rPr>
          <w:rFonts w:ascii="Times New Roman" w:hAnsi="Times New Roman" w:cs="Times New Roman"/>
          <w:sz w:val="28"/>
          <w:szCs w:val="28"/>
        </w:rPr>
        <w:t>.11]</w:t>
      </w:r>
      <w:r>
        <w:rPr>
          <w:rFonts w:ascii="Times New Roman" w:hAnsi="Times New Roman" w:cs="Times New Roman"/>
          <w:sz w:val="28"/>
          <w:szCs w:val="28"/>
        </w:rPr>
        <w:t>:</w:t>
      </w:r>
    </w:p>
    <w:p w:rsidR="00021B58" w:rsidRPr="00EE782C" w:rsidRDefault="00E01EF2" w:rsidP="00021B58">
      <w:pPr>
        <w:tabs>
          <w:tab w:val="left" w:pos="726"/>
        </w:tabs>
      </w:pPr>
      <w:r>
        <w:rPr>
          <w:noProof/>
        </w:rPr>
      </w:r>
      <w:r>
        <w:rPr>
          <w:noProof/>
        </w:rPr>
        <w:pict>
          <v:group id="Полотно 59" o:spid="_x0000_s1026" editas="canvas" style="width:425.2pt;height:351.8pt;mso-position-horizontal-relative:char;mso-position-vertical-relative:line" coordsize="68154,56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154;height:56388;visibility:visible" o:preferrelative="f">
              <v:fill o:detectmouseclick="t"/>
              <v:path o:connecttype="none"/>
            </v:shape>
            <v:rect id="Rectangle 45" o:spid="_x0000_s1028" style="position:absolute;left:18283;top:2819;width:27430;height:3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snMUA&#10;AADbAAAADwAAAGRycy9kb3ducmV2LnhtbESPS4sCMRCE78L+h9ALXkQzqyIya5TFB4gHwQe4x2bS&#10;OzPspDMkUUd/vREEj0VVfUVNZo2pxIWcLy0r+OolIIgzq0vOFRwPq+4YhA/IGivLpOBGHmbTj9YE&#10;U22vvKPLPuQiQtinqKAIoU6l9FlBBn3P1sTR+7POYIjS5VI7vEa4qWQ/SUbSYMlxocCa5gVl//uz&#10;UVCf5miWWxk27ja4/56P28Ui6SjV/mx+vkEEasI7/GqvtYJhH5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OycxQAAANsAAAAPAAAAAAAAAAAAAAAAAJgCAABkcnMv&#10;ZG93bnJldi54bWxQSwUGAAAAAAQABAD1AAAAigMAAAAA&#10;" strokeweight="1.5pt">
              <v:textbox inset="2.00661mm,1.0033mm,2.00661mm,1.0033mm">
                <w:txbxContent>
                  <w:p w:rsidR="005C53F1" w:rsidRPr="00021B58" w:rsidRDefault="005C53F1" w:rsidP="00021B58">
                    <w:pPr>
                      <w:pStyle w:val="afe"/>
                    </w:pPr>
                    <w:r w:rsidRPr="00021B58">
                      <w:t xml:space="preserve">     Функции иностранных инвестиций</w:t>
                    </w:r>
                  </w:p>
                </w:txbxContent>
              </v:textbox>
            </v:rect>
            <v:rect id="Rectangle 46" o:spid="_x0000_s1029" style="position:absolute;left:384;top:9727;width:14379;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hJB8QA&#10;AADbAAAADwAAAGRycy9kb3ducmV2LnhtbESPQYvCMBSE74L/ITxhL6LpqsjSNcqiLogHQVdwj4/m&#10;2Rabl5JErf56Iwgeh5n5hpnMGlOJCzlfWlbw2U9AEGdWl5wr2P/99r5A+ICssbJMCm7kYTZttyaY&#10;anvlLV12IRcRwj5FBUUIdSqlzwoy6Pu2Jo7e0TqDIUqXS+3wGuGmkoMkGUuDJceFAmuaF5Sddmej&#10;oD7M0Sw3MqzdbXj/P+83i0XSVeqj0/x8gwjUhHf41V5pBaMh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ISQfEAAAA2wAAAA8AAAAAAAAAAAAAAAAAmAIAAGRycy9k&#10;b3ducmV2LnhtbFBLBQYAAAAABAAEAPUAAACJAwAAAAA=&#10;" strokeweight="1.5pt">
              <v:textbox inset="2.00661mm,1.0033mm,2.00661mm,1.0033mm">
                <w:txbxContent>
                  <w:p w:rsidR="005C53F1" w:rsidRPr="00021B58" w:rsidRDefault="005C53F1" w:rsidP="00021B58">
                    <w:pPr>
                      <w:pStyle w:val="afe"/>
                    </w:pPr>
                    <w:r w:rsidRPr="00021B58">
                      <w:t>регулирующая</w:t>
                    </w:r>
                  </w:p>
                </w:txbxContent>
              </v:textbox>
            </v:rect>
            <v:rect id="Rectangle 47" o:spid="_x0000_s1030" style="position:absolute;left:15803;top:9665;width:16764;height:3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Rc8UA&#10;AADbAAAADwAAAGRycy9kb3ducmV2LnhtbESPQWsCMRSE7wX/Q3iCl1IT26XIahTRCqWHhapQj4/N&#10;c3dx87IkUdf++qZQ6HGYmW+Y+bK3rbiSD41jDZOxAkFcOtNwpeGw3z5NQYSIbLB1TBruFGC5GDzM&#10;MTfuxp903cVKJAiHHDXUMXa5lKGsyWIYu444eSfnLcYkfSWNx1uC21Y+K/UqLTacFmrsaF1Ted5d&#10;rIbua432rZDxw99fvo+XQ7HZqEetR8N+NQMRqY//4b/2u9GQZf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dFzxQAAANsAAAAPAAAAAAAAAAAAAAAAAJgCAABkcnMv&#10;ZG93bnJldi54bWxQSwUGAAAAAAQABAD1AAAAigMAAAAA&#10;" strokeweight="1.5pt">
              <v:textbox inset="2.00661mm,1.0033mm,2.00661mm,1.0033mm">
                <w:txbxContent>
                  <w:p w:rsidR="005C53F1" w:rsidRPr="00021B58" w:rsidRDefault="005C53F1" w:rsidP="00021B58">
                    <w:pPr>
                      <w:pStyle w:val="afe"/>
                    </w:pPr>
                    <w:r w:rsidRPr="00021B58">
                      <w:t xml:space="preserve"> распределительная</w:t>
                    </w:r>
                  </w:p>
                </w:txbxContent>
              </v:textbox>
            </v:rect>
            <v:rect id="Rectangle 48" o:spid="_x0000_s1031" style="position:absolute;left:33138;top:9674;width:13714;height:3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106MYA&#10;AADbAAAADwAAAGRycy9kb3ducmV2LnhtbESPT2vCQBTE7wW/w/KEXopurFUkzSqiLUgPgn/AHh/Z&#10;1yQ0+zbsbjT66d2C0OMwM79hskVnanEm5yvLCkbDBARxbnXFhYLj4XMwA+EDssbaMim4kofFvPeU&#10;YarthXd03odCRAj7FBWUITSplD4vyaAf2oY4ej/WGQxRukJqh5cIN7V8TZKpNFhxXCixoVVJ+e++&#10;NQqa0wrNx1aGL3cd377b43a9Tl6Ueu53y3cQgbrwH360N1rB2wT+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106MYAAADbAAAADwAAAAAAAAAAAAAAAACYAgAAZHJz&#10;L2Rvd25yZXYueG1sUEsFBgAAAAAEAAQA9QAAAIsDAAAAAA==&#10;" strokeweight="1.5pt">
              <v:textbox inset="2.00661mm,1.0033mm,2.00661mm,1.0033mm">
                <w:txbxContent>
                  <w:p w:rsidR="005C53F1" w:rsidRPr="00021B58" w:rsidRDefault="005C53F1" w:rsidP="00021B58">
                    <w:pPr>
                      <w:pStyle w:val="afe"/>
                    </w:pPr>
                    <w:r w:rsidRPr="00021B58">
                      <w:t>стимулирующая</w:t>
                    </w:r>
                  </w:p>
                </w:txbxContent>
              </v:textbox>
            </v:rect>
            <v:rect id="Rectangle 49" o:spid="_x0000_s1032" style="position:absolute;left:48562;top:9674;width:14588;height:3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n8UA&#10;AADbAAAADwAAAGRycy9kb3ducmV2LnhtbESPQWsCMRSE7wX/Q3iCl1IT27LIahTRCqWHhapQj4/N&#10;c3dx87IkUdf++qZQ6HGYmW+Y+bK3rbiSD41jDZOxAkFcOtNwpeGw3z5NQYSIbLB1TBruFGC5GDzM&#10;MTfuxp903cVKJAiHHDXUMXa5lKGsyWIYu444eSfnLcYkfSWNx1uC21Y+K5VJiw2nhRo7WtdUnncX&#10;q6H7WqN9K2T88PeX7+PlUGw26lHr0bBfzUBE6uN/+K/9bjS8Zv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fxQAAANsAAAAPAAAAAAAAAAAAAAAAAJgCAABkcnMv&#10;ZG93bnJldi54bWxQSwUGAAAAAAQABAD1AAAAigMAAAAA&#10;" strokeweight="1.5pt">
              <v:textbox inset="2.00661mm,1.0033mm,2.00661mm,1.0033mm">
                <w:txbxContent>
                  <w:p w:rsidR="005C53F1" w:rsidRPr="00021B58" w:rsidRDefault="005C53F1" w:rsidP="00021B58">
                    <w:pPr>
                      <w:pStyle w:val="afe"/>
                    </w:pPr>
                    <w:r w:rsidRPr="00021B58">
                      <w:t>индикативная</w:t>
                    </w:r>
                  </w:p>
                </w:txbxContent>
              </v:textbox>
            </v:rect>
            <v:rect id="Rectangle 50" o:spid="_x0000_s1033" style="position:absolute;left:1146;top:15395;width:13715;height:26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INcYA&#10;AADbAAAADwAAAGRycy9kb3ducmV2LnhtbESPQWsCMRSE74L/ITzBi9RsRVa7NUoVioVKQVsqvT02&#10;r9nFzcuSpLr990Yo9DjMzDfMYtXZRpzJh9qxgvtxBoK4dLpmo+Dj/fluDiJEZI2NY1LwSwFWy35v&#10;gYV2F97T+RCNSBAOBSqoYmwLKUNZkcUwdi1x8r6dtxiT9EZqj5cEt42cZFkuLdacFipsaVNReTr8&#10;WAXr0+f+bWbmr77NH3bb0dcx78xRqeGge3oEEamL/+G/9otWMJ3B7Uv6AX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nINcYAAADbAAAADwAAAAAAAAAAAAAAAACYAgAAZHJz&#10;L2Rvd25yZXYueG1sUEsFBgAAAAAEAAQA9QAAAIsDAAAAAA==&#10;" strokeweight="1pt">
              <v:textbox inset="2.00661mm,1.0033mm,2.00661mm,1.0033mm">
                <w:txbxContent>
                  <w:p w:rsidR="005C53F1" w:rsidRPr="00021B58" w:rsidRDefault="005C53F1" w:rsidP="00021B58">
                    <w:pPr>
                      <w:pStyle w:val="afe"/>
                    </w:pPr>
                    <w:r w:rsidRPr="00021B58">
                      <w:t>заключается в регулировании процессов:</w:t>
                    </w:r>
                  </w:p>
                  <w:p w:rsidR="005C53F1" w:rsidRPr="00021B58" w:rsidRDefault="005C53F1" w:rsidP="00021B58">
                    <w:pPr>
                      <w:pStyle w:val="afe"/>
                    </w:pPr>
                    <w:r w:rsidRPr="00021B58">
                      <w:t xml:space="preserve">производства </w:t>
                    </w:r>
                  </w:p>
                  <w:p w:rsidR="005C53F1" w:rsidRPr="00021B58" w:rsidRDefault="005C53F1" w:rsidP="00021B58">
                    <w:pPr>
                      <w:pStyle w:val="afe"/>
                    </w:pPr>
                    <w:r w:rsidRPr="00021B58">
                      <w:t xml:space="preserve">накопления </w:t>
                    </w:r>
                  </w:p>
                  <w:p w:rsidR="005C53F1" w:rsidRPr="00021B58" w:rsidRDefault="005C53F1" w:rsidP="00021B58">
                    <w:pPr>
                      <w:pStyle w:val="afe"/>
                    </w:pPr>
                    <w:r w:rsidRPr="00021B58">
                      <w:t xml:space="preserve">потребления, </w:t>
                    </w:r>
                  </w:p>
                  <w:p w:rsidR="005C53F1" w:rsidRPr="00021B58" w:rsidRDefault="005C53F1" w:rsidP="00021B58">
                    <w:pPr>
                      <w:pStyle w:val="afe"/>
                    </w:pPr>
                    <w:r w:rsidRPr="00021B58">
                      <w:t>естественно-технических процессов</w:t>
                    </w:r>
                  </w:p>
                  <w:p w:rsidR="005C53F1" w:rsidRPr="00021B58" w:rsidRDefault="005C53F1" w:rsidP="00021B58">
                    <w:pPr>
                      <w:pStyle w:val="afe"/>
                    </w:pPr>
                    <w:r w:rsidRPr="00021B58">
                      <w:t>социальных процессов</w:t>
                    </w:r>
                  </w:p>
                </w:txbxContent>
              </v:textbox>
            </v:rect>
            <v:rect id="Rectangle 51" o:spid="_x0000_s1034" style="position:absolute;left:15992;top:15395;width:14200;height:387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cR8MA&#10;AADbAAAADwAAAGRycy9kb3ducmV2LnhtbERPy2oCMRTdF/yHcIVuRDMtZaqjUdpCaUEp+EBxd5lc&#10;M4OTmyFJdfr3ZiF0eTjv2aKzjbiQD7VjBU+jDARx6XTNRsFu+zkcgwgRWWPjmBT8UYDFvPcww0K7&#10;K6/psolGpBAOBSqoYmwLKUNZkcUwci1x4k7OW4wJeiO1x2sKt418zrJcWqw5NVTY0kdF5XnzaxW8&#10;n/frn1czXvo2n6y+BsdD3pmDUo/97m0KIlIX/8V397dW8JLGpi/p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cR8MAAADbAAAADwAAAAAAAAAAAAAAAACYAgAAZHJzL2Rv&#10;d25yZXYueG1sUEsFBgAAAAAEAAQA9QAAAIgDAAAAAA==&#10;" strokeweight="1pt">
              <v:textbox inset="2.00661mm,1.0033mm,2.00661mm,1.0033mm">
                <w:txbxContent>
                  <w:p w:rsidR="005C53F1" w:rsidRPr="00021B58" w:rsidRDefault="005C53F1" w:rsidP="00021B58">
                    <w:pPr>
                      <w:pStyle w:val="afe"/>
                    </w:pPr>
                    <w:r w:rsidRPr="00021B58">
                      <w:t>заключается в распределение созданного общественного продукта в его денежной форме между отдельными собственниками, уровнями и сферами общественного производства, видами деятельности</w:t>
                    </w:r>
                  </w:p>
                </w:txbxContent>
              </v:textbox>
            </v:rect>
            <v:rect id="Rectangle 52" o:spid="_x0000_s1035" style="position:absolute;left:31995;top:15395;width:12391;height:338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53MYA&#10;AADbAAAADwAAAGRycy9kb3ducmV2LnhtbESPQWsCMRSE7wX/Q3gFL6VmLbLq1ihakAqKoC2V3h6b&#10;1+zi5mVJUt3++0Yo9DjMzDfMbNHZRlzIh9qxguEgA0FcOl2zUfD+tn6cgAgRWWPjmBT8UIDFvHc3&#10;w0K7Kx/ocoxGJAiHAhVUMbaFlKGsyGIYuJY4eV/OW4xJeiO1x2uC20Y+ZVkuLdacFips6aWi8nz8&#10;tgpW54/DfmwmW9/m093rw+cp78xJqf59t3wGEamL/+G/9kYrGE3h9iX9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r53MYAAADbAAAADwAAAAAAAAAAAAAAAACYAgAAZHJz&#10;L2Rvd25yZXYueG1sUEsFBgAAAAAEAAQA9QAAAIsDAAAAAA==&#10;" strokeweight="1pt">
              <v:textbox inset="2.00661mm,1.0033mm,2.00661mm,1.0033mm">
                <w:txbxContent>
                  <w:p w:rsidR="005C53F1" w:rsidRPr="00021B58" w:rsidRDefault="005C53F1" w:rsidP="00021B58">
                    <w:pPr>
                      <w:pStyle w:val="afe"/>
                    </w:pPr>
                    <w:r w:rsidRPr="00021B58">
                      <w:t xml:space="preserve">заключается в: </w:t>
                    </w:r>
                  </w:p>
                  <w:p w:rsidR="005C53F1" w:rsidRPr="00021B58" w:rsidRDefault="005C53F1" w:rsidP="00021B58">
                    <w:pPr>
                      <w:pStyle w:val="afe"/>
                    </w:pPr>
                    <w:r w:rsidRPr="00021B58">
                      <w:t xml:space="preserve">1. обновлении средств производства </w:t>
                    </w:r>
                  </w:p>
                  <w:p w:rsidR="005C53F1" w:rsidRPr="00021B58" w:rsidRDefault="005C53F1" w:rsidP="00021B58">
                    <w:pPr>
                      <w:pStyle w:val="afe"/>
                    </w:pPr>
                    <w:r w:rsidRPr="00021B58">
                      <w:t>2. активизации подвижных и быстроизменяющихся элементов производства</w:t>
                    </w:r>
                  </w:p>
                  <w:p w:rsidR="005C53F1" w:rsidRPr="00021B58" w:rsidRDefault="005C53F1" w:rsidP="00021B58">
                    <w:pPr>
                      <w:pStyle w:val="afe"/>
                    </w:pPr>
                    <w:r w:rsidRPr="00021B58">
                      <w:t>3. развитии науки и техники.</w:t>
                    </w:r>
                  </w:p>
                </w:txbxContent>
              </v:textbox>
            </v:rect>
            <v:rect id="Rectangle 53" o:spid="_x0000_s1036" style="position:absolute;left:47985;top:15395;width:14590;height:28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GnMMA&#10;AADbAAAADwAAAGRycy9kb3ducmV2LnhtbERPy2oCMRTdF/yHcIVuRDMtdKqjUdpCaUEp+EBxd5lc&#10;M4OTmyFJdfr3ZiF0eTjv2aKzjbiQD7VjBU+jDARx6XTNRsFu+zkcgwgRWWPjmBT8UYDFvPcww0K7&#10;K6/psolGpBAOBSqoYmwLKUNZkcUwci1x4k7OW4wJeiO1x2sKt418zrJcWqw5NVTY0kdF5XnzaxW8&#10;n/frn1czXvo2n6y+BsdD3pmDUo/97m0KIlIX/8V397dW8JLWpy/p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nGnMMAAADbAAAADwAAAAAAAAAAAAAAAACYAgAAZHJzL2Rv&#10;d25yZXYueG1sUEsFBgAAAAAEAAQA9QAAAIgDAAAAAA==&#10;" strokeweight="1pt">
              <v:textbox inset="2.00661mm,1.0033mm,2.00661mm,1.0033mm">
                <w:txbxContent>
                  <w:p w:rsidR="005C53F1" w:rsidRPr="00021B58" w:rsidRDefault="005C53F1" w:rsidP="00021B58">
                    <w:pPr>
                      <w:pStyle w:val="afe"/>
                    </w:pPr>
                    <w:r w:rsidRPr="00021B58">
                      <w:t xml:space="preserve">заключается в создании регулирующих механизмов, которые обеспечивают, как минимум, равновесное состояние экономической системы </w:t>
                    </w:r>
                  </w:p>
                </w:txbxContent>
              </v:textbox>
            </v:rect>
            <v:line id="Line 54" o:spid="_x0000_s1037" style="position:absolute;flip:x;visibility:visible" from="10283,6246" to="20567,9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jKsQAAADbAAAADwAAAGRycy9kb3ducmV2LnhtbESPQWvCQBSE70L/w/KE3nSjpSVEVxGh&#10;KBYE0xavL9lnNm32bciuGv+9KxR6HGbmG2a+7G0jLtT52rGCyTgBQVw6XXOl4OvzfZSC8AFZY+OY&#10;FNzIw3LxNJhjpt2VD3TJQyUihH2GCkwIbSalLw1Z9GPXEkfv5DqLIcqukrrDa4TbRk6T5E1arDku&#10;GGxpbaj8zc9WwUu73Z3sweTHfVqkm5/voijXH0o9D/vVDESgPvyH/9pbreB1Ao8v8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iiMqxAAAANsAAAAPAAAAAAAAAAAA&#10;AAAAAKECAABkcnMvZG93bnJldi54bWxQSwUGAAAAAAQABAD5AAAAkgMAAAAA&#10;" strokeweight="1pt">
              <v:stroke endarrow="block"/>
            </v:line>
            <v:line id="Line 55" o:spid="_x0000_s1038" style="position:absolute;visibility:visible" from="23998,6246" to="24007,9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cPXcMAAADbAAAADwAAAGRycy9kb3ducmV2LnhtbESPQYvCMBSE78L+h/AWvGlqQV2qUWTB&#10;RT0I2hXx9mjetmWbl9LEWv+9EQSPw8x8w8yXnalES40rLSsYDSMQxJnVJecKftP14AuE88gaK8uk&#10;4E4OlouP3hwTbW98oPbocxEg7BJUUHhfJ1K6rCCDbmhr4uD92cagD7LJpW7wFuCmknEUTaTBksNC&#10;gTV9F5T9H69GQda61kzj81auKf3pLnt72uVWqf5nt5qB8NT5d/jV3mgF4xi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XD13DAAAA2wAAAA8AAAAAAAAAAAAA&#10;AAAAoQIAAGRycy9kb3ducmV2LnhtbFBLBQYAAAAABAAEAPkAAACRAwAAAAA=&#10;" strokeweight="1pt">
              <v:stroke endarrow="block"/>
            </v:line>
            <v:line id="Line 56" o:spid="_x0000_s1039" style="position:absolute;visibility:visible" from="38860,6246" to="38860,9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uqxsMAAADbAAAADwAAAGRycy9kb3ducmV2LnhtbESPQYvCMBSE74L/IbwFb5quoi5do4ig&#10;qAfBuiJ7ezRv27LNS2lirf/eCILHYWa+YWaL1pSiodoVlhV8DiIQxKnVBWcKfk7r/hcI55E1lpZJ&#10;wZ0cLObdzgxjbW98pCbxmQgQdjEqyL2vYildmpNBN7AVcfD+bG3QB1lnUtd4C3BTymEUTaTBgsNC&#10;jhWtckr/k6tRkDauMdPhZSfXdNq0vwd73mdWqd5Hu/wG4an17/CrvdUKxi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bqsbDAAAA2wAAAA8AAAAAAAAAAAAA&#10;AAAAoQIAAGRycy9kb3ducmV2LnhtbFBLBQYAAAAABAAEAPkAAACRAwAAAAA=&#10;" strokeweight="1pt">
              <v:stroke endarrow="block"/>
            </v:line>
            <v:line id="Line 57" o:spid="_x0000_s1040" style="position:absolute;visibility:visible" from="43428,6246" to="52575,9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IyssMAAADbAAAADwAAAGRycy9kb3ducmV2LnhtbESPT4vCMBTE74LfIbwFb5qu+GfpGkUE&#10;RT0I1hXZ26N525ZtXkoTa/32RhA8DjPzG2a2aE0pGqpdYVnB5yACQZxaXXCm4Oe07n+BcB5ZY2mZ&#10;FNzJwWLe7cww1vbGR2oSn4kAYRejgtz7KpbSpTkZdANbEQfvz9YGfZB1JnWNtwA3pRxG0UQaLDgs&#10;5FjRKqf0P7kaBWnjGjMdXnZyTadN+3uw531mlep9tMtvEJ5a/w6/2lutYDyC55fw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yMrLDAAAA2wAAAA8AAAAAAAAAAAAA&#10;AAAAoQIAAGRycy9kb3ducmV2LnhtbFBLBQYAAAAABAAEAPkAAACRAwAAAAA=&#10;" strokeweight="1pt">
              <v:stroke endarrow="block"/>
            </v:line>
            <v:line id="Line 58" o:spid="_x0000_s1041" style="position:absolute;visibility:visible" from="6853,13110" to="6853,1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P8EMMAAADbAAAADwAAAGRycy9kb3ducmV2LnhtbESP3WoCMRSE7wu+QziCdzWro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D/BDDAAAA2wAAAA8AAAAAAAAAAAAA&#10;AAAAoQIAAGRycy9kb3ducmV2LnhtbFBLBQYAAAAABAAEAPkAAACRAwAAAAA=&#10;" strokeweight="1pt"/>
            <v:line id="Line 59" o:spid="_x0000_s1042" style="position:absolute;visibility:visible" from="22861,13110" to="22869,15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FiZ8QAAADbAAAADwAAAGRycy9kb3ducmV2LnhtbESP0WoCMRRE3wX/IVyhbzVroW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kWJnxAAAANsAAAAPAAAAAAAAAAAA&#10;AAAAAKECAABkcnMvZG93bnJldi54bWxQSwUGAAAAAAQABAD5AAAAkgMAAAAA&#10;" strokeweight="1pt"/>
            <v:line id="Line 60" o:spid="_x0000_s1043" style="position:absolute;visibility:visible" from="38860,13110" to="38860,1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3H/MMAAADbAAAADwAAAGRycy9kb3ducmV2LnhtbESP0WoCMRRE3wv+Q7gF3zRrw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dx/zDAAAA2wAAAA8AAAAAAAAAAAAA&#10;AAAAoQIAAGRycy9kb3ducmV2LnhtbFBLBQYAAAAABAAEAPkAAACRAwAAAAA=&#10;" strokeweight="1pt"/>
            <v:line id="Line 61" o:spid="_x0000_s1044" style="position:absolute;visibility:visible" from="54859,13110" to="54859,1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JTjsEAAADbAAAADwAAAGRycy9kb3ducmV2LnhtbERPy2oCMRTdF/yHcIXuakah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QlOOwQAAANsAAAAPAAAAAAAAAAAAAAAA&#10;AKECAABkcnMvZG93bnJldi54bWxQSwUGAAAAAAQABAD5AAAAjwMAAAAA&#10;" strokeweight="1pt"/>
            <w10:wrap type="none"/>
            <w10:anchorlock/>
          </v:group>
        </w:pict>
      </w:r>
    </w:p>
    <w:p w:rsidR="00021B58" w:rsidRPr="00021B58" w:rsidRDefault="007C55B7" w:rsidP="00021B58">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1. </w:t>
      </w:r>
      <w:r w:rsidR="00021B58" w:rsidRPr="00021B58">
        <w:rPr>
          <w:rFonts w:ascii="Times New Roman" w:hAnsi="Times New Roman" w:cs="Times New Roman"/>
          <w:sz w:val="28"/>
          <w:szCs w:val="28"/>
        </w:rPr>
        <w:t xml:space="preserve"> Основные функции иностранных инвестиций</w:t>
      </w:r>
    </w:p>
    <w:p w:rsidR="00021B58" w:rsidRPr="00021B58" w:rsidRDefault="00021B58" w:rsidP="00021B58">
      <w:pPr>
        <w:tabs>
          <w:tab w:val="left" w:pos="726"/>
        </w:tabs>
        <w:spacing w:after="0" w:line="360" w:lineRule="auto"/>
        <w:ind w:firstLine="709"/>
        <w:jc w:val="both"/>
        <w:rPr>
          <w:rFonts w:ascii="Times New Roman" w:hAnsi="Times New Roman" w:cs="Times New Roman"/>
          <w:sz w:val="28"/>
          <w:szCs w:val="28"/>
        </w:rPr>
      </w:pPr>
    </w:p>
    <w:p w:rsidR="00021B58" w:rsidRPr="00021B58" w:rsidRDefault="0033705A" w:rsidP="00021B58">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Формы иностранных инвестиций могут быть самыми разными.</w:t>
      </w:r>
      <w:r w:rsidR="00021B58" w:rsidRPr="00021B58">
        <w:rPr>
          <w:rFonts w:ascii="Times New Roman" w:hAnsi="Times New Roman" w:cs="Times New Roman"/>
          <w:sz w:val="28"/>
          <w:szCs w:val="28"/>
        </w:rPr>
        <w:t xml:space="preserve"> </w:t>
      </w:r>
      <w:r w:rsidR="00523655">
        <w:rPr>
          <w:rFonts w:ascii="Times New Roman" w:hAnsi="Times New Roman" w:cs="Times New Roman"/>
          <w:sz w:val="28"/>
          <w:szCs w:val="28"/>
        </w:rPr>
        <w:t>В зависимости от формы</w:t>
      </w:r>
      <w:r w:rsidR="00021B58" w:rsidRPr="00021B58">
        <w:rPr>
          <w:rFonts w:ascii="Times New Roman" w:hAnsi="Times New Roman" w:cs="Times New Roman"/>
          <w:sz w:val="28"/>
          <w:szCs w:val="28"/>
        </w:rPr>
        <w:t xml:space="preserve"> собственности на инвестиционные ресурсы иностранные инвестиции</w:t>
      </w:r>
      <w:r w:rsidR="00523655">
        <w:rPr>
          <w:rFonts w:ascii="Times New Roman" w:hAnsi="Times New Roman" w:cs="Times New Roman"/>
          <w:sz w:val="28"/>
          <w:szCs w:val="28"/>
        </w:rPr>
        <w:t xml:space="preserve"> разделяются</w:t>
      </w:r>
      <w:r w:rsidR="00021B58" w:rsidRPr="00021B58">
        <w:rPr>
          <w:rFonts w:ascii="Times New Roman" w:hAnsi="Times New Roman" w:cs="Times New Roman"/>
          <w:sz w:val="28"/>
          <w:szCs w:val="28"/>
        </w:rPr>
        <w:t xml:space="preserve"> </w:t>
      </w:r>
      <w:r w:rsidR="00523655">
        <w:rPr>
          <w:rFonts w:ascii="Times New Roman" w:hAnsi="Times New Roman" w:cs="Times New Roman"/>
          <w:sz w:val="28"/>
          <w:szCs w:val="28"/>
        </w:rPr>
        <w:t xml:space="preserve">на государственные, частные и </w:t>
      </w:r>
      <w:r w:rsidR="00523655">
        <w:rPr>
          <w:rFonts w:ascii="Times New Roman" w:hAnsi="Times New Roman" w:cs="Times New Roman"/>
          <w:sz w:val="28"/>
          <w:szCs w:val="28"/>
        </w:rPr>
        <w:lastRenderedPageBreak/>
        <w:t>смешанные соответственно</w:t>
      </w:r>
      <w:r w:rsidR="00021B58" w:rsidRPr="00021B58">
        <w:rPr>
          <w:rFonts w:ascii="Times New Roman" w:hAnsi="Times New Roman" w:cs="Times New Roman"/>
          <w:sz w:val="28"/>
          <w:szCs w:val="28"/>
        </w:rPr>
        <w:t>. [5, с.85] Государственные инвестиции</w:t>
      </w:r>
      <w:r w:rsidR="00523655">
        <w:rPr>
          <w:rFonts w:ascii="Times New Roman" w:hAnsi="Times New Roman" w:cs="Times New Roman"/>
          <w:sz w:val="28"/>
          <w:szCs w:val="28"/>
        </w:rPr>
        <w:t xml:space="preserve"> - это</w:t>
      </w:r>
      <w:r w:rsidR="00021B58" w:rsidRPr="00021B58">
        <w:rPr>
          <w:rFonts w:ascii="Times New Roman" w:hAnsi="Times New Roman" w:cs="Times New Roman"/>
          <w:sz w:val="28"/>
          <w:szCs w:val="28"/>
        </w:rPr>
        <w:t xml:space="preserve"> средства государственных бюджетов,</w:t>
      </w:r>
      <w:r w:rsidR="00523655">
        <w:rPr>
          <w:rFonts w:ascii="Times New Roman" w:hAnsi="Times New Roman" w:cs="Times New Roman"/>
          <w:sz w:val="28"/>
          <w:szCs w:val="28"/>
        </w:rPr>
        <w:t xml:space="preserve"> которые направляются за пределы страны для решения вопросов</w:t>
      </w:r>
      <w:r w:rsidR="00021B58" w:rsidRPr="00021B58">
        <w:rPr>
          <w:rFonts w:ascii="Times New Roman" w:hAnsi="Times New Roman" w:cs="Times New Roman"/>
          <w:sz w:val="28"/>
          <w:szCs w:val="28"/>
        </w:rPr>
        <w:t xml:space="preserve"> правительственных или межправительственных организаций. </w:t>
      </w:r>
      <w:r w:rsidR="00523655">
        <w:rPr>
          <w:rFonts w:ascii="Times New Roman" w:hAnsi="Times New Roman" w:cs="Times New Roman"/>
          <w:sz w:val="28"/>
          <w:szCs w:val="28"/>
        </w:rPr>
        <w:t xml:space="preserve"> Такие средства могут </w:t>
      </w:r>
      <w:r w:rsidR="00021B58" w:rsidRPr="00021B58">
        <w:rPr>
          <w:rFonts w:ascii="Times New Roman" w:hAnsi="Times New Roman" w:cs="Times New Roman"/>
          <w:sz w:val="28"/>
          <w:szCs w:val="28"/>
        </w:rPr>
        <w:t>предоставляться</w:t>
      </w:r>
      <w:r w:rsidR="00523655">
        <w:rPr>
          <w:rFonts w:ascii="Times New Roman" w:hAnsi="Times New Roman" w:cs="Times New Roman"/>
          <w:sz w:val="28"/>
          <w:szCs w:val="28"/>
        </w:rPr>
        <w:t xml:space="preserve"> в нескольких видах: государственные займы, кредиты, гранты, помощь</w:t>
      </w:r>
      <w:r w:rsidR="00021B58" w:rsidRPr="00021B58">
        <w:rPr>
          <w:rFonts w:ascii="Times New Roman" w:hAnsi="Times New Roman" w:cs="Times New Roman"/>
          <w:sz w:val="28"/>
          <w:szCs w:val="28"/>
        </w:rPr>
        <w:t>. Частные (негосударственные) инвестиции - это средства частных инвесторов,</w:t>
      </w:r>
      <w:r w:rsidR="000E047C">
        <w:rPr>
          <w:rFonts w:ascii="Times New Roman" w:hAnsi="Times New Roman" w:cs="Times New Roman"/>
          <w:sz w:val="28"/>
          <w:szCs w:val="28"/>
        </w:rPr>
        <w:t xml:space="preserve"> которые вложены</w:t>
      </w:r>
      <w:r w:rsidR="00021B58" w:rsidRPr="00021B58">
        <w:rPr>
          <w:rFonts w:ascii="Times New Roman" w:hAnsi="Times New Roman" w:cs="Times New Roman"/>
          <w:sz w:val="28"/>
          <w:szCs w:val="28"/>
        </w:rPr>
        <w:t xml:space="preserve"> в объекты инвестирования, размещенные</w:t>
      </w:r>
      <w:r w:rsidR="000E047C">
        <w:rPr>
          <w:rFonts w:ascii="Times New Roman" w:hAnsi="Times New Roman" w:cs="Times New Roman"/>
          <w:sz w:val="28"/>
          <w:szCs w:val="28"/>
        </w:rPr>
        <w:t xml:space="preserve"> за пределами</w:t>
      </w:r>
      <w:r w:rsidR="00021B58" w:rsidRPr="00021B58">
        <w:rPr>
          <w:rFonts w:ascii="Times New Roman" w:hAnsi="Times New Roman" w:cs="Times New Roman"/>
          <w:sz w:val="28"/>
          <w:szCs w:val="28"/>
        </w:rPr>
        <w:t xml:space="preserve"> данной страны.</w:t>
      </w:r>
      <w:r w:rsidR="000E047C">
        <w:rPr>
          <w:rFonts w:ascii="Times New Roman" w:hAnsi="Times New Roman" w:cs="Times New Roman"/>
          <w:sz w:val="28"/>
          <w:szCs w:val="28"/>
        </w:rPr>
        <w:t xml:space="preserve"> И, наконец, смешанные иностранные инвестиции – это вложения за рубеж,</w:t>
      </w:r>
      <w:r w:rsidR="00021B58" w:rsidRPr="00021B58">
        <w:rPr>
          <w:rFonts w:ascii="Times New Roman" w:hAnsi="Times New Roman" w:cs="Times New Roman"/>
          <w:sz w:val="28"/>
          <w:szCs w:val="28"/>
        </w:rPr>
        <w:t xml:space="preserve"> </w:t>
      </w:r>
      <w:r w:rsidR="000E047C">
        <w:rPr>
          <w:rFonts w:ascii="Times New Roman" w:hAnsi="Times New Roman" w:cs="Times New Roman"/>
          <w:sz w:val="28"/>
          <w:szCs w:val="28"/>
        </w:rPr>
        <w:t>которые осуществляются</w:t>
      </w:r>
      <w:r w:rsidR="00021B58" w:rsidRPr="00021B58">
        <w:rPr>
          <w:rFonts w:ascii="Times New Roman" w:hAnsi="Times New Roman" w:cs="Times New Roman"/>
          <w:sz w:val="28"/>
          <w:szCs w:val="28"/>
        </w:rPr>
        <w:t xml:space="preserve"> совместно государством и частными инвесторами.</w:t>
      </w:r>
    </w:p>
    <w:p w:rsidR="00021B58" w:rsidRPr="00021B58" w:rsidRDefault="00310E65" w:rsidP="00021B58">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Другой важной классификацией иностранных инвестиций, которая используется при их анализе, является деление инвестиций на прямые, портфельные и прочие. </w:t>
      </w:r>
      <w:r w:rsidR="00021B58" w:rsidRPr="00021B58">
        <w:rPr>
          <w:rFonts w:ascii="Times New Roman" w:hAnsi="Times New Roman" w:cs="Times New Roman"/>
          <w:sz w:val="28"/>
          <w:szCs w:val="28"/>
        </w:rPr>
        <w:t>[5, с.86]</w:t>
      </w:r>
    </w:p>
    <w:p w:rsidR="00021B58" w:rsidRPr="00021B58" w:rsidRDefault="00021B58" w:rsidP="00021B58">
      <w:pPr>
        <w:tabs>
          <w:tab w:val="left" w:pos="726"/>
        </w:tabs>
        <w:spacing w:after="0" w:line="360" w:lineRule="auto"/>
        <w:ind w:firstLine="709"/>
        <w:jc w:val="both"/>
        <w:rPr>
          <w:rFonts w:ascii="Times New Roman" w:hAnsi="Times New Roman" w:cs="Times New Roman"/>
          <w:sz w:val="28"/>
          <w:szCs w:val="28"/>
        </w:rPr>
      </w:pPr>
      <w:r w:rsidRPr="00456C53">
        <w:rPr>
          <w:rFonts w:ascii="Times New Roman" w:hAnsi="Times New Roman" w:cs="Times New Roman"/>
          <w:sz w:val="28"/>
          <w:szCs w:val="28"/>
        </w:rPr>
        <w:t>Прямые иностранные инвестиции</w:t>
      </w:r>
      <w:r w:rsidR="00283D70" w:rsidRPr="00283D70">
        <w:rPr>
          <w:rFonts w:ascii="Times New Roman" w:hAnsi="Times New Roman" w:cs="Times New Roman"/>
          <w:sz w:val="28"/>
          <w:szCs w:val="28"/>
        </w:rPr>
        <w:t xml:space="preserve"> </w:t>
      </w:r>
      <w:r w:rsidR="00283D70">
        <w:rPr>
          <w:rFonts w:ascii="Times New Roman" w:hAnsi="Times New Roman" w:cs="Times New Roman"/>
          <w:sz w:val="28"/>
          <w:szCs w:val="28"/>
        </w:rPr>
        <w:t>включают в себя</w:t>
      </w:r>
      <w:r w:rsidR="00456C53" w:rsidRPr="00456C53">
        <w:rPr>
          <w:rFonts w:ascii="Times New Roman" w:hAnsi="Times New Roman" w:cs="Times New Roman"/>
          <w:sz w:val="28"/>
          <w:szCs w:val="28"/>
        </w:rPr>
        <w:t xml:space="preserve"> </w:t>
      </w:r>
      <w:r w:rsidRPr="00021B58">
        <w:rPr>
          <w:rFonts w:ascii="Times New Roman" w:hAnsi="Times New Roman" w:cs="Times New Roman"/>
          <w:sz w:val="28"/>
          <w:szCs w:val="28"/>
        </w:rPr>
        <w:t>вложения</w:t>
      </w:r>
      <w:r w:rsidR="00283D70">
        <w:rPr>
          <w:rFonts w:ascii="Times New Roman" w:hAnsi="Times New Roman" w:cs="Times New Roman"/>
          <w:sz w:val="28"/>
          <w:szCs w:val="28"/>
        </w:rPr>
        <w:t xml:space="preserve"> (инвестиции)</w:t>
      </w:r>
      <w:r w:rsidRPr="00021B58">
        <w:rPr>
          <w:rFonts w:ascii="Times New Roman" w:hAnsi="Times New Roman" w:cs="Times New Roman"/>
          <w:sz w:val="28"/>
          <w:szCs w:val="28"/>
        </w:rPr>
        <w:t xml:space="preserve"> иностранного капитала,</w:t>
      </w:r>
      <w:r w:rsidR="00456C53">
        <w:rPr>
          <w:rFonts w:ascii="Times New Roman" w:hAnsi="Times New Roman" w:cs="Times New Roman"/>
          <w:sz w:val="28"/>
          <w:szCs w:val="28"/>
        </w:rPr>
        <w:t xml:space="preserve"> которые сделаны</w:t>
      </w:r>
      <w:r w:rsidR="00CD7420">
        <w:rPr>
          <w:rFonts w:ascii="Times New Roman" w:hAnsi="Times New Roman" w:cs="Times New Roman"/>
          <w:sz w:val="28"/>
          <w:szCs w:val="28"/>
        </w:rPr>
        <w:t xml:space="preserve"> физическими или </w:t>
      </w:r>
      <w:r w:rsidRPr="00021B58">
        <w:rPr>
          <w:rFonts w:ascii="Times New Roman" w:hAnsi="Times New Roman" w:cs="Times New Roman"/>
          <w:sz w:val="28"/>
          <w:szCs w:val="28"/>
        </w:rPr>
        <w:t xml:space="preserve"> юридическими лицами,</w:t>
      </w:r>
      <w:r w:rsidR="00456C53">
        <w:rPr>
          <w:rFonts w:ascii="Times New Roman" w:hAnsi="Times New Roman" w:cs="Times New Roman"/>
          <w:sz w:val="28"/>
          <w:szCs w:val="28"/>
        </w:rPr>
        <w:t xml:space="preserve"> </w:t>
      </w:r>
      <w:r w:rsidR="00CD7420">
        <w:rPr>
          <w:rFonts w:ascii="Times New Roman" w:hAnsi="Times New Roman" w:cs="Times New Roman"/>
          <w:sz w:val="28"/>
          <w:szCs w:val="28"/>
        </w:rPr>
        <w:t>полностью владеющими</w:t>
      </w:r>
      <w:r w:rsidRPr="00021B58">
        <w:rPr>
          <w:rFonts w:ascii="Times New Roman" w:hAnsi="Times New Roman" w:cs="Times New Roman"/>
          <w:sz w:val="28"/>
          <w:szCs w:val="28"/>
        </w:rPr>
        <w:t xml:space="preserve"> </w:t>
      </w:r>
      <w:r w:rsidR="00CD7420">
        <w:rPr>
          <w:rFonts w:ascii="Times New Roman" w:hAnsi="Times New Roman" w:cs="Times New Roman"/>
          <w:sz w:val="28"/>
          <w:szCs w:val="28"/>
        </w:rPr>
        <w:t>предприятием или контролирующими</w:t>
      </w:r>
      <w:r w:rsidR="00456C53">
        <w:rPr>
          <w:rFonts w:ascii="Times New Roman" w:hAnsi="Times New Roman" w:cs="Times New Roman"/>
          <w:sz w:val="28"/>
          <w:szCs w:val="28"/>
        </w:rPr>
        <w:t xml:space="preserve"> более</w:t>
      </w:r>
      <w:r w:rsidRPr="00021B58">
        <w:rPr>
          <w:rFonts w:ascii="Times New Roman" w:hAnsi="Times New Roman" w:cs="Times New Roman"/>
          <w:sz w:val="28"/>
          <w:szCs w:val="28"/>
        </w:rPr>
        <w:t xml:space="preserve"> 10% его доли, долей (вклада) в уставном (складочном) капитале, созданной или вновь создаваемой на территории Р</w:t>
      </w:r>
      <w:r w:rsidR="00456C53">
        <w:rPr>
          <w:rFonts w:ascii="Times New Roman" w:hAnsi="Times New Roman" w:cs="Times New Roman"/>
          <w:sz w:val="28"/>
          <w:szCs w:val="28"/>
        </w:rPr>
        <w:t xml:space="preserve">Ф </w:t>
      </w:r>
      <w:r w:rsidRPr="00021B58">
        <w:rPr>
          <w:rFonts w:ascii="Times New Roman" w:hAnsi="Times New Roman" w:cs="Times New Roman"/>
          <w:sz w:val="28"/>
          <w:szCs w:val="28"/>
        </w:rPr>
        <w:t>коммерческой организации в форме хозяйственного товарищества или общества в соответствии с гражданским законо</w:t>
      </w:r>
      <w:r w:rsidR="00456C53">
        <w:rPr>
          <w:rFonts w:ascii="Times New Roman" w:hAnsi="Times New Roman" w:cs="Times New Roman"/>
          <w:sz w:val="28"/>
          <w:szCs w:val="28"/>
        </w:rPr>
        <w:t>дательством РФ</w:t>
      </w:r>
      <w:r w:rsidRPr="00021B58">
        <w:rPr>
          <w:rFonts w:ascii="Times New Roman" w:hAnsi="Times New Roman" w:cs="Times New Roman"/>
          <w:sz w:val="28"/>
          <w:szCs w:val="28"/>
        </w:rPr>
        <w:t xml:space="preserve">. </w:t>
      </w:r>
      <w:r w:rsidR="00456C53">
        <w:rPr>
          <w:rFonts w:ascii="Times New Roman" w:hAnsi="Times New Roman" w:cs="Times New Roman"/>
          <w:sz w:val="28"/>
          <w:szCs w:val="28"/>
        </w:rPr>
        <w:t>Составными элементами прямых инвестиций являются:</w:t>
      </w:r>
      <w:r w:rsidR="00CD7420">
        <w:rPr>
          <w:rFonts w:ascii="Times New Roman" w:hAnsi="Times New Roman" w:cs="Times New Roman"/>
          <w:sz w:val="28"/>
          <w:szCs w:val="28"/>
        </w:rPr>
        <w:t xml:space="preserve"> кредиты, полученные от</w:t>
      </w:r>
      <w:r w:rsidR="00CD7420" w:rsidRPr="00CD7420">
        <w:rPr>
          <w:rFonts w:ascii="Times New Roman" w:hAnsi="Times New Roman" w:cs="Times New Roman"/>
          <w:sz w:val="28"/>
          <w:szCs w:val="28"/>
        </w:rPr>
        <w:t xml:space="preserve"> </w:t>
      </w:r>
      <w:r w:rsidR="00CD7420" w:rsidRPr="00021B58">
        <w:rPr>
          <w:rFonts w:ascii="Times New Roman" w:hAnsi="Times New Roman" w:cs="Times New Roman"/>
          <w:sz w:val="28"/>
          <w:szCs w:val="28"/>
        </w:rPr>
        <w:t>зарубежных совладельцев предприятия</w:t>
      </w:r>
      <w:r w:rsidR="00CD7420">
        <w:rPr>
          <w:rFonts w:ascii="Times New Roman" w:hAnsi="Times New Roman" w:cs="Times New Roman"/>
          <w:sz w:val="28"/>
          <w:szCs w:val="28"/>
        </w:rPr>
        <w:t xml:space="preserve">, </w:t>
      </w:r>
      <w:r w:rsidR="00456C53">
        <w:rPr>
          <w:rFonts w:ascii="Times New Roman" w:hAnsi="Times New Roman" w:cs="Times New Roman"/>
          <w:sz w:val="28"/>
          <w:szCs w:val="28"/>
        </w:rPr>
        <w:t xml:space="preserve"> </w:t>
      </w:r>
      <w:r w:rsidRPr="00021B58">
        <w:rPr>
          <w:rFonts w:ascii="Times New Roman" w:hAnsi="Times New Roman" w:cs="Times New Roman"/>
          <w:sz w:val="28"/>
          <w:szCs w:val="28"/>
        </w:rPr>
        <w:t>взносы в уставный капитал, финансовый лизинг, прочие прямые инвестиции. [3, с.16]</w:t>
      </w:r>
    </w:p>
    <w:p w:rsidR="00021B58" w:rsidRPr="00021B58" w:rsidRDefault="00021B58" w:rsidP="00021B58">
      <w:pPr>
        <w:tabs>
          <w:tab w:val="left" w:pos="726"/>
        </w:tabs>
        <w:spacing w:after="0" w:line="360" w:lineRule="auto"/>
        <w:ind w:firstLine="709"/>
        <w:jc w:val="both"/>
        <w:rPr>
          <w:rFonts w:ascii="Times New Roman" w:hAnsi="Times New Roman" w:cs="Times New Roman"/>
          <w:sz w:val="28"/>
          <w:szCs w:val="28"/>
        </w:rPr>
      </w:pPr>
      <w:r w:rsidRPr="00021B58">
        <w:rPr>
          <w:rFonts w:ascii="Times New Roman" w:hAnsi="Times New Roman" w:cs="Times New Roman"/>
          <w:sz w:val="28"/>
          <w:szCs w:val="28"/>
        </w:rPr>
        <w:lastRenderedPageBreak/>
        <w:t>Портф</w:t>
      </w:r>
      <w:r w:rsidR="00456C53">
        <w:rPr>
          <w:rFonts w:ascii="Times New Roman" w:hAnsi="Times New Roman" w:cs="Times New Roman"/>
          <w:sz w:val="28"/>
          <w:szCs w:val="28"/>
        </w:rPr>
        <w:t xml:space="preserve">ельные иностранные инвестиции определяются как </w:t>
      </w:r>
      <w:r w:rsidRPr="00021B58">
        <w:rPr>
          <w:rFonts w:ascii="Times New Roman" w:hAnsi="Times New Roman" w:cs="Times New Roman"/>
          <w:sz w:val="28"/>
          <w:szCs w:val="28"/>
        </w:rPr>
        <w:t xml:space="preserve"> вложения иностранного капитала, </w:t>
      </w:r>
      <w:r w:rsidR="00456C53">
        <w:rPr>
          <w:rFonts w:ascii="Times New Roman" w:hAnsi="Times New Roman" w:cs="Times New Roman"/>
          <w:sz w:val="28"/>
          <w:szCs w:val="28"/>
        </w:rPr>
        <w:t xml:space="preserve">которые </w:t>
      </w:r>
      <w:r w:rsidRPr="00021B58">
        <w:rPr>
          <w:rFonts w:ascii="Times New Roman" w:hAnsi="Times New Roman" w:cs="Times New Roman"/>
          <w:sz w:val="28"/>
          <w:szCs w:val="28"/>
        </w:rPr>
        <w:t>сд</w:t>
      </w:r>
      <w:r w:rsidR="00456C53">
        <w:rPr>
          <w:rFonts w:ascii="Times New Roman" w:hAnsi="Times New Roman" w:cs="Times New Roman"/>
          <w:sz w:val="28"/>
          <w:szCs w:val="28"/>
        </w:rPr>
        <w:t>еланы зарубежными</w:t>
      </w:r>
      <w:r w:rsidRPr="00021B58">
        <w:rPr>
          <w:rFonts w:ascii="Times New Roman" w:hAnsi="Times New Roman" w:cs="Times New Roman"/>
          <w:sz w:val="28"/>
          <w:szCs w:val="28"/>
        </w:rPr>
        <w:t xml:space="preserve"> инвесторами в объеме менее 10% доли, долей (вклада) в уставном (складочном) капитале коммерческой организации с иностранными инвестициями, не дающие право вкладчикам на управление предприятием, а также акции, облигации, векселя и другие ценные долговые бумаги собственного и заемного капитала. [3, с.17]</w:t>
      </w:r>
    </w:p>
    <w:p w:rsidR="00021B58" w:rsidRPr="00021B58" w:rsidRDefault="00456C53" w:rsidP="00021B58">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w:t>
      </w:r>
      <w:r w:rsidR="00021B58" w:rsidRPr="00021B58">
        <w:rPr>
          <w:rFonts w:ascii="Times New Roman" w:hAnsi="Times New Roman" w:cs="Times New Roman"/>
          <w:sz w:val="28"/>
          <w:szCs w:val="28"/>
        </w:rPr>
        <w:t>прочих инвестиций</w:t>
      </w:r>
      <w:r>
        <w:rPr>
          <w:rFonts w:ascii="Times New Roman" w:hAnsi="Times New Roman" w:cs="Times New Roman"/>
          <w:sz w:val="28"/>
          <w:szCs w:val="28"/>
        </w:rPr>
        <w:t>, то в их составе</w:t>
      </w:r>
      <w:r w:rsidR="00021B58" w:rsidRPr="00021B58">
        <w:rPr>
          <w:rFonts w:ascii="Times New Roman" w:hAnsi="Times New Roman" w:cs="Times New Roman"/>
          <w:sz w:val="28"/>
          <w:szCs w:val="28"/>
        </w:rPr>
        <w:t xml:space="preserve"> можно выделить </w:t>
      </w:r>
      <w:r>
        <w:rPr>
          <w:rFonts w:ascii="Times New Roman" w:hAnsi="Times New Roman" w:cs="Times New Roman"/>
          <w:sz w:val="28"/>
          <w:szCs w:val="28"/>
        </w:rPr>
        <w:t>торговые кредиты, которые предполагают предварительную оплату</w:t>
      </w:r>
      <w:r w:rsidR="00021B58" w:rsidRPr="00021B58">
        <w:rPr>
          <w:rFonts w:ascii="Times New Roman" w:hAnsi="Times New Roman" w:cs="Times New Roman"/>
          <w:sz w:val="28"/>
          <w:szCs w:val="28"/>
        </w:rPr>
        <w:t xml:space="preserve"> и предоставление кредитов д</w:t>
      </w:r>
      <w:r>
        <w:rPr>
          <w:rFonts w:ascii="Times New Roman" w:hAnsi="Times New Roman" w:cs="Times New Roman"/>
          <w:sz w:val="28"/>
          <w:szCs w:val="28"/>
        </w:rPr>
        <w:t>ля импортно-экспортных операций</w:t>
      </w:r>
      <w:r w:rsidR="00021B58" w:rsidRPr="00021B58">
        <w:rPr>
          <w:rFonts w:ascii="Times New Roman" w:hAnsi="Times New Roman" w:cs="Times New Roman"/>
          <w:sz w:val="28"/>
          <w:szCs w:val="28"/>
        </w:rPr>
        <w:t xml:space="preserve">; прочие кредиты, </w:t>
      </w:r>
      <w:r>
        <w:rPr>
          <w:rFonts w:ascii="Times New Roman" w:hAnsi="Times New Roman" w:cs="Times New Roman"/>
          <w:sz w:val="28"/>
          <w:szCs w:val="28"/>
        </w:rPr>
        <w:t xml:space="preserve"> которые были получены</w:t>
      </w:r>
      <w:r w:rsidR="00021B58" w:rsidRPr="00021B58">
        <w:rPr>
          <w:rFonts w:ascii="Times New Roman" w:hAnsi="Times New Roman" w:cs="Times New Roman"/>
          <w:sz w:val="28"/>
          <w:szCs w:val="28"/>
        </w:rPr>
        <w:t xml:space="preserve"> от между</w:t>
      </w:r>
      <w:r>
        <w:rPr>
          <w:rFonts w:ascii="Times New Roman" w:hAnsi="Times New Roman" w:cs="Times New Roman"/>
          <w:sz w:val="28"/>
          <w:szCs w:val="28"/>
        </w:rPr>
        <w:t>народных финансовых организаций (например,</w:t>
      </w:r>
      <w:r w:rsidR="00021B58" w:rsidRPr="00021B58">
        <w:rPr>
          <w:rFonts w:ascii="Times New Roman" w:hAnsi="Times New Roman" w:cs="Times New Roman"/>
          <w:sz w:val="28"/>
          <w:szCs w:val="28"/>
        </w:rPr>
        <w:t xml:space="preserve"> кредиты правительств иностранных государств под гарантии правительства Российской Федерации; банковские вклады и т.п.</w:t>
      </w:r>
      <w:r>
        <w:rPr>
          <w:rFonts w:ascii="Times New Roman" w:hAnsi="Times New Roman" w:cs="Times New Roman"/>
          <w:sz w:val="28"/>
          <w:szCs w:val="28"/>
        </w:rPr>
        <w:t>).</w:t>
      </w:r>
      <w:r w:rsidR="00021B58" w:rsidRPr="00021B58">
        <w:rPr>
          <w:rFonts w:ascii="Times New Roman" w:hAnsi="Times New Roman" w:cs="Times New Roman"/>
          <w:sz w:val="28"/>
          <w:szCs w:val="28"/>
        </w:rPr>
        <w:t xml:space="preserve"> [3, с.18]</w:t>
      </w:r>
    </w:p>
    <w:p w:rsidR="00021B58" w:rsidRPr="00021B58" w:rsidRDefault="00021B58" w:rsidP="00A67501">
      <w:pPr>
        <w:tabs>
          <w:tab w:val="left" w:pos="726"/>
        </w:tabs>
        <w:spacing w:after="0" w:line="360" w:lineRule="auto"/>
        <w:ind w:firstLine="709"/>
        <w:jc w:val="both"/>
        <w:rPr>
          <w:rFonts w:ascii="Times New Roman" w:hAnsi="Times New Roman" w:cs="Times New Roman"/>
          <w:sz w:val="28"/>
          <w:szCs w:val="28"/>
        </w:rPr>
      </w:pPr>
      <w:r w:rsidRPr="00021B58">
        <w:rPr>
          <w:rFonts w:ascii="Times New Roman" w:hAnsi="Times New Roman" w:cs="Times New Roman"/>
          <w:sz w:val="28"/>
          <w:szCs w:val="28"/>
        </w:rPr>
        <w:t xml:space="preserve">Таким образом, </w:t>
      </w:r>
      <w:r w:rsidR="00A67501">
        <w:rPr>
          <w:rFonts w:ascii="Times New Roman" w:hAnsi="Times New Roman" w:cs="Times New Roman"/>
          <w:sz w:val="28"/>
          <w:szCs w:val="28"/>
        </w:rPr>
        <w:t xml:space="preserve">можно сделать вывод, что </w:t>
      </w:r>
      <w:r w:rsidRPr="00021B58">
        <w:rPr>
          <w:rFonts w:ascii="Times New Roman" w:hAnsi="Times New Roman" w:cs="Times New Roman"/>
          <w:sz w:val="28"/>
          <w:szCs w:val="28"/>
        </w:rPr>
        <w:t>к иностранным инвестициям</w:t>
      </w:r>
      <w:r w:rsidR="00A67501">
        <w:rPr>
          <w:rFonts w:ascii="Times New Roman" w:hAnsi="Times New Roman" w:cs="Times New Roman"/>
          <w:sz w:val="28"/>
          <w:szCs w:val="28"/>
        </w:rPr>
        <w:t xml:space="preserve"> следует относить</w:t>
      </w:r>
      <w:r w:rsidRPr="00021B58">
        <w:rPr>
          <w:rFonts w:ascii="Times New Roman" w:hAnsi="Times New Roman" w:cs="Times New Roman"/>
          <w:sz w:val="28"/>
          <w:szCs w:val="28"/>
        </w:rPr>
        <w:t xml:space="preserve"> все виды имущественных и интеллектуальных ценностей,</w:t>
      </w:r>
      <w:r w:rsidR="00A67501">
        <w:rPr>
          <w:rFonts w:ascii="Times New Roman" w:hAnsi="Times New Roman" w:cs="Times New Roman"/>
          <w:sz w:val="28"/>
          <w:szCs w:val="28"/>
        </w:rPr>
        <w:t xml:space="preserve"> которые вкладываются инвесторами из-за рубежа,</w:t>
      </w:r>
      <w:r w:rsidRPr="00021B58">
        <w:rPr>
          <w:rFonts w:ascii="Times New Roman" w:hAnsi="Times New Roman" w:cs="Times New Roman"/>
          <w:sz w:val="28"/>
          <w:szCs w:val="28"/>
        </w:rPr>
        <w:t xml:space="preserve"> а также зарубежными филиалами российских юридических лиц в объекты предпринимательской и </w:t>
      </w:r>
      <w:r w:rsidR="00A67501">
        <w:rPr>
          <w:rFonts w:ascii="Times New Roman" w:hAnsi="Times New Roman" w:cs="Times New Roman"/>
          <w:sz w:val="28"/>
          <w:szCs w:val="28"/>
        </w:rPr>
        <w:t xml:space="preserve">другой </w:t>
      </w:r>
      <w:r w:rsidRPr="00021B58">
        <w:rPr>
          <w:rFonts w:ascii="Times New Roman" w:hAnsi="Times New Roman" w:cs="Times New Roman"/>
          <w:sz w:val="28"/>
          <w:szCs w:val="28"/>
        </w:rPr>
        <w:t xml:space="preserve">деятельности с целью получения прибыли. </w:t>
      </w:r>
      <w:r w:rsidR="00A67501">
        <w:rPr>
          <w:rFonts w:ascii="Times New Roman" w:hAnsi="Times New Roman" w:cs="Times New Roman"/>
          <w:sz w:val="28"/>
          <w:szCs w:val="28"/>
        </w:rPr>
        <w:t>Сегодня можно констатировать, что и</w:t>
      </w:r>
      <w:r w:rsidRPr="00021B58">
        <w:rPr>
          <w:rFonts w:ascii="Times New Roman" w:hAnsi="Times New Roman" w:cs="Times New Roman"/>
          <w:sz w:val="28"/>
          <w:szCs w:val="28"/>
        </w:rPr>
        <w:t xml:space="preserve">ностранные инвестиции </w:t>
      </w:r>
      <w:r w:rsidR="00A67501">
        <w:rPr>
          <w:rFonts w:ascii="Times New Roman" w:hAnsi="Times New Roman" w:cs="Times New Roman"/>
          <w:sz w:val="28"/>
          <w:szCs w:val="28"/>
        </w:rPr>
        <w:t xml:space="preserve">представляют собой </w:t>
      </w:r>
      <w:r w:rsidRPr="00021B58">
        <w:rPr>
          <w:rFonts w:ascii="Times New Roman" w:hAnsi="Times New Roman" w:cs="Times New Roman"/>
          <w:sz w:val="28"/>
          <w:szCs w:val="28"/>
        </w:rPr>
        <w:t>неотъемлем</w:t>
      </w:r>
      <w:r w:rsidR="00A67501">
        <w:rPr>
          <w:rFonts w:ascii="Times New Roman" w:hAnsi="Times New Roman" w:cs="Times New Roman"/>
          <w:sz w:val="28"/>
          <w:szCs w:val="28"/>
        </w:rPr>
        <w:t>ую часть</w:t>
      </w:r>
      <w:r w:rsidRPr="00021B58">
        <w:rPr>
          <w:rFonts w:ascii="Times New Roman" w:hAnsi="Times New Roman" w:cs="Times New Roman"/>
          <w:sz w:val="28"/>
          <w:szCs w:val="28"/>
        </w:rPr>
        <w:t xml:space="preserve"> современных экономических отношений.</w:t>
      </w:r>
      <w:r w:rsidR="00A67501">
        <w:rPr>
          <w:rFonts w:ascii="Times New Roman" w:hAnsi="Times New Roman" w:cs="Times New Roman"/>
          <w:sz w:val="28"/>
          <w:szCs w:val="28"/>
        </w:rPr>
        <w:t xml:space="preserve"> Именно с помощью иностранных инвестиций национальная экономика во многом развивается, в нее вносятся </w:t>
      </w:r>
      <w:r w:rsidRPr="00021B58">
        <w:rPr>
          <w:rFonts w:ascii="Times New Roman" w:hAnsi="Times New Roman" w:cs="Times New Roman"/>
          <w:sz w:val="28"/>
          <w:szCs w:val="28"/>
        </w:rPr>
        <w:t>новые технологии и формы организации производства и бизнеса</w:t>
      </w:r>
      <w:r w:rsidR="00A67501">
        <w:rPr>
          <w:rFonts w:ascii="Times New Roman" w:hAnsi="Times New Roman" w:cs="Times New Roman"/>
          <w:sz w:val="28"/>
          <w:szCs w:val="28"/>
        </w:rPr>
        <w:t>, что, в свою очередь, обеспечивае</w:t>
      </w:r>
      <w:r w:rsidRPr="00021B58">
        <w:rPr>
          <w:rFonts w:ascii="Times New Roman" w:hAnsi="Times New Roman" w:cs="Times New Roman"/>
          <w:sz w:val="28"/>
          <w:szCs w:val="28"/>
        </w:rPr>
        <w:t xml:space="preserve">т иной и более </w:t>
      </w:r>
      <w:r w:rsidRPr="00021B58">
        <w:rPr>
          <w:rFonts w:ascii="Times New Roman" w:hAnsi="Times New Roman" w:cs="Times New Roman"/>
          <w:sz w:val="28"/>
          <w:szCs w:val="28"/>
        </w:rPr>
        <w:lastRenderedPageBreak/>
        <w:t>значительный экономический эффект</w:t>
      </w:r>
      <w:r w:rsidR="00A67501">
        <w:rPr>
          <w:rFonts w:ascii="Times New Roman" w:hAnsi="Times New Roman" w:cs="Times New Roman"/>
          <w:sz w:val="28"/>
          <w:szCs w:val="28"/>
        </w:rPr>
        <w:t xml:space="preserve"> в сравнение</w:t>
      </w:r>
      <w:r w:rsidRPr="00021B58">
        <w:rPr>
          <w:rFonts w:ascii="Times New Roman" w:hAnsi="Times New Roman" w:cs="Times New Roman"/>
          <w:sz w:val="28"/>
          <w:szCs w:val="28"/>
        </w:rPr>
        <w:t xml:space="preserve"> с возможностями отечественного предпринимательства. </w:t>
      </w:r>
      <w:r w:rsidR="004B0312">
        <w:rPr>
          <w:rFonts w:ascii="Times New Roman" w:hAnsi="Times New Roman" w:cs="Times New Roman"/>
          <w:sz w:val="28"/>
          <w:szCs w:val="28"/>
        </w:rPr>
        <w:t xml:space="preserve">Главным образом по этому иностранные инвестиции служат решающим фактором открытия </w:t>
      </w:r>
      <w:r w:rsidRPr="00021B58">
        <w:rPr>
          <w:rFonts w:ascii="Times New Roman" w:hAnsi="Times New Roman" w:cs="Times New Roman"/>
          <w:sz w:val="28"/>
          <w:szCs w:val="28"/>
        </w:rPr>
        <w:t>национальных границ для массового притока зарубежных капиталов.</w:t>
      </w:r>
    </w:p>
    <w:p w:rsidR="00021B58" w:rsidRPr="00021B58" w:rsidRDefault="00A36CAB" w:rsidP="00A36CAB">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Безусловно, </w:t>
      </w:r>
      <w:r w:rsidR="00021B58" w:rsidRPr="00021B58">
        <w:rPr>
          <w:rFonts w:ascii="Times New Roman" w:hAnsi="Times New Roman" w:cs="Times New Roman"/>
          <w:sz w:val="28"/>
          <w:szCs w:val="28"/>
        </w:rPr>
        <w:t xml:space="preserve">Российская Федерация </w:t>
      </w:r>
      <w:r>
        <w:rPr>
          <w:rFonts w:ascii="Times New Roman" w:hAnsi="Times New Roman" w:cs="Times New Roman"/>
          <w:sz w:val="28"/>
          <w:szCs w:val="28"/>
        </w:rPr>
        <w:t xml:space="preserve">также </w:t>
      </w:r>
      <w:r w:rsidR="00021B58" w:rsidRPr="00021B58">
        <w:rPr>
          <w:rFonts w:ascii="Times New Roman" w:hAnsi="Times New Roman" w:cs="Times New Roman"/>
          <w:sz w:val="28"/>
          <w:szCs w:val="28"/>
        </w:rPr>
        <w:t>заинтересована в привлечении иностранных инвестиций в</w:t>
      </w:r>
      <w:r>
        <w:rPr>
          <w:rFonts w:ascii="Times New Roman" w:hAnsi="Times New Roman" w:cs="Times New Roman"/>
          <w:sz w:val="28"/>
          <w:szCs w:val="28"/>
        </w:rPr>
        <w:t xml:space="preserve"> самом разном виде: в</w:t>
      </w:r>
      <w:r w:rsidR="00021B58" w:rsidRPr="00021B58">
        <w:rPr>
          <w:rFonts w:ascii="Times New Roman" w:hAnsi="Times New Roman" w:cs="Times New Roman"/>
          <w:sz w:val="28"/>
          <w:szCs w:val="28"/>
        </w:rPr>
        <w:t xml:space="preserve"> виде материальных и финансовых ресурсов, передовой техники и технологий, управленческого опыта.</w:t>
      </w:r>
      <w:r>
        <w:rPr>
          <w:rFonts w:ascii="Times New Roman" w:hAnsi="Times New Roman" w:cs="Times New Roman"/>
          <w:sz w:val="28"/>
          <w:szCs w:val="28"/>
        </w:rPr>
        <w:t xml:space="preserve"> Но до 1998г. это все было на уровне выступлений и лозунгов, без принятия каких-либо законодательных решений и без формирования целенаправленной эффективной политики в </w:t>
      </w:r>
      <w:r w:rsidR="00021B58" w:rsidRPr="00021B58">
        <w:rPr>
          <w:rFonts w:ascii="Times New Roman" w:hAnsi="Times New Roman" w:cs="Times New Roman"/>
          <w:sz w:val="28"/>
          <w:szCs w:val="28"/>
        </w:rPr>
        <w:t>области привлечения иностранных инвестиций</w:t>
      </w:r>
      <w:r>
        <w:rPr>
          <w:rFonts w:ascii="Times New Roman" w:hAnsi="Times New Roman" w:cs="Times New Roman"/>
          <w:sz w:val="28"/>
          <w:szCs w:val="28"/>
        </w:rPr>
        <w:t>.</w:t>
      </w:r>
      <w:r w:rsidR="00021B58" w:rsidRPr="00021B58">
        <w:rPr>
          <w:rFonts w:ascii="Times New Roman" w:hAnsi="Times New Roman" w:cs="Times New Roman"/>
          <w:sz w:val="28"/>
          <w:szCs w:val="28"/>
        </w:rPr>
        <w:t xml:space="preserve"> </w:t>
      </w:r>
      <w:r>
        <w:rPr>
          <w:rFonts w:ascii="Times New Roman" w:hAnsi="Times New Roman" w:cs="Times New Roman"/>
          <w:sz w:val="28"/>
          <w:szCs w:val="28"/>
        </w:rPr>
        <w:t xml:space="preserve"> Основным законодательным актом того времени был закон РСФСР № 1008 «</w:t>
      </w:r>
      <w:r w:rsidR="00021B58" w:rsidRPr="00021B58">
        <w:rPr>
          <w:rFonts w:ascii="Times New Roman" w:hAnsi="Times New Roman" w:cs="Times New Roman"/>
          <w:sz w:val="28"/>
          <w:szCs w:val="28"/>
        </w:rPr>
        <w:t xml:space="preserve">Об </w:t>
      </w:r>
      <w:r>
        <w:rPr>
          <w:rFonts w:ascii="Times New Roman" w:hAnsi="Times New Roman" w:cs="Times New Roman"/>
          <w:sz w:val="28"/>
          <w:szCs w:val="28"/>
        </w:rPr>
        <w:t>иностранных инвестициях в РСФСР»</w:t>
      </w:r>
      <w:r w:rsidR="00021B58" w:rsidRPr="00021B58">
        <w:rPr>
          <w:rFonts w:ascii="Times New Roman" w:hAnsi="Times New Roman" w:cs="Times New Roman"/>
          <w:sz w:val="28"/>
          <w:szCs w:val="28"/>
        </w:rPr>
        <w:t>, который</w:t>
      </w:r>
      <w:r>
        <w:rPr>
          <w:rFonts w:ascii="Times New Roman" w:hAnsi="Times New Roman" w:cs="Times New Roman"/>
          <w:sz w:val="28"/>
          <w:szCs w:val="28"/>
        </w:rPr>
        <w:t xml:space="preserve">, в свою очередь, постоянно редактировался и изменялся в силу того, что так и не мог </w:t>
      </w:r>
      <w:r w:rsidR="00021B58" w:rsidRPr="00021B58">
        <w:rPr>
          <w:rFonts w:ascii="Times New Roman" w:hAnsi="Times New Roman" w:cs="Times New Roman"/>
          <w:sz w:val="28"/>
          <w:szCs w:val="28"/>
        </w:rPr>
        <w:t xml:space="preserve"> регули</w:t>
      </w:r>
      <w:r>
        <w:rPr>
          <w:rFonts w:ascii="Times New Roman" w:hAnsi="Times New Roman" w:cs="Times New Roman"/>
          <w:sz w:val="28"/>
          <w:szCs w:val="28"/>
        </w:rPr>
        <w:t>ровать инвестиционные отношения в полном объеме, согласно условиям рыночной экономики и мировой конкуренции. Пожалуй, окончательно только ф</w:t>
      </w:r>
      <w:r w:rsidR="00021B58" w:rsidRPr="00021B58">
        <w:rPr>
          <w:rFonts w:ascii="Times New Roman" w:hAnsi="Times New Roman" w:cs="Times New Roman"/>
          <w:sz w:val="28"/>
          <w:szCs w:val="28"/>
        </w:rPr>
        <w:t>инансовый кризис 1998 года выявил</w:t>
      </w:r>
      <w:r>
        <w:rPr>
          <w:rFonts w:ascii="Times New Roman" w:hAnsi="Times New Roman" w:cs="Times New Roman"/>
          <w:sz w:val="28"/>
          <w:szCs w:val="28"/>
        </w:rPr>
        <w:t xml:space="preserve"> и показал фундаментальные</w:t>
      </w:r>
      <w:r w:rsidR="00021B58" w:rsidRPr="00021B58">
        <w:rPr>
          <w:rFonts w:ascii="Times New Roman" w:hAnsi="Times New Roman" w:cs="Times New Roman"/>
          <w:sz w:val="28"/>
          <w:szCs w:val="28"/>
        </w:rPr>
        <w:t xml:space="preserve"> </w:t>
      </w:r>
      <w:r>
        <w:rPr>
          <w:rFonts w:ascii="Times New Roman" w:hAnsi="Times New Roman" w:cs="Times New Roman"/>
          <w:sz w:val="28"/>
          <w:szCs w:val="28"/>
        </w:rPr>
        <w:t xml:space="preserve">и укоренившиеся </w:t>
      </w:r>
      <w:r w:rsidR="00021B58" w:rsidRPr="00021B58">
        <w:rPr>
          <w:rFonts w:ascii="Times New Roman" w:hAnsi="Times New Roman" w:cs="Times New Roman"/>
          <w:sz w:val="28"/>
          <w:szCs w:val="28"/>
        </w:rPr>
        <w:t>недостатки правового регулирования иностранных инвестиций [5, с.97].</w:t>
      </w:r>
    </w:p>
    <w:p w:rsidR="00021B58" w:rsidRPr="00021B58" w:rsidRDefault="00FB6D3E" w:rsidP="00FB6D3E">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все нормативные правовые акты России </w:t>
      </w:r>
      <w:r w:rsidR="00021B58" w:rsidRPr="00021B58">
        <w:rPr>
          <w:rFonts w:ascii="Times New Roman" w:hAnsi="Times New Roman" w:cs="Times New Roman"/>
          <w:sz w:val="28"/>
          <w:szCs w:val="28"/>
        </w:rPr>
        <w:t xml:space="preserve">в области регулирования иностранных инвестиций можно разделить на три группы. </w:t>
      </w:r>
      <w:r>
        <w:rPr>
          <w:rFonts w:ascii="Times New Roman" w:hAnsi="Times New Roman" w:cs="Times New Roman"/>
          <w:sz w:val="28"/>
          <w:szCs w:val="28"/>
        </w:rPr>
        <w:t xml:space="preserve">К первой группе относятся </w:t>
      </w:r>
      <w:r w:rsidR="00021B58" w:rsidRPr="00021B58">
        <w:rPr>
          <w:rFonts w:ascii="Times New Roman" w:hAnsi="Times New Roman" w:cs="Times New Roman"/>
          <w:sz w:val="28"/>
          <w:szCs w:val="28"/>
        </w:rPr>
        <w:t>нормативные</w:t>
      </w:r>
      <w:r>
        <w:rPr>
          <w:rFonts w:ascii="Times New Roman" w:hAnsi="Times New Roman" w:cs="Times New Roman"/>
          <w:sz w:val="28"/>
          <w:szCs w:val="28"/>
        </w:rPr>
        <w:t xml:space="preserve"> правовые</w:t>
      </w:r>
      <w:r w:rsidR="00021B58" w:rsidRPr="00021B58">
        <w:rPr>
          <w:rFonts w:ascii="Times New Roman" w:hAnsi="Times New Roman" w:cs="Times New Roman"/>
          <w:sz w:val="28"/>
          <w:szCs w:val="28"/>
        </w:rPr>
        <w:t xml:space="preserve"> акты,</w:t>
      </w:r>
      <w:r>
        <w:rPr>
          <w:rFonts w:ascii="Times New Roman" w:hAnsi="Times New Roman" w:cs="Times New Roman"/>
          <w:sz w:val="28"/>
          <w:szCs w:val="28"/>
        </w:rPr>
        <w:t xml:space="preserve"> которые направлены на регулирование общих (базовых) аспектов </w:t>
      </w:r>
      <w:r w:rsidR="00021B58" w:rsidRPr="00021B58">
        <w:rPr>
          <w:rFonts w:ascii="Times New Roman" w:hAnsi="Times New Roman" w:cs="Times New Roman"/>
          <w:sz w:val="28"/>
          <w:szCs w:val="28"/>
        </w:rPr>
        <w:t>предпринимательской и инвестиционной деятельности</w:t>
      </w:r>
      <w:r>
        <w:rPr>
          <w:rFonts w:ascii="Times New Roman" w:hAnsi="Times New Roman" w:cs="Times New Roman"/>
          <w:sz w:val="28"/>
          <w:szCs w:val="28"/>
        </w:rPr>
        <w:t xml:space="preserve"> в целом</w:t>
      </w:r>
      <w:r w:rsidR="00021B58" w:rsidRPr="00021B58">
        <w:rPr>
          <w:rFonts w:ascii="Times New Roman" w:hAnsi="Times New Roman" w:cs="Times New Roman"/>
          <w:sz w:val="28"/>
          <w:szCs w:val="28"/>
        </w:rPr>
        <w:t xml:space="preserve">. </w:t>
      </w:r>
      <w:r>
        <w:rPr>
          <w:rFonts w:ascii="Times New Roman" w:hAnsi="Times New Roman" w:cs="Times New Roman"/>
          <w:sz w:val="28"/>
          <w:szCs w:val="28"/>
        </w:rPr>
        <w:t xml:space="preserve"> К таким нормативным правовым актам, в первую очередь, относится </w:t>
      </w:r>
      <w:r w:rsidR="00021B58" w:rsidRPr="00021B58">
        <w:rPr>
          <w:rFonts w:ascii="Times New Roman" w:hAnsi="Times New Roman" w:cs="Times New Roman"/>
          <w:sz w:val="28"/>
          <w:szCs w:val="28"/>
        </w:rPr>
        <w:t>Конст</w:t>
      </w:r>
      <w:r>
        <w:rPr>
          <w:rFonts w:ascii="Times New Roman" w:hAnsi="Times New Roman" w:cs="Times New Roman"/>
          <w:sz w:val="28"/>
          <w:szCs w:val="28"/>
        </w:rPr>
        <w:t xml:space="preserve">итуция Российской Федерации, </w:t>
      </w:r>
      <w:r w:rsidR="00021B58" w:rsidRPr="00021B58">
        <w:rPr>
          <w:rFonts w:ascii="Times New Roman" w:hAnsi="Times New Roman" w:cs="Times New Roman"/>
          <w:sz w:val="28"/>
          <w:szCs w:val="28"/>
        </w:rPr>
        <w:lastRenderedPageBreak/>
        <w:t>нормативный</w:t>
      </w:r>
      <w:r>
        <w:rPr>
          <w:rFonts w:ascii="Times New Roman" w:hAnsi="Times New Roman" w:cs="Times New Roman"/>
          <w:sz w:val="28"/>
          <w:szCs w:val="28"/>
        </w:rPr>
        <w:t xml:space="preserve"> правовой</w:t>
      </w:r>
      <w:r w:rsidR="00021B58" w:rsidRPr="00021B58">
        <w:rPr>
          <w:rFonts w:ascii="Times New Roman" w:hAnsi="Times New Roman" w:cs="Times New Roman"/>
          <w:sz w:val="28"/>
          <w:szCs w:val="28"/>
        </w:rPr>
        <w:t xml:space="preserve"> акт,</w:t>
      </w:r>
      <w:r>
        <w:rPr>
          <w:rFonts w:ascii="Times New Roman" w:hAnsi="Times New Roman" w:cs="Times New Roman"/>
          <w:sz w:val="28"/>
          <w:szCs w:val="28"/>
        </w:rPr>
        <w:t xml:space="preserve"> который имеет</w:t>
      </w:r>
      <w:r w:rsidR="00021B58" w:rsidRPr="00021B58">
        <w:rPr>
          <w:rFonts w:ascii="Times New Roman" w:hAnsi="Times New Roman" w:cs="Times New Roman"/>
          <w:sz w:val="28"/>
          <w:szCs w:val="28"/>
        </w:rPr>
        <w:t xml:space="preserve"> </w:t>
      </w:r>
      <w:r>
        <w:rPr>
          <w:rFonts w:ascii="Times New Roman" w:hAnsi="Times New Roman" w:cs="Times New Roman"/>
          <w:sz w:val="28"/>
          <w:szCs w:val="28"/>
        </w:rPr>
        <w:t>наи</w:t>
      </w:r>
      <w:r w:rsidR="00021B58" w:rsidRPr="00021B58">
        <w:rPr>
          <w:rFonts w:ascii="Times New Roman" w:hAnsi="Times New Roman" w:cs="Times New Roman"/>
          <w:sz w:val="28"/>
          <w:szCs w:val="28"/>
        </w:rPr>
        <w:t>высшую юридическую силу и прямое действие на всей территории страны.</w:t>
      </w:r>
      <w:r>
        <w:rPr>
          <w:rFonts w:ascii="Times New Roman" w:hAnsi="Times New Roman" w:cs="Times New Roman"/>
          <w:sz w:val="28"/>
          <w:szCs w:val="28"/>
        </w:rPr>
        <w:t xml:space="preserve"> Отдельные нормы, регулирующие прямо или косвенно инвестиционную и предпринимательскую деятельность, содержатся в Гражданском Кодексе РФ, </w:t>
      </w:r>
      <w:r w:rsidR="00021B58" w:rsidRPr="00021B58">
        <w:rPr>
          <w:rFonts w:ascii="Times New Roman" w:hAnsi="Times New Roman" w:cs="Times New Roman"/>
          <w:sz w:val="28"/>
          <w:szCs w:val="28"/>
        </w:rPr>
        <w:t xml:space="preserve"> а общие положения государственного регулирования внешнеэкономической деятельности содержатся в Федеральном законе</w:t>
      </w:r>
      <w:r>
        <w:rPr>
          <w:rFonts w:ascii="Times New Roman" w:hAnsi="Times New Roman" w:cs="Times New Roman"/>
          <w:sz w:val="28"/>
          <w:szCs w:val="28"/>
        </w:rPr>
        <w:t xml:space="preserve"> от 8 декабря 2003 г. № 164-ФЗ «</w:t>
      </w:r>
      <w:r w:rsidR="00021B58" w:rsidRPr="00021B58">
        <w:rPr>
          <w:rFonts w:ascii="Times New Roman" w:hAnsi="Times New Roman" w:cs="Times New Roman"/>
          <w:sz w:val="28"/>
          <w:szCs w:val="28"/>
        </w:rPr>
        <w:t>Об основах государственного регулирова</w:t>
      </w:r>
      <w:r>
        <w:rPr>
          <w:rFonts w:ascii="Times New Roman" w:hAnsi="Times New Roman" w:cs="Times New Roman"/>
          <w:sz w:val="28"/>
          <w:szCs w:val="28"/>
        </w:rPr>
        <w:t>ния внешнеторговой деятельности»</w:t>
      </w:r>
      <w:r w:rsidR="00021B58" w:rsidRPr="00021B58">
        <w:rPr>
          <w:rFonts w:ascii="Times New Roman" w:hAnsi="Times New Roman" w:cs="Times New Roman"/>
          <w:sz w:val="28"/>
          <w:szCs w:val="28"/>
        </w:rPr>
        <w:t xml:space="preserve"> (с изменениями и дополнениями от 22 августа 2004 г., 22 июля 2005 г., 2 февраля 2006 г.).</w:t>
      </w:r>
    </w:p>
    <w:p w:rsidR="00021B58" w:rsidRPr="00021B58" w:rsidRDefault="00021B58" w:rsidP="00F859AE">
      <w:pPr>
        <w:tabs>
          <w:tab w:val="left" w:pos="726"/>
        </w:tabs>
        <w:spacing w:after="0" w:line="360" w:lineRule="auto"/>
        <w:ind w:firstLine="709"/>
        <w:jc w:val="both"/>
        <w:rPr>
          <w:rFonts w:ascii="Times New Roman" w:hAnsi="Times New Roman" w:cs="Times New Roman"/>
          <w:sz w:val="28"/>
          <w:szCs w:val="28"/>
        </w:rPr>
      </w:pPr>
      <w:r w:rsidRPr="00021B58">
        <w:rPr>
          <w:rFonts w:ascii="Times New Roman" w:hAnsi="Times New Roman" w:cs="Times New Roman"/>
          <w:sz w:val="28"/>
          <w:szCs w:val="28"/>
        </w:rPr>
        <w:t>Вторая группа</w:t>
      </w:r>
      <w:r w:rsidR="00FB6D3E">
        <w:rPr>
          <w:rFonts w:ascii="Times New Roman" w:hAnsi="Times New Roman" w:cs="Times New Roman"/>
          <w:sz w:val="28"/>
          <w:szCs w:val="28"/>
        </w:rPr>
        <w:t xml:space="preserve"> нормативных правовых актов включает в себя</w:t>
      </w:r>
      <w:r w:rsidRPr="00021B58">
        <w:rPr>
          <w:rFonts w:ascii="Times New Roman" w:hAnsi="Times New Roman" w:cs="Times New Roman"/>
          <w:sz w:val="28"/>
          <w:szCs w:val="28"/>
        </w:rPr>
        <w:t xml:space="preserve"> законопроект</w:t>
      </w:r>
      <w:r w:rsidR="00FB6D3E">
        <w:rPr>
          <w:rFonts w:ascii="Times New Roman" w:hAnsi="Times New Roman" w:cs="Times New Roman"/>
          <w:sz w:val="28"/>
          <w:szCs w:val="28"/>
        </w:rPr>
        <w:t>ы, прямо регулирующие</w:t>
      </w:r>
      <w:r w:rsidRPr="00021B58">
        <w:rPr>
          <w:rFonts w:ascii="Times New Roman" w:hAnsi="Times New Roman" w:cs="Times New Roman"/>
          <w:sz w:val="28"/>
          <w:szCs w:val="28"/>
        </w:rPr>
        <w:t xml:space="preserve"> отдельные направления инвестиционной деятельности.</w:t>
      </w:r>
      <w:r w:rsidR="00BB5899">
        <w:rPr>
          <w:rFonts w:ascii="Times New Roman" w:hAnsi="Times New Roman" w:cs="Times New Roman"/>
          <w:sz w:val="28"/>
          <w:szCs w:val="28"/>
        </w:rPr>
        <w:t xml:space="preserve"> Так, базовым документов, регулирующим отношения в этой области, является</w:t>
      </w:r>
      <w:r w:rsidRPr="00021B58">
        <w:rPr>
          <w:rFonts w:ascii="Times New Roman" w:hAnsi="Times New Roman" w:cs="Times New Roman"/>
          <w:sz w:val="28"/>
          <w:szCs w:val="28"/>
        </w:rPr>
        <w:t xml:space="preserve"> Федеральный Закон </w:t>
      </w:r>
      <w:r w:rsidR="00BB5899">
        <w:rPr>
          <w:rFonts w:ascii="Times New Roman" w:hAnsi="Times New Roman" w:cs="Times New Roman"/>
          <w:sz w:val="28"/>
          <w:szCs w:val="28"/>
        </w:rPr>
        <w:t>от 9 июля 1999 года № 160 - ФЗ «Об иностранных инвестициях в РФ»</w:t>
      </w:r>
      <w:r w:rsidRPr="00021B58">
        <w:rPr>
          <w:rFonts w:ascii="Times New Roman" w:hAnsi="Times New Roman" w:cs="Times New Roman"/>
          <w:sz w:val="28"/>
          <w:szCs w:val="28"/>
        </w:rPr>
        <w:t>.</w:t>
      </w:r>
      <w:r w:rsidR="00F859AE">
        <w:rPr>
          <w:rFonts w:ascii="Times New Roman" w:hAnsi="Times New Roman" w:cs="Times New Roman"/>
          <w:sz w:val="28"/>
          <w:szCs w:val="28"/>
        </w:rPr>
        <w:t xml:space="preserve"> Важность данного нормативного правового акта заключается в том, что он на законодательном уровне регулирует прямые иностранные инвестиции, а также гарантирует предоставление государственных гарантий иностранным инвесторам в определенных случаях</w:t>
      </w:r>
      <w:r w:rsidRPr="00021B58">
        <w:rPr>
          <w:rFonts w:ascii="Times New Roman" w:hAnsi="Times New Roman" w:cs="Times New Roman"/>
          <w:sz w:val="28"/>
          <w:szCs w:val="28"/>
        </w:rPr>
        <w:t xml:space="preserve">, </w:t>
      </w:r>
      <w:r w:rsidR="00F859AE">
        <w:rPr>
          <w:rFonts w:ascii="Times New Roman" w:hAnsi="Times New Roman" w:cs="Times New Roman"/>
          <w:sz w:val="28"/>
          <w:szCs w:val="28"/>
        </w:rPr>
        <w:t>различных таможенных и налоговых льгот</w:t>
      </w:r>
      <w:r w:rsidRPr="00021B58">
        <w:rPr>
          <w:rFonts w:ascii="Times New Roman" w:hAnsi="Times New Roman" w:cs="Times New Roman"/>
          <w:sz w:val="28"/>
          <w:szCs w:val="28"/>
        </w:rPr>
        <w:t>, а также</w:t>
      </w:r>
      <w:r w:rsidR="00F859AE">
        <w:rPr>
          <w:rFonts w:ascii="Times New Roman" w:hAnsi="Times New Roman" w:cs="Times New Roman"/>
          <w:sz w:val="28"/>
          <w:szCs w:val="28"/>
        </w:rPr>
        <w:t xml:space="preserve"> гарантирует создание особого </w:t>
      </w:r>
      <w:r w:rsidRPr="00021B58">
        <w:rPr>
          <w:rFonts w:ascii="Times New Roman" w:hAnsi="Times New Roman" w:cs="Times New Roman"/>
          <w:sz w:val="28"/>
          <w:szCs w:val="28"/>
        </w:rPr>
        <w:t xml:space="preserve"> </w:t>
      </w:r>
      <w:r w:rsidR="00F859AE">
        <w:rPr>
          <w:rFonts w:ascii="Times New Roman" w:hAnsi="Times New Roman" w:cs="Times New Roman"/>
          <w:sz w:val="28"/>
          <w:szCs w:val="28"/>
        </w:rPr>
        <w:t>правового</w:t>
      </w:r>
      <w:r w:rsidRPr="00021B58">
        <w:rPr>
          <w:rFonts w:ascii="Times New Roman" w:hAnsi="Times New Roman" w:cs="Times New Roman"/>
          <w:sz w:val="28"/>
          <w:szCs w:val="28"/>
        </w:rPr>
        <w:t xml:space="preserve"> режим</w:t>
      </w:r>
      <w:r w:rsidR="00F859AE">
        <w:rPr>
          <w:rFonts w:ascii="Times New Roman" w:hAnsi="Times New Roman" w:cs="Times New Roman"/>
          <w:sz w:val="28"/>
          <w:szCs w:val="28"/>
        </w:rPr>
        <w:t>а. Данные закон распространяет свое влияние на все сферы, за исключением: банковской, кредитной, страховой деятельности, а также деятельности</w:t>
      </w:r>
      <w:r w:rsidRPr="00021B58">
        <w:rPr>
          <w:rFonts w:ascii="Times New Roman" w:hAnsi="Times New Roman" w:cs="Times New Roman"/>
          <w:sz w:val="28"/>
          <w:szCs w:val="28"/>
        </w:rPr>
        <w:t xml:space="preserve"> некоммерческих организаций. [2, с. 20]</w:t>
      </w:r>
    </w:p>
    <w:p w:rsidR="00021B58" w:rsidRPr="00021B58" w:rsidRDefault="003E213A" w:rsidP="00021B58">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ф</w:t>
      </w:r>
      <w:r w:rsidR="00021B58" w:rsidRPr="00021B58">
        <w:rPr>
          <w:rFonts w:ascii="Times New Roman" w:hAnsi="Times New Roman" w:cs="Times New Roman"/>
          <w:sz w:val="28"/>
          <w:szCs w:val="28"/>
        </w:rPr>
        <w:t>едеральным законом,</w:t>
      </w:r>
      <w:r>
        <w:rPr>
          <w:rFonts w:ascii="Times New Roman" w:hAnsi="Times New Roman" w:cs="Times New Roman"/>
          <w:sz w:val="28"/>
          <w:szCs w:val="28"/>
        </w:rPr>
        <w:t xml:space="preserve"> который</w:t>
      </w:r>
      <w:r w:rsidR="00021B58" w:rsidRPr="00021B58">
        <w:rPr>
          <w:rFonts w:ascii="Times New Roman" w:hAnsi="Times New Roman" w:cs="Times New Roman"/>
          <w:sz w:val="28"/>
          <w:szCs w:val="28"/>
        </w:rPr>
        <w:t xml:space="preserve"> регу</w:t>
      </w:r>
      <w:r>
        <w:rPr>
          <w:rFonts w:ascii="Times New Roman" w:hAnsi="Times New Roman" w:cs="Times New Roman"/>
          <w:sz w:val="28"/>
          <w:szCs w:val="28"/>
        </w:rPr>
        <w:t>лирует</w:t>
      </w:r>
      <w:r w:rsidR="00021B58" w:rsidRPr="00021B58">
        <w:rPr>
          <w:rFonts w:ascii="Times New Roman" w:hAnsi="Times New Roman" w:cs="Times New Roman"/>
          <w:sz w:val="28"/>
          <w:szCs w:val="28"/>
        </w:rPr>
        <w:t xml:space="preserve"> деятельность иностранных инвесторов</w:t>
      </w:r>
      <w:r>
        <w:rPr>
          <w:rFonts w:ascii="Times New Roman" w:hAnsi="Times New Roman" w:cs="Times New Roman"/>
          <w:sz w:val="28"/>
          <w:szCs w:val="28"/>
        </w:rPr>
        <w:t xml:space="preserve"> в России</w:t>
      </w:r>
      <w:r w:rsidR="00021B58" w:rsidRPr="00021B58">
        <w:rPr>
          <w:rFonts w:ascii="Times New Roman" w:hAnsi="Times New Roman" w:cs="Times New Roman"/>
          <w:sz w:val="28"/>
          <w:szCs w:val="28"/>
        </w:rPr>
        <w:t xml:space="preserve">, является Закон от 25 февраля 1999 года № </w:t>
      </w:r>
      <w:r>
        <w:rPr>
          <w:rFonts w:ascii="Times New Roman" w:hAnsi="Times New Roman" w:cs="Times New Roman"/>
          <w:sz w:val="28"/>
          <w:szCs w:val="28"/>
        </w:rPr>
        <w:lastRenderedPageBreak/>
        <w:t>39-ФЗ «</w:t>
      </w:r>
      <w:r w:rsidR="00021B58" w:rsidRPr="00021B58">
        <w:rPr>
          <w:rFonts w:ascii="Times New Roman" w:hAnsi="Times New Roman" w:cs="Times New Roman"/>
          <w:sz w:val="28"/>
          <w:szCs w:val="28"/>
        </w:rPr>
        <w:t>Об инвестиционной деятельности в Российской Федерации, осуществляем</w:t>
      </w:r>
      <w:r>
        <w:rPr>
          <w:rFonts w:ascii="Times New Roman" w:hAnsi="Times New Roman" w:cs="Times New Roman"/>
          <w:sz w:val="28"/>
          <w:szCs w:val="28"/>
        </w:rPr>
        <w:t>ой в форме капитальных вложений»</w:t>
      </w:r>
      <w:r w:rsidR="00021B58" w:rsidRPr="00021B58">
        <w:rPr>
          <w:rFonts w:ascii="Times New Roman" w:hAnsi="Times New Roman" w:cs="Times New Roman"/>
          <w:sz w:val="28"/>
          <w:szCs w:val="28"/>
        </w:rPr>
        <w:t xml:space="preserve"> с изменениями от 24 июля 2007 года. Данный</w:t>
      </w:r>
      <w:r w:rsidR="007D4752">
        <w:rPr>
          <w:rFonts w:ascii="Times New Roman" w:hAnsi="Times New Roman" w:cs="Times New Roman"/>
          <w:sz w:val="28"/>
          <w:szCs w:val="28"/>
        </w:rPr>
        <w:t xml:space="preserve"> нормативный правовой акт формулирует</w:t>
      </w:r>
      <w:r w:rsidR="00021B58" w:rsidRPr="00021B58">
        <w:rPr>
          <w:rFonts w:ascii="Times New Roman" w:hAnsi="Times New Roman" w:cs="Times New Roman"/>
          <w:sz w:val="28"/>
          <w:szCs w:val="28"/>
        </w:rPr>
        <w:t xml:space="preserve"> экономические</w:t>
      </w:r>
      <w:r w:rsidR="00704AE2">
        <w:rPr>
          <w:rFonts w:ascii="Times New Roman" w:hAnsi="Times New Roman" w:cs="Times New Roman"/>
          <w:sz w:val="28"/>
          <w:szCs w:val="28"/>
        </w:rPr>
        <w:t>, правовые и социальные</w:t>
      </w:r>
      <w:r w:rsidR="00021B58" w:rsidRPr="00021B58">
        <w:rPr>
          <w:rFonts w:ascii="Times New Roman" w:hAnsi="Times New Roman" w:cs="Times New Roman"/>
          <w:sz w:val="28"/>
          <w:szCs w:val="28"/>
        </w:rPr>
        <w:t xml:space="preserve"> основы инвестиционной деятельности</w:t>
      </w:r>
      <w:r w:rsidR="007D4752">
        <w:rPr>
          <w:rFonts w:ascii="Times New Roman" w:hAnsi="Times New Roman" w:cs="Times New Roman"/>
          <w:sz w:val="28"/>
          <w:szCs w:val="28"/>
        </w:rPr>
        <w:t xml:space="preserve"> </w:t>
      </w:r>
      <w:r w:rsidR="00704AE2">
        <w:rPr>
          <w:rFonts w:ascii="Times New Roman" w:hAnsi="Times New Roman" w:cs="Times New Roman"/>
          <w:sz w:val="28"/>
          <w:szCs w:val="28"/>
        </w:rPr>
        <w:t xml:space="preserve">в России </w:t>
      </w:r>
      <w:r w:rsidR="007D4752">
        <w:rPr>
          <w:rFonts w:ascii="Times New Roman" w:hAnsi="Times New Roman" w:cs="Times New Roman"/>
          <w:sz w:val="28"/>
          <w:szCs w:val="28"/>
        </w:rPr>
        <w:t>в форме капитальных вложений</w:t>
      </w:r>
      <w:r w:rsidR="00704AE2">
        <w:rPr>
          <w:rFonts w:ascii="Times New Roman" w:hAnsi="Times New Roman" w:cs="Times New Roman"/>
          <w:sz w:val="28"/>
          <w:szCs w:val="28"/>
        </w:rPr>
        <w:t xml:space="preserve">, а также устанавливает определенные </w:t>
      </w:r>
      <w:r w:rsidR="00021B58" w:rsidRPr="00021B58">
        <w:rPr>
          <w:rFonts w:ascii="Times New Roman" w:hAnsi="Times New Roman" w:cs="Times New Roman"/>
          <w:sz w:val="28"/>
          <w:szCs w:val="28"/>
        </w:rPr>
        <w:t>гарантии равной защиты прав</w:t>
      </w:r>
      <w:r w:rsidR="00704AE2">
        <w:rPr>
          <w:rFonts w:ascii="Times New Roman" w:hAnsi="Times New Roman" w:cs="Times New Roman"/>
          <w:sz w:val="28"/>
          <w:szCs w:val="28"/>
        </w:rPr>
        <w:t xml:space="preserve"> иностранных инвесторов</w:t>
      </w:r>
      <w:r w:rsidR="00021B58" w:rsidRPr="00021B58">
        <w:rPr>
          <w:rFonts w:ascii="Times New Roman" w:hAnsi="Times New Roman" w:cs="Times New Roman"/>
          <w:sz w:val="28"/>
          <w:szCs w:val="28"/>
        </w:rPr>
        <w:t>,</w:t>
      </w:r>
      <w:r w:rsidR="00704AE2">
        <w:rPr>
          <w:rFonts w:ascii="Times New Roman" w:hAnsi="Times New Roman" w:cs="Times New Roman"/>
          <w:sz w:val="28"/>
          <w:szCs w:val="28"/>
        </w:rPr>
        <w:t xml:space="preserve"> защиты их </w:t>
      </w:r>
      <w:r w:rsidR="00021B58" w:rsidRPr="00021B58">
        <w:rPr>
          <w:rFonts w:ascii="Times New Roman" w:hAnsi="Times New Roman" w:cs="Times New Roman"/>
          <w:sz w:val="28"/>
          <w:szCs w:val="28"/>
        </w:rPr>
        <w:t xml:space="preserve"> интересов и имущества субъектов инвестиционной деятельности</w:t>
      </w:r>
      <w:r w:rsidR="007D4752">
        <w:rPr>
          <w:rFonts w:ascii="Times New Roman" w:hAnsi="Times New Roman" w:cs="Times New Roman"/>
          <w:sz w:val="28"/>
          <w:szCs w:val="28"/>
        </w:rPr>
        <w:t xml:space="preserve">, </w:t>
      </w:r>
      <w:r w:rsidR="00021B58" w:rsidRPr="00021B58">
        <w:rPr>
          <w:rFonts w:ascii="Times New Roman" w:hAnsi="Times New Roman" w:cs="Times New Roman"/>
          <w:sz w:val="28"/>
          <w:szCs w:val="28"/>
        </w:rPr>
        <w:t>независимо от</w:t>
      </w:r>
      <w:r w:rsidR="00704AE2">
        <w:rPr>
          <w:rFonts w:ascii="Times New Roman" w:hAnsi="Times New Roman" w:cs="Times New Roman"/>
          <w:sz w:val="28"/>
          <w:szCs w:val="28"/>
        </w:rPr>
        <w:t xml:space="preserve"> их</w:t>
      </w:r>
      <w:r w:rsidR="00021B58" w:rsidRPr="00021B58">
        <w:rPr>
          <w:rFonts w:ascii="Times New Roman" w:hAnsi="Times New Roman" w:cs="Times New Roman"/>
          <w:sz w:val="28"/>
          <w:szCs w:val="28"/>
        </w:rPr>
        <w:t xml:space="preserve"> форм собственности.</w:t>
      </w:r>
      <w:r w:rsidR="007D4752">
        <w:rPr>
          <w:rFonts w:ascii="Times New Roman" w:hAnsi="Times New Roman" w:cs="Times New Roman"/>
          <w:sz w:val="28"/>
          <w:szCs w:val="28"/>
        </w:rPr>
        <w:t xml:space="preserve"> С точки зрения правового регулирования этот федеральный закон представляет собой </w:t>
      </w:r>
      <w:r w:rsidR="00021B58" w:rsidRPr="00021B58">
        <w:rPr>
          <w:rFonts w:ascii="Times New Roman" w:hAnsi="Times New Roman" w:cs="Times New Roman"/>
          <w:sz w:val="28"/>
          <w:szCs w:val="28"/>
        </w:rPr>
        <w:t xml:space="preserve"> </w:t>
      </w:r>
      <w:r w:rsidR="007D4752">
        <w:rPr>
          <w:rFonts w:ascii="Times New Roman" w:hAnsi="Times New Roman" w:cs="Times New Roman"/>
          <w:sz w:val="28"/>
          <w:szCs w:val="28"/>
        </w:rPr>
        <w:t xml:space="preserve">важный стимул </w:t>
      </w:r>
      <w:r w:rsidR="00021B58" w:rsidRPr="00021B58">
        <w:rPr>
          <w:rFonts w:ascii="Times New Roman" w:hAnsi="Times New Roman" w:cs="Times New Roman"/>
          <w:sz w:val="28"/>
          <w:szCs w:val="28"/>
        </w:rPr>
        <w:t>развития инвестиционной деятельности и гарантом обеспечения государством гарантий прав инвесторов.</w:t>
      </w:r>
    </w:p>
    <w:p w:rsidR="00021B58" w:rsidRPr="00021B58" w:rsidRDefault="006C33AA" w:rsidP="00021B58">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Отношения в сфере иностранных инвестиций в секторе добычи полезных ископаемых регулирует </w:t>
      </w:r>
      <w:r w:rsidR="00021B58" w:rsidRPr="00021B58">
        <w:rPr>
          <w:rFonts w:ascii="Times New Roman" w:hAnsi="Times New Roman" w:cs="Times New Roman"/>
          <w:sz w:val="28"/>
          <w:szCs w:val="28"/>
        </w:rPr>
        <w:t xml:space="preserve">Федеральный закон от 30 декабря </w:t>
      </w:r>
      <w:r>
        <w:rPr>
          <w:rFonts w:ascii="Times New Roman" w:hAnsi="Times New Roman" w:cs="Times New Roman"/>
          <w:sz w:val="28"/>
          <w:szCs w:val="28"/>
        </w:rPr>
        <w:t>1995 года № 225-ФЗ «</w:t>
      </w:r>
      <w:r w:rsidR="00021B58" w:rsidRPr="00021B58">
        <w:rPr>
          <w:rFonts w:ascii="Times New Roman" w:hAnsi="Times New Roman" w:cs="Times New Roman"/>
          <w:sz w:val="28"/>
          <w:szCs w:val="28"/>
        </w:rPr>
        <w:t xml:space="preserve">О </w:t>
      </w:r>
      <w:r>
        <w:rPr>
          <w:rFonts w:ascii="Times New Roman" w:hAnsi="Times New Roman" w:cs="Times New Roman"/>
          <w:sz w:val="28"/>
          <w:szCs w:val="28"/>
        </w:rPr>
        <w:t>соглашениях о разделе продукции»</w:t>
      </w:r>
      <w:r w:rsidR="00021B58" w:rsidRPr="00021B58">
        <w:rPr>
          <w:rFonts w:ascii="Times New Roman" w:hAnsi="Times New Roman" w:cs="Times New Roman"/>
          <w:sz w:val="28"/>
          <w:szCs w:val="28"/>
        </w:rPr>
        <w:t xml:space="preserve"> (с изменениями от 7 января 1999 г., 18 июня 2001 г., 6 июня 2003 г., 29 июня, 29 декабря 2004 г.)</w:t>
      </w:r>
      <w:r>
        <w:rPr>
          <w:rFonts w:ascii="Times New Roman" w:hAnsi="Times New Roman" w:cs="Times New Roman"/>
          <w:sz w:val="28"/>
          <w:szCs w:val="28"/>
        </w:rPr>
        <w:t>. Данный нормативный правовой акт</w:t>
      </w:r>
      <w:r w:rsidR="00021B58" w:rsidRPr="00021B58">
        <w:rPr>
          <w:rFonts w:ascii="Times New Roman" w:hAnsi="Times New Roman" w:cs="Times New Roman"/>
          <w:sz w:val="28"/>
          <w:szCs w:val="28"/>
        </w:rPr>
        <w:t xml:space="preserve"> устанавливает правовые осн</w:t>
      </w:r>
      <w:r>
        <w:rPr>
          <w:rFonts w:ascii="Times New Roman" w:hAnsi="Times New Roman" w:cs="Times New Roman"/>
          <w:sz w:val="28"/>
          <w:szCs w:val="28"/>
        </w:rPr>
        <w:t>овы отношений, возникающие</w:t>
      </w:r>
      <w:r w:rsidR="00021B58" w:rsidRPr="00021B58">
        <w:rPr>
          <w:rFonts w:ascii="Times New Roman" w:hAnsi="Times New Roman" w:cs="Times New Roman"/>
          <w:sz w:val="28"/>
          <w:szCs w:val="28"/>
        </w:rPr>
        <w:t xml:space="preserve"> в процессе осуществления российскими и иностранными субъектами инвестиций в поиск, разведку и добычу минерального сырья на</w:t>
      </w:r>
      <w:r>
        <w:rPr>
          <w:rFonts w:ascii="Times New Roman" w:hAnsi="Times New Roman" w:cs="Times New Roman"/>
          <w:sz w:val="28"/>
          <w:szCs w:val="28"/>
        </w:rPr>
        <w:t xml:space="preserve"> территории России</w:t>
      </w:r>
      <w:r w:rsidR="00021B58" w:rsidRPr="00021B58">
        <w:rPr>
          <w:rFonts w:ascii="Times New Roman" w:hAnsi="Times New Roman" w:cs="Times New Roman"/>
          <w:sz w:val="28"/>
          <w:szCs w:val="28"/>
        </w:rPr>
        <w:t xml:space="preserve">, а также на континентальном шельфе и (или) в пределах исключительной экономической зоны </w:t>
      </w:r>
      <w:r>
        <w:rPr>
          <w:rFonts w:ascii="Times New Roman" w:hAnsi="Times New Roman" w:cs="Times New Roman"/>
          <w:sz w:val="28"/>
          <w:szCs w:val="28"/>
        </w:rPr>
        <w:t xml:space="preserve">РФ </w:t>
      </w:r>
      <w:r w:rsidR="00021B58" w:rsidRPr="00021B58">
        <w:rPr>
          <w:rFonts w:ascii="Times New Roman" w:hAnsi="Times New Roman" w:cs="Times New Roman"/>
          <w:sz w:val="28"/>
          <w:szCs w:val="28"/>
        </w:rPr>
        <w:t>на условиях соглашений о разделе продукции. [2, с.22]</w:t>
      </w:r>
    </w:p>
    <w:p w:rsidR="00021B58" w:rsidRPr="00021B58" w:rsidRDefault="00C93EAD" w:rsidP="00021B58">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Концессионные соглашения в РФ регулирует </w:t>
      </w:r>
      <w:r w:rsidR="00021B58" w:rsidRPr="00021B58">
        <w:rPr>
          <w:rFonts w:ascii="Times New Roman" w:hAnsi="Times New Roman" w:cs="Times New Roman"/>
          <w:sz w:val="28"/>
          <w:szCs w:val="28"/>
        </w:rPr>
        <w:t>Федеральный закон</w:t>
      </w:r>
      <w:r>
        <w:rPr>
          <w:rFonts w:ascii="Times New Roman" w:hAnsi="Times New Roman" w:cs="Times New Roman"/>
          <w:sz w:val="28"/>
          <w:szCs w:val="28"/>
        </w:rPr>
        <w:t xml:space="preserve"> от 21 июля 2005 года № 115-ФЗ «О концессионных соглашениях», то есть </w:t>
      </w:r>
      <w:r w:rsidR="00021B58" w:rsidRPr="00021B58">
        <w:rPr>
          <w:rFonts w:ascii="Times New Roman" w:hAnsi="Times New Roman" w:cs="Times New Roman"/>
          <w:sz w:val="28"/>
          <w:szCs w:val="28"/>
        </w:rPr>
        <w:t xml:space="preserve"> отношения, возникающие в связи с подготовкой, заключением, исполнением </w:t>
      </w:r>
      <w:r w:rsidR="00021B58" w:rsidRPr="00021B58">
        <w:rPr>
          <w:rFonts w:ascii="Times New Roman" w:hAnsi="Times New Roman" w:cs="Times New Roman"/>
          <w:sz w:val="28"/>
          <w:szCs w:val="28"/>
        </w:rPr>
        <w:lastRenderedPageBreak/>
        <w:t>и прекра</w:t>
      </w:r>
      <w:r w:rsidR="00AE52A8">
        <w:rPr>
          <w:rFonts w:ascii="Times New Roman" w:hAnsi="Times New Roman" w:cs="Times New Roman"/>
          <w:sz w:val="28"/>
          <w:szCs w:val="28"/>
        </w:rPr>
        <w:t xml:space="preserve">щением концессионных соглашений. Данный нормативный правовой акт </w:t>
      </w:r>
      <w:r w:rsidR="00021B58" w:rsidRPr="00021B58">
        <w:rPr>
          <w:rFonts w:ascii="Times New Roman" w:hAnsi="Times New Roman" w:cs="Times New Roman"/>
          <w:sz w:val="28"/>
          <w:szCs w:val="28"/>
        </w:rPr>
        <w:t>устанавливает</w:t>
      </w:r>
      <w:r w:rsidR="00AE52A8">
        <w:rPr>
          <w:rFonts w:ascii="Times New Roman" w:hAnsi="Times New Roman" w:cs="Times New Roman"/>
          <w:sz w:val="28"/>
          <w:szCs w:val="28"/>
        </w:rPr>
        <w:t xml:space="preserve"> также</w:t>
      </w:r>
      <w:r w:rsidR="00021B58" w:rsidRPr="00021B58">
        <w:rPr>
          <w:rFonts w:ascii="Times New Roman" w:hAnsi="Times New Roman" w:cs="Times New Roman"/>
          <w:sz w:val="28"/>
          <w:szCs w:val="28"/>
        </w:rPr>
        <w:t xml:space="preserve"> гарантии прав и законных интересов сторон концессионного соглашения,</w:t>
      </w:r>
      <w:r w:rsidR="00AE52A8">
        <w:rPr>
          <w:rFonts w:ascii="Times New Roman" w:hAnsi="Times New Roman" w:cs="Times New Roman"/>
          <w:sz w:val="28"/>
          <w:szCs w:val="28"/>
        </w:rPr>
        <w:t xml:space="preserve"> которые касаются</w:t>
      </w:r>
      <w:r w:rsidR="00021B58" w:rsidRPr="00021B58">
        <w:rPr>
          <w:rFonts w:ascii="Times New Roman" w:hAnsi="Times New Roman" w:cs="Times New Roman"/>
          <w:sz w:val="28"/>
          <w:szCs w:val="28"/>
        </w:rPr>
        <w:t xml:space="preserve"> </w:t>
      </w:r>
      <w:r w:rsidR="00AE52A8">
        <w:rPr>
          <w:rFonts w:ascii="Times New Roman" w:hAnsi="Times New Roman" w:cs="Times New Roman"/>
          <w:sz w:val="28"/>
          <w:szCs w:val="28"/>
        </w:rPr>
        <w:t xml:space="preserve">и </w:t>
      </w:r>
      <w:r w:rsidR="00021B58" w:rsidRPr="00021B58">
        <w:rPr>
          <w:rFonts w:ascii="Times New Roman" w:hAnsi="Times New Roman" w:cs="Times New Roman"/>
          <w:sz w:val="28"/>
          <w:szCs w:val="28"/>
        </w:rPr>
        <w:t>прав иностранных инвесторов.</w:t>
      </w:r>
    </w:p>
    <w:p w:rsidR="00021B58" w:rsidRPr="00021B58" w:rsidRDefault="00304153" w:rsidP="00021B58">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Инвестиционные отношения в особых экономических зонах находятся под регулированием Федерального закона от 22 июля 2005 года № 116-ФЗ «</w:t>
      </w:r>
      <w:r w:rsidR="00021B58" w:rsidRPr="00021B58">
        <w:rPr>
          <w:rFonts w:ascii="Times New Roman" w:hAnsi="Times New Roman" w:cs="Times New Roman"/>
          <w:sz w:val="28"/>
          <w:szCs w:val="28"/>
        </w:rPr>
        <w:t>Об особых экономическ</w:t>
      </w:r>
      <w:r>
        <w:rPr>
          <w:rFonts w:ascii="Times New Roman" w:hAnsi="Times New Roman" w:cs="Times New Roman"/>
          <w:sz w:val="28"/>
          <w:szCs w:val="28"/>
        </w:rPr>
        <w:t>их зонах в Российской Федерации»</w:t>
      </w:r>
      <w:r w:rsidR="00021B58" w:rsidRPr="00021B58">
        <w:rPr>
          <w:rFonts w:ascii="Times New Roman" w:hAnsi="Times New Roman" w:cs="Times New Roman"/>
          <w:sz w:val="28"/>
          <w:szCs w:val="28"/>
        </w:rPr>
        <w:t>.</w:t>
      </w:r>
      <w:r>
        <w:rPr>
          <w:rFonts w:ascii="Times New Roman" w:hAnsi="Times New Roman" w:cs="Times New Roman"/>
          <w:sz w:val="28"/>
          <w:szCs w:val="28"/>
        </w:rPr>
        <w:t xml:space="preserve"> Вопросы  о</w:t>
      </w:r>
      <w:r w:rsidR="00021B58" w:rsidRPr="00021B58">
        <w:rPr>
          <w:rFonts w:ascii="Times New Roman" w:hAnsi="Times New Roman" w:cs="Times New Roman"/>
          <w:sz w:val="28"/>
          <w:szCs w:val="28"/>
        </w:rPr>
        <w:t>существление иностранным инвестором или российской компанией с иностранными инвестициями финансовой аренды (лизинга)</w:t>
      </w:r>
      <w:r>
        <w:rPr>
          <w:rFonts w:ascii="Times New Roman" w:hAnsi="Times New Roman" w:cs="Times New Roman"/>
          <w:sz w:val="28"/>
          <w:szCs w:val="28"/>
        </w:rPr>
        <w:t xml:space="preserve"> регулируются, в свою очередь, </w:t>
      </w:r>
      <w:r w:rsidR="00021B58" w:rsidRPr="00021B58">
        <w:rPr>
          <w:rFonts w:ascii="Times New Roman" w:hAnsi="Times New Roman" w:cs="Times New Roman"/>
          <w:sz w:val="28"/>
          <w:szCs w:val="28"/>
        </w:rPr>
        <w:t xml:space="preserve"> </w:t>
      </w:r>
      <w:r>
        <w:rPr>
          <w:rFonts w:ascii="Times New Roman" w:hAnsi="Times New Roman" w:cs="Times New Roman"/>
          <w:sz w:val="28"/>
          <w:szCs w:val="28"/>
        </w:rPr>
        <w:t xml:space="preserve">отдельными </w:t>
      </w:r>
      <w:r w:rsidR="00021B58" w:rsidRPr="00021B58">
        <w:rPr>
          <w:rFonts w:ascii="Times New Roman" w:hAnsi="Times New Roman" w:cs="Times New Roman"/>
          <w:sz w:val="28"/>
          <w:szCs w:val="28"/>
        </w:rPr>
        <w:t>норм</w:t>
      </w:r>
      <w:r>
        <w:rPr>
          <w:rFonts w:ascii="Times New Roman" w:hAnsi="Times New Roman" w:cs="Times New Roman"/>
          <w:sz w:val="28"/>
          <w:szCs w:val="28"/>
        </w:rPr>
        <w:t>ами</w:t>
      </w:r>
      <w:r w:rsidR="00021B58" w:rsidRPr="00021B58">
        <w:rPr>
          <w:rFonts w:ascii="Times New Roman" w:hAnsi="Times New Roman" w:cs="Times New Roman"/>
          <w:sz w:val="28"/>
          <w:szCs w:val="28"/>
        </w:rPr>
        <w:t xml:space="preserve"> Гражданского Кодекса и Федерального закона от</w:t>
      </w:r>
      <w:r>
        <w:rPr>
          <w:rFonts w:ascii="Times New Roman" w:hAnsi="Times New Roman" w:cs="Times New Roman"/>
          <w:sz w:val="28"/>
          <w:szCs w:val="28"/>
        </w:rPr>
        <w:t xml:space="preserve"> 29 октября 1998 года № 164-ФЗ «О финансовой аренде (лизинге)»</w:t>
      </w:r>
      <w:r w:rsidR="00021B58" w:rsidRPr="00021B58">
        <w:rPr>
          <w:rFonts w:ascii="Times New Roman" w:hAnsi="Times New Roman" w:cs="Times New Roman"/>
          <w:sz w:val="28"/>
          <w:szCs w:val="28"/>
        </w:rPr>
        <w:t>.</w:t>
      </w:r>
    </w:p>
    <w:p w:rsidR="00C62D8D" w:rsidRDefault="00C62D8D" w:rsidP="00021B58">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Последняя (т</w:t>
      </w:r>
      <w:r w:rsidR="00021B58" w:rsidRPr="00021B58">
        <w:rPr>
          <w:rFonts w:ascii="Times New Roman" w:hAnsi="Times New Roman" w:cs="Times New Roman"/>
          <w:sz w:val="28"/>
          <w:szCs w:val="28"/>
        </w:rPr>
        <w:t>ретья</w:t>
      </w:r>
      <w:r>
        <w:rPr>
          <w:rFonts w:ascii="Times New Roman" w:hAnsi="Times New Roman" w:cs="Times New Roman"/>
          <w:sz w:val="28"/>
          <w:szCs w:val="28"/>
        </w:rPr>
        <w:t>)</w:t>
      </w:r>
      <w:r w:rsidR="00021B58" w:rsidRPr="00021B58">
        <w:rPr>
          <w:rFonts w:ascii="Times New Roman" w:hAnsi="Times New Roman" w:cs="Times New Roman"/>
          <w:sz w:val="28"/>
          <w:szCs w:val="28"/>
        </w:rPr>
        <w:t xml:space="preserve"> группа </w:t>
      </w:r>
      <w:r>
        <w:rPr>
          <w:rFonts w:ascii="Times New Roman" w:hAnsi="Times New Roman" w:cs="Times New Roman"/>
          <w:sz w:val="28"/>
          <w:szCs w:val="28"/>
        </w:rPr>
        <w:t xml:space="preserve"> нормативных правовых актов, регулирующая иностранные инвестиции в РФ, содержит</w:t>
      </w:r>
      <w:r w:rsidR="00021B58" w:rsidRPr="00021B58">
        <w:rPr>
          <w:rFonts w:ascii="Times New Roman" w:hAnsi="Times New Roman" w:cs="Times New Roman"/>
          <w:sz w:val="28"/>
          <w:szCs w:val="28"/>
        </w:rPr>
        <w:t xml:space="preserve"> нормативные акты, </w:t>
      </w:r>
      <w:r>
        <w:rPr>
          <w:rFonts w:ascii="Times New Roman" w:hAnsi="Times New Roman" w:cs="Times New Roman"/>
          <w:sz w:val="28"/>
          <w:szCs w:val="28"/>
        </w:rPr>
        <w:t>которые регулируют</w:t>
      </w:r>
      <w:r w:rsidR="00021B58" w:rsidRPr="00021B58">
        <w:rPr>
          <w:rFonts w:ascii="Times New Roman" w:hAnsi="Times New Roman" w:cs="Times New Roman"/>
          <w:sz w:val="28"/>
          <w:szCs w:val="28"/>
        </w:rPr>
        <w:t xml:space="preserve"> отдельные вопросы деятельности организаций с</w:t>
      </w:r>
      <w:r>
        <w:rPr>
          <w:rFonts w:ascii="Times New Roman" w:hAnsi="Times New Roman" w:cs="Times New Roman"/>
          <w:sz w:val="28"/>
          <w:szCs w:val="28"/>
        </w:rPr>
        <w:t xml:space="preserve"> участием иностранных инвестиций</w:t>
      </w:r>
      <w:r w:rsidR="00021B58" w:rsidRPr="00021B58">
        <w:rPr>
          <w:rFonts w:ascii="Times New Roman" w:hAnsi="Times New Roman" w:cs="Times New Roman"/>
          <w:sz w:val="28"/>
          <w:szCs w:val="28"/>
        </w:rPr>
        <w:t>.</w:t>
      </w:r>
      <w:r>
        <w:rPr>
          <w:rFonts w:ascii="Times New Roman" w:hAnsi="Times New Roman" w:cs="Times New Roman"/>
          <w:sz w:val="28"/>
          <w:szCs w:val="28"/>
        </w:rPr>
        <w:t xml:space="preserve"> К данной группе законодательных актов можно отнести:</w:t>
      </w:r>
      <w:r w:rsidR="00021B58" w:rsidRPr="00021B58">
        <w:rPr>
          <w:rFonts w:ascii="Times New Roman" w:hAnsi="Times New Roman" w:cs="Times New Roman"/>
          <w:sz w:val="28"/>
          <w:szCs w:val="28"/>
        </w:rPr>
        <w:t xml:space="preserve"> Таможенный кодекс </w:t>
      </w:r>
      <w:r w:rsidR="00962481">
        <w:rPr>
          <w:rFonts w:ascii="Times New Roman" w:hAnsi="Times New Roman" w:cs="Times New Roman"/>
          <w:sz w:val="28"/>
          <w:szCs w:val="28"/>
        </w:rPr>
        <w:t>Таможенного союза</w:t>
      </w:r>
      <w:r w:rsidR="00021B58" w:rsidRPr="00021B58">
        <w:rPr>
          <w:rFonts w:ascii="Times New Roman" w:hAnsi="Times New Roman" w:cs="Times New Roman"/>
          <w:sz w:val="28"/>
          <w:szCs w:val="28"/>
        </w:rPr>
        <w:t>, Налоговый</w:t>
      </w:r>
      <w:r>
        <w:rPr>
          <w:rFonts w:ascii="Times New Roman" w:hAnsi="Times New Roman" w:cs="Times New Roman"/>
          <w:sz w:val="28"/>
          <w:szCs w:val="28"/>
        </w:rPr>
        <w:t xml:space="preserve"> кодекс РФ</w:t>
      </w:r>
      <w:r w:rsidR="00021B58" w:rsidRPr="00021B58">
        <w:rPr>
          <w:rFonts w:ascii="Times New Roman" w:hAnsi="Times New Roman" w:cs="Times New Roman"/>
          <w:sz w:val="28"/>
          <w:szCs w:val="28"/>
        </w:rPr>
        <w:t>, Закон Российской Федераци</w:t>
      </w:r>
      <w:r>
        <w:rPr>
          <w:rFonts w:ascii="Times New Roman" w:hAnsi="Times New Roman" w:cs="Times New Roman"/>
          <w:sz w:val="28"/>
          <w:szCs w:val="28"/>
        </w:rPr>
        <w:t>и от 21 мая 1993 года № 5003-1 «О таможенном тарифе»</w:t>
      </w:r>
      <w:r w:rsidR="00021B58" w:rsidRPr="00021B58">
        <w:rPr>
          <w:rFonts w:ascii="Times New Roman" w:hAnsi="Times New Roman" w:cs="Times New Roman"/>
          <w:sz w:val="28"/>
          <w:szCs w:val="28"/>
        </w:rPr>
        <w:t>,</w:t>
      </w:r>
      <w:r>
        <w:rPr>
          <w:rFonts w:ascii="Times New Roman" w:hAnsi="Times New Roman" w:cs="Times New Roman"/>
          <w:sz w:val="28"/>
          <w:szCs w:val="28"/>
        </w:rPr>
        <w:t xml:space="preserve"> который устанавливает отдельные</w:t>
      </w:r>
      <w:r w:rsidR="00021B58" w:rsidRPr="00021B58">
        <w:rPr>
          <w:rFonts w:ascii="Times New Roman" w:hAnsi="Times New Roman" w:cs="Times New Roman"/>
          <w:sz w:val="28"/>
          <w:szCs w:val="28"/>
        </w:rPr>
        <w:t xml:space="preserve"> таможенные</w:t>
      </w:r>
      <w:r w:rsidR="00283D70">
        <w:rPr>
          <w:rFonts w:ascii="Times New Roman" w:hAnsi="Times New Roman" w:cs="Times New Roman"/>
          <w:sz w:val="28"/>
          <w:szCs w:val="28"/>
        </w:rPr>
        <w:t>, тарифные и налоговые выплаты</w:t>
      </w:r>
      <w:r>
        <w:rPr>
          <w:rFonts w:ascii="Times New Roman" w:hAnsi="Times New Roman" w:cs="Times New Roman"/>
          <w:sz w:val="28"/>
          <w:szCs w:val="28"/>
        </w:rPr>
        <w:t xml:space="preserve"> для предприятий; Постановление</w:t>
      </w:r>
      <w:r w:rsidR="00021B58" w:rsidRPr="00021B58">
        <w:rPr>
          <w:rFonts w:ascii="Times New Roman" w:hAnsi="Times New Roman" w:cs="Times New Roman"/>
          <w:sz w:val="28"/>
          <w:szCs w:val="28"/>
        </w:rPr>
        <w:t xml:space="preserve"> Правительства Российской Феде</w:t>
      </w:r>
      <w:r>
        <w:rPr>
          <w:rFonts w:ascii="Times New Roman" w:hAnsi="Times New Roman" w:cs="Times New Roman"/>
          <w:sz w:val="28"/>
          <w:szCs w:val="28"/>
        </w:rPr>
        <w:t>рации от 23 июля 1996 г. № 883 «</w:t>
      </w:r>
      <w:r w:rsidR="00021B58" w:rsidRPr="00021B58">
        <w:rPr>
          <w:rFonts w:ascii="Times New Roman" w:hAnsi="Times New Roman" w:cs="Times New Roman"/>
          <w:sz w:val="28"/>
          <w:szCs w:val="28"/>
        </w:rPr>
        <w:t>О льготах по уплате ввозной таможенной пошлины и налога на добавленную стоимость в отношении товаров, ввозимых иностранными инвесторами в качестве вклада в уставный (складочный) капитал предприя</w:t>
      </w:r>
      <w:r>
        <w:rPr>
          <w:rFonts w:ascii="Times New Roman" w:hAnsi="Times New Roman" w:cs="Times New Roman"/>
          <w:sz w:val="28"/>
          <w:szCs w:val="28"/>
        </w:rPr>
        <w:t xml:space="preserve">тий с иностранными </w:t>
      </w:r>
      <w:r>
        <w:rPr>
          <w:rFonts w:ascii="Times New Roman" w:hAnsi="Times New Roman" w:cs="Times New Roman"/>
          <w:sz w:val="28"/>
          <w:szCs w:val="28"/>
        </w:rPr>
        <w:lastRenderedPageBreak/>
        <w:t>инвестициями», устанавливающее</w:t>
      </w:r>
      <w:r w:rsidR="00021B58" w:rsidRPr="00021B58">
        <w:rPr>
          <w:rFonts w:ascii="Times New Roman" w:hAnsi="Times New Roman" w:cs="Times New Roman"/>
          <w:sz w:val="28"/>
          <w:szCs w:val="28"/>
        </w:rPr>
        <w:t xml:space="preserve"> льготы по уплате ввозной таможенной пошлины. </w:t>
      </w:r>
      <w:r>
        <w:rPr>
          <w:rFonts w:ascii="Times New Roman" w:hAnsi="Times New Roman" w:cs="Times New Roman"/>
          <w:sz w:val="28"/>
          <w:szCs w:val="28"/>
        </w:rPr>
        <w:t xml:space="preserve"> </w:t>
      </w:r>
    </w:p>
    <w:p w:rsidR="00021B58" w:rsidRPr="00021B58" w:rsidRDefault="00C62D8D" w:rsidP="00021B58">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Отдельные вопросы и аспекты государственной регистрации в России иностранных инвесторов в качестве</w:t>
      </w:r>
      <w:r w:rsidR="00021B58" w:rsidRPr="00021B58">
        <w:rPr>
          <w:rFonts w:ascii="Times New Roman" w:hAnsi="Times New Roman" w:cs="Times New Roman"/>
          <w:sz w:val="28"/>
          <w:szCs w:val="28"/>
        </w:rPr>
        <w:t xml:space="preserve"> юридического лица либо регистрация иностранного гражданина в качестве индивидуального предпринимателя </w:t>
      </w:r>
      <w:r>
        <w:rPr>
          <w:rFonts w:ascii="Times New Roman" w:hAnsi="Times New Roman" w:cs="Times New Roman"/>
          <w:sz w:val="28"/>
          <w:szCs w:val="28"/>
        </w:rPr>
        <w:t>осуществляется в рамках Федерального закона</w:t>
      </w:r>
      <w:r w:rsidR="00021B58" w:rsidRPr="00021B58">
        <w:rPr>
          <w:rFonts w:ascii="Times New Roman" w:hAnsi="Times New Roman" w:cs="Times New Roman"/>
          <w:sz w:val="28"/>
          <w:szCs w:val="28"/>
        </w:rPr>
        <w:t xml:space="preserve"> о</w:t>
      </w:r>
      <w:r>
        <w:rPr>
          <w:rFonts w:ascii="Times New Roman" w:hAnsi="Times New Roman" w:cs="Times New Roman"/>
          <w:sz w:val="28"/>
          <w:szCs w:val="28"/>
        </w:rPr>
        <w:t>т 8 августа 2001 года № 129-ФЗ «</w:t>
      </w:r>
      <w:r w:rsidR="00021B58" w:rsidRPr="00021B58">
        <w:rPr>
          <w:rFonts w:ascii="Times New Roman" w:hAnsi="Times New Roman" w:cs="Times New Roman"/>
          <w:sz w:val="28"/>
          <w:szCs w:val="28"/>
        </w:rPr>
        <w:t xml:space="preserve">О государственной регистрации юридических лиц и </w:t>
      </w:r>
      <w:r>
        <w:rPr>
          <w:rFonts w:ascii="Times New Roman" w:hAnsi="Times New Roman" w:cs="Times New Roman"/>
          <w:sz w:val="28"/>
          <w:szCs w:val="28"/>
        </w:rPr>
        <w:t>индивидуальных предпринимателей»</w:t>
      </w:r>
      <w:r w:rsidR="00021B58" w:rsidRPr="00021B58">
        <w:rPr>
          <w:rFonts w:ascii="Times New Roman" w:hAnsi="Times New Roman" w:cs="Times New Roman"/>
          <w:sz w:val="28"/>
          <w:szCs w:val="28"/>
        </w:rPr>
        <w:t>.</w:t>
      </w:r>
    </w:p>
    <w:p w:rsidR="00021B58" w:rsidRPr="00021B58" w:rsidRDefault="00C62D8D" w:rsidP="00021B58">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федеральных законов РФ и постановлений правительства большую роль в регулировании иностранных инвестиций играют</w:t>
      </w:r>
      <w:r w:rsidR="00021B58" w:rsidRPr="00021B58">
        <w:rPr>
          <w:rFonts w:ascii="Times New Roman" w:hAnsi="Times New Roman" w:cs="Times New Roman"/>
          <w:sz w:val="28"/>
          <w:szCs w:val="28"/>
        </w:rPr>
        <w:t xml:space="preserve"> двусторонние соглашения и многосторонние договоры Российской Федерации.</w:t>
      </w:r>
      <w:r>
        <w:rPr>
          <w:rFonts w:ascii="Times New Roman" w:hAnsi="Times New Roman" w:cs="Times New Roman"/>
          <w:sz w:val="28"/>
          <w:szCs w:val="28"/>
        </w:rPr>
        <w:t xml:space="preserve"> Стоит также отметить, что п</w:t>
      </w:r>
      <w:r w:rsidR="00021B58" w:rsidRPr="00021B58">
        <w:rPr>
          <w:rFonts w:ascii="Times New Roman" w:hAnsi="Times New Roman" w:cs="Times New Roman"/>
          <w:sz w:val="28"/>
          <w:szCs w:val="28"/>
        </w:rPr>
        <w:t>равовое регулирование иностранных ин</w:t>
      </w:r>
      <w:r>
        <w:rPr>
          <w:rFonts w:ascii="Times New Roman" w:hAnsi="Times New Roman" w:cs="Times New Roman"/>
          <w:sz w:val="28"/>
          <w:szCs w:val="28"/>
        </w:rPr>
        <w:t>вестиций в России, также как и во многих с</w:t>
      </w:r>
      <w:r w:rsidR="00021B58" w:rsidRPr="00021B58">
        <w:rPr>
          <w:rFonts w:ascii="Times New Roman" w:hAnsi="Times New Roman" w:cs="Times New Roman"/>
          <w:sz w:val="28"/>
          <w:szCs w:val="28"/>
        </w:rPr>
        <w:t>транах</w:t>
      </w:r>
      <w:r>
        <w:rPr>
          <w:rFonts w:ascii="Times New Roman" w:hAnsi="Times New Roman" w:cs="Times New Roman"/>
          <w:sz w:val="28"/>
          <w:szCs w:val="28"/>
        </w:rPr>
        <w:t xml:space="preserve"> мира</w:t>
      </w:r>
      <w:r w:rsidR="00021B58" w:rsidRPr="00021B58">
        <w:rPr>
          <w:rFonts w:ascii="Times New Roman" w:hAnsi="Times New Roman" w:cs="Times New Roman"/>
          <w:sz w:val="28"/>
          <w:szCs w:val="28"/>
        </w:rPr>
        <w:t>, осуществляется в соответствии с международными договорами и с соблюдением норм международного права.</w:t>
      </w:r>
    </w:p>
    <w:p w:rsidR="00021B58" w:rsidRPr="00021B58" w:rsidRDefault="00C62D8D" w:rsidP="00C62D8D">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таких многосторонних договорах с участием России особо стоит отметить </w:t>
      </w:r>
      <w:proofErr w:type="spellStart"/>
      <w:r>
        <w:rPr>
          <w:rFonts w:ascii="Times New Roman" w:hAnsi="Times New Roman" w:cs="Times New Roman"/>
          <w:sz w:val="28"/>
          <w:szCs w:val="28"/>
        </w:rPr>
        <w:t>Сеульскую</w:t>
      </w:r>
      <w:proofErr w:type="spellEnd"/>
      <w:r>
        <w:rPr>
          <w:rFonts w:ascii="Times New Roman" w:hAnsi="Times New Roman" w:cs="Times New Roman"/>
          <w:sz w:val="28"/>
          <w:szCs w:val="28"/>
        </w:rPr>
        <w:t xml:space="preserve"> конвенцию,</w:t>
      </w:r>
      <w:r w:rsidRPr="00C62D8D">
        <w:rPr>
          <w:rFonts w:ascii="Times New Roman" w:hAnsi="Times New Roman" w:cs="Times New Roman"/>
          <w:sz w:val="28"/>
          <w:szCs w:val="28"/>
        </w:rPr>
        <w:t xml:space="preserve"> </w:t>
      </w:r>
      <w:r w:rsidRPr="00021B58">
        <w:rPr>
          <w:rFonts w:ascii="Times New Roman" w:hAnsi="Times New Roman" w:cs="Times New Roman"/>
          <w:sz w:val="28"/>
          <w:szCs w:val="28"/>
        </w:rPr>
        <w:t>Конвенцию УНИДРУА о международном финансовом лизинге</w:t>
      </w:r>
      <w:r>
        <w:rPr>
          <w:rFonts w:ascii="Times New Roman" w:hAnsi="Times New Roman" w:cs="Times New Roman"/>
          <w:sz w:val="28"/>
          <w:szCs w:val="28"/>
        </w:rPr>
        <w:t>, Вашингтонскую конвенцию</w:t>
      </w:r>
      <w:r w:rsidR="00021B58" w:rsidRPr="00021B58">
        <w:rPr>
          <w:rFonts w:ascii="Times New Roman" w:hAnsi="Times New Roman" w:cs="Times New Roman"/>
          <w:sz w:val="28"/>
          <w:szCs w:val="28"/>
        </w:rPr>
        <w:t>, Европейскую энергетическую хартию.</w:t>
      </w:r>
    </w:p>
    <w:p w:rsidR="00021B58" w:rsidRPr="00A67EDC" w:rsidRDefault="00064D1D" w:rsidP="00021B58">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идея таких соглашений </w:t>
      </w:r>
      <w:r w:rsidR="00A67EDC">
        <w:rPr>
          <w:rFonts w:ascii="Times New Roman" w:hAnsi="Times New Roman" w:cs="Times New Roman"/>
          <w:sz w:val="28"/>
          <w:szCs w:val="28"/>
        </w:rPr>
        <w:t xml:space="preserve">заключается в том, что существует необходимость в </w:t>
      </w:r>
      <w:r w:rsidR="00021B58" w:rsidRPr="00021B58">
        <w:rPr>
          <w:rFonts w:ascii="Times New Roman" w:hAnsi="Times New Roman" w:cs="Times New Roman"/>
          <w:sz w:val="28"/>
          <w:szCs w:val="28"/>
        </w:rPr>
        <w:t xml:space="preserve">установлении обязательств между государствами </w:t>
      </w:r>
      <w:r w:rsidR="00A67EDC">
        <w:rPr>
          <w:rFonts w:ascii="Times New Roman" w:hAnsi="Times New Roman" w:cs="Times New Roman"/>
          <w:sz w:val="28"/>
          <w:szCs w:val="28"/>
        </w:rPr>
        <w:t>в поощрении создании</w:t>
      </w:r>
      <w:r w:rsidR="00021B58" w:rsidRPr="00021B58">
        <w:rPr>
          <w:rFonts w:ascii="Times New Roman" w:hAnsi="Times New Roman" w:cs="Times New Roman"/>
          <w:sz w:val="28"/>
          <w:szCs w:val="28"/>
        </w:rPr>
        <w:t xml:space="preserve"> благоприятные усло</w:t>
      </w:r>
      <w:r w:rsidR="00A67EDC">
        <w:rPr>
          <w:rFonts w:ascii="Times New Roman" w:hAnsi="Times New Roman" w:cs="Times New Roman"/>
          <w:sz w:val="28"/>
          <w:szCs w:val="28"/>
        </w:rPr>
        <w:t>вия для инвестиций; обеспечении надлежащей защиты</w:t>
      </w:r>
      <w:r w:rsidR="00021B58" w:rsidRPr="00021B58">
        <w:rPr>
          <w:rFonts w:ascii="Times New Roman" w:hAnsi="Times New Roman" w:cs="Times New Roman"/>
          <w:sz w:val="28"/>
          <w:szCs w:val="28"/>
        </w:rPr>
        <w:t xml:space="preserve"> иностран</w:t>
      </w:r>
      <w:r w:rsidR="00A67EDC">
        <w:rPr>
          <w:rFonts w:ascii="Times New Roman" w:hAnsi="Times New Roman" w:cs="Times New Roman"/>
          <w:sz w:val="28"/>
          <w:szCs w:val="28"/>
        </w:rPr>
        <w:t>ной собственности; предоставлении</w:t>
      </w:r>
      <w:r w:rsidR="00021B58" w:rsidRPr="00021B58">
        <w:rPr>
          <w:rFonts w:ascii="Times New Roman" w:hAnsi="Times New Roman" w:cs="Times New Roman"/>
          <w:sz w:val="28"/>
          <w:szCs w:val="28"/>
        </w:rPr>
        <w:t xml:space="preserve"> инвестору возможность беспрепятственного перевода своих доходов в свободно </w:t>
      </w:r>
      <w:r w:rsidR="00021B58" w:rsidRPr="00021B58">
        <w:rPr>
          <w:rFonts w:ascii="Times New Roman" w:hAnsi="Times New Roman" w:cs="Times New Roman"/>
          <w:sz w:val="28"/>
          <w:szCs w:val="28"/>
        </w:rPr>
        <w:lastRenderedPageBreak/>
        <w:t>конв</w:t>
      </w:r>
      <w:r w:rsidR="00A67EDC">
        <w:rPr>
          <w:rFonts w:ascii="Times New Roman" w:hAnsi="Times New Roman" w:cs="Times New Roman"/>
          <w:sz w:val="28"/>
          <w:szCs w:val="28"/>
        </w:rPr>
        <w:t>ертируемую валюту; рассмотрении споров</w:t>
      </w:r>
      <w:r w:rsidR="00021B58" w:rsidRPr="00021B58">
        <w:rPr>
          <w:rFonts w:ascii="Times New Roman" w:hAnsi="Times New Roman" w:cs="Times New Roman"/>
          <w:sz w:val="28"/>
          <w:szCs w:val="28"/>
        </w:rPr>
        <w:t xml:space="preserve"> </w:t>
      </w:r>
      <w:r w:rsidR="00021B58" w:rsidRPr="00A67EDC">
        <w:rPr>
          <w:rFonts w:ascii="Times New Roman" w:hAnsi="Times New Roman" w:cs="Times New Roman"/>
          <w:sz w:val="28"/>
          <w:szCs w:val="28"/>
        </w:rPr>
        <w:t>с инвестором по вопросам капиталовложений в международном арбитраже.</w:t>
      </w:r>
    </w:p>
    <w:p w:rsidR="00021B58" w:rsidRPr="00021B58" w:rsidRDefault="00A67EDC" w:rsidP="00845165">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заключение данной части стоит еще раз отметить, что в</w:t>
      </w:r>
      <w:r w:rsidR="00021B58" w:rsidRPr="00A67EDC">
        <w:rPr>
          <w:rFonts w:ascii="Times New Roman" w:hAnsi="Times New Roman" w:cs="Times New Roman"/>
          <w:sz w:val="28"/>
          <w:szCs w:val="28"/>
        </w:rPr>
        <w:t>се</w:t>
      </w:r>
      <w:r>
        <w:rPr>
          <w:rFonts w:ascii="Times New Roman" w:hAnsi="Times New Roman" w:cs="Times New Roman"/>
          <w:sz w:val="28"/>
          <w:szCs w:val="28"/>
        </w:rPr>
        <w:t xml:space="preserve"> названные основы</w:t>
      </w:r>
      <w:r w:rsidR="00021B58" w:rsidRPr="00A67EDC">
        <w:rPr>
          <w:rFonts w:ascii="Times New Roman" w:hAnsi="Times New Roman" w:cs="Times New Roman"/>
          <w:sz w:val="28"/>
          <w:szCs w:val="28"/>
        </w:rPr>
        <w:t xml:space="preserve"> </w:t>
      </w:r>
      <w:r>
        <w:rPr>
          <w:rFonts w:ascii="Times New Roman" w:hAnsi="Times New Roman" w:cs="Times New Roman"/>
          <w:sz w:val="28"/>
          <w:szCs w:val="28"/>
        </w:rPr>
        <w:t xml:space="preserve">правового </w:t>
      </w:r>
      <w:r w:rsidR="00021B58" w:rsidRPr="00A67EDC">
        <w:rPr>
          <w:rFonts w:ascii="Times New Roman" w:hAnsi="Times New Roman" w:cs="Times New Roman"/>
          <w:sz w:val="28"/>
          <w:szCs w:val="28"/>
        </w:rPr>
        <w:t xml:space="preserve">регулирования </w:t>
      </w:r>
      <w:r w:rsidR="00021B58" w:rsidRPr="00021B58">
        <w:rPr>
          <w:rFonts w:ascii="Times New Roman" w:hAnsi="Times New Roman" w:cs="Times New Roman"/>
          <w:sz w:val="28"/>
          <w:szCs w:val="28"/>
        </w:rPr>
        <w:t>иностранных инвестиций</w:t>
      </w:r>
      <w:r w:rsidR="00845165">
        <w:rPr>
          <w:rFonts w:ascii="Times New Roman" w:hAnsi="Times New Roman" w:cs="Times New Roman"/>
          <w:sz w:val="28"/>
          <w:szCs w:val="28"/>
        </w:rPr>
        <w:t xml:space="preserve"> в России указывают на то, что российские законодатели и государственные деятели</w:t>
      </w:r>
      <w:r w:rsidR="00021B58" w:rsidRPr="00021B58">
        <w:rPr>
          <w:rFonts w:ascii="Times New Roman" w:hAnsi="Times New Roman" w:cs="Times New Roman"/>
          <w:sz w:val="28"/>
          <w:szCs w:val="28"/>
        </w:rPr>
        <w:t xml:space="preserve"> </w:t>
      </w:r>
      <w:r w:rsidR="00845165">
        <w:rPr>
          <w:rFonts w:ascii="Times New Roman" w:hAnsi="Times New Roman" w:cs="Times New Roman"/>
          <w:sz w:val="28"/>
          <w:szCs w:val="28"/>
        </w:rPr>
        <w:t>заинтересованы в создании благоприятных</w:t>
      </w:r>
      <w:r w:rsidR="00704AE2">
        <w:rPr>
          <w:rFonts w:ascii="Times New Roman" w:hAnsi="Times New Roman" w:cs="Times New Roman"/>
          <w:sz w:val="28"/>
          <w:szCs w:val="28"/>
        </w:rPr>
        <w:t xml:space="preserve"> и привлекательных условий для создания инвестиционного климата в стране, для привлечения </w:t>
      </w:r>
      <w:r w:rsidR="00845165">
        <w:rPr>
          <w:rFonts w:ascii="Times New Roman" w:hAnsi="Times New Roman" w:cs="Times New Roman"/>
          <w:sz w:val="28"/>
          <w:szCs w:val="28"/>
        </w:rPr>
        <w:t xml:space="preserve">иностранных инвестиций в Россию, для </w:t>
      </w:r>
      <w:r w:rsidR="00845165" w:rsidRPr="00021B58">
        <w:rPr>
          <w:rFonts w:ascii="Times New Roman" w:hAnsi="Times New Roman" w:cs="Times New Roman"/>
          <w:sz w:val="28"/>
          <w:szCs w:val="28"/>
        </w:rPr>
        <w:t>активизации инвестиционного процесса</w:t>
      </w:r>
      <w:r w:rsidR="00845165">
        <w:rPr>
          <w:rFonts w:ascii="Times New Roman" w:hAnsi="Times New Roman" w:cs="Times New Roman"/>
          <w:sz w:val="28"/>
          <w:szCs w:val="28"/>
        </w:rPr>
        <w:t>.</w:t>
      </w:r>
      <w:r w:rsidR="00704AE2">
        <w:rPr>
          <w:rFonts w:ascii="Times New Roman" w:hAnsi="Times New Roman" w:cs="Times New Roman"/>
          <w:sz w:val="28"/>
          <w:szCs w:val="28"/>
        </w:rPr>
        <w:t xml:space="preserve"> Но нельзя забывать, что при этом важную роль в инвестиционной привлекательности той или иной национальной экономики играет местно законодательство, которое, в свою очередь, нуждается в постоянном совершенствовании, актуализации и модернизации в соответствие с современными условиями. Особенно это касается </w:t>
      </w:r>
      <w:r w:rsidR="00845165">
        <w:rPr>
          <w:rFonts w:ascii="Times New Roman" w:hAnsi="Times New Roman" w:cs="Times New Roman"/>
          <w:sz w:val="28"/>
          <w:szCs w:val="28"/>
        </w:rPr>
        <w:t xml:space="preserve"> </w:t>
      </w:r>
      <w:r w:rsidR="00704AE2">
        <w:rPr>
          <w:rFonts w:ascii="Times New Roman" w:hAnsi="Times New Roman" w:cs="Times New Roman"/>
          <w:sz w:val="28"/>
          <w:szCs w:val="28"/>
        </w:rPr>
        <w:t>совершенствования</w:t>
      </w:r>
      <w:r w:rsidR="00021B58" w:rsidRPr="00021B58">
        <w:rPr>
          <w:rFonts w:ascii="Times New Roman" w:hAnsi="Times New Roman" w:cs="Times New Roman"/>
          <w:sz w:val="28"/>
          <w:szCs w:val="28"/>
        </w:rPr>
        <w:t xml:space="preserve"> налогового,</w:t>
      </w:r>
      <w:r w:rsidR="00704AE2">
        <w:rPr>
          <w:rFonts w:ascii="Times New Roman" w:hAnsi="Times New Roman" w:cs="Times New Roman"/>
          <w:sz w:val="28"/>
          <w:szCs w:val="28"/>
        </w:rPr>
        <w:t xml:space="preserve"> предпринимательского, таможенного, </w:t>
      </w:r>
      <w:r w:rsidR="00021B58" w:rsidRPr="00021B58">
        <w:rPr>
          <w:rFonts w:ascii="Times New Roman" w:hAnsi="Times New Roman" w:cs="Times New Roman"/>
          <w:sz w:val="28"/>
          <w:szCs w:val="28"/>
        </w:rPr>
        <w:t>корпоративного</w:t>
      </w:r>
      <w:r w:rsidR="00704AE2">
        <w:rPr>
          <w:rFonts w:ascii="Times New Roman" w:hAnsi="Times New Roman" w:cs="Times New Roman"/>
          <w:sz w:val="28"/>
          <w:szCs w:val="28"/>
        </w:rPr>
        <w:t xml:space="preserve"> и инвестиционного</w:t>
      </w:r>
      <w:r w:rsidR="00021B58" w:rsidRPr="00021B58">
        <w:rPr>
          <w:rFonts w:ascii="Times New Roman" w:hAnsi="Times New Roman" w:cs="Times New Roman"/>
          <w:sz w:val="28"/>
          <w:szCs w:val="28"/>
        </w:rPr>
        <w:t xml:space="preserve"> законодательства</w:t>
      </w:r>
      <w:r w:rsidR="00704AE2">
        <w:rPr>
          <w:rFonts w:ascii="Times New Roman" w:hAnsi="Times New Roman" w:cs="Times New Roman"/>
          <w:sz w:val="28"/>
          <w:szCs w:val="28"/>
        </w:rPr>
        <w:t xml:space="preserve"> России</w:t>
      </w:r>
      <w:r w:rsidR="00021B58" w:rsidRPr="00021B58">
        <w:rPr>
          <w:rFonts w:ascii="Times New Roman" w:hAnsi="Times New Roman" w:cs="Times New Roman"/>
          <w:sz w:val="28"/>
          <w:szCs w:val="28"/>
        </w:rPr>
        <w:t>.</w:t>
      </w:r>
    </w:p>
    <w:p w:rsidR="00927745" w:rsidRDefault="00927745" w:rsidP="00927745">
      <w:pPr>
        <w:spacing w:after="0" w:line="360" w:lineRule="auto"/>
        <w:ind w:firstLine="709"/>
        <w:jc w:val="both"/>
        <w:rPr>
          <w:rFonts w:ascii="Times New Roman" w:hAnsi="Times New Roman" w:cs="Times New Roman"/>
          <w:sz w:val="28"/>
          <w:szCs w:val="28"/>
        </w:rPr>
      </w:pPr>
    </w:p>
    <w:p w:rsidR="00704AE2" w:rsidRDefault="00704AE2" w:rsidP="00927745">
      <w:pPr>
        <w:spacing w:after="0" w:line="360" w:lineRule="auto"/>
        <w:ind w:firstLine="709"/>
        <w:jc w:val="both"/>
        <w:rPr>
          <w:rFonts w:ascii="Times New Roman" w:hAnsi="Times New Roman" w:cs="Times New Roman"/>
          <w:sz w:val="28"/>
          <w:szCs w:val="28"/>
        </w:rPr>
      </w:pPr>
    </w:p>
    <w:p w:rsidR="00704AE2" w:rsidRDefault="00704AE2" w:rsidP="00927745">
      <w:pPr>
        <w:spacing w:after="0" w:line="360" w:lineRule="auto"/>
        <w:ind w:firstLine="709"/>
        <w:jc w:val="both"/>
        <w:rPr>
          <w:rFonts w:ascii="Times New Roman" w:hAnsi="Times New Roman" w:cs="Times New Roman"/>
          <w:sz w:val="28"/>
          <w:szCs w:val="28"/>
        </w:rPr>
      </w:pPr>
    </w:p>
    <w:p w:rsidR="00927745" w:rsidRPr="00927745" w:rsidRDefault="00927745" w:rsidP="00927745">
      <w:pPr>
        <w:spacing w:after="0" w:line="360" w:lineRule="auto"/>
        <w:ind w:firstLine="709"/>
        <w:jc w:val="both"/>
        <w:rPr>
          <w:rFonts w:ascii="Times New Roman" w:hAnsi="Times New Roman" w:cs="Times New Roman"/>
          <w:b/>
          <w:sz w:val="28"/>
          <w:szCs w:val="28"/>
        </w:rPr>
      </w:pPr>
      <w:r w:rsidRPr="00927745">
        <w:rPr>
          <w:rFonts w:ascii="Times New Roman" w:hAnsi="Times New Roman" w:cs="Times New Roman"/>
          <w:b/>
          <w:sz w:val="28"/>
          <w:szCs w:val="28"/>
        </w:rPr>
        <w:t>1.2. Методы привлечения иностранных инвестиций в хозяйственной практике стран Евразийского экономического союза</w:t>
      </w:r>
    </w:p>
    <w:p w:rsidR="00927745" w:rsidRDefault="00927745" w:rsidP="00927745">
      <w:pPr>
        <w:spacing w:after="0" w:line="360" w:lineRule="auto"/>
        <w:ind w:firstLine="709"/>
        <w:jc w:val="both"/>
        <w:rPr>
          <w:rFonts w:ascii="Times New Roman" w:hAnsi="Times New Roman" w:cs="Times New Roman"/>
          <w:sz w:val="28"/>
          <w:szCs w:val="28"/>
        </w:rPr>
      </w:pPr>
    </w:p>
    <w:p w:rsidR="00A44DA7" w:rsidRPr="00A44DA7" w:rsidRDefault="004161F3" w:rsidP="00A44D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w:t>
      </w:r>
      <w:r w:rsidR="00A44DA7" w:rsidRPr="00A44DA7">
        <w:rPr>
          <w:rFonts w:ascii="Times New Roman" w:hAnsi="Times New Roman" w:cs="Times New Roman"/>
          <w:sz w:val="28"/>
          <w:szCs w:val="28"/>
        </w:rPr>
        <w:t>отметить, что</w:t>
      </w:r>
      <w:r>
        <w:rPr>
          <w:rFonts w:ascii="Times New Roman" w:hAnsi="Times New Roman" w:cs="Times New Roman"/>
          <w:sz w:val="28"/>
          <w:szCs w:val="28"/>
        </w:rPr>
        <w:t xml:space="preserve"> сегодня в мире </w:t>
      </w:r>
      <w:r w:rsidR="00A44DA7" w:rsidRPr="00A44DA7">
        <w:rPr>
          <w:rFonts w:ascii="Times New Roman" w:hAnsi="Times New Roman" w:cs="Times New Roman"/>
          <w:sz w:val="28"/>
          <w:szCs w:val="28"/>
        </w:rPr>
        <w:t xml:space="preserve"> </w:t>
      </w:r>
      <w:r w:rsidR="00021B58">
        <w:rPr>
          <w:rFonts w:ascii="Times New Roman" w:hAnsi="Times New Roman" w:cs="Times New Roman"/>
          <w:sz w:val="28"/>
          <w:szCs w:val="28"/>
        </w:rPr>
        <w:t>сформиро</w:t>
      </w:r>
      <w:r>
        <w:rPr>
          <w:rFonts w:ascii="Times New Roman" w:hAnsi="Times New Roman" w:cs="Times New Roman"/>
          <w:sz w:val="28"/>
          <w:szCs w:val="28"/>
        </w:rPr>
        <w:t>валась глубокая и достаточно большая</w:t>
      </w:r>
      <w:r w:rsidR="00A44DA7" w:rsidRPr="00A44DA7">
        <w:rPr>
          <w:rFonts w:ascii="Times New Roman" w:hAnsi="Times New Roman" w:cs="Times New Roman"/>
          <w:sz w:val="28"/>
          <w:szCs w:val="28"/>
        </w:rPr>
        <w:t xml:space="preserve"> база научных</w:t>
      </w:r>
      <w:r w:rsidR="00021B58">
        <w:rPr>
          <w:rFonts w:ascii="Times New Roman" w:hAnsi="Times New Roman" w:cs="Times New Roman"/>
          <w:sz w:val="28"/>
          <w:szCs w:val="28"/>
        </w:rPr>
        <w:t xml:space="preserve"> исследований, </w:t>
      </w:r>
      <w:r>
        <w:rPr>
          <w:rFonts w:ascii="Times New Roman" w:hAnsi="Times New Roman" w:cs="Times New Roman"/>
          <w:sz w:val="28"/>
          <w:szCs w:val="28"/>
        </w:rPr>
        <w:t>которые посвящены изучению</w:t>
      </w:r>
      <w:r w:rsidR="00021B58">
        <w:rPr>
          <w:rFonts w:ascii="Times New Roman" w:hAnsi="Times New Roman" w:cs="Times New Roman"/>
          <w:sz w:val="28"/>
          <w:szCs w:val="28"/>
        </w:rPr>
        <w:t xml:space="preserve"> влия</w:t>
      </w:r>
      <w:r>
        <w:rPr>
          <w:rFonts w:ascii="Times New Roman" w:hAnsi="Times New Roman" w:cs="Times New Roman"/>
          <w:sz w:val="28"/>
          <w:szCs w:val="28"/>
        </w:rPr>
        <w:t>ния</w:t>
      </w:r>
      <w:r w:rsidR="00A44DA7" w:rsidRPr="00A44DA7">
        <w:rPr>
          <w:rFonts w:ascii="Times New Roman" w:hAnsi="Times New Roman" w:cs="Times New Roman"/>
          <w:sz w:val="28"/>
          <w:szCs w:val="28"/>
        </w:rPr>
        <w:t xml:space="preserve"> создания таможенных союзов и зон свободной торговли </w:t>
      </w:r>
      <w:r w:rsidR="00A44DA7" w:rsidRPr="00A44DA7">
        <w:rPr>
          <w:rFonts w:ascii="Times New Roman" w:hAnsi="Times New Roman" w:cs="Times New Roman"/>
          <w:sz w:val="28"/>
          <w:szCs w:val="28"/>
        </w:rPr>
        <w:lastRenderedPageBreak/>
        <w:t xml:space="preserve">на </w:t>
      </w:r>
      <w:r w:rsidR="00A44DA7">
        <w:rPr>
          <w:rFonts w:ascii="Times New Roman" w:hAnsi="Times New Roman" w:cs="Times New Roman"/>
          <w:sz w:val="28"/>
          <w:szCs w:val="28"/>
        </w:rPr>
        <w:t xml:space="preserve"> </w:t>
      </w:r>
      <w:r w:rsidR="00A44DA7" w:rsidRPr="00A44DA7">
        <w:rPr>
          <w:rFonts w:ascii="Times New Roman" w:hAnsi="Times New Roman" w:cs="Times New Roman"/>
          <w:sz w:val="28"/>
          <w:szCs w:val="28"/>
        </w:rPr>
        <w:t>инвестиционную привлекательность стран-участников.</w:t>
      </w:r>
      <w:r>
        <w:rPr>
          <w:rFonts w:ascii="Times New Roman" w:hAnsi="Times New Roman" w:cs="Times New Roman"/>
          <w:sz w:val="28"/>
          <w:szCs w:val="28"/>
        </w:rPr>
        <w:t xml:space="preserve"> К причинам </w:t>
      </w:r>
      <w:r w:rsidR="00A44DA7" w:rsidRPr="00A44DA7">
        <w:rPr>
          <w:rFonts w:ascii="Times New Roman" w:hAnsi="Times New Roman" w:cs="Times New Roman"/>
          <w:sz w:val="28"/>
          <w:szCs w:val="28"/>
        </w:rPr>
        <w:t xml:space="preserve"> оживления инвестиционной активности  крупного  бизнеса  </w:t>
      </w:r>
      <w:r>
        <w:rPr>
          <w:rFonts w:ascii="Times New Roman" w:hAnsi="Times New Roman" w:cs="Times New Roman"/>
          <w:sz w:val="28"/>
          <w:szCs w:val="28"/>
        </w:rPr>
        <w:t xml:space="preserve">после  введения  таких  межгосударственных объединений можно отнести следующие факторы: </w:t>
      </w:r>
    </w:p>
    <w:p w:rsidR="00A44DA7" w:rsidRPr="00A44DA7" w:rsidRDefault="00A44DA7" w:rsidP="00A44DA7">
      <w:pPr>
        <w:spacing w:after="0" w:line="360" w:lineRule="auto"/>
        <w:ind w:firstLine="709"/>
        <w:jc w:val="both"/>
        <w:rPr>
          <w:rFonts w:ascii="Times New Roman" w:hAnsi="Times New Roman" w:cs="Times New Roman"/>
          <w:sz w:val="28"/>
          <w:szCs w:val="28"/>
        </w:rPr>
      </w:pPr>
      <w:r w:rsidRPr="00A44DA7">
        <w:rPr>
          <w:rFonts w:ascii="Times New Roman" w:hAnsi="Times New Roman" w:cs="Times New Roman"/>
          <w:sz w:val="28"/>
          <w:szCs w:val="28"/>
        </w:rPr>
        <w:t xml:space="preserve">1. </w:t>
      </w:r>
      <w:r w:rsidR="004161F3">
        <w:rPr>
          <w:rFonts w:ascii="Times New Roman" w:hAnsi="Times New Roman" w:cs="Times New Roman"/>
          <w:sz w:val="28"/>
          <w:szCs w:val="28"/>
        </w:rPr>
        <w:t>Увеличение товарооборота из-за</w:t>
      </w:r>
      <w:r w:rsidRPr="00A44DA7">
        <w:rPr>
          <w:rFonts w:ascii="Times New Roman" w:hAnsi="Times New Roman" w:cs="Times New Roman"/>
          <w:sz w:val="28"/>
          <w:szCs w:val="28"/>
        </w:rPr>
        <w:t xml:space="preserve"> снятия таможенных барьеров</w:t>
      </w:r>
      <w:r w:rsidR="004161F3">
        <w:rPr>
          <w:rFonts w:ascii="Times New Roman" w:hAnsi="Times New Roman" w:cs="Times New Roman"/>
          <w:sz w:val="28"/>
          <w:szCs w:val="28"/>
        </w:rPr>
        <w:t>, что, в свою очередь,</w:t>
      </w:r>
      <w:r w:rsidRPr="00A44DA7">
        <w:rPr>
          <w:rFonts w:ascii="Times New Roman" w:hAnsi="Times New Roman" w:cs="Times New Roman"/>
          <w:sz w:val="28"/>
          <w:szCs w:val="28"/>
        </w:rPr>
        <w:t xml:space="preserve"> вызывает рост произ</w:t>
      </w:r>
      <w:r>
        <w:rPr>
          <w:rFonts w:ascii="Times New Roman" w:hAnsi="Times New Roman" w:cs="Times New Roman"/>
          <w:sz w:val="28"/>
          <w:szCs w:val="28"/>
        </w:rPr>
        <w:t>водства и основных макроэкономи</w:t>
      </w:r>
      <w:r w:rsidR="004161F3">
        <w:rPr>
          <w:rFonts w:ascii="Times New Roman" w:hAnsi="Times New Roman" w:cs="Times New Roman"/>
          <w:sz w:val="28"/>
          <w:szCs w:val="28"/>
        </w:rPr>
        <w:t xml:space="preserve">ческих показателей. Вследствие этого фактора </w:t>
      </w:r>
      <w:r w:rsidRPr="00A44DA7">
        <w:rPr>
          <w:rFonts w:ascii="Times New Roman" w:hAnsi="Times New Roman" w:cs="Times New Roman"/>
          <w:sz w:val="28"/>
          <w:szCs w:val="28"/>
        </w:rPr>
        <w:t xml:space="preserve"> страна становится  </w:t>
      </w:r>
      <w:r>
        <w:rPr>
          <w:rFonts w:ascii="Times New Roman" w:hAnsi="Times New Roman" w:cs="Times New Roman"/>
          <w:sz w:val="28"/>
          <w:szCs w:val="28"/>
        </w:rPr>
        <w:t>более динамич</w:t>
      </w:r>
      <w:r w:rsidRPr="00A44DA7">
        <w:rPr>
          <w:rFonts w:ascii="Times New Roman" w:hAnsi="Times New Roman" w:cs="Times New Roman"/>
          <w:sz w:val="28"/>
          <w:szCs w:val="28"/>
        </w:rPr>
        <w:t>ной, повышается ее</w:t>
      </w:r>
      <w:r w:rsidR="004161F3">
        <w:rPr>
          <w:rFonts w:ascii="Times New Roman" w:hAnsi="Times New Roman" w:cs="Times New Roman"/>
          <w:sz w:val="28"/>
          <w:szCs w:val="28"/>
        </w:rPr>
        <w:t xml:space="preserve"> инвестиционная</w:t>
      </w:r>
      <w:r w:rsidRPr="00A44DA7">
        <w:rPr>
          <w:rFonts w:ascii="Times New Roman" w:hAnsi="Times New Roman" w:cs="Times New Roman"/>
          <w:sz w:val="28"/>
          <w:szCs w:val="28"/>
        </w:rPr>
        <w:t xml:space="preserve"> привлекательность</w:t>
      </w:r>
      <w:r w:rsidR="004161F3">
        <w:rPr>
          <w:rFonts w:ascii="Times New Roman" w:hAnsi="Times New Roman" w:cs="Times New Roman"/>
          <w:sz w:val="28"/>
          <w:szCs w:val="28"/>
        </w:rPr>
        <w:t>.</w:t>
      </w:r>
      <w:r w:rsidRPr="00A44DA7">
        <w:rPr>
          <w:rFonts w:ascii="Times New Roman" w:hAnsi="Times New Roman" w:cs="Times New Roman"/>
          <w:sz w:val="28"/>
          <w:szCs w:val="28"/>
        </w:rPr>
        <w:t xml:space="preserve"> </w:t>
      </w:r>
      <w:r w:rsidR="004161F3">
        <w:rPr>
          <w:rFonts w:ascii="Times New Roman" w:hAnsi="Times New Roman" w:cs="Times New Roman"/>
          <w:sz w:val="28"/>
          <w:szCs w:val="28"/>
        </w:rPr>
        <w:t>Последствия влияния</w:t>
      </w:r>
      <w:r w:rsidRPr="00A44DA7">
        <w:rPr>
          <w:rFonts w:ascii="Times New Roman" w:hAnsi="Times New Roman" w:cs="Times New Roman"/>
          <w:sz w:val="28"/>
          <w:szCs w:val="28"/>
        </w:rPr>
        <w:t xml:space="preserve"> торговой либерали</w:t>
      </w:r>
      <w:r w:rsidR="004161F3">
        <w:rPr>
          <w:rFonts w:ascii="Times New Roman" w:hAnsi="Times New Roman" w:cs="Times New Roman"/>
          <w:sz w:val="28"/>
          <w:szCs w:val="28"/>
        </w:rPr>
        <w:t>зации на экономический рост были</w:t>
      </w:r>
      <w:r w:rsidRPr="00A44DA7">
        <w:rPr>
          <w:rFonts w:ascii="Times New Roman" w:hAnsi="Times New Roman" w:cs="Times New Roman"/>
          <w:sz w:val="28"/>
          <w:szCs w:val="28"/>
        </w:rPr>
        <w:t xml:space="preserve"> </w:t>
      </w:r>
      <w:r w:rsidR="004161F3">
        <w:rPr>
          <w:rFonts w:ascii="Times New Roman" w:hAnsi="Times New Roman" w:cs="Times New Roman"/>
          <w:sz w:val="28"/>
          <w:szCs w:val="28"/>
        </w:rPr>
        <w:t xml:space="preserve">изучены в работах исследователей многих стран, например, в работах </w:t>
      </w:r>
      <w:proofErr w:type="spellStart"/>
      <w:r w:rsidRPr="00A44DA7">
        <w:rPr>
          <w:rFonts w:ascii="Times New Roman" w:hAnsi="Times New Roman" w:cs="Times New Roman"/>
          <w:sz w:val="28"/>
          <w:szCs w:val="28"/>
        </w:rPr>
        <w:t>Dollar</w:t>
      </w:r>
      <w:proofErr w:type="spellEnd"/>
      <w:r w:rsidRPr="00A44DA7">
        <w:rPr>
          <w:rFonts w:ascii="Times New Roman" w:hAnsi="Times New Roman" w:cs="Times New Roman"/>
          <w:sz w:val="28"/>
          <w:szCs w:val="28"/>
        </w:rPr>
        <w:t xml:space="preserve"> (1992), </w:t>
      </w:r>
      <w:proofErr w:type="spellStart"/>
      <w:r w:rsidRPr="00A44DA7">
        <w:rPr>
          <w:rFonts w:ascii="Times New Roman" w:hAnsi="Times New Roman" w:cs="Times New Roman"/>
          <w:sz w:val="28"/>
          <w:szCs w:val="28"/>
        </w:rPr>
        <w:t>Edwards</w:t>
      </w:r>
      <w:proofErr w:type="spellEnd"/>
      <w:r w:rsidRPr="00A44DA7">
        <w:rPr>
          <w:rFonts w:ascii="Times New Roman" w:hAnsi="Times New Roman" w:cs="Times New Roman"/>
          <w:sz w:val="28"/>
          <w:szCs w:val="28"/>
        </w:rPr>
        <w:t xml:space="preserve"> (1992 и 1993), </w:t>
      </w:r>
      <w:proofErr w:type="spellStart"/>
      <w:r w:rsidRPr="00A44DA7">
        <w:rPr>
          <w:rFonts w:ascii="Times New Roman" w:hAnsi="Times New Roman" w:cs="Times New Roman"/>
          <w:sz w:val="28"/>
          <w:szCs w:val="28"/>
        </w:rPr>
        <w:t>Vamvakidis</w:t>
      </w:r>
      <w:proofErr w:type="spellEnd"/>
      <w:r w:rsidRPr="00A44DA7">
        <w:rPr>
          <w:rFonts w:ascii="Times New Roman" w:hAnsi="Times New Roman" w:cs="Times New Roman"/>
          <w:sz w:val="28"/>
          <w:szCs w:val="28"/>
        </w:rPr>
        <w:t xml:space="preserve"> (1998). </w:t>
      </w:r>
      <w:proofErr w:type="spellStart"/>
      <w:r w:rsidRPr="00A44DA7">
        <w:rPr>
          <w:rFonts w:ascii="Times New Roman" w:hAnsi="Times New Roman" w:cs="Times New Roman"/>
          <w:sz w:val="28"/>
          <w:szCs w:val="28"/>
        </w:rPr>
        <w:t>Levine</w:t>
      </w:r>
      <w:proofErr w:type="spellEnd"/>
      <w:r w:rsidRPr="00A44DA7">
        <w:rPr>
          <w:rFonts w:ascii="Times New Roman" w:hAnsi="Times New Roman" w:cs="Times New Roman"/>
          <w:sz w:val="28"/>
          <w:szCs w:val="28"/>
        </w:rPr>
        <w:t xml:space="preserve"> и </w:t>
      </w:r>
      <w:proofErr w:type="spellStart"/>
      <w:r w:rsidRPr="00A44DA7">
        <w:rPr>
          <w:rFonts w:ascii="Times New Roman" w:hAnsi="Times New Roman" w:cs="Times New Roman"/>
          <w:sz w:val="28"/>
          <w:szCs w:val="28"/>
        </w:rPr>
        <w:t>Renelt</w:t>
      </w:r>
      <w:proofErr w:type="spellEnd"/>
      <w:r w:rsidRPr="00A44D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4DA7">
        <w:rPr>
          <w:rFonts w:ascii="Times New Roman" w:hAnsi="Times New Roman" w:cs="Times New Roman"/>
          <w:sz w:val="28"/>
          <w:szCs w:val="28"/>
        </w:rPr>
        <w:t xml:space="preserve">(1992), </w:t>
      </w:r>
      <w:proofErr w:type="spellStart"/>
      <w:r w:rsidRPr="00A44DA7">
        <w:rPr>
          <w:rFonts w:ascii="Times New Roman" w:hAnsi="Times New Roman" w:cs="Times New Roman"/>
          <w:sz w:val="28"/>
          <w:szCs w:val="28"/>
        </w:rPr>
        <w:t>Baldwin</w:t>
      </w:r>
      <w:proofErr w:type="spellEnd"/>
      <w:r w:rsidRPr="00A44DA7">
        <w:rPr>
          <w:rFonts w:ascii="Times New Roman" w:hAnsi="Times New Roman" w:cs="Times New Roman"/>
          <w:sz w:val="28"/>
          <w:szCs w:val="28"/>
        </w:rPr>
        <w:t xml:space="preserve"> и </w:t>
      </w:r>
      <w:proofErr w:type="spellStart"/>
      <w:r w:rsidRPr="00A44DA7">
        <w:rPr>
          <w:rFonts w:ascii="Times New Roman" w:hAnsi="Times New Roman" w:cs="Times New Roman"/>
          <w:sz w:val="28"/>
          <w:szCs w:val="28"/>
        </w:rPr>
        <w:t>Seghezza</w:t>
      </w:r>
      <w:proofErr w:type="spellEnd"/>
      <w:r w:rsidRPr="00A44DA7">
        <w:rPr>
          <w:rFonts w:ascii="Times New Roman" w:hAnsi="Times New Roman" w:cs="Times New Roman"/>
          <w:sz w:val="28"/>
          <w:szCs w:val="28"/>
        </w:rPr>
        <w:t xml:space="preserve"> (1996)</w:t>
      </w:r>
      <w:r w:rsidR="004161F3">
        <w:rPr>
          <w:rFonts w:ascii="Times New Roman" w:hAnsi="Times New Roman" w:cs="Times New Roman"/>
          <w:sz w:val="28"/>
          <w:szCs w:val="28"/>
        </w:rPr>
        <w:t xml:space="preserve">, которые рассчитали количественное </w:t>
      </w:r>
      <w:r w:rsidRPr="00A44DA7">
        <w:rPr>
          <w:rFonts w:ascii="Times New Roman" w:hAnsi="Times New Roman" w:cs="Times New Roman"/>
          <w:sz w:val="28"/>
          <w:szCs w:val="28"/>
        </w:rPr>
        <w:t xml:space="preserve"> увеличение инвестиций </w:t>
      </w:r>
      <w:r w:rsidR="004161F3">
        <w:rPr>
          <w:rFonts w:ascii="Times New Roman" w:hAnsi="Times New Roman" w:cs="Times New Roman"/>
          <w:sz w:val="28"/>
          <w:szCs w:val="28"/>
        </w:rPr>
        <w:t xml:space="preserve">вследствие роста </w:t>
      </w:r>
      <w:r w:rsidRPr="00A44DA7">
        <w:rPr>
          <w:rFonts w:ascii="Times New Roman" w:hAnsi="Times New Roman" w:cs="Times New Roman"/>
          <w:sz w:val="28"/>
          <w:szCs w:val="28"/>
        </w:rPr>
        <w:t>товарооборота</w:t>
      </w:r>
      <w:r w:rsidR="004161F3">
        <w:rPr>
          <w:rFonts w:ascii="Times New Roman" w:hAnsi="Times New Roman" w:cs="Times New Roman"/>
          <w:sz w:val="28"/>
          <w:szCs w:val="28"/>
        </w:rPr>
        <w:t xml:space="preserve"> </w:t>
      </w:r>
      <w:r w:rsidRPr="00A44DA7">
        <w:rPr>
          <w:rFonts w:ascii="Times New Roman" w:hAnsi="Times New Roman" w:cs="Times New Roman"/>
          <w:sz w:val="28"/>
          <w:szCs w:val="28"/>
        </w:rPr>
        <w:t>[1].</w:t>
      </w:r>
    </w:p>
    <w:p w:rsidR="00A44DA7" w:rsidRPr="00A44DA7" w:rsidRDefault="00A44DA7" w:rsidP="00A44DA7">
      <w:pPr>
        <w:spacing w:after="0" w:line="360" w:lineRule="auto"/>
        <w:ind w:firstLine="709"/>
        <w:jc w:val="both"/>
        <w:rPr>
          <w:rFonts w:ascii="Times New Roman" w:hAnsi="Times New Roman" w:cs="Times New Roman"/>
          <w:sz w:val="28"/>
          <w:szCs w:val="28"/>
        </w:rPr>
      </w:pPr>
      <w:r w:rsidRPr="00A44DA7">
        <w:rPr>
          <w:rFonts w:ascii="Times New Roman" w:hAnsi="Times New Roman" w:cs="Times New Roman"/>
          <w:sz w:val="28"/>
          <w:szCs w:val="28"/>
        </w:rPr>
        <w:t xml:space="preserve">2. </w:t>
      </w:r>
      <w:r w:rsidR="004161F3">
        <w:rPr>
          <w:rFonts w:ascii="Times New Roman" w:hAnsi="Times New Roman" w:cs="Times New Roman"/>
          <w:sz w:val="28"/>
          <w:szCs w:val="28"/>
        </w:rPr>
        <w:t xml:space="preserve">По причине </w:t>
      </w:r>
      <w:r w:rsidRPr="00A44DA7">
        <w:rPr>
          <w:rFonts w:ascii="Times New Roman" w:hAnsi="Times New Roman" w:cs="Times New Roman"/>
          <w:sz w:val="28"/>
          <w:szCs w:val="28"/>
        </w:rPr>
        <w:t>либерализации</w:t>
      </w:r>
      <w:r w:rsidR="004161F3">
        <w:rPr>
          <w:rFonts w:ascii="Times New Roman" w:hAnsi="Times New Roman" w:cs="Times New Roman"/>
          <w:sz w:val="28"/>
          <w:szCs w:val="28"/>
        </w:rPr>
        <w:t xml:space="preserve"> мировой</w:t>
      </w:r>
      <w:r w:rsidRPr="00A44DA7">
        <w:rPr>
          <w:rFonts w:ascii="Times New Roman" w:hAnsi="Times New Roman" w:cs="Times New Roman"/>
          <w:sz w:val="28"/>
          <w:szCs w:val="28"/>
        </w:rPr>
        <w:t xml:space="preserve"> торговли существенно </w:t>
      </w:r>
      <w:r w:rsidR="004161F3">
        <w:rPr>
          <w:rFonts w:ascii="Times New Roman" w:hAnsi="Times New Roman" w:cs="Times New Roman"/>
          <w:sz w:val="28"/>
          <w:szCs w:val="28"/>
        </w:rPr>
        <w:t xml:space="preserve">увеличивается </w:t>
      </w:r>
      <w:r w:rsidRPr="00A44DA7">
        <w:rPr>
          <w:rFonts w:ascii="Times New Roman" w:hAnsi="Times New Roman" w:cs="Times New Roman"/>
          <w:sz w:val="28"/>
          <w:szCs w:val="28"/>
        </w:rPr>
        <w:t>экспорт, что</w:t>
      </w:r>
      <w:r w:rsidR="004161F3">
        <w:rPr>
          <w:rFonts w:ascii="Times New Roman" w:hAnsi="Times New Roman" w:cs="Times New Roman"/>
          <w:sz w:val="28"/>
          <w:szCs w:val="28"/>
        </w:rPr>
        <w:t>, в свою очередь,</w:t>
      </w:r>
      <w:r w:rsidRPr="00A44DA7">
        <w:rPr>
          <w:rFonts w:ascii="Times New Roman" w:hAnsi="Times New Roman" w:cs="Times New Roman"/>
          <w:sz w:val="28"/>
          <w:szCs w:val="28"/>
        </w:rPr>
        <w:t xml:space="preserve"> также обеспечивает приток</w:t>
      </w:r>
      <w:r w:rsidR="004161F3">
        <w:rPr>
          <w:rFonts w:ascii="Times New Roman" w:hAnsi="Times New Roman" w:cs="Times New Roman"/>
          <w:sz w:val="28"/>
          <w:szCs w:val="28"/>
        </w:rPr>
        <w:t xml:space="preserve"> дополнительных инвестиций в </w:t>
      </w:r>
      <w:r w:rsidRPr="00A44DA7">
        <w:rPr>
          <w:rFonts w:ascii="Times New Roman" w:hAnsi="Times New Roman" w:cs="Times New Roman"/>
          <w:sz w:val="28"/>
          <w:szCs w:val="28"/>
        </w:rPr>
        <w:t>существующие отрасли,</w:t>
      </w:r>
      <w:r w:rsidR="004161F3">
        <w:rPr>
          <w:rFonts w:ascii="Times New Roman" w:hAnsi="Times New Roman" w:cs="Times New Roman"/>
          <w:sz w:val="28"/>
          <w:szCs w:val="28"/>
        </w:rPr>
        <w:t xml:space="preserve"> которые ранее были направлены в основном на обеспечение потребностей на внутреннем рынке. </w:t>
      </w:r>
      <w:r w:rsidRPr="00A44DA7">
        <w:rPr>
          <w:rFonts w:ascii="Times New Roman" w:hAnsi="Times New Roman" w:cs="Times New Roman"/>
          <w:sz w:val="28"/>
          <w:szCs w:val="28"/>
        </w:rPr>
        <w:t xml:space="preserve"> </w:t>
      </w:r>
      <w:r w:rsidR="004161F3">
        <w:rPr>
          <w:rFonts w:ascii="Times New Roman" w:hAnsi="Times New Roman" w:cs="Times New Roman"/>
          <w:sz w:val="28"/>
          <w:szCs w:val="28"/>
        </w:rPr>
        <w:t>В</w:t>
      </w:r>
      <w:r w:rsidRPr="00A44DA7">
        <w:rPr>
          <w:rFonts w:ascii="Times New Roman" w:hAnsi="Times New Roman" w:cs="Times New Roman"/>
          <w:sz w:val="28"/>
          <w:szCs w:val="28"/>
        </w:rPr>
        <w:t xml:space="preserve"> этом</w:t>
      </w:r>
      <w:r w:rsidR="004161F3">
        <w:rPr>
          <w:rFonts w:ascii="Times New Roman" w:hAnsi="Times New Roman" w:cs="Times New Roman"/>
          <w:sz w:val="28"/>
          <w:szCs w:val="28"/>
        </w:rPr>
        <w:t xml:space="preserve"> ключе стоит привести пример</w:t>
      </w:r>
      <w:r w:rsidRPr="00A44DA7">
        <w:rPr>
          <w:rFonts w:ascii="Times New Roman" w:hAnsi="Times New Roman" w:cs="Times New Roman"/>
          <w:sz w:val="28"/>
          <w:szCs w:val="28"/>
        </w:rPr>
        <w:t xml:space="preserve"> автомобильной  промышленности Аргентины  и  Бразилии</w:t>
      </w:r>
      <w:r w:rsidR="00B01300">
        <w:rPr>
          <w:rFonts w:ascii="Times New Roman" w:hAnsi="Times New Roman" w:cs="Times New Roman"/>
          <w:sz w:val="28"/>
          <w:szCs w:val="28"/>
        </w:rPr>
        <w:t xml:space="preserve">. Подписание  </w:t>
      </w:r>
      <w:r w:rsidRPr="00A44DA7">
        <w:rPr>
          <w:rFonts w:ascii="Times New Roman" w:hAnsi="Times New Roman" w:cs="Times New Roman"/>
          <w:sz w:val="28"/>
          <w:szCs w:val="28"/>
        </w:rPr>
        <w:t>соглашения  о  з</w:t>
      </w:r>
      <w:r w:rsidR="00B01300">
        <w:rPr>
          <w:rFonts w:ascii="Times New Roman" w:hAnsi="Times New Roman" w:cs="Times New Roman"/>
          <w:sz w:val="28"/>
          <w:szCs w:val="28"/>
        </w:rPr>
        <w:t xml:space="preserve">оне свободной торговли MERCOSUR в 1990г. оказало большое </w:t>
      </w:r>
      <w:r w:rsidRPr="00A44DA7">
        <w:rPr>
          <w:rFonts w:ascii="Times New Roman" w:hAnsi="Times New Roman" w:cs="Times New Roman"/>
          <w:sz w:val="28"/>
          <w:szCs w:val="28"/>
        </w:rPr>
        <w:t xml:space="preserve"> влияние на уровень экспорта аргентинской автоиндустрии, который до подписания </w:t>
      </w:r>
      <w:proofErr w:type="spellStart"/>
      <w:r w:rsidRPr="00A44DA7">
        <w:rPr>
          <w:rFonts w:ascii="Times New Roman" w:hAnsi="Times New Roman" w:cs="Times New Roman"/>
          <w:sz w:val="28"/>
          <w:szCs w:val="28"/>
        </w:rPr>
        <w:t>Асунсьонского</w:t>
      </w:r>
      <w:proofErr w:type="spellEnd"/>
      <w:r w:rsidRPr="00A44DA7">
        <w:rPr>
          <w:rFonts w:ascii="Times New Roman" w:hAnsi="Times New Roman" w:cs="Times New Roman"/>
          <w:sz w:val="28"/>
          <w:szCs w:val="28"/>
        </w:rPr>
        <w:t xml:space="preserve"> договора составлял</w:t>
      </w:r>
      <w:r w:rsidR="00B01300">
        <w:rPr>
          <w:rFonts w:ascii="Times New Roman" w:hAnsi="Times New Roman" w:cs="Times New Roman"/>
          <w:sz w:val="28"/>
          <w:szCs w:val="28"/>
        </w:rPr>
        <w:t xml:space="preserve"> всего 1 % производства. Через восемь лет после подписания данного договора в 1998г. </w:t>
      </w:r>
      <w:r w:rsidRPr="00A44DA7">
        <w:rPr>
          <w:rFonts w:ascii="Times New Roman" w:hAnsi="Times New Roman" w:cs="Times New Roman"/>
          <w:sz w:val="28"/>
          <w:szCs w:val="28"/>
        </w:rPr>
        <w:t xml:space="preserve"> Аргентина </w:t>
      </w:r>
      <w:r w:rsidR="00B01300">
        <w:rPr>
          <w:rFonts w:ascii="Times New Roman" w:hAnsi="Times New Roman" w:cs="Times New Roman"/>
          <w:sz w:val="28"/>
          <w:szCs w:val="28"/>
        </w:rPr>
        <w:t xml:space="preserve">уже экспортировала </w:t>
      </w:r>
      <w:r w:rsidRPr="00A44DA7">
        <w:rPr>
          <w:rFonts w:ascii="Times New Roman" w:hAnsi="Times New Roman" w:cs="Times New Roman"/>
          <w:sz w:val="28"/>
          <w:szCs w:val="28"/>
        </w:rPr>
        <w:t xml:space="preserve">237,5 тысяч автомобилей, </w:t>
      </w:r>
      <w:r w:rsidR="00B01300">
        <w:rPr>
          <w:rFonts w:ascii="Times New Roman" w:hAnsi="Times New Roman" w:cs="Times New Roman"/>
          <w:sz w:val="28"/>
          <w:szCs w:val="28"/>
        </w:rPr>
        <w:t>или 55</w:t>
      </w:r>
      <w:r w:rsidRPr="00A44DA7">
        <w:rPr>
          <w:rFonts w:ascii="Times New Roman" w:hAnsi="Times New Roman" w:cs="Times New Roman"/>
          <w:sz w:val="28"/>
          <w:szCs w:val="28"/>
        </w:rPr>
        <w:t>%</w:t>
      </w:r>
      <w:r w:rsidR="00B01300">
        <w:rPr>
          <w:rFonts w:ascii="Times New Roman" w:hAnsi="Times New Roman" w:cs="Times New Roman"/>
          <w:sz w:val="28"/>
          <w:szCs w:val="28"/>
        </w:rPr>
        <w:t xml:space="preserve"> про</w:t>
      </w:r>
      <w:r w:rsidRPr="00A44DA7">
        <w:rPr>
          <w:rFonts w:ascii="Times New Roman" w:hAnsi="Times New Roman" w:cs="Times New Roman"/>
          <w:sz w:val="28"/>
          <w:szCs w:val="28"/>
        </w:rPr>
        <w:t>изводства.</w:t>
      </w:r>
      <w:r w:rsidR="00B01300">
        <w:rPr>
          <w:rFonts w:ascii="Times New Roman" w:hAnsi="Times New Roman" w:cs="Times New Roman"/>
          <w:sz w:val="28"/>
          <w:szCs w:val="28"/>
        </w:rPr>
        <w:t xml:space="preserve"> Анализируя данную </w:t>
      </w:r>
      <w:r w:rsidR="00B01300">
        <w:rPr>
          <w:rFonts w:ascii="Times New Roman" w:hAnsi="Times New Roman" w:cs="Times New Roman"/>
          <w:sz w:val="28"/>
          <w:szCs w:val="28"/>
        </w:rPr>
        <w:lastRenderedPageBreak/>
        <w:t xml:space="preserve">ситуацию, эксперты сходятся во мнение, что </w:t>
      </w:r>
      <w:r w:rsidRPr="00A44DA7">
        <w:rPr>
          <w:rFonts w:ascii="Times New Roman" w:hAnsi="Times New Roman" w:cs="Times New Roman"/>
          <w:sz w:val="28"/>
          <w:szCs w:val="28"/>
        </w:rPr>
        <w:t xml:space="preserve"> «самым важным направлением влияния MERCOSUR на автомобильную промышленность  был  рост  </w:t>
      </w:r>
      <w:r w:rsidR="00B01300">
        <w:rPr>
          <w:rFonts w:ascii="Times New Roman" w:hAnsi="Times New Roman" w:cs="Times New Roman"/>
          <w:sz w:val="28"/>
          <w:szCs w:val="28"/>
        </w:rPr>
        <w:t xml:space="preserve">в регионе </w:t>
      </w:r>
      <w:r w:rsidRPr="00A44DA7">
        <w:rPr>
          <w:rFonts w:ascii="Times New Roman" w:hAnsi="Times New Roman" w:cs="Times New Roman"/>
          <w:sz w:val="28"/>
          <w:szCs w:val="28"/>
        </w:rPr>
        <w:t>прямых  иностранных  инвестиций</w:t>
      </w:r>
      <w:r w:rsidR="00B01300">
        <w:rPr>
          <w:rFonts w:ascii="Times New Roman" w:hAnsi="Times New Roman" w:cs="Times New Roman"/>
          <w:sz w:val="28"/>
          <w:szCs w:val="28"/>
        </w:rPr>
        <w:t xml:space="preserve">, которые были  </w:t>
      </w:r>
      <w:r w:rsidRPr="00A44DA7">
        <w:rPr>
          <w:rFonts w:ascii="Times New Roman" w:hAnsi="Times New Roman" w:cs="Times New Roman"/>
          <w:sz w:val="28"/>
          <w:szCs w:val="28"/>
        </w:rPr>
        <w:t xml:space="preserve"> </w:t>
      </w:r>
      <w:r w:rsidR="00B01300">
        <w:rPr>
          <w:rFonts w:ascii="Times New Roman" w:hAnsi="Times New Roman" w:cs="Times New Roman"/>
          <w:sz w:val="28"/>
          <w:szCs w:val="28"/>
        </w:rPr>
        <w:t>направлены на строительство</w:t>
      </w:r>
      <w:r w:rsidRPr="00A44DA7">
        <w:rPr>
          <w:rFonts w:ascii="Times New Roman" w:hAnsi="Times New Roman" w:cs="Times New Roman"/>
          <w:sz w:val="28"/>
          <w:szCs w:val="28"/>
        </w:rPr>
        <w:t xml:space="preserve"> новых заводов или расширения действующих мощностей в целях наращивания местного производства» [2].</w:t>
      </w:r>
    </w:p>
    <w:p w:rsidR="002E4B76" w:rsidRDefault="00A44DA7" w:rsidP="00A44DA7">
      <w:pPr>
        <w:spacing w:after="0" w:line="360" w:lineRule="auto"/>
        <w:ind w:firstLine="709"/>
        <w:jc w:val="both"/>
        <w:rPr>
          <w:rFonts w:ascii="Times New Roman" w:hAnsi="Times New Roman" w:cs="Times New Roman"/>
          <w:sz w:val="28"/>
          <w:szCs w:val="28"/>
        </w:rPr>
      </w:pPr>
      <w:r w:rsidRPr="00A44DA7">
        <w:rPr>
          <w:rFonts w:ascii="Times New Roman" w:hAnsi="Times New Roman" w:cs="Times New Roman"/>
          <w:sz w:val="28"/>
          <w:szCs w:val="28"/>
        </w:rPr>
        <w:t>3.</w:t>
      </w:r>
      <w:r w:rsidR="002E4B76">
        <w:rPr>
          <w:rFonts w:ascii="Times New Roman" w:hAnsi="Times New Roman" w:cs="Times New Roman"/>
          <w:sz w:val="28"/>
          <w:szCs w:val="28"/>
        </w:rPr>
        <w:t xml:space="preserve"> Иностранные инвесторы, как правило, заранее строят свои прогнозы относительно будущих вложений, а потому </w:t>
      </w:r>
      <w:r w:rsidRPr="00A44DA7">
        <w:rPr>
          <w:rFonts w:ascii="Times New Roman" w:hAnsi="Times New Roman" w:cs="Times New Roman"/>
          <w:sz w:val="28"/>
          <w:szCs w:val="28"/>
        </w:rPr>
        <w:t xml:space="preserve"> </w:t>
      </w:r>
      <w:r w:rsidR="002E4B76">
        <w:rPr>
          <w:rFonts w:ascii="Times New Roman" w:hAnsi="Times New Roman" w:cs="Times New Roman"/>
          <w:sz w:val="28"/>
          <w:szCs w:val="28"/>
        </w:rPr>
        <w:t>для сильного и быстрого</w:t>
      </w:r>
      <w:r w:rsidRPr="00A44DA7">
        <w:rPr>
          <w:rFonts w:ascii="Times New Roman" w:hAnsi="Times New Roman" w:cs="Times New Roman"/>
          <w:sz w:val="28"/>
          <w:szCs w:val="28"/>
        </w:rPr>
        <w:t xml:space="preserve"> увеличения притока</w:t>
      </w:r>
      <w:r w:rsidR="002E4B76">
        <w:rPr>
          <w:rFonts w:ascii="Times New Roman" w:hAnsi="Times New Roman" w:cs="Times New Roman"/>
          <w:sz w:val="28"/>
          <w:szCs w:val="28"/>
        </w:rPr>
        <w:t xml:space="preserve"> иностранных</w:t>
      </w:r>
      <w:r w:rsidRPr="00A44DA7">
        <w:rPr>
          <w:rFonts w:ascii="Times New Roman" w:hAnsi="Times New Roman" w:cs="Times New Roman"/>
          <w:sz w:val="28"/>
          <w:szCs w:val="28"/>
        </w:rPr>
        <w:t xml:space="preserve"> инвестиций в страну</w:t>
      </w:r>
      <w:r w:rsidR="002E4B76">
        <w:rPr>
          <w:rFonts w:ascii="Times New Roman" w:hAnsi="Times New Roman" w:cs="Times New Roman"/>
          <w:sz w:val="28"/>
          <w:szCs w:val="28"/>
        </w:rPr>
        <w:t xml:space="preserve"> ей оказывается достаточным присоединится к какой-то ассоциации или торговому объединению (или даже просто объявление планов об этом). В качестве примера можно привести  исследование </w:t>
      </w:r>
      <w:proofErr w:type="spellStart"/>
      <w:r w:rsidRPr="00A44DA7">
        <w:rPr>
          <w:rFonts w:ascii="Times New Roman" w:hAnsi="Times New Roman" w:cs="Times New Roman"/>
          <w:sz w:val="28"/>
          <w:szCs w:val="28"/>
        </w:rPr>
        <w:t>Baldwin</w:t>
      </w:r>
      <w:proofErr w:type="spellEnd"/>
      <w:r w:rsidRPr="00A44DA7">
        <w:rPr>
          <w:rFonts w:ascii="Times New Roman" w:hAnsi="Times New Roman" w:cs="Times New Roman"/>
          <w:sz w:val="28"/>
          <w:szCs w:val="28"/>
        </w:rPr>
        <w:t xml:space="preserve"> и </w:t>
      </w:r>
      <w:proofErr w:type="spellStart"/>
      <w:r w:rsidRPr="00A44DA7">
        <w:rPr>
          <w:rFonts w:ascii="Times New Roman" w:hAnsi="Times New Roman" w:cs="Times New Roman"/>
          <w:sz w:val="28"/>
          <w:szCs w:val="28"/>
        </w:rPr>
        <w:t>Seghezza</w:t>
      </w:r>
      <w:proofErr w:type="spellEnd"/>
      <w:r w:rsidRPr="00A44DA7">
        <w:rPr>
          <w:rFonts w:ascii="Times New Roman" w:hAnsi="Times New Roman" w:cs="Times New Roman"/>
          <w:sz w:val="28"/>
          <w:szCs w:val="28"/>
        </w:rPr>
        <w:t xml:space="preserve"> (1996),</w:t>
      </w:r>
      <w:r w:rsidR="002E4B76">
        <w:rPr>
          <w:rFonts w:ascii="Times New Roman" w:hAnsi="Times New Roman" w:cs="Times New Roman"/>
          <w:sz w:val="28"/>
          <w:szCs w:val="28"/>
        </w:rPr>
        <w:t xml:space="preserve"> которые отмечают, что после вступления в ЕС И</w:t>
      </w:r>
      <w:r w:rsidRPr="00A44DA7">
        <w:rPr>
          <w:rFonts w:ascii="Times New Roman" w:hAnsi="Times New Roman" w:cs="Times New Roman"/>
          <w:sz w:val="28"/>
          <w:szCs w:val="28"/>
        </w:rPr>
        <w:t xml:space="preserve">рландии, Португалии и </w:t>
      </w:r>
      <w:r w:rsidR="00497D4C">
        <w:rPr>
          <w:rFonts w:ascii="Times New Roman" w:hAnsi="Times New Roman" w:cs="Times New Roman"/>
          <w:sz w:val="28"/>
          <w:szCs w:val="28"/>
        </w:rPr>
        <w:t>И</w:t>
      </w:r>
      <w:r w:rsidRPr="00A44DA7">
        <w:rPr>
          <w:rFonts w:ascii="Times New Roman" w:hAnsi="Times New Roman" w:cs="Times New Roman"/>
          <w:sz w:val="28"/>
          <w:szCs w:val="28"/>
        </w:rPr>
        <w:t>спании</w:t>
      </w:r>
      <w:r w:rsidR="002E4B76">
        <w:rPr>
          <w:rFonts w:ascii="Times New Roman" w:hAnsi="Times New Roman" w:cs="Times New Roman"/>
          <w:sz w:val="28"/>
          <w:szCs w:val="28"/>
        </w:rPr>
        <w:t xml:space="preserve"> в них наблюдался продолжительный</w:t>
      </w:r>
      <w:r w:rsidRPr="00A44DA7">
        <w:rPr>
          <w:rFonts w:ascii="Times New Roman" w:hAnsi="Times New Roman" w:cs="Times New Roman"/>
          <w:sz w:val="28"/>
          <w:szCs w:val="28"/>
        </w:rPr>
        <w:t xml:space="preserve"> инвестиционный бум.</w:t>
      </w:r>
      <w:r w:rsidR="002E4B76">
        <w:rPr>
          <w:rFonts w:ascii="Times New Roman" w:hAnsi="Times New Roman" w:cs="Times New Roman"/>
          <w:sz w:val="28"/>
          <w:szCs w:val="28"/>
        </w:rPr>
        <w:t xml:space="preserve"> По сделанным наблюдениям,</w:t>
      </w:r>
      <w:r w:rsidRPr="00A44DA7">
        <w:rPr>
          <w:rFonts w:ascii="Times New Roman" w:hAnsi="Times New Roman" w:cs="Times New Roman"/>
          <w:sz w:val="28"/>
          <w:szCs w:val="28"/>
        </w:rPr>
        <w:t xml:space="preserve"> </w:t>
      </w:r>
      <w:r w:rsidR="002E4B76">
        <w:rPr>
          <w:rFonts w:ascii="Times New Roman" w:hAnsi="Times New Roman" w:cs="Times New Roman"/>
          <w:sz w:val="28"/>
          <w:szCs w:val="28"/>
        </w:rPr>
        <w:t>такая тенденция в целом характерна для большинства стран – новых членов ЕС.  Данные притока прямых иностранных инвестиций в восточные страны ЕС, которые присоединились к союзу уже после 2000-х гг., представлены в Таблице 1. Они однозначно показывают резкое увеличение данного показателя после присоединения рассматриваемых стран к ЕС в 2005г.</w:t>
      </w:r>
    </w:p>
    <w:p w:rsidR="00497D4C" w:rsidRDefault="00497D4C" w:rsidP="00A44DA7">
      <w:pPr>
        <w:spacing w:after="0" w:line="360" w:lineRule="auto"/>
        <w:ind w:firstLine="709"/>
        <w:jc w:val="both"/>
        <w:rPr>
          <w:rFonts w:ascii="Times New Roman" w:hAnsi="Times New Roman" w:cs="Times New Roman"/>
          <w:sz w:val="28"/>
          <w:szCs w:val="28"/>
        </w:rPr>
      </w:pPr>
    </w:p>
    <w:p w:rsidR="00A44DA7" w:rsidRPr="00A44DA7" w:rsidRDefault="00A44DA7" w:rsidP="00B6270C">
      <w:pPr>
        <w:spacing w:after="0" w:line="360" w:lineRule="auto"/>
        <w:ind w:firstLine="709"/>
        <w:jc w:val="center"/>
        <w:rPr>
          <w:rFonts w:ascii="Times New Roman" w:hAnsi="Times New Roman" w:cs="Times New Roman"/>
          <w:sz w:val="28"/>
          <w:szCs w:val="28"/>
        </w:rPr>
      </w:pPr>
      <w:r w:rsidRPr="00A44DA7">
        <w:rPr>
          <w:rFonts w:ascii="Times New Roman" w:hAnsi="Times New Roman" w:cs="Times New Roman"/>
          <w:sz w:val="28"/>
          <w:szCs w:val="28"/>
        </w:rPr>
        <w:t>Таблица 1</w:t>
      </w:r>
      <w:r w:rsidR="00B6270C">
        <w:rPr>
          <w:rFonts w:ascii="Times New Roman" w:hAnsi="Times New Roman" w:cs="Times New Roman"/>
          <w:sz w:val="28"/>
          <w:szCs w:val="28"/>
        </w:rPr>
        <w:t>.</w:t>
      </w:r>
      <w:r w:rsidR="00497D4C">
        <w:rPr>
          <w:rFonts w:ascii="Times New Roman" w:hAnsi="Times New Roman" w:cs="Times New Roman"/>
          <w:sz w:val="28"/>
          <w:szCs w:val="28"/>
        </w:rPr>
        <w:t xml:space="preserve"> </w:t>
      </w:r>
      <w:r w:rsidRPr="00A44DA7">
        <w:rPr>
          <w:rFonts w:ascii="Times New Roman" w:hAnsi="Times New Roman" w:cs="Times New Roman"/>
          <w:sz w:val="28"/>
          <w:szCs w:val="28"/>
        </w:rPr>
        <w:t>Динамика притока прямых иностранных инвестиций</w:t>
      </w:r>
    </w:p>
    <w:p w:rsidR="00A44DA7" w:rsidRPr="00A44DA7" w:rsidRDefault="00A44DA7" w:rsidP="00B6270C">
      <w:pPr>
        <w:spacing w:after="0" w:line="360" w:lineRule="auto"/>
        <w:jc w:val="center"/>
        <w:rPr>
          <w:rFonts w:ascii="Times New Roman" w:hAnsi="Times New Roman" w:cs="Times New Roman"/>
          <w:sz w:val="28"/>
          <w:szCs w:val="28"/>
        </w:rPr>
      </w:pPr>
      <w:r w:rsidRPr="00A44DA7">
        <w:rPr>
          <w:rFonts w:ascii="Times New Roman" w:hAnsi="Times New Roman" w:cs="Times New Roman"/>
          <w:sz w:val="28"/>
          <w:szCs w:val="28"/>
        </w:rPr>
        <w:t>в страны, вступившие в ЕС в 2005 г. [3]</w:t>
      </w:r>
    </w:p>
    <w:p w:rsidR="00497D4C" w:rsidRDefault="00497D4C" w:rsidP="00497D4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3600" cy="282130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2821305"/>
                    </a:xfrm>
                    <a:prstGeom prst="rect">
                      <a:avLst/>
                    </a:prstGeom>
                    <a:noFill/>
                    <a:ln w="9525">
                      <a:noFill/>
                      <a:miter lim="800000"/>
                      <a:headEnd/>
                      <a:tailEnd/>
                    </a:ln>
                  </pic:spPr>
                </pic:pic>
              </a:graphicData>
            </a:graphic>
          </wp:inline>
        </w:drawing>
      </w:r>
    </w:p>
    <w:p w:rsidR="00A44DA7" w:rsidRPr="00A44DA7" w:rsidRDefault="00A44DA7" w:rsidP="00A44DA7">
      <w:pPr>
        <w:spacing w:after="0" w:line="360" w:lineRule="auto"/>
        <w:ind w:firstLine="709"/>
        <w:jc w:val="both"/>
        <w:rPr>
          <w:rFonts w:ascii="Times New Roman" w:hAnsi="Times New Roman" w:cs="Times New Roman"/>
          <w:sz w:val="28"/>
          <w:szCs w:val="28"/>
        </w:rPr>
      </w:pPr>
      <w:r w:rsidRPr="00A44DA7">
        <w:rPr>
          <w:rFonts w:ascii="Times New Roman" w:hAnsi="Times New Roman" w:cs="Times New Roman"/>
          <w:sz w:val="28"/>
          <w:szCs w:val="28"/>
        </w:rPr>
        <w:t>Источник: по данным ЮНКТАД.</w:t>
      </w:r>
    </w:p>
    <w:p w:rsidR="00121CB5" w:rsidRDefault="00121CB5" w:rsidP="00497D4C">
      <w:pPr>
        <w:spacing w:after="0" w:line="360" w:lineRule="auto"/>
        <w:ind w:firstLine="709"/>
        <w:jc w:val="both"/>
        <w:rPr>
          <w:rFonts w:ascii="Times New Roman" w:hAnsi="Times New Roman" w:cs="Times New Roman"/>
          <w:sz w:val="28"/>
          <w:szCs w:val="28"/>
        </w:rPr>
      </w:pPr>
    </w:p>
    <w:p w:rsidR="00497D4C" w:rsidRDefault="00B056B4" w:rsidP="00B056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Анализируя приведенные цифры, нельзя не отметить </w:t>
      </w:r>
      <w:r w:rsidR="00A44DA7" w:rsidRPr="00A44DA7">
        <w:rPr>
          <w:rFonts w:ascii="Times New Roman" w:hAnsi="Times New Roman" w:cs="Times New Roman"/>
          <w:sz w:val="28"/>
          <w:szCs w:val="28"/>
        </w:rPr>
        <w:t>тот факт, что</w:t>
      </w:r>
      <w:r>
        <w:rPr>
          <w:rFonts w:ascii="Times New Roman" w:hAnsi="Times New Roman" w:cs="Times New Roman"/>
          <w:sz w:val="28"/>
          <w:szCs w:val="28"/>
        </w:rPr>
        <w:t xml:space="preserve"> рассматриваемые страны достаточно маленькие по площади. В контексте </w:t>
      </w:r>
      <w:r w:rsidR="00A44DA7" w:rsidRPr="00A44DA7">
        <w:rPr>
          <w:rFonts w:ascii="Times New Roman" w:hAnsi="Times New Roman" w:cs="Times New Roman"/>
          <w:sz w:val="28"/>
          <w:szCs w:val="28"/>
        </w:rPr>
        <w:t xml:space="preserve"> </w:t>
      </w:r>
      <w:r>
        <w:rPr>
          <w:rFonts w:ascii="Times New Roman" w:hAnsi="Times New Roman" w:cs="Times New Roman"/>
          <w:sz w:val="28"/>
          <w:szCs w:val="28"/>
        </w:rPr>
        <w:t xml:space="preserve">дискуссий вокруг таможенного союза России, Казахстана и Беларуси этот факт заслуживает большого внимания и глубокого анализа.  Речь идет о том, что противники данного объединения в качестве аргумента приводят тезис, что такие различные по площади и по масштабу экономики страны не могут быть </w:t>
      </w:r>
      <w:r w:rsidR="00A44DA7" w:rsidRPr="00A44DA7">
        <w:rPr>
          <w:rFonts w:ascii="Times New Roman" w:hAnsi="Times New Roman" w:cs="Times New Roman"/>
          <w:sz w:val="28"/>
          <w:szCs w:val="28"/>
        </w:rPr>
        <w:t>равноправным</w:t>
      </w:r>
      <w:r>
        <w:rPr>
          <w:rFonts w:ascii="Times New Roman" w:hAnsi="Times New Roman" w:cs="Times New Roman"/>
          <w:sz w:val="28"/>
          <w:szCs w:val="28"/>
        </w:rPr>
        <w:t>и участниками союза</w:t>
      </w:r>
      <w:r w:rsidR="00A44DA7" w:rsidRPr="00A44DA7">
        <w:rPr>
          <w:rFonts w:ascii="Times New Roman" w:hAnsi="Times New Roman" w:cs="Times New Roman"/>
          <w:sz w:val="28"/>
          <w:szCs w:val="28"/>
        </w:rPr>
        <w:t xml:space="preserve"> и</w:t>
      </w:r>
      <w:r>
        <w:rPr>
          <w:rFonts w:ascii="Times New Roman" w:hAnsi="Times New Roman" w:cs="Times New Roman"/>
          <w:sz w:val="28"/>
          <w:szCs w:val="28"/>
        </w:rPr>
        <w:t xml:space="preserve"> что реальную выгоду от данного объединения сможет получить только России, как самая крупная экономика их этих стран.</w:t>
      </w:r>
      <w:r w:rsidR="00A44DA7" w:rsidRPr="00A44DA7">
        <w:rPr>
          <w:rFonts w:ascii="Times New Roman" w:hAnsi="Times New Roman" w:cs="Times New Roman"/>
          <w:sz w:val="28"/>
          <w:szCs w:val="28"/>
        </w:rPr>
        <w:t xml:space="preserve"> </w:t>
      </w:r>
    </w:p>
    <w:p w:rsidR="00A44DA7" w:rsidRPr="00A44DA7" w:rsidRDefault="00B056B4" w:rsidP="00B056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подтверждение этого факта можно также </w:t>
      </w:r>
      <w:r w:rsidR="00A44DA7" w:rsidRPr="00A44DA7">
        <w:rPr>
          <w:rFonts w:ascii="Times New Roman" w:hAnsi="Times New Roman" w:cs="Times New Roman"/>
          <w:sz w:val="28"/>
          <w:szCs w:val="28"/>
        </w:rPr>
        <w:t xml:space="preserve">привести  данные  по  дифференциации  экономических </w:t>
      </w:r>
      <w:r w:rsidR="00497D4C">
        <w:rPr>
          <w:rFonts w:ascii="Times New Roman" w:hAnsi="Times New Roman" w:cs="Times New Roman"/>
          <w:sz w:val="28"/>
          <w:szCs w:val="28"/>
        </w:rPr>
        <w:t xml:space="preserve"> </w:t>
      </w:r>
      <w:r w:rsidR="00A44DA7" w:rsidRPr="00A44DA7">
        <w:rPr>
          <w:rFonts w:ascii="Times New Roman" w:hAnsi="Times New Roman" w:cs="Times New Roman"/>
          <w:sz w:val="28"/>
          <w:szCs w:val="28"/>
        </w:rPr>
        <w:t xml:space="preserve">систем в </w:t>
      </w:r>
      <w:r>
        <w:rPr>
          <w:rFonts w:ascii="Times New Roman" w:hAnsi="Times New Roman" w:cs="Times New Roman"/>
          <w:sz w:val="28"/>
          <w:szCs w:val="28"/>
        </w:rPr>
        <w:t>рамках других таможенных союзов и зон</w:t>
      </w:r>
      <w:r w:rsidR="00A44DA7" w:rsidRPr="00A44DA7">
        <w:rPr>
          <w:rFonts w:ascii="Times New Roman" w:hAnsi="Times New Roman" w:cs="Times New Roman"/>
          <w:sz w:val="28"/>
          <w:szCs w:val="28"/>
        </w:rPr>
        <w:t xml:space="preserve"> свободной торговли.</w:t>
      </w:r>
    </w:p>
    <w:p w:rsidR="003908AC" w:rsidRDefault="00B056B4" w:rsidP="00B649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 например, рассмотрит таможенный союз между Турцией и ЕС. В 1996г., году вступления Турции в таможенный союз с ЕС, с</w:t>
      </w:r>
      <w:r w:rsidR="00A44DA7" w:rsidRPr="00A44DA7">
        <w:rPr>
          <w:rFonts w:ascii="Times New Roman" w:hAnsi="Times New Roman" w:cs="Times New Roman"/>
          <w:sz w:val="28"/>
          <w:szCs w:val="28"/>
        </w:rPr>
        <w:t>оотношение  валового  внутреннего  продукта  (</w:t>
      </w:r>
      <w:r w:rsidR="00497D4C" w:rsidRPr="00A44DA7">
        <w:rPr>
          <w:rFonts w:ascii="Times New Roman" w:hAnsi="Times New Roman" w:cs="Times New Roman"/>
          <w:sz w:val="28"/>
          <w:szCs w:val="28"/>
        </w:rPr>
        <w:t>ВВ</w:t>
      </w:r>
      <w:r w:rsidR="00A44DA7" w:rsidRPr="00A44DA7">
        <w:rPr>
          <w:rFonts w:ascii="Times New Roman" w:hAnsi="Times New Roman" w:cs="Times New Roman"/>
          <w:sz w:val="28"/>
          <w:szCs w:val="28"/>
        </w:rPr>
        <w:t xml:space="preserve">П) </w:t>
      </w:r>
      <w:r w:rsidR="00497D4C">
        <w:rPr>
          <w:rFonts w:ascii="Times New Roman" w:hAnsi="Times New Roman" w:cs="Times New Roman"/>
          <w:sz w:val="28"/>
          <w:szCs w:val="28"/>
        </w:rPr>
        <w:t>Т</w:t>
      </w:r>
      <w:r w:rsidR="00A44DA7" w:rsidRPr="00A44DA7">
        <w:rPr>
          <w:rFonts w:ascii="Times New Roman" w:hAnsi="Times New Roman" w:cs="Times New Roman"/>
          <w:sz w:val="28"/>
          <w:szCs w:val="28"/>
        </w:rPr>
        <w:t>урции  (</w:t>
      </w:r>
      <w:r>
        <w:rPr>
          <w:rFonts w:ascii="Times New Roman" w:hAnsi="Times New Roman" w:cs="Times New Roman"/>
          <w:sz w:val="28"/>
          <w:szCs w:val="28"/>
        </w:rPr>
        <w:t xml:space="preserve">около </w:t>
      </w:r>
      <w:r w:rsidR="00A44DA7" w:rsidRPr="00A44DA7">
        <w:rPr>
          <w:rFonts w:ascii="Times New Roman" w:hAnsi="Times New Roman" w:cs="Times New Roman"/>
          <w:sz w:val="28"/>
          <w:szCs w:val="28"/>
        </w:rPr>
        <w:t>338  млрд</w:t>
      </w:r>
      <w:r>
        <w:rPr>
          <w:rFonts w:ascii="Times New Roman" w:hAnsi="Times New Roman" w:cs="Times New Roman"/>
          <w:sz w:val="28"/>
          <w:szCs w:val="28"/>
        </w:rPr>
        <w:t>.</w:t>
      </w:r>
      <w:r w:rsidR="00A44DA7" w:rsidRPr="00A44DA7">
        <w:rPr>
          <w:rFonts w:ascii="Times New Roman" w:hAnsi="Times New Roman" w:cs="Times New Roman"/>
          <w:sz w:val="28"/>
          <w:szCs w:val="28"/>
        </w:rPr>
        <w:t xml:space="preserve">  долларов)  и  </w:t>
      </w:r>
      <w:r w:rsidR="00497D4C" w:rsidRPr="00A44DA7">
        <w:rPr>
          <w:rFonts w:ascii="Times New Roman" w:hAnsi="Times New Roman" w:cs="Times New Roman"/>
          <w:sz w:val="28"/>
          <w:szCs w:val="28"/>
        </w:rPr>
        <w:t>ЕС</w:t>
      </w:r>
      <w:r w:rsidR="00A44DA7" w:rsidRPr="00A44DA7">
        <w:rPr>
          <w:rFonts w:ascii="Times New Roman" w:hAnsi="Times New Roman" w:cs="Times New Roman"/>
          <w:sz w:val="28"/>
          <w:szCs w:val="28"/>
        </w:rPr>
        <w:t xml:space="preserve">  (</w:t>
      </w:r>
      <w:r>
        <w:rPr>
          <w:rFonts w:ascii="Times New Roman" w:hAnsi="Times New Roman" w:cs="Times New Roman"/>
          <w:sz w:val="28"/>
          <w:szCs w:val="28"/>
        </w:rPr>
        <w:t xml:space="preserve">примерно </w:t>
      </w:r>
      <w:r w:rsidR="00A44DA7" w:rsidRPr="00A44DA7">
        <w:rPr>
          <w:rFonts w:ascii="Times New Roman" w:hAnsi="Times New Roman" w:cs="Times New Roman"/>
          <w:sz w:val="28"/>
          <w:szCs w:val="28"/>
        </w:rPr>
        <w:t>10485  млрд</w:t>
      </w:r>
      <w:r>
        <w:rPr>
          <w:rFonts w:ascii="Times New Roman" w:hAnsi="Times New Roman" w:cs="Times New Roman"/>
          <w:sz w:val="28"/>
          <w:szCs w:val="28"/>
        </w:rPr>
        <w:t>.</w:t>
      </w:r>
      <w:r w:rsidR="00A44DA7" w:rsidRPr="00A44DA7">
        <w:rPr>
          <w:rFonts w:ascii="Times New Roman" w:hAnsi="Times New Roman" w:cs="Times New Roman"/>
          <w:sz w:val="28"/>
          <w:szCs w:val="28"/>
        </w:rPr>
        <w:t xml:space="preserve">  долларов</w:t>
      </w:r>
      <w:r>
        <w:rPr>
          <w:rFonts w:ascii="Times New Roman" w:hAnsi="Times New Roman" w:cs="Times New Roman"/>
          <w:sz w:val="28"/>
          <w:szCs w:val="28"/>
        </w:rPr>
        <w:t>) было примерно</w:t>
      </w:r>
      <w:r w:rsidR="00A44DA7" w:rsidRPr="00A44DA7">
        <w:rPr>
          <w:rFonts w:ascii="Times New Roman" w:hAnsi="Times New Roman" w:cs="Times New Roman"/>
          <w:sz w:val="28"/>
          <w:szCs w:val="28"/>
        </w:rPr>
        <w:t xml:space="preserve"> 1 к 31. Размер </w:t>
      </w:r>
      <w:r w:rsidR="00497D4C" w:rsidRPr="00A44DA7">
        <w:rPr>
          <w:rFonts w:ascii="Times New Roman" w:hAnsi="Times New Roman" w:cs="Times New Roman"/>
          <w:sz w:val="28"/>
          <w:szCs w:val="28"/>
        </w:rPr>
        <w:t>ВВ</w:t>
      </w:r>
      <w:r w:rsidR="00A44DA7" w:rsidRPr="00A44DA7">
        <w:rPr>
          <w:rFonts w:ascii="Times New Roman" w:hAnsi="Times New Roman" w:cs="Times New Roman"/>
          <w:sz w:val="28"/>
          <w:szCs w:val="28"/>
        </w:rPr>
        <w:t xml:space="preserve">П </w:t>
      </w:r>
      <w:r w:rsidR="00497D4C" w:rsidRPr="00A44DA7">
        <w:rPr>
          <w:rFonts w:ascii="Times New Roman" w:hAnsi="Times New Roman" w:cs="Times New Roman"/>
          <w:sz w:val="28"/>
          <w:szCs w:val="28"/>
        </w:rPr>
        <w:t>С</w:t>
      </w:r>
      <w:r w:rsidR="00A44DA7" w:rsidRPr="00A44DA7">
        <w:rPr>
          <w:rFonts w:ascii="Times New Roman" w:hAnsi="Times New Roman" w:cs="Times New Roman"/>
          <w:sz w:val="28"/>
          <w:szCs w:val="28"/>
        </w:rPr>
        <w:t xml:space="preserve">ША в 1994 г. (вступление в силу </w:t>
      </w:r>
      <w:r w:rsidR="00497D4C" w:rsidRPr="00A44DA7">
        <w:rPr>
          <w:rFonts w:ascii="Times New Roman" w:hAnsi="Times New Roman" w:cs="Times New Roman"/>
          <w:sz w:val="28"/>
          <w:szCs w:val="28"/>
        </w:rPr>
        <w:t>НАФТА</w:t>
      </w:r>
      <w:r w:rsidR="00A44DA7" w:rsidRPr="00A44DA7">
        <w:rPr>
          <w:rFonts w:ascii="Times New Roman" w:hAnsi="Times New Roman" w:cs="Times New Roman"/>
          <w:sz w:val="28"/>
          <w:szCs w:val="28"/>
        </w:rPr>
        <w:t>)  составлял  8803  млрд</w:t>
      </w:r>
      <w:r>
        <w:rPr>
          <w:rFonts w:ascii="Times New Roman" w:hAnsi="Times New Roman" w:cs="Times New Roman"/>
          <w:sz w:val="28"/>
          <w:szCs w:val="28"/>
        </w:rPr>
        <w:t>.</w:t>
      </w:r>
      <w:r w:rsidR="00A44DA7" w:rsidRPr="00A44DA7">
        <w:rPr>
          <w:rFonts w:ascii="Times New Roman" w:hAnsi="Times New Roman" w:cs="Times New Roman"/>
          <w:sz w:val="28"/>
          <w:szCs w:val="28"/>
        </w:rPr>
        <w:t xml:space="preserve">  долларов  и  </w:t>
      </w:r>
      <w:r>
        <w:rPr>
          <w:rFonts w:ascii="Times New Roman" w:hAnsi="Times New Roman" w:cs="Times New Roman"/>
          <w:sz w:val="28"/>
          <w:szCs w:val="28"/>
        </w:rPr>
        <w:t xml:space="preserve">почти в 14 раз </w:t>
      </w:r>
      <w:r w:rsidR="00A44DA7" w:rsidRPr="00A44DA7">
        <w:rPr>
          <w:rFonts w:ascii="Times New Roman" w:hAnsi="Times New Roman" w:cs="Times New Roman"/>
          <w:sz w:val="28"/>
          <w:szCs w:val="28"/>
        </w:rPr>
        <w:t xml:space="preserve">превышал  </w:t>
      </w:r>
      <w:r w:rsidR="00497D4C" w:rsidRPr="00A44DA7">
        <w:rPr>
          <w:rFonts w:ascii="Times New Roman" w:hAnsi="Times New Roman" w:cs="Times New Roman"/>
          <w:sz w:val="28"/>
          <w:szCs w:val="28"/>
        </w:rPr>
        <w:t>ВВ</w:t>
      </w:r>
      <w:r w:rsidR="00A44DA7" w:rsidRPr="00A44DA7">
        <w:rPr>
          <w:rFonts w:ascii="Times New Roman" w:hAnsi="Times New Roman" w:cs="Times New Roman"/>
          <w:sz w:val="28"/>
          <w:szCs w:val="28"/>
        </w:rPr>
        <w:t xml:space="preserve">П </w:t>
      </w:r>
      <w:r w:rsidR="00497D4C" w:rsidRPr="00A44DA7">
        <w:rPr>
          <w:rFonts w:ascii="Times New Roman" w:hAnsi="Times New Roman" w:cs="Times New Roman"/>
          <w:sz w:val="28"/>
          <w:szCs w:val="28"/>
        </w:rPr>
        <w:t>М</w:t>
      </w:r>
      <w:r w:rsidR="00A44DA7" w:rsidRPr="00A44DA7">
        <w:rPr>
          <w:rFonts w:ascii="Times New Roman" w:hAnsi="Times New Roman" w:cs="Times New Roman"/>
          <w:sz w:val="28"/>
          <w:szCs w:val="28"/>
        </w:rPr>
        <w:t>ексики  (630  млрд</w:t>
      </w:r>
      <w:r>
        <w:rPr>
          <w:rFonts w:ascii="Times New Roman" w:hAnsi="Times New Roman" w:cs="Times New Roman"/>
          <w:sz w:val="28"/>
          <w:szCs w:val="28"/>
        </w:rPr>
        <w:t>.</w:t>
      </w:r>
      <w:r w:rsidR="00A44DA7" w:rsidRPr="00A44DA7">
        <w:rPr>
          <w:rFonts w:ascii="Times New Roman" w:hAnsi="Times New Roman" w:cs="Times New Roman"/>
          <w:sz w:val="28"/>
          <w:szCs w:val="28"/>
        </w:rPr>
        <w:t xml:space="preserve">  долларов)  </w:t>
      </w:r>
      <w:r>
        <w:rPr>
          <w:rFonts w:ascii="Times New Roman" w:hAnsi="Times New Roman" w:cs="Times New Roman"/>
          <w:sz w:val="28"/>
          <w:szCs w:val="28"/>
        </w:rPr>
        <w:t xml:space="preserve"> и в 11 раз ВВП </w:t>
      </w:r>
      <w:r w:rsidR="00A44DA7" w:rsidRPr="00A44DA7">
        <w:rPr>
          <w:rFonts w:ascii="Times New Roman" w:hAnsi="Times New Roman" w:cs="Times New Roman"/>
          <w:sz w:val="28"/>
          <w:szCs w:val="28"/>
        </w:rPr>
        <w:t>Канады  (794 млрд</w:t>
      </w:r>
      <w:r>
        <w:rPr>
          <w:rFonts w:ascii="Times New Roman" w:hAnsi="Times New Roman" w:cs="Times New Roman"/>
          <w:sz w:val="28"/>
          <w:szCs w:val="28"/>
        </w:rPr>
        <w:t>.</w:t>
      </w:r>
      <w:r w:rsidR="00A44DA7" w:rsidRPr="00A44DA7">
        <w:rPr>
          <w:rFonts w:ascii="Times New Roman" w:hAnsi="Times New Roman" w:cs="Times New Roman"/>
          <w:sz w:val="28"/>
          <w:szCs w:val="28"/>
        </w:rPr>
        <w:t xml:space="preserve"> долларов</w:t>
      </w:r>
      <w:r>
        <w:rPr>
          <w:rFonts w:ascii="Times New Roman" w:hAnsi="Times New Roman" w:cs="Times New Roman"/>
          <w:sz w:val="28"/>
          <w:szCs w:val="28"/>
        </w:rPr>
        <w:t>).  Внутри  самого  Европейского Союза</w:t>
      </w:r>
      <w:r w:rsidR="00A44DA7" w:rsidRPr="00A44DA7">
        <w:rPr>
          <w:rFonts w:ascii="Times New Roman" w:hAnsi="Times New Roman" w:cs="Times New Roman"/>
          <w:sz w:val="28"/>
          <w:szCs w:val="28"/>
        </w:rPr>
        <w:t xml:space="preserve">  также </w:t>
      </w:r>
      <w:r>
        <w:rPr>
          <w:rFonts w:ascii="Times New Roman" w:hAnsi="Times New Roman" w:cs="Times New Roman"/>
          <w:sz w:val="28"/>
          <w:szCs w:val="28"/>
        </w:rPr>
        <w:t xml:space="preserve">имеется большая дифференциация </w:t>
      </w:r>
      <w:r w:rsidR="00A44DA7" w:rsidRPr="00A44DA7">
        <w:rPr>
          <w:rFonts w:ascii="Times New Roman" w:hAnsi="Times New Roman" w:cs="Times New Roman"/>
          <w:sz w:val="28"/>
          <w:szCs w:val="28"/>
        </w:rPr>
        <w:t xml:space="preserve"> </w:t>
      </w:r>
      <w:r>
        <w:rPr>
          <w:rFonts w:ascii="Times New Roman" w:hAnsi="Times New Roman" w:cs="Times New Roman"/>
          <w:sz w:val="28"/>
          <w:szCs w:val="28"/>
        </w:rPr>
        <w:t xml:space="preserve">в  масштабах  экономик. Например, в 2005г. крупнейшая экономика ЕС Германии </w:t>
      </w:r>
      <w:r w:rsidR="00497D4C" w:rsidRPr="00A44DA7">
        <w:rPr>
          <w:rFonts w:ascii="Times New Roman" w:hAnsi="Times New Roman" w:cs="Times New Roman"/>
          <w:sz w:val="28"/>
          <w:szCs w:val="28"/>
        </w:rPr>
        <w:t xml:space="preserve"> </w:t>
      </w:r>
      <w:r w:rsidR="00A44DA7" w:rsidRPr="00A44DA7">
        <w:rPr>
          <w:rFonts w:ascii="Times New Roman" w:hAnsi="Times New Roman" w:cs="Times New Roman"/>
          <w:sz w:val="28"/>
          <w:szCs w:val="28"/>
        </w:rPr>
        <w:t>превышала</w:t>
      </w:r>
      <w:r>
        <w:rPr>
          <w:rFonts w:ascii="Times New Roman" w:hAnsi="Times New Roman" w:cs="Times New Roman"/>
          <w:sz w:val="28"/>
          <w:szCs w:val="28"/>
        </w:rPr>
        <w:t xml:space="preserve"> экономику Мальты </w:t>
      </w:r>
      <w:r w:rsidR="00A44DA7" w:rsidRPr="00A44DA7">
        <w:rPr>
          <w:rFonts w:ascii="Times New Roman" w:hAnsi="Times New Roman" w:cs="Times New Roman"/>
          <w:sz w:val="28"/>
          <w:szCs w:val="28"/>
        </w:rPr>
        <w:t xml:space="preserve"> в 465 раз (2788 млрд</w:t>
      </w:r>
      <w:r>
        <w:rPr>
          <w:rFonts w:ascii="Times New Roman" w:hAnsi="Times New Roman" w:cs="Times New Roman"/>
          <w:sz w:val="28"/>
          <w:szCs w:val="28"/>
        </w:rPr>
        <w:t>.</w:t>
      </w:r>
      <w:r w:rsidR="00A44DA7" w:rsidRPr="00A44DA7">
        <w:rPr>
          <w:rFonts w:ascii="Times New Roman" w:hAnsi="Times New Roman" w:cs="Times New Roman"/>
          <w:sz w:val="28"/>
          <w:szCs w:val="28"/>
        </w:rPr>
        <w:t xml:space="preserve"> долларов </w:t>
      </w:r>
      <w:r w:rsidR="003908AC">
        <w:rPr>
          <w:rFonts w:ascii="Times New Roman" w:hAnsi="Times New Roman" w:cs="Times New Roman"/>
          <w:sz w:val="28"/>
          <w:szCs w:val="28"/>
        </w:rPr>
        <w:t>против  6</w:t>
      </w:r>
      <w:r>
        <w:rPr>
          <w:rFonts w:ascii="Times New Roman" w:hAnsi="Times New Roman" w:cs="Times New Roman"/>
          <w:sz w:val="28"/>
          <w:szCs w:val="28"/>
        </w:rPr>
        <w:t xml:space="preserve"> млрд. долларов</w:t>
      </w:r>
      <w:r w:rsidR="003908AC">
        <w:rPr>
          <w:rFonts w:ascii="Times New Roman" w:hAnsi="Times New Roman" w:cs="Times New Roman"/>
          <w:sz w:val="28"/>
          <w:szCs w:val="28"/>
        </w:rPr>
        <w:t xml:space="preserve">), </w:t>
      </w:r>
      <w:r>
        <w:rPr>
          <w:rFonts w:ascii="Times New Roman" w:hAnsi="Times New Roman" w:cs="Times New Roman"/>
          <w:sz w:val="28"/>
          <w:szCs w:val="28"/>
        </w:rPr>
        <w:t xml:space="preserve"> </w:t>
      </w:r>
      <w:r w:rsidR="003908AC">
        <w:rPr>
          <w:rFonts w:ascii="Times New Roman" w:hAnsi="Times New Roman" w:cs="Times New Roman"/>
          <w:sz w:val="28"/>
          <w:szCs w:val="28"/>
        </w:rPr>
        <w:t>Э</w:t>
      </w:r>
      <w:r w:rsidR="00A44DA7" w:rsidRPr="00A44DA7">
        <w:rPr>
          <w:rFonts w:ascii="Times New Roman" w:hAnsi="Times New Roman" w:cs="Times New Roman"/>
          <w:sz w:val="28"/>
          <w:szCs w:val="28"/>
        </w:rPr>
        <w:t>стонию</w:t>
      </w:r>
      <w:r w:rsidR="00B6495A">
        <w:rPr>
          <w:rFonts w:ascii="Times New Roman" w:hAnsi="Times New Roman" w:cs="Times New Roman"/>
          <w:sz w:val="28"/>
          <w:szCs w:val="28"/>
        </w:rPr>
        <w:t xml:space="preserve"> – в 202 раза</w:t>
      </w:r>
      <w:r w:rsidR="00A44DA7" w:rsidRPr="00A44DA7">
        <w:rPr>
          <w:rFonts w:ascii="Times New Roman" w:hAnsi="Times New Roman" w:cs="Times New Roman"/>
          <w:sz w:val="28"/>
          <w:szCs w:val="28"/>
        </w:rPr>
        <w:t xml:space="preserve"> (</w:t>
      </w:r>
      <w:r w:rsidR="00B6495A">
        <w:rPr>
          <w:rFonts w:ascii="Times New Roman" w:hAnsi="Times New Roman" w:cs="Times New Roman"/>
          <w:sz w:val="28"/>
          <w:szCs w:val="28"/>
        </w:rPr>
        <w:t xml:space="preserve">ВВП страны в 2005г. </w:t>
      </w:r>
      <w:r w:rsidR="00A44DA7" w:rsidRPr="00A44DA7">
        <w:rPr>
          <w:rFonts w:ascii="Times New Roman" w:hAnsi="Times New Roman" w:cs="Times New Roman"/>
          <w:sz w:val="28"/>
          <w:szCs w:val="28"/>
        </w:rPr>
        <w:t>13,8 млрд</w:t>
      </w:r>
      <w:r w:rsidR="00B6495A">
        <w:rPr>
          <w:rFonts w:ascii="Times New Roman" w:hAnsi="Times New Roman" w:cs="Times New Roman"/>
          <w:sz w:val="28"/>
          <w:szCs w:val="28"/>
        </w:rPr>
        <w:t>. долларов)</w:t>
      </w:r>
      <w:r w:rsidR="00A44DA7" w:rsidRPr="00A44DA7">
        <w:rPr>
          <w:rFonts w:ascii="Times New Roman" w:hAnsi="Times New Roman" w:cs="Times New Roman"/>
          <w:sz w:val="28"/>
          <w:szCs w:val="28"/>
        </w:rPr>
        <w:t>, Кипр</w:t>
      </w:r>
      <w:r w:rsidR="00B6495A">
        <w:rPr>
          <w:rFonts w:ascii="Times New Roman" w:hAnsi="Times New Roman" w:cs="Times New Roman"/>
          <w:sz w:val="28"/>
          <w:szCs w:val="28"/>
        </w:rPr>
        <w:t xml:space="preserve"> – в 164 раза</w:t>
      </w:r>
      <w:r w:rsidR="00A44DA7" w:rsidRPr="00A44DA7">
        <w:rPr>
          <w:rFonts w:ascii="Times New Roman" w:hAnsi="Times New Roman" w:cs="Times New Roman"/>
          <w:sz w:val="28"/>
          <w:szCs w:val="28"/>
        </w:rPr>
        <w:t xml:space="preserve"> (17 млрд</w:t>
      </w:r>
      <w:r w:rsidR="00B6495A">
        <w:rPr>
          <w:rFonts w:ascii="Times New Roman" w:hAnsi="Times New Roman" w:cs="Times New Roman"/>
          <w:sz w:val="28"/>
          <w:szCs w:val="28"/>
        </w:rPr>
        <w:t>.</w:t>
      </w:r>
      <w:r w:rsidR="00A44DA7" w:rsidRPr="00A44DA7">
        <w:rPr>
          <w:rFonts w:ascii="Times New Roman" w:hAnsi="Times New Roman" w:cs="Times New Roman"/>
          <w:sz w:val="28"/>
          <w:szCs w:val="28"/>
        </w:rPr>
        <w:t xml:space="preserve"> долларов)</w:t>
      </w:r>
      <w:r w:rsidR="00B6495A">
        <w:rPr>
          <w:rFonts w:ascii="Times New Roman" w:hAnsi="Times New Roman" w:cs="Times New Roman"/>
          <w:sz w:val="28"/>
          <w:szCs w:val="28"/>
        </w:rPr>
        <w:t xml:space="preserve"> и т.д. </w:t>
      </w:r>
      <w:r w:rsidR="00A44DA7" w:rsidRPr="00A44DA7">
        <w:rPr>
          <w:rFonts w:ascii="Times New Roman" w:hAnsi="Times New Roman" w:cs="Times New Roman"/>
          <w:sz w:val="28"/>
          <w:szCs w:val="28"/>
        </w:rPr>
        <w:t xml:space="preserve"> </w:t>
      </w:r>
      <w:r w:rsidR="00B6495A">
        <w:rPr>
          <w:rFonts w:ascii="Times New Roman" w:hAnsi="Times New Roman" w:cs="Times New Roman"/>
          <w:sz w:val="28"/>
          <w:szCs w:val="28"/>
        </w:rPr>
        <w:t xml:space="preserve">Все это говорит о том, что такой фактор, как размер экономики, не является решающим при распределении выгод и потерь в рамках любой торговой организации. И с точки зрения размера экономики таможенный союз России, Казахстана и Беларуси является наименее дифференцируемым: в среднем </w:t>
      </w:r>
      <w:r w:rsidR="00A44DA7" w:rsidRPr="00A44DA7">
        <w:rPr>
          <w:rFonts w:ascii="Times New Roman" w:hAnsi="Times New Roman" w:cs="Times New Roman"/>
          <w:sz w:val="28"/>
          <w:szCs w:val="28"/>
        </w:rPr>
        <w:t xml:space="preserve">российский </w:t>
      </w:r>
      <w:r w:rsidR="003908AC" w:rsidRPr="00A44DA7">
        <w:rPr>
          <w:rFonts w:ascii="Times New Roman" w:hAnsi="Times New Roman" w:cs="Times New Roman"/>
          <w:sz w:val="28"/>
          <w:szCs w:val="28"/>
        </w:rPr>
        <w:t>ВВ</w:t>
      </w:r>
      <w:r w:rsidR="00A44DA7" w:rsidRPr="00A44DA7">
        <w:rPr>
          <w:rFonts w:ascii="Times New Roman" w:hAnsi="Times New Roman" w:cs="Times New Roman"/>
          <w:sz w:val="28"/>
          <w:szCs w:val="28"/>
        </w:rPr>
        <w:t>П превышает казахстанский в 12,</w:t>
      </w:r>
      <w:r w:rsidR="00B6495A">
        <w:rPr>
          <w:rFonts w:ascii="Times New Roman" w:hAnsi="Times New Roman" w:cs="Times New Roman"/>
          <w:sz w:val="28"/>
          <w:szCs w:val="28"/>
        </w:rPr>
        <w:t xml:space="preserve"> а белорусский — в 20 раз в год.</w:t>
      </w:r>
      <w:r w:rsidR="00A44DA7" w:rsidRPr="00A44DA7">
        <w:rPr>
          <w:rFonts w:ascii="Times New Roman" w:hAnsi="Times New Roman" w:cs="Times New Roman"/>
          <w:sz w:val="28"/>
          <w:szCs w:val="28"/>
        </w:rPr>
        <w:t xml:space="preserve"> </w:t>
      </w:r>
    </w:p>
    <w:p w:rsidR="003908AC" w:rsidRDefault="00DA6456" w:rsidP="00DA64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Продолжая рассматривать влияние организации мировых объединений разного рода на </w:t>
      </w:r>
      <w:r w:rsidR="00A44DA7" w:rsidRPr="00A44DA7">
        <w:rPr>
          <w:rFonts w:ascii="Times New Roman" w:hAnsi="Times New Roman" w:cs="Times New Roman"/>
          <w:sz w:val="28"/>
          <w:szCs w:val="28"/>
        </w:rPr>
        <w:t xml:space="preserve"> динамику  иностранных  инвестиций, </w:t>
      </w:r>
      <w:r>
        <w:rPr>
          <w:rFonts w:ascii="Times New Roman" w:hAnsi="Times New Roman" w:cs="Times New Roman"/>
          <w:sz w:val="28"/>
          <w:szCs w:val="28"/>
        </w:rPr>
        <w:t xml:space="preserve"> стоит отметить, что </w:t>
      </w:r>
      <w:r w:rsidR="00A44DA7" w:rsidRPr="00A44DA7">
        <w:rPr>
          <w:rFonts w:ascii="Times New Roman" w:hAnsi="Times New Roman" w:cs="Times New Roman"/>
          <w:sz w:val="28"/>
          <w:szCs w:val="28"/>
        </w:rPr>
        <w:t xml:space="preserve"> </w:t>
      </w:r>
      <w:r>
        <w:rPr>
          <w:rFonts w:ascii="Times New Roman" w:hAnsi="Times New Roman" w:cs="Times New Roman"/>
          <w:sz w:val="28"/>
          <w:szCs w:val="28"/>
        </w:rPr>
        <w:t>она резко возросла</w:t>
      </w:r>
      <w:r w:rsidR="00A44DA7" w:rsidRPr="00A44DA7">
        <w:rPr>
          <w:rFonts w:ascii="Times New Roman" w:hAnsi="Times New Roman" w:cs="Times New Roman"/>
          <w:sz w:val="28"/>
          <w:szCs w:val="28"/>
        </w:rPr>
        <w:t xml:space="preserve"> после вступления</w:t>
      </w:r>
      <w:r>
        <w:rPr>
          <w:rFonts w:ascii="Times New Roman" w:hAnsi="Times New Roman" w:cs="Times New Roman"/>
          <w:sz w:val="28"/>
          <w:szCs w:val="28"/>
        </w:rPr>
        <w:t xml:space="preserve"> в ЕС крупных и наиболее развитых стран – Австрии, Финляндии, Швеции. На рисунке 2 приведен график, демонстрирующий увеличение прямых иностранных инвестиций в указанные страны. </w:t>
      </w:r>
    </w:p>
    <w:p w:rsidR="00DA6456" w:rsidRDefault="00DA6456" w:rsidP="00DA6456">
      <w:pPr>
        <w:spacing w:after="0" w:line="360" w:lineRule="auto"/>
        <w:ind w:firstLine="709"/>
        <w:jc w:val="center"/>
        <w:rPr>
          <w:rFonts w:ascii="Times New Roman" w:hAnsi="Times New Roman" w:cs="Times New Roman"/>
          <w:sz w:val="28"/>
          <w:szCs w:val="28"/>
        </w:rPr>
      </w:pPr>
      <w:r w:rsidRPr="00A44DA7">
        <w:rPr>
          <w:rFonts w:ascii="Times New Roman" w:hAnsi="Times New Roman" w:cs="Times New Roman"/>
          <w:sz w:val="28"/>
          <w:szCs w:val="28"/>
        </w:rPr>
        <w:lastRenderedPageBreak/>
        <w:t>Рис. 2.</w:t>
      </w:r>
      <w:r>
        <w:rPr>
          <w:rFonts w:ascii="Times New Roman" w:hAnsi="Times New Roman" w:cs="Times New Roman"/>
          <w:sz w:val="28"/>
          <w:szCs w:val="28"/>
        </w:rPr>
        <w:t xml:space="preserve"> Д</w:t>
      </w:r>
      <w:r w:rsidRPr="00A44DA7">
        <w:rPr>
          <w:rFonts w:ascii="Times New Roman" w:hAnsi="Times New Roman" w:cs="Times New Roman"/>
          <w:sz w:val="28"/>
          <w:szCs w:val="28"/>
        </w:rPr>
        <w:t>инамика притока прямых иностранных инве</w:t>
      </w:r>
      <w:r>
        <w:rPr>
          <w:rFonts w:ascii="Times New Roman" w:hAnsi="Times New Roman" w:cs="Times New Roman"/>
          <w:sz w:val="28"/>
          <w:szCs w:val="28"/>
        </w:rPr>
        <w:t>стиций в страны, вступившие в ЕС</w:t>
      </w:r>
      <w:r w:rsidRPr="00A44DA7">
        <w:rPr>
          <w:rFonts w:ascii="Times New Roman" w:hAnsi="Times New Roman" w:cs="Times New Roman"/>
          <w:sz w:val="28"/>
          <w:szCs w:val="28"/>
        </w:rPr>
        <w:t xml:space="preserve"> в 1995 г. [4]</w:t>
      </w:r>
    </w:p>
    <w:p w:rsidR="003908AC" w:rsidRDefault="003908AC" w:rsidP="00A44DA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50070" cy="3278777"/>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052090" cy="3280088"/>
                    </a:xfrm>
                    <a:prstGeom prst="rect">
                      <a:avLst/>
                    </a:prstGeom>
                    <a:noFill/>
                    <a:ln w="9525">
                      <a:noFill/>
                      <a:miter lim="800000"/>
                      <a:headEnd/>
                      <a:tailEnd/>
                    </a:ln>
                  </pic:spPr>
                </pic:pic>
              </a:graphicData>
            </a:graphic>
          </wp:inline>
        </w:drawing>
      </w:r>
    </w:p>
    <w:p w:rsidR="00A44DA7" w:rsidRPr="00A44DA7" w:rsidRDefault="00A44DA7" w:rsidP="00A44DA7">
      <w:pPr>
        <w:spacing w:after="0" w:line="360" w:lineRule="auto"/>
        <w:ind w:firstLine="709"/>
        <w:jc w:val="both"/>
        <w:rPr>
          <w:rFonts w:ascii="Times New Roman" w:hAnsi="Times New Roman" w:cs="Times New Roman"/>
          <w:sz w:val="28"/>
          <w:szCs w:val="28"/>
        </w:rPr>
      </w:pPr>
      <w:r w:rsidRPr="00A44DA7">
        <w:rPr>
          <w:rFonts w:ascii="Times New Roman" w:hAnsi="Times New Roman" w:cs="Times New Roman"/>
          <w:sz w:val="28"/>
          <w:szCs w:val="28"/>
        </w:rPr>
        <w:t>Источник: по данным ЮНКТАД.</w:t>
      </w:r>
    </w:p>
    <w:p w:rsidR="003908AC" w:rsidRDefault="003908AC" w:rsidP="003908AC">
      <w:pPr>
        <w:spacing w:after="0" w:line="360" w:lineRule="auto"/>
        <w:jc w:val="both"/>
        <w:rPr>
          <w:rFonts w:ascii="Times New Roman" w:hAnsi="Times New Roman" w:cs="Times New Roman"/>
          <w:sz w:val="28"/>
          <w:szCs w:val="28"/>
        </w:rPr>
      </w:pPr>
    </w:p>
    <w:p w:rsidR="00A44DA7" w:rsidRDefault="0044214E" w:rsidP="00A44D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видно из динамики на рисунке, е</w:t>
      </w:r>
      <w:r w:rsidR="00A44DA7" w:rsidRPr="00A44DA7">
        <w:rPr>
          <w:rFonts w:ascii="Times New Roman" w:hAnsi="Times New Roman" w:cs="Times New Roman"/>
          <w:sz w:val="28"/>
          <w:szCs w:val="28"/>
        </w:rPr>
        <w:t xml:space="preserve">сли в период 1986—1991 гг. среднегодовые объемы </w:t>
      </w:r>
      <w:r>
        <w:rPr>
          <w:rFonts w:ascii="Times New Roman" w:hAnsi="Times New Roman" w:cs="Times New Roman"/>
          <w:sz w:val="28"/>
          <w:szCs w:val="28"/>
        </w:rPr>
        <w:t xml:space="preserve">прямых иностранных инвестиций </w:t>
      </w:r>
      <w:r w:rsidR="003908AC">
        <w:rPr>
          <w:rFonts w:ascii="Times New Roman" w:hAnsi="Times New Roman" w:cs="Times New Roman"/>
          <w:sz w:val="28"/>
          <w:szCs w:val="28"/>
        </w:rPr>
        <w:t>со</w:t>
      </w:r>
      <w:r w:rsidR="00A44DA7" w:rsidRPr="00A44DA7">
        <w:rPr>
          <w:rFonts w:ascii="Times New Roman" w:hAnsi="Times New Roman" w:cs="Times New Roman"/>
          <w:sz w:val="28"/>
          <w:szCs w:val="28"/>
        </w:rPr>
        <w:t xml:space="preserve">ставляли </w:t>
      </w:r>
      <w:r>
        <w:rPr>
          <w:rFonts w:ascii="Times New Roman" w:hAnsi="Times New Roman" w:cs="Times New Roman"/>
          <w:sz w:val="28"/>
          <w:szCs w:val="28"/>
        </w:rPr>
        <w:t xml:space="preserve">в </w:t>
      </w:r>
      <w:r w:rsidR="00A44DA7" w:rsidRPr="00A44DA7">
        <w:rPr>
          <w:rFonts w:ascii="Times New Roman" w:hAnsi="Times New Roman" w:cs="Times New Roman"/>
          <w:sz w:val="28"/>
          <w:szCs w:val="28"/>
        </w:rPr>
        <w:t>Австрии 439</w:t>
      </w:r>
      <w:r>
        <w:rPr>
          <w:rFonts w:ascii="Times New Roman" w:hAnsi="Times New Roman" w:cs="Times New Roman"/>
          <w:sz w:val="28"/>
          <w:szCs w:val="28"/>
        </w:rPr>
        <w:t xml:space="preserve"> млн. долларов, в </w:t>
      </w:r>
      <w:r w:rsidR="00A44DA7" w:rsidRPr="00A44DA7">
        <w:rPr>
          <w:rFonts w:ascii="Times New Roman" w:hAnsi="Times New Roman" w:cs="Times New Roman"/>
          <w:sz w:val="28"/>
          <w:szCs w:val="28"/>
        </w:rPr>
        <w:t>Финляндии — 361</w:t>
      </w:r>
      <w:r>
        <w:rPr>
          <w:rFonts w:ascii="Times New Roman" w:hAnsi="Times New Roman" w:cs="Times New Roman"/>
          <w:sz w:val="28"/>
          <w:szCs w:val="28"/>
        </w:rPr>
        <w:t xml:space="preserve"> млн. долларов, в</w:t>
      </w:r>
      <w:r w:rsidR="00A44DA7" w:rsidRPr="00A44DA7">
        <w:rPr>
          <w:rFonts w:ascii="Times New Roman" w:hAnsi="Times New Roman" w:cs="Times New Roman"/>
          <w:sz w:val="28"/>
          <w:szCs w:val="28"/>
        </w:rPr>
        <w:t xml:space="preserve"> Швеции — 2257 млн</w:t>
      </w:r>
      <w:r>
        <w:rPr>
          <w:rFonts w:ascii="Times New Roman" w:hAnsi="Times New Roman" w:cs="Times New Roman"/>
          <w:sz w:val="28"/>
          <w:szCs w:val="28"/>
        </w:rPr>
        <w:t>.</w:t>
      </w:r>
      <w:r w:rsidR="00A44DA7" w:rsidRPr="00A44DA7">
        <w:rPr>
          <w:rFonts w:ascii="Times New Roman" w:hAnsi="Times New Roman" w:cs="Times New Roman"/>
          <w:sz w:val="28"/>
          <w:szCs w:val="28"/>
        </w:rPr>
        <w:t xml:space="preserve"> долларов, то после присоединения</w:t>
      </w:r>
      <w:r>
        <w:rPr>
          <w:rFonts w:ascii="Times New Roman" w:hAnsi="Times New Roman" w:cs="Times New Roman"/>
          <w:sz w:val="28"/>
          <w:szCs w:val="28"/>
        </w:rPr>
        <w:t xml:space="preserve"> рассматриваемых стран к ЕС эти показатели стремительно увеличились — особенно в Швеции и Австрии. Так, в 1995—1997гг. сред</w:t>
      </w:r>
      <w:r w:rsidR="00A44DA7" w:rsidRPr="00A44DA7">
        <w:rPr>
          <w:rFonts w:ascii="Times New Roman" w:hAnsi="Times New Roman" w:cs="Times New Roman"/>
          <w:sz w:val="28"/>
          <w:szCs w:val="28"/>
        </w:rPr>
        <w:t>ний объем</w:t>
      </w:r>
      <w:r>
        <w:rPr>
          <w:rFonts w:ascii="Times New Roman" w:hAnsi="Times New Roman" w:cs="Times New Roman"/>
          <w:sz w:val="28"/>
          <w:szCs w:val="28"/>
        </w:rPr>
        <w:t xml:space="preserve"> прямых иностранных инвестиций </w:t>
      </w:r>
      <w:r w:rsidR="00A44DA7" w:rsidRPr="00A44DA7">
        <w:rPr>
          <w:rFonts w:ascii="Times New Roman" w:hAnsi="Times New Roman" w:cs="Times New Roman"/>
          <w:sz w:val="28"/>
          <w:szCs w:val="28"/>
        </w:rPr>
        <w:t xml:space="preserve"> </w:t>
      </w:r>
      <w:r>
        <w:rPr>
          <w:rFonts w:ascii="Times New Roman" w:hAnsi="Times New Roman" w:cs="Times New Roman"/>
          <w:sz w:val="28"/>
          <w:szCs w:val="28"/>
        </w:rPr>
        <w:t xml:space="preserve">составил </w:t>
      </w:r>
      <w:r w:rsidR="00A44DA7" w:rsidRPr="00A44DA7">
        <w:rPr>
          <w:rFonts w:ascii="Times New Roman" w:hAnsi="Times New Roman" w:cs="Times New Roman"/>
          <w:sz w:val="28"/>
          <w:szCs w:val="28"/>
        </w:rPr>
        <w:t xml:space="preserve"> 2055, 1238 и 10030 млн</w:t>
      </w:r>
      <w:r>
        <w:rPr>
          <w:rFonts w:ascii="Times New Roman" w:hAnsi="Times New Roman" w:cs="Times New Roman"/>
          <w:sz w:val="28"/>
          <w:szCs w:val="28"/>
        </w:rPr>
        <w:t>.</w:t>
      </w:r>
      <w:r w:rsidR="00A44DA7" w:rsidRPr="00A44DA7">
        <w:rPr>
          <w:rFonts w:ascii="Times New Roman" w:hAnsi="Times New Roman" w:cs="Times New Roman"/>
          <w:sz w:val="28"/>
          <w:szCs w:val="28"/>
        </w:rPr>
        <w:t xml:space="preserve"> долларов</w:t>
      </w:r>
      <w:r>
        <w:rPr>
          <w:rFonts w:ascii="Times New Roman" w:hAnsi="Times New Roman" w:cs="Times New Roman"/>
          <w:sz w:val="28"/>
          <w:szCs w:val="28"/>
        </w:rPr>
        <w:t xml:space="preserve"> соответственно</w:t>
      </w:r>
      <w:r w:rsidR="00A44DA7" w:rsidRPr="00A44DA7">
        <w:rPr>
          <w:rFonts w:ascii="Times New Roman" w:hAnsi="Times New Roman" w:cs="Times New Roman"/>
          <w:sz w:val="28"/>
          <w:szCs w:val="28"/>
        </w:rPr>
        <w:t>,</w:t>
      </w:r>
      <w:r>
        <w:rPr>
          <w:rFonts w:ascii="Times New Roman" w:hAnsi="Times New Roman" w:cs="Times New Roman"/>
          <w:sz w:val="28"/>
          <w:szCs w:val="28"/>
        </w:rPr>
        <w:t xml:space="preserve"> показав тем самым увеличение </w:t>
      </w:r>
      <w:r w:rsidR="00A44DA7" w:rsidRPr="00A44DA7">
        <w:rPr>
          <w:rFonts w:ascii="Times New Roman" w:hAnsi="Times New Roman" w:cs="Times New Roman"/>
          <w:sz w:val="28"/>
          <w:szCs w:val="28"/>
        </w:rPr>
        <w:t xml:space="preserve"> </w:t>
      </w:r>
      <w:r>
        <w:rPr>
          <w:rFonts w:ascii="Times New Roman" w:hAnsi="Times New Roman" w:cs="Times New Roman"/>
          <w:sz w:val="28"/>
          <w:szCs w:val="28"/>
        </w:rPr>
        <w:t xml:space="preserve">около 4-5 раз.  Аналогичное увеличение </w:t>
      </w:r>
      <w:r w:rsidR="00A44DA7" w:rsidRPr="00A44DA7">
        <w:rPr>
          <w:rFonts w:ascii="Times New Roman" w:hAnsi="Times New Roman" w:cs="Times New Roman"/>
          <w:sz w:val="28"/>
          <w:szCs w:val="28"/>
        </w:rPr>
        <w:t>в объема</w:t>
      </w:r>
      <w:r w:rsidR="003908AC">
        <w:rPr>
          <w:rFonts w:ascii="Times New Roman" w:hAnsi="Times New Roman" w:cs="Times New Roman"/>
          <w:sz w:val="28"/>
          <w:szCs w:val="28"/>
        </w:rPr>
        <w:t>х</w:t>
      </w:r>
      <w:r>
        <w:rPr>
          <w:rFonts w:ascii="Times New Roman" w:hAnsi="Times New Roman" w:cs="Times New Roman"/>
          <w:sz w:val="28"/>
          <w:szCs w:val="28"/>
        </w:rPr>
        <w:t xml:space="preserve"> иностранных инвестиций в страну</w:t>
      </w:r>
      <w:r w:rsidR="00CA154F">
        <w:rPr>
          <w:rFonts w:ascii="Times New Roman" w:hAnsi="Times New Roman" w:cs="Times New Roman"/>
          <w:sz w:val="28"/>
          <w:szCs w:val="28"/>
        </w:rPr>
        <w:t xml:space="preserve"> наблюдалось </w:t>
      </w:r>
      <w:r w:rsidR="003908AC">
        <w:rPr>
          <w:rFonts w:ascii="Times New Roman" w:hAnsi="Times New Roman" w:cs="Times New Roman"/>
          <w:sz w:val="28"/>
          <w:szCs w:val="28"/>
        </w:rPr>
        <w:t xml:space="preserve"> </w:t>
      </w:r>
      <w:r w:rsidR="00CA154F">
        <w:rPr>
          <w:rFonts w:ascii="Times New Roman" w:hAnsi="Times New Roman" w:cs="Times New Roman"/>
          <w:sz w:val="28"/>
          <w:szCs w:val="28"/>
        </w:rPr>
        <w:t xml:space="preserve">после 1994г. в </w:t>
      </w:r>
      <w:r w:rsidR="00A44DA7" w:rsidRPr="00A44DA7">
        <w:rPr>
          <w:rFonts w:ascii="Times New Roman" w:hAnsi="Times New Roman" w:cs="Times New Roman"/>
          <w:sz w:val="28"/>
          <w:szCs w:val="28"/>
        </w:rPr>
        <w:t xml:space="preserve">странах </w:t>
      </w:r>
      <w:r w:rsidR="00CA154F">
        <w:rPr>
          <w:rFonts w:ascii="Times New Roman" w:hAnsi="Times New Roman" w:cs="Times New Roman"/>
          <w:sz w:val="28"/>
          <w:szCs w:val="28"/>
        </w:rPr>
        <w:lastRenderedPageBreak/>
        <w:t>НАФТА</w:t>
      </w:r>
      <w:r w:rsidR="00A44DA7" w:rsidRPr="00A44DA7">
        <w:rPr>
          <w:rFonts w:ascii="Times New Roman" w:hAnsi="Times New Roman" w:cs="Times New Roman"/>
          <w:sz w:val="28"/>
          <w:szCs w:val="28"/>
        </w:rPr>
        <w:t>, когда соглашение вступило в силу</w:t>
      </w:r>
      <w:r w:rsidR="00CA154F">
        <w:rPr>
          <w:rFonts w:ascii="Times New Roman" w:hAnsi="Times New Roman" w:cs="Times New Roman"/>
          <w:sz w:val="28"/>
          <w:szCs w:val="28"/>
        </w:rPr>
        <w:t>. Данные, подтверждающие этот тезис</w:t>
      </w:r>
      <w:r w:rsidR="00DA56B2">
        <w:rPr>
          <w:rFonts w:ascii="Times New Roman" w:hAnsi="Times New Roman" w:cs="Times New Roman"/>
          <w:sz w:val="28"/>
          <w:szCs w:val="28"/>
        </w:rPr>
        <w:t>,</w:t>
      </w:r>
      <w:r w:rsidR="00CA154F">
        <w:rPr>
          <w:rFonts w:ascii="Times New Roman" w:hAnsi="Times New Roman" w:cs="Times New Roman"/>
          <w:sz w:val="28"/>
          <w:szCs w:val="28"/>
        </w:rPr>
        <w:t xml:space="preserve"> представлены</w:t>
      </w:r>
      <w:r w:rsidR="00DA56B2">
        <w:rPr>
          <w:rFonts w:ascii="Times New Roman" w:hAnsi="Times New Roman" w:cs="Times New Roman"/>
          <w:sz w:val="28"/>
          <w:szCs w:val="28"/>
        </w:rPr>
        <w:t xml:space="preserve"> </w:t>
      </w:r>
      <w:r w:rsidR="00CA154F">
        <w:rPr>
          <w:rFonts w:ascii="Times New Roman" w:hAnsi="Times New Roman" w:cs="Times New Roman"/>
          <w:sz w:val="28"/>
          <w:szCs w:val="28"/>
        </w:rPr>
        <w:t xml:space="preserve">на рисунке 3.  </w:t>
      </w:r>
    </w:p>
    <w:p w:rsidR="00DA56B2" w:rsidRDefault="00DA56B2" w:rsidP="00A44DA7">
      <w:pPr>
        <w:spacing w:after="0" w:line="360" w:lineRule="auto"/>
        <w:ind w:firstLine="709"/>
        <w:jc w:val="both"/>
        <w:rPr>
          <w:rFonts w:ascii="Times New Roman" w:hAnsi="Times New Roman" w:cs="Times New Roman"/>
          <w:sz w:val="28"/>
          <w:szCs w:val="28"/>
        </w:rPr>
      </w:pPr>
    </w:p>
    <w:p w:rsidR="00DA56B2" w:rsidRDefault="00DA56B2" w:rsidP="00A44DA7">
      <w:pPr>
        <w:spacing w:after="0" w:line="360" w:lineRule="auto"/>
        <w:ind w:firstLine="709"/>
        <w:jc w:val="both"/>
        <w:rPr>
          <w:rFonts w:ascii="Times New Roman" w:hAnsi="Times New Roman" w:cs="Times New Roman"/>
          <w:sz w:val="28"/>
          <w:szCs w:val="28"/>
        </w:rPr>
      </w:pPr>
    </w:p>
    <w:p w:rsidR="00DA56B2" w:rsidRPr="00A44DA7" w:rsidRDefault="00DA56B2" w:rsidP="00DA56B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3.Д</w:t>
      </w:r>
      <w:r w:rsidRPr="00A44DA7">
        <w:rPr>
          <w:rFonts w:ascii="Times New Roman" w:hAnsi="Times New Roman" w:cs="Times New Roman"/>
          <w:sz w:val="28"/>
          <w:szCs w:val="28"/>
        </w:rPr>
        <w:t>инамика притока прямых иностранных инвестиций</w:t>
      </w:r>
    </w:p>
    <w:p w:rsidR="003908AC" w:rsidRDefault="00DA56B2" w:rsidP="00DA56B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 страны НАФТА</w:t>
      </w:r>
      <w:r w:rsidRPr="00A44DA7">
        <w:rPr>
          <w:rFonts w:ascii="Times New Roman" w:hAnsi="Times New Roman" w:cs="Times New Roman"/>
          <w:sz w:val="28"/>
          <w:szCs w:val="28"/>
        </w:rPr>
        <w:t xml:space="preserve"> [5]</w:t>
      </w:r>
    </w:p>
    <w:p w:rsidR="003908AC" w:rsidRPr="00A44DA7" w:rsidRDefault="00F661AF" w:rsidP="00A44DA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35830" cy="3046505"/>
            <wp:effectExtent l="19050" t="0" r="762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742438" cy="3050756"/>
                    </a:xfrm>
                    <a:prstGeom prst="rect">
                      <a:avLst/>
                    </a:prstGeom>
                    <a:noFill/>
                    <a:ln w="9525">
                      <a:noFill/>
                      <a:miter lim="800000"/>
                      <a:headEnd/>
                      <a:tailEnd/>
                    </a:ln>
                  </pic:spPr>
                </pic:pic>
              </a:graphicData>
            </a:graphic>
          </wp:inline>
        </w:drawing>
      </w:r>
    </w:p>
    <w:p w:rsidR="00A44DA7" w:rsidRPr="00A44DA7" w:rsidRDefault="00A44DA7" w:rsidP="00A44DA7">
      <w:pPr>
        <w:spacing w:after="0" w:line="360" w:lineRule="auto"/>
        <w:ind w:firstLine="709"/>
        <w:jc w:val="both"/>
        <w:rPr>
          <w:rFonts w:ascii="Times New Roman" w:hAnsi="Times New Roman" w:cs="Times New Roman"/>
          <w:sz w:val="28"/>
          <w:szCs w:val="28"/>
        </w:rPr>
      </w:pPr>
      <w:r w:rsidRPr="00A44DA7">
        <w:rPr>
          <w:rFonts w:ascii="Times New Roman" w:hAnsi="Times New Roman" w:cs="Times New Roman"/>
          <w:sz w:val="28"/>
          <w:szCs w:val="28"/>
        </w:rPr>
        <w:t>Источник: по данным ЮНКТАД.</w:t>
      </w:r>
    </w:p>
    <w:p w:rsidR="00F661AF" w:rsidRDefault="00F661AF" w:rsidP="00A44DA7">
      <w:pPr>
        <w:spacing w:after="0" w:line="360" w:lineRule="auto"/>
        <w:ind w:firstLine="709"/>
        <w:jc w:val="both"/>
        <w:rPr>
          <w:rFonts w:ascii="Times New Roman" w:hAnsi="Times New Roman" w:cs="Times New Roman"/>
          <w:sz w:val="28"/>
          <w:szCs w:val="28"/>
        </w:rPr>
      </w:pPr>
    </w:p>
    <w:p w:rsidR="00A44DA7" w:rsidRPr="00A44DA7" w:rsidRDefault="00DA56B2" w:rsidP="00A44D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видно из проделанного анализа, данные по странам НАФТА демонстрируют тенденции, аналогичные европейским. П</w:t>
      </w:r>
      <w:r w:rsidR="00A44DA7" w:rsidRPr="00A44DA7">
        <w:rPr>
          <w:rFonts w:ascii="Times New Roman" w:hAnsi="Times New Roman" w:cs="Times New Roman"/>
          <w:sz w:val="28"/>
          <w:szCs w:val="28"/>
        </w:rPr>
        <w:t>осле</w:t>
      </w:r>
      <w:r>
        <w:rPr>
          <w:rFonts w:ascii="Times New Roman" w:hAnsi="Times New Roman" w:cs="Times New Roman"/>
          <w:sz w:val="28"/>
          <w:szCs w:val="28"/>
        </w:rPr>
        <w:t xml:space="preserve"> вступления в силу соглашения о</w:t>
      </w:r>
      <w:r w:rsidR="00A44DA7" w:rsidRPr="00A44DA7">
        <w:rPr>
          <w:rFonts w:ascii="Times New Roman" w:hAnsi="Times New Roman" w:cs="Times New Roman"/>
          <w:sz w:val="28"/>
          <w:szCs w:val="28"/>
        </w:rPr>
        <w:t xml:space="preserve"> фо</w:t>
      </w:r>
      <w:r>
        <w:rPr>
          <w:rFonts w:ascii="Times New Roman" w:hAnsi="Times New Roman" w:cs="Times New Roman"/>
          <w:sz w:val="28"/>
          <w:szCs w:val="28"/>
        </w:rPr>
        <w:t>рмировании</w:t>
      </w:r>
      <w:r w:rsidR="00A44DA7" w:rsidRPr="00A44DA7">
        <w:rPr>
          <w:rFonts w:ascii="Times New Roman" w:hAnsi="Times New Roman" w:cs="Times New Roman"/>
          <w:sz w:val="28"/>
          <w:szCs w:val="28"/>
        </w:rPr>
        <w:t xml:space="preserve"> зоны свободной торговли</w:t>
      </w:r>
      <w:r>
        <w:rPr>
          <w:rFonts w:ascii="Times New Roman" w:hAnsi="Times New Roman" w:cs="Times New Roman"/>
          <w:sz w:val="28"/>
          <w:szCs w:val="28"/>
        </w:rPr>
        <w:t xml:space="preserve">, в странах НАФТА наблюдался </w:t>
      </w:r>
      <w:r w:rsidR="00A44DA7" w:rsidRPr="00A44DA7">
        <w:rPr>
          <w:rFonts w:ascii="Times New Roman" w:hAnsi="Times New Roman" w:cs="Times New Roman"/>
          <w:sz w:val="28"/>
          <w:szCs w:val="28"/>
        </w:rPr>
        <w:t xml:space="preserve"> </w:t>
      </w:r>
      <w:r>
        <w:rPr>
          <w:rFonts w:ascii="Times New Roman" w:hAnsi="Times New Roman" w:cs="Times New Roman"/>
          <w:sz w:val="28"/>
          <w:szCs w:val="28"/>
        </w:rPr>
        <w:t xml:space="preserve">значительный рост </w:t>
      </w:r>
      <w:r w:rsidR="00A44DA7" w:rsidRPr="00A44DA7">
        <w:rPr>
          <w:rFonts w:ascii="Times New Roman" w:hAnsi="Times New Roman" w:cs="Times New Roman"/>
          <w:sz w:val="28"/>
          <w:szCs w:val="28"/>
        </w:rPr>
        <w:t>объемов иностранных инвес</w:t>
      </w:r>
      <w:r w:rsidR="00F661AF">
        <w:rPr>
          <w:rFonts w:ascii="Times New Roman" w:hAnsi="Times New Roman" w:cs="Times New Roman"/>
          <w:sz w:val="28"/>
          <w:szCs w:val="28"/>
        </w:rPr>
        <w:t>тиций, причем максимальными тем</w:t>
      </w:r>
      <w:r w:rsidR="00A44DA7" w:rsidRPr="00A44DA7">
        <w:rPr>
          <w:rFonts w:ascii="Times New Roman" w:hAnsi="Times New Roman" w:cs="Times New Roman"/>
          <w:sz w:val="28"/>
          <w:szCs w:val="28"/>
        </w:rPr>
        <w:t>пами</w:t>
      </w:r>
      <w:r>
        <w:rPr>
          <w:rFonts w:ascii="Times New Roman" w:hAnsi="Times New Roman" w:cs="Times New Roman"/>
          <w:sz w:val="28"/>
          <w:szCs w:val="28"/>
        </w:rPr>
        <w:t xml:space="preserve"> этот показатель увеличивался в наименьших по площади странах - </w:t>
      </w:r>
      <w:r w:rsidR="00A44DA7" w:rsidRPr="00A44DA7">
        <w:rPr>
          <w:rFonts w:ascii="Times New Roman" w:hAnsi="Times New Roman" w:cs="Times New Roman"/>
          <w:sz w:val="28"/>
          <w:szCs w:val="28"/>
        </w:rPr>
        <w:t xml:space="preserve"> </w:t>
      </w:r>
      <w:r w:rsidR="00F661AF">
        <w:rPr>
          <w:rFonts w:ascii="Times New Roman" w:hAnsi="Times New Roman" w:cs="Times New Roman"/>
          <w:sz w:val="28"/>
          <w:szCs w:val="28"/>
        </w:rPr>
        <w:t>М</w:t>
      </w:r>
      <w:r w:rsidR="00A44DA7" w:rsidRPr="00A44DA7">
        <w:rPr>
          <w:rFonts w:ascii="Times New Roman" w:hAnsi="Times New Roman" w:cs="Times New Roman"/>
          <w:sz w:val="28"/>
          <w:szCs w:val="28"/>
        </w:rPr>
        <w:t xml:space="preserve">ексике и Канаде. </w:t>
      </w:r>
    </w:p>
    <w:p w:rsidR="00A44DA7" w:rsidRDefault="00F661AF" w:rsidP="00F661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w:t>
      </w:r>
      <w:r w:rsidR="00A44DA7" w:rsidRPr="00A44DA7">
        <w:rPr>
          <w:rFonts w:ascii="Times New Roman" w:hAnsi="Times New Roman" w:cs="Times New Roman"/>
          <w:sz w:val="28"/>
          <w:szCs w:val="28"/>
        </w:rPr>
        <w:t xml:space="preserve">аким образом, </w:t>
      </w:r>
      <w:r w:rsidR="00DA56B2">
        <w:rPr>
          <w:rFonts w:ascii="Times New Roman" w:hAnsi="Times New Roman" w:cs="Times New Roman"/>
          <w:sz w:val="28"/>
          <w:szCs w:val="28"/>
        </w:rPr>
        <w:t>можно сделать вывод, что формирование</w:t>
      </w:r>
      <w:r>
        <w:rPr>
          <w:rFonts w:ascii="Times New Roman" w:hAnsi="Times New Roman" w:cs="Times New Roman"/>
          <w:sz w:val="28"/>
          <w:szCs w:val="28"/>
        </w:rPr>
        <w:t xml:space="preserve"> межг</w:t>
      </w:r>
      <w:r w:rsidR="00A44DA7" w:rsidRPr="00A44DA7">
        <w:rPr>
          <w:rFonts w:ascii="Times New Roman" w:hAnsi="Times New Roman" w:cs="Times New Roman"/>
          <w:sz w:val="28"/>
          <w:szCs w:val="28"/>
        </w:rPr>
        <w:t>осударственных торговых объединений показывает</w:t>
      </w:r>
      <w:r w:rsidR="00DA56B2">
        <w:rPr>
          <w:rFonts w:ascii="Times New Roman" w:hAnsi="Times New Roman" w:cs="Times New Roman"/>
          <w:sz w:val="28"/>
          <w:szCs w:val="28"/>
        </w:rPr>
        <w:t xml:space="preserve"> значительный приток </w:t>
      </w:r>
      <w:r w:rsidR="00A44DA7" w:rsidRPr="00A44DA7">
        <w:rPr>
          <w:rFonts w:ascii="Times New Roman" w:hAnsi="Times New Roman" w:cs="Times New Roman"/>
          <w:sz w:val="28"/>
          <w:szCs w:val="28"/>
        </w:rPr>
        <w:t xml:space="preserve"> иностранных инвестиций в экономики стран-участников</w:t>
      </w:r>
      <w:r w:rsidR="00DA56B2">
        <w:rPr>
          <w:rFonts w:ascii="Times New Roman" w:hAnsi="Times New Roman" w:cs="Times New Roman"/>
          <w:sz w:val="28"/>
          <w:szCs w:val="28"/>
        </w:rPr>
        <w:t xml:space="preserve"> данного торгового объединения</w:t>
      </w:r>
      <w:r w:rsidR="00A44DA7" w:rsidRPr="00A44DA7">
        <w:rPr>
          <w:rFonts w:ascii="Times New Roman" w:hAnsi="Times New Roman" w:cs="Times New Roman"/>
          <w:sz w:val="28"/>
          <w:szCs w:val="28"/>
        </w:rPr>
        <w:t xml:space="preserve">. </w:t>
      </w:r>
    </w:p>
    <w:p w:rsidR="00A44DA7" w:rsidRDefault="00A44DA7" w:rsidP="00927745">
      <w:pPr>
        <w:spacing w:after="0" w:line="360" w:lineRule="auto"/>
        <w:ind w:firstLine="709"/>
        <w:jc w:val="both"/>
        <w:rPr>
          <w:rFonts w:ascii="Times New Roman" w:hAnsi="Times New Roman" w:cs="Times New Roman"/>
          <w:sz w:val="28"/>
          <w:szCs w:val="28"/>
        </w:rPr>
      </w:pPr>
    </w:p>
    <w:p w:rsidR="007757F3" w:rsidRPr="00F37155" w:rsidRDefault="00927745" w:rsidP="00F37155">
      <w:pPr>
        <w:spacing w:after="0" w:line="360" w:lineRule="auto"/>
        <w:ind w:firstLine="709"/>
        <w:jc w:val="both"/>
        <w:rPr>
          <w:rFonts w:ascii="Times New Roman" w:hAnsi="Times New Roman" w:cs="Times New Roman"/>
          <w:b/>
          <w:sz w:val="28"/>
          <w:szCs w:val="28"/>
        </w:rPr>
      </w:pPr>
      <w:r w:rsidRPr="00927745">
        <w:rPr>
          <w:rFonts w:ascii="Times New Roman" w:hAnsi="Times New Roman" w:cs="Times New Roman"/>
          <w:b/>
          <w:sz w:val="28"/>
          <w:szCs w:val="28"/>
        </w:rPr>
        <w:t>1.3. Факторы инвестиционной привлекательности в региональном аспекте</w:t>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 xml:space="preserve">Анализ инвестиционной привлекательности региона может быть произведен с помощью системы показателей, которые характеризуют экономические процессы, происходящие с объектом инвестирования – регионом. Многими авторами вопрос оценки инвестиционной привлекательности детально рассматривался в ходе исследований, посвященных проблеме инвестирования в Российской Федерации. Данная проблема заключается в значительных территориальных и экономических различиях субъектов РФ и поэтому – в различных условиях инвестиционной деятельности, при осуществлении которой необходимо учитывать   влияние различных факторов, условий и особенностей региональной экономики. </w:t>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 xml:space="preserve">Давыдова Л.В. и </w:t>
      </w:r>
      <w:proofErr w:type="spellStart"/>
      <w:r w:rsidRPr="00927745">
        <w:rPr>
          <w:rFonts w:ascii="Times New Roman" w:hAnsi="Times New Roman" w:cs="Times New Roman"/>
          <w:sz w:val="28"/>
          <w:szCs w:val="28"/>
        </w:rPr>
        <w:t>Ильменская</w:t>
      </w:r>
      <w:proofErr w:type="spellEnd"/>
      <w:r w:rsidRPr="00927745">
        <w:rPr>
          <w:rFonts w:ascii="Times New Roman" w:hAnsi="Times New Roman" w:cs="Times New Roman"/>
          <w:sz w:val="28"/>
          <w:szCs w:val="28"/>
        </w:rPr>
        <w:t xml:space="preserve"> С.А. предлагают</w:t>
      </w:r>
      <w:r w:rsidR="00F37155">
        <w:rPr>
          <w:rFonts w:ascii="Times New Roman" w:hAnsi="Times New Roman" w:cs="Times New Roman"/>
          <w:sz w:val="28"/>
          <w:szCs w:val="28"/>
        </w:rPr>
        <w:t xml:space="preserve"> следующую  систему показателей </w:t>
      </w:r>
      <w:r w:rsidRPr="00927745">
        <w:rPr>
          <w:rFonts w:ascii="Times New Roman" w:hAnsi="Times New Roman" w:cs="Times New Roman"/>
          <w:sz w:val="28"/>
          <w:szCs w:val="28"/>
        </w:rPr>
        <w:t>оценки инвестиц</w:t>
      </w:r>
      <w:r w:rsidR="00F37155">
        <w:rPr>
          <w:rFonts w:ascii="Times New Roman" w:hAnsi="Times New Roman" w:cs="Times New Roman"/>
          <w:sz w:val="28"/>
          <w:szCs w:val="28"/>
        </w:rPr>
        <w:t xml:space="preserve">ионной привлекательности, которая представлена </w:t>
      </w:r>
      <w:r w:rsidRPr="00927745">
        <w:rPr>
          <w:rFonts w:ascii="Times New Roman" w:hAnsi="Times New Roman" w:cs="Times New Roman"/>
          <w:sz w:val="28"/>
          <w:szCs w:val="28"/>
        </w:rPr>
        <w:t xml:space="preserve"> на рисунке</w:t>
      </w:r>
      <w:r w:rsidR="00F37155">
        <w:rPr>
          <w:rFonts w:ascii="Times New Roman" w:hAnsi="Times New Roman" w:cs="Times New Roman"/>
          <w:sz w:val="28"/>
          <w:szCs w:val="28"/>
        </w:rPr>
        <w:t xml:space="preserve"> 2</w:t>
      </w:r>
      <w:r w:rsidRPr="00927745">
        <w:rPr>
          <w:rFonts w:ascii="Times New Roman" w:hAnsi="Times New Roman" w:cs="Times New Roman"/>
          <w:sz w:val="28"/>
          <w:szCs w:val="28"/>
        </w:rPr>
        <w:t>:</w:t>
      </w:r>
    </w:p>
    <w:p w:rsidR="00F37155" w:rsidRDefault="00F37155" w:rsidP="00F37155">
      <w:pPr>
        <w:spacing w:after="0" w:line="360" w:lineRule="auto"/>
        <w:ind w:firstLine="709"/>
        <w:jc w:val="center"/>
        <w:rPr>
          <w:rFonts w:ascii="Times New Roman" w:hAnsi="Times New Roman" w:cs="Times New Roman"/>
          <w:sz w:val="28"/>
          <w:szCs w:val="28"/>
        </w:rPr>
      </w:pPr>
    </w:p>
    <w:p w:rsidR="00F37155" w:rsidRPr="00927745" w:rsidRDefault="00F37155" w:rsidP="00F3715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w:t>
      </w:r>
      <w:r w:rsidRPr="00927745">
        <w:rPr>
          <w:rFonts w:ascii="Times New Roman" w:hAnsi="Times New Roman" w:cs="Times New Roman"/>
          <w:sz w:val="28"/>
          <w:szCs w:val="28"/>
        </w:rPr>
        <w:t xml:space="preserve"> Показатели оценки инвестици</w:t>
      </w:r>
      <w:r>
        <w:rPr>
          <w:rFonts w:ascii="Times New Roman" w:hAnsi="Times New Roman" w:cs="Times New Roman"/>
          <w:sz w:val="28"/>
          <w:szCs w:val="28"/>
        </w:rPr>
        <w:t>онной привлекательности региона</w:t>
      </w:r>
    </w:p>
    <w:p w:rsidR="00927745" w:rsidRDefault="00927745" w:rsidP="00927745">
      <w:pPr>
        <w:spacing w:line="360" w:lineRule="auto"/>
        <w:ind w:firstLine="709"/>
        <w:jc w:val="both"/>
        <w:rPr>
          <w:sz w:val="28"/>
          <w:szCs w:val="28"/>
        </w:rPr>
      </w:pPr>
    </w:p>
    <w:p w:rsidR="00927745" w:rsidRDefault="00927745" w:rsidP="00927745">
      <w:pPr>
        <w:spacing w:line="360" w:lineRule="auto"/>
        <w:ind w:firstLine="709"/>
        <w:jc w:val="both"/>
        <w:rPr>
          <w:sz w:val="28"/>
          <w:szCs w:val="28"/>
        </w:rPr>
      </w:pPr>
    </w:p>
    <w:p w:rsidR="00927745" w:rsidRDefault="00927745" w:rsidP="00927745">
      <w:pPr>
        <w:spacing w:line="360" w:lineRule="auto"/>
        <w:ind w:firstLine="709"/>
        <w:jc w:val="both"/>
        <w:rPr>
          <w:sz w:val="28"/>
          <w:szCs w:val="28"/>
        </w:rPr>
      </w:pPr>
    </w:p>
    <w:p w:rsidR="00927745" w:rsidRDefault="00927745" w:rsidP="00927745">
      <w:pPr>
        <w:spacing w:line="360" w:lineRule="auto"/>
        <w:ind w:firstLine="709"/>
        <w:jc w:val="both"/>
        <w:rPr>
          <w:sz w:val="28"/>
          <w:szCs w:val="28"/>
        </w:rPr>
      </w:pPr>
    </w:p>
    <w:p w:rsidR="00927745" w:rsidRDefault="00927745" w:rsidP="00927745">
      <w:pPr>
        <w:spacing w:line="360" w:lineRule="auto"/>
        <w:ind w:firstLine="709"/>
        <w:jc w:val="both"/>
        <w:rPr>
          <w:sz w:val="28"/>
          <w:szCs w:val="28"/>
        </w:rPr>
      </w:pPr>
    </w:p>
    <w:p w:rsidR="00927745" w:rsidRDefault="00927745" w:rsidP="00927745">
      <w:pPr>
        <w:spacing w:line="360" w:lineRule="auto"/>
        <w:ind w:firstLine="709"/>
        <w:jc w:val="both"/>
        <w:rPr>
          <w:sz w:val="28"/>
          <w:szCs w:val="28"/>
        </w:rPr>
      </w:pPr>
    </w:p>
    <w:p w:rsidR="00927745" w:rsidRPr="00C35A22" w:rsidRDefault="00927745" w:rsidP="00927745">
      <w:pPr>
        <w:spacing w:line="360" w:lineRule="auto"/>
        <w:ind w:firstLine="709"/>
        <w:jc w:val="both"/>
        <w:rPr>
          <w:sz w:val="28"/>
          <w:szCs w:val="28"/>
        </w:rPr>
      </w:pPr>
    </w:p>
    <w:p w:rsidR="00927745" w:rsidRPr="00F37155" w:rsidRDefault="00927745" w:rsidP="00F37155">
      <w:pPr>
        <w:spacing w:line="360" w:lineRule="auto"/>
        <w:ind w:firstLine="709"/>
        <w:jc w:val="both"/>
        <w:rPr>
          <w:sz w:val="28"/>
          <w:szCs w:val="28"/>
          <w:highlight w:val="yellow"/>
        </w:rPr>
      </w:pPr>
      <w:r>
        <w:rPr>
          <w:noProof/>
          <w:sz w:val="28"/>
          <w:szCs w:val="28"/>
          <w:lang w:eastAsia="ru-RU"/>
        </w:rPr>
        <w:lastRenderedPageBreak/>
        <w:drawing>
          <wp:inline distT="0" distB="0" distL="0" distR="0">
            <wp:extent cx="5498904" cy="6580507"/>
            <wp:effectExtent l="38100" t="0" r="63696" b="0"/>
            <wp:docPr id="6" name="Схема 1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lastRenderedPageBreak/>
        <w:t>На основании приведенных в таблице показателей с применением факторного подхода производится оценка инвестиционной привлекательности регионов с позиций инвестиционного потенциала.</w:t>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Произведенные с помощью применения данных показателей расчеты оценки инвестиционной привлекательности субъектов Российской федерации, входящих в состав Северо-Кавказского федерального округа,  показали, что лидером инвестиционной привлекательности по уровню производственных, финансовых и инфраструктурных ресурсов в федеральном округе является Ставропольский край, по инновационному, потребительскому и трудовому потенциалу лидирует Республика Северная Осетия–Алания по социальному рейтингу лидирует Республика Ингушетия.</w:t>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По данным рейтингового агентства РА в 2013 году в целом по Российской Федерации лидерами по инвестиционной привлекательности по факторам производственного, финансового, институционального, инновационного, инфраструктурного и туристического потенциалов числились города федерального значения Москва и Санкт – Петербург и Московская область. По фактору природно-ресурсного потенциала эти субъекты РФ   - одни из самых малообеспеченных.</w:t>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Инвестиции по объекту инвестирования подразделяются:</w:t>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 xml:space="preserve">Реальные инвестиции – это вложение средств (капитала) в производство, средства производства и продукты потребления какой-либо из отраслей экономики. Инвестировать можно также заемный капитал (например, кредит от банка). </w:t>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lastRenderedPageBreak/>
        <w:t>Финансовые инвестиции – это вложение капитала в ценные бумаги, кредиты, лизинг (для лизингодателя). По сути, финансовые инвестиции – это задел на будущее для последующего вложения в реальные инвестиции. То есть реального прироста капитала не происходит, более того, нет гарантии, что все финансовые инвестиции впоследствии превратятся в реальный капитал.</w:t>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 xml:space="preserve">Спекулятивные инвестиции – это вложение в активы ради возможного изменения цены. Спекулятивными могут быть инвестиции в валюту, драгоценные металлы в виде обезличенных металлических счетов (обезличенный металлический счет – это счет, который открывается для учёта движения металла в обезличенной форме, на котором отражается вес металла в граммах без указания индивидуальных признаков и осуществления операций по их привлечению и размещению.), ценные бумаги.  </w:t>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Инвестиции по целям инвестирования подразделяются:</w:t>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Прямые инвестиции – это «вложения (инвестиции) денежных средств в материальное производство и сбыт с целью участия в управлении предприятием, в которое вкладываются деньги, и получения дохода от участия в его деятельности (прямые инвестиции обеспечивают обладание контрольным пакетом акций)</w:t>
      </w:r>
      <w:r w:rsidRPr="00927745">
        <w:rPr>
          <w:rStyle w:val="a9"/>
          <w:rFonts w:ascii="Times New Roman" w:hAnsi="Times New Roman"/>
          <w:sz w:val="28"/>
          <w:szCs w:val="28"/>
        </w:rPr>
        <w:footnoteReference w:id="1"/>
      </w:r>
      <w:r w:rsidRPr="00927745">
        <w:rPr>
          <w:rFonts w:ascii="Times New Roman" w:hAnsi="Times New Roman" w:cs="Times New Roman"/>
          <w:sz w:val="28"/>
          <w:szCs w:val="28"/>
        </w:rPr>
        <w:t>».</w:t>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Портфельные инвестиции – это  инвестиции в </w:t>
      </w:r>
      <w:hyperlink r:id="rId16" w:tooltip="Ценные бумаги" w:history="1">
        <w:r w:rsidRPr="00927745">
          <w:rPr>
            <w:rStyle w:val="a6"/>
            <w:rFonts w:ascii="Times New Roman" w:hAnsi="Times New Roman"/>
            <w:color w:val="auto"/>
            <w:sz w:val="28"/>
            <w:szCs w:val="28"/>
            <w:u w:val="none"/>
          </w:rPr>
          <w:t>ценные бумаги</w:t>
        </w:r>
      </w:hyperlink>
      <w:r w:rsidRPr="00927745">
        <w:rPr>
          <w:rFonts w:ascii="Times New Roman" w:hAnsi="Times New Roman" w:cs="Times New Roman"/>
          <w:sz w:val="28"/>
          <w:szCs w:val="28"/>
        </w:rPr>
        <w:t>, которые формируются в виде </w:t>
      </w:r>
      <w:hyperlink r:id="rId17" w:tooltip="Портфель (финансы)" w:history="1">
        <w:r w:rsidRPr="00927745">
          <w:rPr>
            <w:rStyle w:val="a6"/>
            <w:rFonts w:ascii="Times New Roman" w:hAnsi="Times New Roman"/>
            <w:color w:val="auto"/>
            <w:sz w:val="28"/>
            <w:szCs w:val="28"/>
            <w:u w:val="none"/>
          </w:rPr>
          <w:t>портфеля</w:t>
        </w:r>
      </w:hyperlink>
      <w:r w:rsidRPr="00927745">
        <w:rPr>
          <w:rFonts w:ascii="Times New Roman" w:hAnsi="Times New Roman" w:cs="Times New Roman"/>
          <w:sz w:val="28"/>
          <w:szCs w:val="28"/>
        </w:rPr>
        <w:t xml:space="preserve"> ценных бумаг. Портфельные инвестиции – это пассивное владение ценными бумагами (например, акциями компаний) и не </w:t>
      </w:r>
      <w:r w:rsidRPr="00927745">
        <w:rPr>
          <w:rFonts w:ascii="Times New Roman" w:hAnsi="Times New Roman" w:cs="Times New Roman"/>
          <w:sz w:val="28"/>
          <w:szCs w:val="28"/>
        </w:rPr>
        <w:lastRenderedPageBreak/>
        <w:t>предусматривают со стороны инвестора участия в оперативном управлении предприятием, выпустившим ценные бумаги.</w:t>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 xml:space="preserve">Реальные инвестиции - это вложение средств (капитала) в производство, средства производства и продукты потребления какой-либо из отраслей экономики (см. выше). Целью подобных вложений является приращение наличного капитала (товарные или материальные запасы, здания, оборудование) или образование нового капитала. </w:t>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 xml:space="preserve">Интеллектуальные инвестиции – вложения в обучение специалистов, проведение образовательных курсов. </w:t>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Инвестиции по срокам вложения могут быть краткосрочными (до 1 года), среднесрочными (1-3 года), долгосрочными (3-5 лет и более).</w:t>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Инвестиции по форме собственности на инвестиционные ресурсы подразделяются:</w:t>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Частные инвестиции (частный капитал)– вид активов, под которым понимается доля в капитале, пай или акции компании, не размещённые на фондовой бирже (фондовая биржа – это организация, которая обеспечивает все условия для нормального обращения ценных бумаг, определяет рыночные цены на ценные бумаги, а также распространяет информацию о них). Частные капиталы делятся на:</w:t>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 Финансируемый выкуп – компания меняет состав акционеров с увеличением финансового рычага, что позволяет капитализировать экономию на источниках средств, заменяя более дорогой собственный капитал заемными средствами.</w:t>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lastRenderedPageBreak/>
        <w:t>- Венчурный капитал – вложение капитала в компании, которые находятся на начальном этапе своего развития. Подобное вложение нацелено на потенциально высокую доходность, но при этом связано с высокими рисками.</w:t>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 xml:space="preserve">- Капитал роста – вложение капитала в зрелые компании с тем, чтобы вывести их (компании) на новые рынки. </w:t>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Государственные инвестиции – это вложения средств го</w:t>
      </w:r>
      <w:r w:rsidRPr="00927745">
        <w:rPr>
          <w:rFonts w:ascii="Times New Roman" w:hAnsi="Times New Roman" w:cs="Times New Roman"/>
          <w:sz w:val="28"/>
          <w:szCs w:val="28"/>
        </w:rPr>
        <w:softHyphen/>
        <w:t>сударственных предприятий, а также средств государственного бюджета разных его уровней и государственных  внебюджетных фондов.</w:t>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 xml:space="preserve">Смешанные инвестиции – это вложения, совместно осуществляемые отечественными и зарубежными экономическими субъектами. </w:t>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 xml:space="preserve"> Инвестиции по способу учета средств подразделяются:</w:t>
      </w:r>
    </w:p>
    <w:p w:rsidR="00927745" w:rsidRPr="00927745" w:rsidRDefault="00E843F6" w:rsidP="009277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Валовые инвестиции – это совокупный объём</w:t>
      </w:r>
      <w:r w:rsidR="00927745" w:rsidRPr="00927745">
        <w:rPr>
          <w:rFonts w:ascii="Times New Roman" w:hAnsi="Times New Roman" w:cs="Times New Roman"/>
          <w:sz w:val="28"/>
          <w:szCs w:val="28"/>
        </w:rPr>
        <w:t xml:space="preserve"> средств</w:t>
      </w:r>
      <w:r>
        <w:rPr>
          <w:rFonts w:ascii="Times New Roman" w:hAnsi="Times New Roman" w:cs="Times New Roman"/>
          <w:sz w:val="28"/>
          <w:szCs w:val="28"/>
        </w:rPr>
        <w:t>, который вкладывается</w:t>
      </w:r>
      <w:r w:rsidR="00927745" w:rsidRPr="00927745">
        <w:rPr>
          <w:rFonts w:ascii="Times New Roman" w:hAnsi="Times New Roman" w:cs="Times New Roman"/>
          <w:sz w:val="28"/>
          <w:szCs w:val="28"/>
        </w:rPr>
        <w:t xml:space="preserve"> в новое строительство, приобретение средств и предметов труда,</w:t>
      </w:r>
      <w:r>
        <w:rPr>
          <w:rFonts w:ascii="Times New Roman" w:hAnsi="Times New Roman" w:cs="Times New Roman"/>
          <w:sz w:val="28"/>
          <w:szCs w:val="28"/>
        </w:rPr>
        <w:t xml:space="preserve"> это увеличение</w:t>
      </w:r>
      <w:r w:rsidR="00927745" w:rsidRPr="00927745">
        <w:rPr>
          <w:rFonts w:ascii="Times New Roman" w:hAnsi="Times New Roman" w:cs="Times New Roman"/>
          <w:sz w:val="28"/>
          <w:szCs w:val="28"/>
        </w:rPr>
        <w:t xml:space="preserve"> товарно-материальных запасов и</w:t>
      </w:r>
      <w:r>
        <w:rPr>
          <w:rFonts w:ascii="Times New Roman" w:hAnsi="Times New Roman" w:cs="Times New Roman"/>
          <w:sz w:val="28"/>
          <w:szCs w:val="28"/>
        </w:rPr>
        <w:t xml:space="preserve"> ценностей от  интеллектуального труда.</w:t>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Чистые инвестиции – это вся сумма валовых инвестиций за вычетом амортизационных отчислений</w:t>
      </w:r>
      <w:r w:rsidR="00E843F6">
        <w:rPr>
          <w:rFonts w:ascii="Times New Roman" w:hAnsi="Times New Roman" w:cs="Times New Roman"/>
          <w:sz w:val="28"/>
          <w:szCs w:val="28"/>
        </w:rPr>
        <w:t xml:space="preserve">. В свою очередь, амортизацию следует определять как </w:t>
      </w:r>
      <w:r w:rsidRPr="00927745">
        <w:rPr>
          <w:rFonts w:ascii="Times New Roman" w:hAnsi="Times New Roman" w:cs="Times New Roman"/>
          <w:sz w:val="28"/>
          <w:szCs w:val="28"/>
        </w:rPr>
        <w:t>постепенное перенесение стоимости ос</w:t>
      </w:r>
      <w:r w:rsidR="00E843F6">
        <w:rPr>
          <w:rFonts w:ascii="Times New Roman" w:hAnsi="Times New Roman" w:cs="Times New Roman"/>
          <w:sz w:val="28"/>
          <w:szCs w:val="28"/>
        </w:rPr>
        <w:t xml:space="preserve">новных средств и нематериальных </w:t>
      </w:r>
      <w:r w:rsidRPr="00927745">
        <w:rPr>
          <w:rFonts w:ascii="Times New Roman" w:hAnsi="Times New Roman" w:cs="Times New Roman"/>
          <w:sz w:val="28"/>
          <w:szCs w:val="28"/>
        </w:rPr>
        <w:t>активов </w:t>
      </w:r>
      <w:r w:rsidR="00E843F6" w:rsidRPr="00927745">
        <w:rPr>
          <w:rFonts w:ascii="Times New Roman" w:hAnsi="Times New Roman" w:cs="Times New Roman"/>
          <w:sz w:val="28"/>
          <w:szCs w:val="28"/>
        </w:rPr>
        <w:t xml:space="preserve"> </w:t>
      </w:r>
      <w:r w:rsidRPr="00927745">
        <w:rPr>
          <w:rFonts w:ascii="Times New Roman" w:hAnsi="Times New Roman" w:cs="Times New Roman"/>
          <w:sz w:val="28"/>
          <w:szCs w:val="28"/>
        </w:rPr>
        <w:t>на стоимость производимой прод</w:t>
      </w:r>
      <w:r w:rsidR="00E843F6">
        <w:rPr>
          <w:rFonts w:ascii="Times New Roman" w:hAnsi="Times New Roman" w:cs="Times New Roman"/>
          <w:sz w:val="28"/>
          <w:szCs w:val="28"/>
        </w:rPr>
        <w:t xml:space="preserve">укции или предоставляемых услуг </w:t>
      </w:r>
      <w:r w:rsidR="00E843F6" w:rsidRPr="00927745">
        <w:rPr>
          <w:rFonts w:ascii="Times New Roman" w:hAnsi="Times New Roman" w:cs="Times New Roman"/>
          <w:sz w:val="28"/>
          <w:szCs w:val="28"/>
        </w:rPr>
        <w:t>по ме</w:t>
      </w:r>
      <w:r w:rsidR="00E843F6">
        <w:rPr>
          <w:rFonts w:ascii="Times New Roman" w:hAnsi="Times New Roman" w:cs="Times New Roman"/>
          <w:sz w:val="28"/>
          <w:szCs w:val="28"/>
        </w:rPr>
        <w:t xml:space="preserve">ре их </w:t>
      </w:r>
      <w:r w:rsidR="00E843F6" w:rsidRPr="00927745">
        <w:rPr>
          <w:rFonts w:ascii="Times New Roman" w:hAnsi="Times New Roman" w:cs="Times New Roman"/>
          <w:sz w:val="28"/>
          <w:szCs w:val="28"/>
        </w:rPr>
        <w:t> износа</w:t>
      </w:r>
      <w:r w:rsidR="00E843F6">
        <w:rPr>
          <w:rFonts w:ascii="Times New Roman" w:hAnsi="Times New Roman" w:cs="Times New Roman"/>
          <w:sz w:val="28"/>
          <w:szCs w:val="28"/>
        </w:rPr>
        <w:t xml:space="preserve"> (физического или морального).</w:t>
      </w:r>
      <w:r w:rsidR="00E843F6" w:rsidRPr="00927745">
        <w:rPr>
          <w:rFonts w:ascii="Times New Roman" w:hAnsi="Times New Roman" w:cs="Times New Roman"/>
          <w:sz w:val="28"/>
          <w:szCs w:val="28"/>
        </w:rPr>
        <w:t> </w:t>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 xml:space="preserve">Инвестиции – необходимое условие  развития экономики региона. Но для того, чтобы привлечь инвесторов, необходимо предпринимать ряд мер и </w:t>
      </w:r>
      <w:r w:rsidRPr="00927745">
        <w:rPr>
          <w:rFonts w:ascii="Times New Roman" w:hAnsi="Times New Roman" w:cs="Times New Roman"/>
          <w:sz w:val="28"/>
          <w:szCs w:val="28"/>
        </w:rPr>
        <w:lastRenderedPageBreak/>
        <w:t>создавать условия, которые в совокупности представляют собой  инвестиционный климат.</w:t>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Инвестиционный климат имеет внутреннюю структуру: инвестиционный потенциал и инвестиционный риск.</w:t>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Инвестиционный потенциал – это совокупность макроэкономических показателей, а также наличие и соотношение факторов производства, развитость инфраструктуры. Под макроэкономическими показателями понимаются темпы экономического роста, соотношение потребления и сбережений, ставка ссудного процента, доходная норма прибыли, уровень и динамика существующей инфляции, потребительский спрос населения.</w:t>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Инвестиционный риск – это уровень неопределенности теоретического прогноза относительно будущего получения прибыли от инвестиций, он включает в себя политическую, экономическую и социальную составляющие. То есть величина инвестиционного риска показывает вероятность потери инвестиций и дохода от них. Выделяют закономерность:</w:t>
      </w:r>
      <w:r w:rsidRPr="00927745">
        <w:rPr>
          <w:rFonts w:ascii="Times New Roman" w:hAnsi="Times New Roman" w:cs="Times New Roman"/>
          <w:color w:val="000000"/>
          <w:sz w:val="28"/>
          <w:szCs w:val="28"/>
          <w:shd w:val="clear" w:color="auto" w:fill="FFFFFF"/>
        </w:rPr>
        <w:t xml:space="preserve"> </w:t>
      </w:r>
      <w:r w:rsidRPr="00927745">
        <w:rPr>
          <w:rFonts w:ascii="Times New Roman" w:hAnsi="Times New Roman" w:cs="Times New Roman"/>
          <w:sz w:val="28"/>
          <w:szCs w:val="28"/>
        </w:rPr>
        <w:t>чем выше риск инвестиций, тем выше должна быть их ожидаемая доходность («средневзвешенный, наиболее ожидаемый </w:t>
      </w:r>
      <w:hyperlink r:id="rId18" w:tooltip="Доход" w:history="1">
        <w:r w:rsidRPr="00927745">
          <w:rPr>
            <w:rStyle w:val="a6"/>
            <w:rFonts w:ascii="Times New Roman" w:hAnsi="Times New Roman"/>
            <w:color w:val="auto"/>
            <w:sz w:val="28"/>
            <w:szCs w:val="28"/>
            <w:u w:val="none"/>
          </w:rPr>
          <w:t>доход</w:t>
        </w:r>
      </w:hyperlink>
      <w:r w:rsidRPr="00927745">
        <w:rPr>
          <w:rFonts w:ascii="Times New Roman" w:hAnsi="Times New Roman" w:cs="Times New Roman"/>
          <w:sz w:val="28"/>
          <w:szCs w:val="28"/>
        </w:rPr>
        <w:t> финансового инструмента). Показатель ожидаемой доходности учитывает все возможные доходы и определяет весомость того дохода, получение которого имеет наибольшую вероятность</w:t>
      </w:r>
      <w:r w:rsidRPr="00927745">
        <w:rPr>
          <w:rStyle w:val="a9"/>
          <w:rFonts w:ascii="Times New Roman" w:hAnsi="Times New Roman"/>
          <w:sz w:val="28"/>
          <w:szCs w:val="28"/>
        </w:rPr>
        <w:footnoteReference w:id="2"/>
      </w:r>
      <w:r w:rsidRPr="00927745">
        <w:rPr>
          <w:rFonts w:ascii="Times New Roman" w:hAnsi="Times New Roman" w:cs="Times New Roman"/>
          <w:sz w:val="28"/>
          <w:szCs w:val="28"/>
        </w:rPr>
        <w:t xml:space="preserve">». </w:t>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 xml:space="preserve">В настоящее время для России характерно наличие ряда факторов, которые снижают инвестиционную привлекательность и уровень </w:t>
      </w:r>
      <w:r w:rsidRPr="00927745">
        <w:rPr>
          <w:rFonts w:ascii="Times New Roman" w:hAnsi="Times New Roman" w:cs="Times New Roman"/>
          <w:sz w:val="28"/>
          <w:szCs w:val="28"/>
        </w:rPr>
        <w:lastRenderedPageBreak/>
        <w:t xml:space="preserve">национальной конкурентоспособности нашей страны на мировом уровне. К числу таких факторов относится, в первую очередь,  высокие риски ведения инвестиционной деятельности.   </w:t>
      </w:r>
    </w:p>
    <w:p w:rsid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Общепризнанным фактом является наличие коррупции и излишние административные барьеры для ведения бизнеса. При том, что предпринимаются серьезные меры по борьбе с коррупцией, приняты правовые акты о мерах противодействия коррупции, индексы восприятия коррупции российских институтов  по мнению общественности очень высок.</w:t>
      </w:r>
    </w:p>
    <w:p w:rsidR="00B8390D" w:rsidRDefault="00B8390D" w:rsidP="00927745">
      <w:pPr>
        <w:spacing w:after="0" w:line="360" w:lineRule="auto"/>
        <w:ind w:firstLine="709"/>
        <w:jc w:val="both"/>
        <w:rPr>
          <w:rFonts w:ascii="Times New Roman" w:hAnsi="Times New Roman" w:cs="Times New Roman"/>
          <w:sz w:val="28"/>
          <w:szCs w:val="28"/>
        </w:rPr>
      </w:pPr>
    </w:p>
    <w:p w:rsidR="00B8390D" w:rsidRDefault="00B8390D" w:rsidP="00927745">
      <w:pPr>
        <w:spacing w:after="0" w:line="360" w:lineRule="auto"/>
        <w:ind w:firstLine="709"/>
        <w:jc w:val="both"/>
        <w:rPr>
          <w:rFonts w:ascii="Times New Roman" w:hAnsi="Times New Roman" w:cs="Times New Roman"/>
          <w:sz w:val="28"/>
          <w:szCs w:val="28"/>
        </w:rPr>
      </w:pPr>
    </w:p>
    <w:p w:rsidR="00B8390D" w:rsidRDefault="00B8390D" w:rsidP="00927745">
      <w:pPr>
        <w:spacing w:after="0" w:line="360" w:lineRule="auto"/>
        <w:ind w:firstLine="709"/>
        <w:jc w:val="both"/>
        <w:rPr>
          <w:rFonts w:ascii="Times New Roman" w:hAnsi="Times New Roman" w:cs="Times New Roman"/>
          <w:sz w:val="28"/>
          <w:szCs w:val="28"/>
        </w:rPr>
      </w:pPr>
    </w:p>
    <w:p w:rsidR="00B8390D" w:rsidRDefault="00B8390D" w:rsidP="00927745">
      <w:pPr>
        <w:spacing w:after="0" w:line="360" w:lineRule="auto"/>
        <w:ind w:firstLine="709"/>
        <w:jc w:val="both"/>
        <w:rPr>
          <w:rFonts w:ascii="Times New Roman" w:hAnsi="Times New Roman" w:cs="Times New Roman"/>
          <w:sz w:val="28"/>
          <w:szCs w:val="28"/>
        </w:rPr>
      </w:pPr>
    </w:p>
    <w:p w:rsidR="00B8390D" w:rsidRPr="00927745" w:rsidRDefault="00B8390D" w:rsidP="00B8390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3. </w:t>
      </w:r>
      <w:r w:rsidRPr="00927745">
        <w:rPr>
          <w:rFonts w:ascii="Times New Roman" w:hAnsi="Times New Roman" w:cs="Times New Roman"/>
          <w:sz w:val="28"/>
          <w:szCs w:val="28"/>
        </w:rPr>
        <w:t xml:space="preserve">Индекс восприятия коррупции российских институтов в 2013г. </w:t>
      </w:r>
      <w:r w:rsidRPr="00927745">
        <w:rPr>
          <w:rStyle w:val="a9"/>
          <w:rFonts w:ascii="Times New Roman" w:hAnsi="Times New Roman"/>
          <w:sz w:val="28"/>
          <w:szCs w:val="28"/>
        </w:rPr>
        <w:footnoteReference w:id="3"/>
      </w:r>
    </w:p>
    <w:p w:rsidR="00927745" w:rsidRPr="007D262C" w:rsidRDefault="00927745" w:rsidP="00927745">
      <w:pPr>
        <w:spacing w:line="360" w:lineRule="auto"/>
        <w:ind w:firstLine="709"/>
        <w:jc w:val="both"/>
        <w:rPr>
          <w:sz w:val="28"/>
          <w:szCs w:val="28"/>
        </w:rPr>
      </w:pPr>
      <w:r>
        <w:rPr>
          <w:noProof/>
          <w:lang w:eastAsia="ru-RU"/>
        </w:rPr>
        <w:lastRenderedPageBreak/>
        <w:drawing>
          <wp:inline distT="0" distB="0" distL="0" distR="0">
            <wp:extent cx="4572000" cy="3105150"/>
            <wp:effectExtent l="19050" t="0" r="0" b="0"/>
            <wp:docPr id="7" name="Рисунок 6" descr="http://ekonomika.snauka.ru/wp-content/uploads/2013/12/ris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ekonomika.snauka.ru/wp-content/uploads/2013/12/ris31.png"/>
                    <pic:cNvPicPr>
                      <a:picLocks noChangeAspect="1" noChangeArrowheads="1"/>
                    </pic:cNvPicPr>
                  </pic:nvPicPr>
                  <pic:blipFill>
                    <a:blip r:embed="rId19" cstate="print"/>
                    <a:srcRect/>
                    <a:stretch>
                      <a:fillRect/>
                    </a:stretch>
                  </pic:blipFill>
                  <pic:spPr bwMode="auto">
                    <a:xfrm>
                      <a:off x="0" y="0"/>
                      <a:ext cx="4572000" cy="3105150"/>
                    </a:xfrm>
                    <a:prstGeom prst="rect">
                      <a:avLst/>
                    </a:prstGeom>
                    <a:noFill/>
                    <a:ln w="9525">
                      <a:noFill/>
                      <a:miter lim="800000"/>
                      <a:headEnd/>
                      <a:tailEnd/>
                    </a:ln>
                  </pic:spPr>
                </pic:pic>
              </a:graphicData>
            </a:graphic>
          </wp:inline>
        </w:drawing>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 xml:space="preserve">Указанные факторы привели к тому, что потенциальные инвесторы предпочли инвестирование капиталов в иностранные проекты.  Исследователями проблем инвестиционной привлекательности в России  приводятся следующие факты неблагоприятного инвестиционного климата в стране: «По подсчетам британской исследовательской компании </w:t>
      </w:r>
      <w:proofErr w:type="spellStart"/>
      <w:r w:rsidRPr="00927745">
        <w:rPr>
          <w:rFonts w:ascii="Times New Roman" w:hAnsi="Times New Roman" w:cs="Times New Roman"/>
          <w:sz w:val="28"/>
          <w:szCs w:val="28"/>
        </w:rPr>
        <w:t>Tax</w:t>
      </w:r>
      <w:proofErr w:type="spellEnd"/>
      <w:r w:rsidRPr="00927745">
        <w:rPr>
          <w:rFonts w:ascii="Times New Roman" w:hAnsi="Times New Roman" w:cs="Times New Roman"/>
          <w:sz w:val="28"/>
          <w:szCs w:val="28"/>
        </w:rPr>
        <w:t xml:space="preserve"> </w:t>
      </w:r>
      <w:proofErr w:type="spellStart"/>
      <w:r w:rsidRPr="00927745">
        <w:rPr>
          <w:rFonts w:ascii="Times New Roman" w:hAnsi="Times New Roman" w:cs="Times New Roman"/>
          <w:sz w:val="28"/>
          <w:szCs w:val="28"/>
        </w:rPr>
        <w:t>Justice</w:t>
      </w:r>
      <w:proofErr w:type="spellEnd"/>
      <w:r w:rsidRPr="00927745">
        <w:rPr>
          <w:rFonts w:ascii="Times New Roman" w:hAnsi="Times New Roman" w:cs="Times New Roman"/>
          <w:sz w:val="28"/>
          <w:szCs w:val="28"/>
        </w:rPr>
        <w:t xml:space="preserve"> </w:t>
      </w:r>
      <w:proofErr w:type="spellStart"/>
      <w:r w:rsidRPr="00927745">
        <w:rPr>
          <w:rFonts w:ascii="Times New Roman" w:hAnsi="Times New Roman" w:cs="Times New Roman"/>
          <w:sz w:val="28"/>
          <w:szCs w:val="28"/>
        </w:rPr>
        <w:t>Network</w:t>
      </w:r>
      <w:proofErr w:type="spellEnd"/>
      <w:r w:rsidRPr="00927745">
        <w:rPr>
          <w:rFonts w:ascii="Times New Roman" w:hAnsi="Times New Roman" w:cs="Times New Roman"/>
          <w:sz w:val="28"/>
          <w:szCs w:val="28"/>
        </w:rPr>
        <w:t>, с 1990 по 2010 г. из России в офшоры было переведено почти 800 млрд. долл., т.е. в среднем по 40 млрд. долл. в год»</w:t>
      </w:r>
      <w:r w:rsidRPr="00927745">
        <w:rPr>
          <w:rStyle w:val="a9"/>
          <w:rFonts w:ascii="Times New Roman" w:hAnsi="Times New Roman"/>
          <w:sz w:val="28"/>
          <w:szCs w:val="28"/>
        </w:rPr>
        <w:footnoteReference w:id="4"/>
      </w:r>
      <w:r w:rsidRPr="00927745">
        <w:rPr>
          <w:rFonts w:ascii="Times New Roman" w:hAnsi="Times New Roman" w:cs="Times New Roman"/>
          <w:sz w:val="28"/>
          <w:szCs w:val="28"/>
        </w:rPr>
        <w:t xml:space="preserve">.  </w:t>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 xml:space="preserve">Среди представителей бизнеса, переводящих средства в оффшоры, имеются те, которые преследуют  цель   экономии на налогах и сокрытия экономических неналоговых преступлений, но немало и тех, кто  ищет способы для защиты собственности, спасения от недружественных слияний и поглощений, средства сделать операции с активами более удобными. </w:t>
      </w:r>
      <w:r w:rsidRPr="00927745">
        <w:rPr>
          <w:rFonts w:ascii="Times New Roman" w:hAnsi="Times New Roman" w:cs="Times New Roman"/>
          <w:sz w:val="28"/>
          <w:szCs w:val="28"/>
        </w:rPr>
        <w:lastRenderedPageBreak/>
        <w:t xml:space="preserve">Например, в России нет правового регулирования наследования бизнеса, передачи прав с использованием траста, распределения прав на результаты интеллектуальной деятельности, полученные за счет бюджетных средств и т.д. Из этого следует вывод, что вывод капитала из страны можно предотвратить не только методами силового воздействия, но и  путем совершенствования законодательства в направлении защиты бизнеса и  удобства его функционирования.  </w:t>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 xml:space="preserve">Состояние  инвестиционного климата характеризуют так же  индексы финансового развития по секторам.  В настоящее время они характеризуют нашу страну в не лучшем свете.  Экономико-правовая среда, включающая в себя корпоративное управление, либерализацию финансового сектора, исполнение договорных обязательств и правовое регулирование, находится в состоянии, позволяющем находится  только на  59-м месте.  </w:t>
      </w:r>
    </w:p>
    <w:p w:rsid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Индексы финансового развития по секторам приведены на рисунке 4.</w:t>
      </w:r>
    </w:p>
    <w:p w:rsidR="009C7D2B" w:rsidRDefault="009C7D2B" w:rsidP="00927745">
      <w:pPr>
        <w:spacing w:after="0" w:line="360" w:lineRule="auto"/>
        <w:ind w:firstLine="709"/>
        <w:jc w:val="both"/>
        <w:rPr>
          <w:rFonts w:ascii="Times New Roman" w:hAnsi="Times New Roman" w:cs="Times New Roman"/>
          <w:sz w:val="28"/>
          <w:szCs w:val="28"/>
        </w:rPr>
      </w:pPr>
    </w:p>
    <w:p w:rsidR="009C7D2B" w:rsidRPr="00927745" w:rsidRDefault="009C7D2B" w:rsidP="009C7D2B">
      <w:pPr>
        <w:pStyle w:val="a5"/>
        <w:spacing w:before="0" w:beforeAutospacing="0" w:after="0" w:afterAutospacing="0" w:line="360" w:lineRule="auto"/>
        <w:ind w:firstLine="709"/>
        <w:jc w:val="center"/>
        <w:rPr>
          <w:sz w:val="28"/>
          <w:szCs w:val="28"/>
        </w:rPr>
      </w:pPr>
      <w:r w:rsidRPr="00927745">
        <w:rPr>
          <w:sz w:val="28"/>
          <w:szCs w:val="28"/>
        </w:rPr>
        <w:t>Рисун</w:t>
      </w:r>
      <w:r>
        <w:rPr>
          <w:sz w:val="28"/>
          <w:szCs w:val="28"/>
        </w:rPr>
        <w:t>ок 4.</w:t>
      </w:r>
      <w:r w:rsidRPr="00927745">
        <w:rPr>
          <w:sz w:val="28"/>
          <w:szCs w:val="28"/>
        </w:rPr>
        <w:t xml:space="preserve"> Индекс финансового развития по секторам в 2013 году</w:t>
      </w:r>
      <w:r w:rsidRPr="00927745">
        <w:rPr>
          <w:rStyle w:val="a9"/>
          <w:sz w:val="28"/>
          <w:szCs w:val="28"/>
        </w:rPr>
        <w:footnoteReference w:id="5"/>
      </w:r>
    </w:p>
    <w:p w:rsidR="00927745" w:rsidRPr="007D262C" w:rsidRDefault="00927745" w:rsidP="00927745">
      <w:pPr>
        <w:pStyle w:val="a5"/>
        <w:ind w:firstLine="709"/>
        <w:jc w:val="center"/>
      </w:pPr>
      <w:r>
        <w:rPr>
          <w:noProof/>
          <w:color w:val="0000FF"/>
        </w:rPr>
        <w:lastRenderedPageBreak/>
        <w:drawing>
          <wp:inline distT="0" distB="0" distL="0" distR="0">
            <wp:extent cx="4229100" cy="1962150"/>
            <wp:effectExtent l="19050" t="0" r="0" b="0"/>
            <wp:docPr id="8" name="Рисунок 7" descr="ris1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ris11">
                      <a:hlinkClick r:id="rId20"/>
                    </pic:cNvPr>
                    <pic:cNvPicPr>
                      <a:picLocks noChangeAspect="1" noChangeArrowheads="1"/>
                    </pic:cNvPicPr>
                  </pic:nvPicPr>
                  <pic:blipFill>
                    <a:blip r:embed="rId21" cstate="print"/>
                    <a:srcRect/>
                    <a:stretch>
                      <a:fillRect/>
                    </a:stretch>
                  </pic:blipFill>
                  <pic:spPr bwMode="auto">
                    <a:xfrm>
                      <a:off x="0" y="0"/>
                      <a:ext cx="4229100" cy="1962150"/>
                    </a:xfrm>
                    <a:prstGeom prst="rect">
                      <a:avLst/>
                    </a:prstGeom>
                    <a:noFill/>
                    <a:ln w="9525">
                      <a:noFill/>
                      <a:miter lim="800000"/>
                      <a:headEnd/>
                      <a:tailEnd/>
                    </a:ln>
                  </pic:spPr>
                </pic:pic>
              </a:graphicData>
            </a:graphic>
          </wp:inline>
        </w:drawing>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В исследованиях отмечается так же</w:t>
      </w:r>
      <w:r w:rsidR="00A95F61">
        <w:rPr>
          <w:rFonts w:ascii="Times New Roman" w:hAnsi="Times New Roman" w:cs="Times New Roman"/>
          <w:sz w:val="28"/>
          <w:szCs w:val="28"/>
        </w:rPr>
        <w:t>, что ограничения в инфраструктуре представляют собой одни из наиболее существенных и  негативных факторов, которые оказывают серьезное влияние на инвестиционного</w:t>
      </w:r>
      <w:r w:rsidRPr="00927745">
        <w:rPr>
          <w:rFonts w:ascii="Times New Roman" w:hAnsi="Times New Roman" w:cs="Times New Roman"/>
          <w:sz w:val="28"/>
          <w:szCs w:val="28"/>
        </w:rPr>
        <w:t xml:space="preserve"> климат</w:t>
      </w:r>
      <w:r w:rsidR="00A95F61">
        <w:rPr>
          <w:rFonts w:ascii="Times New Roman" w:hAnsi="Times New Roman" w:cs="Times New Roman"/>
          <w:sz w:val="28"/>
          <w:szCs w:val="28"/>
        </w:rPr>
        <w:t>а</w:t>
      </w:r>
      <w:r w:rsidRPr="00927745">
        <w:rPr>
          <w:rFonts w:ascii="Times New Roman" w:hAnsi="Times New Roman" w:cs="Times New Roman"/>
          <w:sz w:val="28"/>
          <w:szCs w:val="28"/>
        </w:rPr>
        <w:t xml:space="preserve"> в стране</w:t>
      </w:r>
      <w:r w:rsidR="00A95F61">
        <w:rPr>
          <w:rFonts w:ascii="Times New Roman" w:hAnsi="Times New Roman" w:cs="Times New Roman"/>
          <w:sz w:val="28"/>
          <w:szCs w:val="28"/>
        </w:rPr>
        <w:t>.</w:t>
      </w:r>
      <w:r w:rsidRPr="00927745">
        <w:rPr>
          <w:rStyle w:val="a9"/>
          <w:rFonts w:ascii="Times New Roman" w:hAnsi="Times New Roman"/>
          <w:sz w:val="28"/>
          <w:szCs w:val="28"/>
        </w:rPr>
        <w:footnoteReference w:id="6"/>
      </w:r>
    </w:p>
    <w:p w:rsidR="00927745" w:rsidRPr="00927745" w:rsidRDefault="00927745" w:rsidP="00927745">
      <w:pPr>
        <w:spacing w:after="0" w:line="360" w:lineRule="auto"/>
        <w:ind w:firstLine="709"/>
        <w:jc w:val="both"/>
        <w:rPr>
          <w:rFonts w:ascii="Times New Roman" w:hAnsi="Times New Roman" w:cs="Times New Roman"/>
          <w:sz w:val="28"/>
          <w:szCs w:val="28"/>
        </w:rPr>
      </w:pPr>
      <w:r w:rsidRPr="00927745">
        <w:rPr>
          <w:rFonts w:ascii="Times New Roman" w:hAnsi="Times New Roman" w:cs="Times New Roman"/>
          <w:sz w:val="28"/>
          <w:szCs w:val="28"/>
        </w:rPr>
        <w:t>Таким образом</w:t>
      </w:r>
      <w:r w:rsidR="00A95F61">
        <w:rPr>
          <w:rFonts w:ascii="Times New Roman" w:hAnsi="Times New Roman" w:cs="Times New Roman"/>
          <w:sz w:val="28"/>
          <w:szCs w:val="28"/>
        </w:rPr>
        <w:t>, условия</w:t>
      </w:r>
      <w:r w:rsidRPr="00927745">
        <w:rPr>
          <w:rFonts w:ascii="Times New Roman" w:hAnsi="Times New Roman" w:cs="Times New Roman"/>
          <w:sz w:val="28"/>
          <w:szCs w:val="28"/>
        </w:rPr>
        <w:t xml:space="preserve"> для осуществления инвестиционной деят</w:t>
      </w:r>
      <w:r w:rsidR="00A95F61">
        <w:rPr>
          <w:rFonts w:ascii="Times New Roman" w:hAnsi="Times New Roman" w:cs="Times New Roman"/>
          <w:sz w:val="28"/>
          <w:szCs w:val="28"/>
        </w:rPr>
        <w:t>ельности  в нашей стране признаю</w:t>
      </w:r>
      <w:r w:rsidRPr="00927745">
        <w:rPr>
          <w:rFonts w:ascii="Times New Roman" w:hAnsi="Times New Roman" w:cs="Times New Roman"/>
          <w:sz w:val="28"/>
          <w:szCs w:val="28"/>
        </w:rPr>
        <w:t>тся</w:t>
      </w:r>
      <w:r w:rsidR="00A95F61">
        <w:rPr>
          <w:rFonts w:ascii="Times New Roman" w:hAnsi="Times New Roman" w:cs="Times New Roman"/>
          <w:sz w:val="28"/>
          <w:szCs w:val="28"/>
        </w:rPr>
        <w:t xml:space="preserve"> экспертами, а главное, инвесторами</w:t>
      </w:r>
      <w:r w:rsidRPr="00927745">
        <w:rPr>
          <w:rFonts w:ascii="Times New Roman" w:hAnsi="Times New Roman" w:cs="Times New Roman"/>
          <w:sz w:val="28"/>
          <w:szCs w:val="28"/>
        </w:rPr>
        <w:t xml:space="preserve"> неудовлетворительным</w:t>
      </w:r>
      <w:r w:rsidR="00A95F61">
        <w:rPr>
          <w:rFonts w:ascii="Times New Roman" w:hAnsi="Times New Roman" w:cs="Times New Roman"/>
          <w:sz w:val="28"/>
          <w:szCs w:val="28"/>
        </w:rPr>
        <w:t>и и нуждаются в фундаментальных изменениях в большинстве сфер общественной жизни</w:t>
      </w:r>
      <w:r w:rsidRPr="00927745">
        <w:rPr>
          <w:rFonts w:ascii="Times New Roman" w:hAnsi="Times New Roman" w:cs="Times New Roman"/>
          <w:sz w:val="28"/>
          <w:szCs w:val="28"/>
        </w:rPr>
        <w:t>. По данным</w:t>
      </w:r>
      <w:r w:rsidR="00A95F61">
        <w:rPr>
          <w:rFonts w:ascii="Times New Roman" w:hAnsi="Times New Roman" w:cs="Times New Roman"/>
          <w:sz w:val="28"/>
          <w:szCs w:val="28"/>
        </w:rPr>
        <w:t xml:space="preserve"> исследования</w:t>
      </w:r>
      <w:r w:rsidRPr="00927745">
        <w:rPr>
          <w:rFonts w:ascii="Times New Roman" w:hAnsi="Times New Roman" w:cs="Times New Roman"/>
          <w:sz w:val="28"/>
          <w:szCs w:val="28"/>
        </w:rPr>
        <w:t xml:space="preserve"> Всемирного банка </w:t>
      </w:r>
      <w:r w:rsidR="00A95F61">
        <w:rPr>
          <w:rFonts w:ascii="Times New Roman" w:hAnsi="Times New Roman" w:cs="Times New Roman"/>
          <w:sz w:val="28"/>
          <w:szCs w:val="28"/>
        </w:rPr>
        <w:t>под названием «Ведение бизнеса»</w:t>
      </w:r>
      <w:r w:rsidRPr="00927745">
        <w:rPr>
          <w:rFonts w:ascii="Times New Roman" w:hAnsi="Times New Roman" w:cs="Times New Roman"/>
          <w:sz w:val="28"/>
          <w:szCs w:val="28"/>
        </w:rPr>
        <w:t xml:space="preserve"> (</w:t>
      </w:r>
      <w:r w:rsidR="00A95F61">
        <w:rPr>
          <w:rFonts w:ascii="Times New Roman" w:hAnsi="Times New Roman" w:cs="Times New Roman"/>
          <w:sz w:val="28"/>
          <w:szCs w:val="28"/>
        </w:rPr>
        <w:t>«</w:t>
      </w:r>
      <w:proofErr w:type="spellStart"/>
      <w:r w:rsidRPr="00927745">
        <w:rPr>
          <w:rFonts w:ascii="Times New Roman" w:hAnsi="Times New Roman" w:cs="Times New Roman"/>
          <w:sz w:val="28"/>
          <w:szCs w:val="28"/>
        </w:rPr>
        <w:t>Doing</w:t>
      </w:r>
      <w:proofErr w:type="spellEnd"/>
      <w:r w:rsidRPr="00927745">
        <w:rPr>
          <w:rFonts w:ascii="Times New Roman" w:hAnsi="Times New Roman" w:cs="Times New Roman"/>
          <w:sz w:val="28"/>
          <w:szCs w:val="28"/>
        </w:rPr>
        <w:t xml:space="preserve"> </w:t>
      </w:r>
      <w:proofErr w:type="spellStart"/>
      <w:r w:rsidRPr="00927745">
        <w:rPr>
          <w:rFonts w:ascii="Times New Roman" w:hAnsi="Times New Roman" w:cs="Times New Roman"/>
          <w:sz w:val="28"/>
          <w:szCs w:val="28"/>
        </w:rPr>
        <w:t>Business</w:t>
      </w:r>
      <w:proofErr w:type="spellEnd"/>
      <w:r w:rsidR="00A95F61">
        <w:rPr>
          <w:rFonts w:ascii="Times New Roman" w:hAnsi="Times New Roman" w:cs="Times New Roman"/>
          <w:sz w:val="28"/>
          <w:szCs w:val="28"/>
        </w:rPr>
        <w:t>»</w:t>
      </w:r>
      <w:r w:rsidRPr="00927745">
        <w:rPr>
          <w:rFonts w:ascii="Times New Roman" w:hAnsi="Times New Roman" w:cs="Times New Roman"/>
          <w:sz w:val="28"/>
          <w:szCs w:val="28"/>
        </w:rPr>
        <w:t>)</w:t>
      </w:r>
      <w:r w:rsidR="00A95F61">
        <w:rPr>
          <w:rFonts w:ascii="Times New Roman" w:hAnsi="Times New Roman" w:cs="Times New Roman"/>
          <w:sz w:val="28"/>
          <w:szCs w:val="28"/>
        </w:rPr>
        <w:t xml:space="preserve"> Россия занимает всего 112 место</w:t>
      </w:r>
      <w:r w:rsidRPr="00927745">
        <w:rPr>
          <w:rFonts w:ascii="Times New Roman" w:hAnsi="Times New Roman" w:cs="Times New Roman"/>
          <w:sz w:val="28"/>
          <w:szCs w:val="28"/>
        </w:rPr>
        <w:t xml:space="preserve">  в рейтинге стран, имеющих благоприятные условия для инвестиционной деятельности</w:t>
      </w:r>
      <w:r w:rsidR="00A95F61">
        <w:rPr>
          <w:rFonts w:ascii="Times New Roman" w:hAnsi="Times New Roman" w:cs="Times New Roman"/>
          <w:sz w:val="28"/>
          <w:szCs w:val="28"/>
        </w:rPr>
        <w:t>.</w:t>
      </w:r>
      <w:r w:rsidRPr="00927745">
        <w:rPr>
          <w:rFonts w:ascii="Times New Roman" w:hAnsi="Times New Roman" w:cs="Times New Roman"/>
          <w:sz w:val="28"/>
          <w:szCs w:val="28"/>
        </w:rPr>
        <w:t xml:space="preserve"> </w:t>
      </w:r>
    </w:p>
    <w:p w:rsidR="00927745" w:rsidRDefault="00927745"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9C7D2B">
      <w:pPr>
        <w:spacing w:after="0" w:line="240" w:lineRule="auto"/>
        <w:jc w:val="both"/>
        <w:rPr>
          <w:rFonts w:ascii="Times New Roman" w:hAnsi="Times New Roman" w:cs="Times New Roman"/>
          <w:sz w:val="28"/>
          <w:szCs w:val="28"/>
        </w:rPr>
      </w:pPr>
    </w:p>
    <w:p w:rsidR="00BE7208" w:rsidRDefault="00BE7208" w:rsidP="00422454">
      <w:pPr>
        <w:spacing w:after="0"/>
        <w:ind w:firstLine="709"/>
        <w:jc w:val="both"/>
        <w:rPr>
          <w:rFonts w:ascii="Times New Roman" w:hAnsi="Times New Roman" w:cs="Times New Roman"/>
          <w:b/>
          <w:sz w:val="28"/>
          <w:szCs w:val="28"/>
        </w:rPr>
      </w:pPr>
      <w:r w:rsidRPr="005F6073">
        <w:rPr>
          <w:rFonts w:ascii="Times New Roman" w:hAnsi="Times New Roman" w:cs="Times New Roman"/>
          <w:b/>
          <w:sz w:val="28"/>
          <w:szCs w:val="28"/>
        </w:rPr>
        <w:t>Глава 2. Современные условия торгово-экономического взаимодействия стран Единого экономи</w:t>
      </w:r>
      <w:r w:rsidR="005F6073">
        <w:rPr>
          <w:rFonts w:ascii="Times New Roman" w:hAnsi="Times New Roman" w:cs="Times New Roman"/>
          <w:b/>
          <w:sz w:val="28"/>
          <w:szCs w:val="28"/>
        </w:rPr>
        <w:t>ческого пространства</w:t>
      </w:r>
    </w:p>
    <w:p w:rsidR="005F6073" w:rsidRPr="005F6073" w:rsidRDefault="005F6073" w:rsidP="00422454">
      <w:pPr>
        <w:spacing w:after="0"/>
        <w:ind w:firstLine="709"/>
        <w:jc w:val="both"/>
        <w:rPr>
          <w:rFonts w:ascii="Times New Roman" w:hAnsi="Times New Roman" w:cs="Times New Roman"/>
          <w:b/>
          <w:sz w:val="28"/>
          <w:szCs w:val="28"/>
        </w:rPr>
      </w:pPr>
    </w:p>
    <w:p w:rsidR="00BE7208" w:rsidRDefault="00BE7208" w:rsidP="00422454">
      <w:pPr>
        <w:spacing w:after="0"/>
        <w:ind w:firstLine="709"/>
        <w:jc w:val="both"/>
        <w:rPr>
          <w:rFonts w:ascii="Times New Roman" w:hAnsi="Times New Roman" w:cs="Times New Roman"/>
          <w:b/>
          <w:sz w:val="28"/>
          <w:szCs w:val="28"/>
        </w:rPr>
      </w:pPr>
      <w:r w:rsidRPr="005F6073">
        <w:rPr>
          <w:rFonts w:ascii="Times New Roman" w:hAnsi="Times New Roman" w:cs="Times New Roman"/>
          <w:b/>
          <w:sz w:val="28"/>
          <w:szCs w:val="28"/>
        </w:rPr>
        <w:t xml:space="preserve">2.1. Анализ показателей интеграционного взаимодействия стран Единого экономического пространства </w:t>
      </w:r>
    </w:p>
    <w:p w:rsidR="00422454" w:rsidRDefault="00422454" w:rsidP="00422454">
      <w:pPr>
        <w:autoSpaceDE w:val="0"/>
        <w:autoSpaceDN w:val="0"/>
        <w:adjustRightInd w:val="0"/>
        <w:spacing w:after="0" w:line="360" w:lineRule="auto"/>
        <w:ind w:firstLine="709"/>
        <w:jc w:val="both"/>
        <w:rPr>
          <w:rFonts w:ascii="Times New Roman" w:eastAsia="Calibri" w:hAnsi="Times New Roman" w:cs="Times New Roman"/>
          <w:sz w:val="28"/>
          <w:szCs w:val="28"/>
        </w:rPr>
      </w:pPr>
    </w:p>
    <w:p w:rsidR="00422454" w:rsidRPr="00422454" w:rsidRDefault="00422454" w:rsidP="00422454">
      <w:pPr>
        <w:spacing w:after="0" w:line="360" w:lineRule="auto"/>
        <w:ind w:firstLine="709"/>
        <w:jc w:val="both"/>
        <w:rPr>
          <w:rFonts w:ascii="Times New Roman" w:hAnsi="Times New Roman" w:cs="Times New Roman"/>
          <w:sz w:val="28"/>
          <w:szCs w:val="28"/>
        </w:rPr>
      </w:pPr>
      <w:r w:rsidRPr="00422454">
        <w:rPr>
          <w:rFonts w:ascii="Times New Roman" w:eastAsia="Calibri" w:hAnsi="Times New Roman" w:cs="Times New Roman"/>
          <w:sz w:val="28"/>
          <w:szCs w:val="28"/>
        </w:rPr>
        <w:t xml:space="preserve">В данном пункте работы проанализируем </w:t>
      </w:r>
      <w:r w:rsidRPr="00422454">
        <w:rPr>
          <w:rFonts w:ascii="Times New Roman" w:hAnsi="Times New Roman" w:cs="Times New Roman"/>
          <w:sz w:val="28"/>
          <w:szCs w:val="28"/>
        </w:rPr>
        <w:t>показател</w:t>
      </w:r>
      <w:r>
        <w:rPr>
          <w:rFonts w:ascii="Times New Roman" w:hAnsi="Times New Roman" w:cs="Times New Roman"/>
          <w:sz w:val="28"/>
          <w:szCs w:val="28"/>
        </w:rPr>
        <w:t>и</w:t>
      </w:r>
      <w:r w:rsidRPr="00422454">
        <w:rPr>
          <w:rFonts w:ascii="Times New Roman" w:hAnsi="Times New Roman" w:cs="Times New Roman"/>
          <w:sz w:val="28"/>
          <w:szCs w:val="28"/>
        </w:rPr>
        <w:t xml:space="preserve"> интеграционного взаимодействия стран Единого экономического пространства.</w:t>
      </w:r>
    </w:p>
    <w:p w:rsidR="00422454" w:rsidRDefault="00422454" w:rsidP="00422454">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начала, стоит отметить, что </w:t>
      </w:r>
      <w:r w:rsidRPr="00422454">
        <w:rPr>
          <w:rFonts w:ascii="Times New Roman" w:eastAsia="Calibri" w:hAnsi="Times New Roman" w:cs="Times New Roman"/>
          <w:sz w:val="28"/>
          <w:szCs w:val="28"/>
        </w:rPr>
        <w:t>Таможенный союз с момента начала своей работы интенсивно развива</w:t>
      </w:r>
      <w:r w:rsidR="00997FA7">
        <w:rPr>
          <w:rFonts w:ascii="Times New Roman" w:eastAsia="Calibri" w:hAnsi="Times New Roman" w:cs="Times New Roman"/>
          <w:sz w:val="28"/>
          <w:szCs w:val="28"/>
        </w:rPr>
        <w:t>ется</w:t>
      </w:r>
      <w:r w:rsidRPr="00422454">
        <w:rPr>
          <w:rFonts w:ascii="Times New Roman" w:eastAsia="Calibri" w:hAnsi="Times New Roman" w:cs="Times New Roman"/>
          <w:sz w:val="28"/>
          <w:szCs w:val="28"/>
        </w:rPr>
        <w:t>. Этапы развития можно отобразить на рисунке 2.1.</w:t>
      </w:r>
    </w:p>
    <w:p w:rsidR="003F3D53" w:rsidRPr="00422454" w:rsidRDefault="003F3D53" w:rsidP="003F3D53">
      <w:pPr>
        <w:autoSpaceDE w:val="0"/>
        <w:autoSpaceDN w:val="0"/>
        <w:adjustRightInd w:val="0"/>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Рисунок 2.1.</w:t>
      </w:r>
      <w:r w:rsidRPr="00422454">
        <w:rPr>
          <w:rFonts w:ascii="Times New Roman" w:eastAsia="Calibri" w:hAnsi="Times New Roman" w:cs="Times New Roman"/>
          <w:sz w:val="28"/>
          <w:szCs w:val="28"/>
        </w:rPr>
        <w:t xml:space="preserve"> Этапы развития Евразийской интеграции</w:t>
      </w:r>
    </w:p>
    <w:p w:rsidR="00422454" w:rsidRPr="00422454" w:rsidRDefault="00E01EF2" w:rsidP="00422454">
      <w:pPr>
        <w:autoSpaceDE w:val="0"/>
        <w:autoSpaceDN w:val="0"/>
        <w:adjustRightInd w:val="0"/>
        <w:spacing w:after="0" w:line="360" w:lineRule="auto"/>
        <w:ind w:firstLine="709"/>
        <w:jc w:val="both"/>
        <w:rPr>
          <w:rFonts w:ascii="Times New Roman" w:eastAsia="Calibri" w:hAnsi="Times New Roman" w:cs="Times New Roman"/>
          <w:sz w:val="28"/>
          <w:szCs w:val="28"/>
        </w:rPr>
      </w:pPr>
      <w:r w:rsidRPr="00E01EF2">
        <w:rPr>
          <w:noProof/>
        </w:rPr>
        <w:pict>
          <v:roundrect id="Скругленный прямоугольник 18" o:spid="_x0000_s1059" style="position:absolute;left:0;text-align:left;margin-left:-1.35pt;margin-top:3.35pt;width:468pt;height:31pt;z-index:25165926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" fillcolor="#769535" stroked="f">
            <v:fill color2="#9cc746" rotate="t" angle="180" colors="0 #769535;52429f #9bc348;1 #9cc746" focus="100%" type="gradient">
              <o:fill v:ext="view" type="gradientUnscaled"/>
            </v:fill>
            <v:shadow on="t" color="black" opacity="22937f" origin=",.5" offset="0,.63889mm"/>
            <v:textbox>
              <w:txbxContent>
                <w:p w:rsidR="005C53F1" w:rsidRPr="00422454" w:rsidRDefault="00E01EF2" w:rsidP="00422454">
                  <w:pPr>
                    <w:jc w:val="center"/>
                    <w:rPr>
                      <w:rFonts w:ascii="Times New Roman" w:hAnsi="Times New Roman" w:cs="Times New Roman"/>
                      <w:b/>
                      <w:color w:val="000000" w:themeColor="text1"/>
                      <w:sz w:val="32"/>
                      <w:szCs w:val="32"/>
                    </w:rPr>
                  </w:pPr>
                  <w:hyperlink r:id="rId22" w:tooltip="Зона свободной торговли СНГ" w:history="1">
                    <w:r w:rsidR="005C53F1" w:rsidRPr="00422454">
                      <w:rPr>
                        <w:rFonts w:ascii="Times New Roman" w:hAnsi="Times New Roman" w:cs="Times New Roman"/>
                        <w:b/>
                        <w:color w:val="000000" w:themeColor="text1"/>
                        <w:sz w:val="32"/>
                        <w:szCs w:val="32"/>
                      </w:rPr>
                      <w:t>Зона свободной торговли</w:t>
                    </w:r>
                  </w:hyperlink>
                </w:p>
              </w:txbxContent>
            </v:textbox>
          </v:roundrect>
        </w:pict>
      </w:r>
    </w:p>
    <w:p w:rsidR="00422454" w:rsidRPr="00422454" w:rsidRDefault="00E01EF2" w:rsidP="00422454">
      <w:pPr>
        <w:autoSpaceDE w:val="0"/>
        <w:autoSpaceDN w:val="0"/>
        <w:adjustRightInd w:val="0"/>
        <w:spacing w:after="0" w:line="360" w:lineRule="auto"/>
        <w:ind w:firstLine="709"/>
        <w:jc w:val="center"/>
        <w:rPr>
          <w:rFonts w:ascii="Times New Roman" w:eastAsia="Calibri" w:hAnsi="Times New Roman" w:cs="Times New Roman"/>
          <w:sz w:val="28"/>
          <w:szCs w:val="28"/>
        </w:rPr>
      </w:pPr>
      <w:r w:rsidRPr="00E01EF2">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1" type="#_x0000_t67" style="position:absolute;left:0;text-align:left;margin-left:189.85pt;margin-top:10.2pt;width:97.1pt;height:15.8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" adj="10800" fillcolor="#9b2d2a" stroked="f">
            <v:fill color2="#ce3b37" rotate="t" angle="180" colors="0 #9b2d2a;52429f #cb3d3a;1 #ce3b37" focus="100%" type="gradient">
              <o:fill v:ext="view" type="gradientUnscaled"/>
            </v:fill>
            <v:shadow on="t" color="black" opacity="22937f" origin=",.5" offset="0,.63889mm"/>
          </v:shape>
        </w:pict>
      </w:r>
    </w:p>
    <w:p w:rsidR="00422454" w:rsidRPr="00422454" w:rsidRDefault="00E01EF2" w:rsidP="00422454">
      <w:pPr>
        <w:autoSpaceDE w:val="0"/>
        <w:autoSpaceDN w:val="0"/>
        <w:adjustRightInd w:val="0"/>
        <w:spacing w:after="0" w:line="360" w:lineRule="auto"/>
        <w:ind w:firstLine="709"/>
        <w:jc w:val="both"/>
        <w:rPr>
          <w:rFonts w:ascii="Times New Roman" w:eastAsia="Calibri" w:hAnsi="Times New Roman" w:cs="Times New Roman"/>
          <w:sz w:val="28"/>
          <w:szCs w:val="28"/>
        </w:rPr>
      </w:pPr>
      <w:r w:rsidRPr="00E01EF2">
        <w:rPr>
          <w:noProof/>
        </w:rPr>
        <w:pict>
          <v:roundrect id="Скругленный прямоугольник 20" o:spid="_x0000_s1057" style="position:absolute;left:0;text-align:left;margin-left:-1.35pt;margin-top:1.9pt;width:468pt;height:31pt;z-index:25166131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" fillcolor="#769535" stroked="f">
            <v:fill color2="#9cc746" rotate="t" angle="180" colors="0 #769535;52429f #9bc348;1 #9cc746" focus="100%" type="gradient">
              <o:fill v:ext="view" type="gradientUnscaled"/>
            </v:fill>
            <v:shadow on="t" color="black" opacity="22937f" origin=",.5" offset="0,.63889mm"/>
            <v:textbox>
              <w:txbxContent>
                <w:p w:rsidR="005C53F1" w:rsidRPr="00422454" w:rsidRDefault="00E01EF2" w:rsidP="00422454">
                  <w:pPr>
                    <w:jc w:val="center"/>
                    <w:rPr>
                      <w:rFonts w:ascii="Times New Roman" w:hAnsi="Times New Roman" w:cs="Times New Roman"/>
                      <w:b/>
                      <w:color w:val="000000" w:themeColor="text1"/>
                      <w:sz w:val="32"/>
                      <w:szCs w:val="32"/>
                    </w:rPr>
                  </w:pPr>
                  <w:hyperlink r:id="rId23" w:tooltip="Зона свободной торговли СНГ" w:history="1">
                    <w:r w:rsidR="005C53F1" w:rsidRPr="00422454">
                      <w:rPr>
                        <w:rFonts w:ascii="Times New Roman" w:hAnsi="Times New Roman" w:cs="Times New Roman"/>
                        <w:b/>
                        <w:color w:val="000000" w:themeColor="text1"/>
                        <w:sz w:val="32"/>
                        <w:szCs w:val="32"/>
                      </w:rPr>
                      <w:t>Таможенный</w:t>
                    </w:r>
                  </w:hyperlink>
                  <w:r w:rsidR="005C53F1" w:rsidRPr="00422454">
                    <w:rPr>
                      <w:rFonts w:ascii="Times New Roman" w:hAnsi="Times New Roman" w:cs="Times New Roman"/>
                      <w:b/>
                      <w:color w:val="000000" w:themeColor="text1"/>
                      <w:sz w:val="32"/>
                      <w:szCs w:val="32"/>
                    </w:rPr>
                    <w:t xml:space="preserve"> союз</w:t>
                  </w:r>
                </w:p>
              </w:txbxContent>
            </v:textbox>
          </v:roundrect>
        </w:pict>
      </w:r>
    </w:p>
    <w:p w:rsidR="00422454" w:rsidRPr="00422454" w:rsidRDefault="00E01EF2" w:rsidP="00422454">
      <w:pPr>
        <w:autoSpaceDE w:val="0"/>
        <w:autoSpaceDN w:val="0"/>
        <w:adjustRightInd w:val="0"/>
        <w:spacing w:after="0" w:line="360" w:lineRule="auto"/>
        <w:ind w:firstLine="709"/>
        <w:jc w:val="both"/>
        <w:rPr>
          <w:rFonts w:ascii="Times New Roman" w:eastAsia="Calibri" w:hAnsi="Times New Roman" w:cs="Times New Roman"/>
          <w:sz w:val="28"/>
          <w:szCs w:val="28"/>
        </w:rPr>
      </w:pPr>
      <w:r w:rsidRPr="00E01EF2">
        <w:rPr>
          <w:noProof/>
        </w:rPr>
        <w:pict>
          <v:shape id="Стрелка вниз 21" o:spid="_x0000_s1056" type="#_x0000_t67" style="position:absolute;left:0;text-align:left;margin-left:189.85pt;margin-top:8.75pt;width:97.1pt;height:15.8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" adj="10800" fillcolor="#9b2d2a" stroked="f">
            <v:fill color2="#ce3b37" rotate="t" angle="180" colors="0 #9b2d2a;52429f #cb3d3a;1 #ce3b37" focus="100%" type="gradient">
              <o:fill v:ext="view" type="gradientUnscaled"/>
            </v:fill>
            <v:shadow on="t" color="black" opacity="22937f" origin=",.5" offset="0,.63889mm"/>
          </v:shape>
        </w:pict>
      </w:r>
    </w:p>
    <w:p w:rsidR="00422454" w:rsidRPr="00422454" w:rsidRDefault="00E01EF2" w:rsidP="00422454">
      <w:pPr>
        <w:autoSpaceDE w:val="0"/>
        <w:autoSpaceDN w:val="0"/>
        <w:adjustRightInd w:val="0"/>
        <w:spacing w:after="0" w:line="360" w:lineRule="auto"/>
        <w:ind w:firstLine="709"/>
        <w:jc w:val="both"/>
        <w:rPr>
          <w:rFonts w:ascii="Times New Roman" w:eastAsia="Calibri" w:hAnsi="Times New Roman" w:cs="Times New Roman"/>
          <w:sz w:val="28"/>
          <w:szCs w:val="28"/>
        </w:rPr>
      </w:pPr>
      <w:r w:rsidRPr="00E01EF2">
        <w:rPr>
          <w:noProof/>
        </w:rPr>
        <w:pict>
          <v:roundrect id="Скругленный прямоугольник 22" o:spid="_x0000_s1055" style="position:absolute;left:0;text-align:left;margin-left:-1.35pt;margin-top:.45pt;width:468pt;height:30.95pt;z-index:25166336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" fillcolor="#769535" stroked="f">
            <v:fill color2="#9cc746" rotate="t" angle="180" colors="0 #769535;52429f #9bc348;1 #9cc746" focus="100%" type="gradient">
              <o:fill v:ext="view" type="gradientUnscaled"/>
            </v:fill>
            <v:shadow on="t" color="black" opacity="22937f" origin=",.5" offset="0,.63889mm"/>
            <v:textbox>
              <w:txbxContent>
                <w:p w:rsidR="005C53F1" w:rsidRPr="00422454" w:rsidRDefault="005C53F1" w:rsidP="00422454">
                  <w:pPr>
                    <w:jc w:val="center"/>
                    <w:rPr>
                      <w:rFonts w:ascii="Times New Roman" w:hAnsi="Times New Roman" w:cs="Times New Roman"/>
                      <w:b/>
                      <w:color w:val="000000" w:themeColor="text1"/>
                      <w:sz w:val="32"/>
                      <w:szCs w:val="32"/>
                    </w:rPr>
                  </w:pPr>
                  <w:r w:rsidRPr="00422454">
                    <w:rPr>
                      <w:rFonts w:ascii="Times New Roman" w:hAnsi="Times New Roman" w:cs="Times New Roman"/>
                      <w:b/>
                      <w:color w:val="000000" w:themeColor="text1"/>
                      <w:sz w:val="32"/>
                      <w:szCs w:val="32"/>
                    </w:rPr>
                    <w:t>Единое экономическое пространство</w:t>
                  </w:r>
                </w:p>
              </w:txbxContent>
            </v:textbox>
          </v:roundrect>
        </w:pict>
      </w:r>
    </w:p>
    <w:p w:rsidR="00422454" w:rsidRPr="00422454" w:rsidRDefault="00E01EF2" w:rsidP="00422454">
      <w:pPr>
        <w:autoSpaceDE w:val="0"/>
        <w:autoSpaceDN w:val="0"/>
        <w:adjustRightInd w:val="0"/>
        <w:spacing w:after="0" w:line="360" w:lineRule="auto"/>
        <w:ind w:firstLine="709"/>
        <w:jc w:val="both"/>
        <w:rPr>
          <w:rFonts w:ascii="Times New Roman" w:eastAsia="Calibri" w:hAnsi="Times New Roman" w:cs="Times New Roman"/>
          <w:sz w:val="28"/>
          <w:szCs w:val="28"/>
        </w:rPr>
      </w:pPr>
      <w:r w:rsidRPr="00E01EF2">
        <w:rPr>
          <w:noProof/>
        </w:rPr>
        <w:pict>
          <v:shape id="Стрелка вниз 23" o:spid="_x0000_s1054" type="#_x0000_t67" style="position:absolute;left:0;text-align:left;margin-left:189.85pt;margin-top:7.25pt;width:97.1pt;height:18.3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" adj="10800" fillcolor="#9b2d2a" stroked="f">
            <v:fill color2="#ce3b37" rotate="t" angle="180" colors="0 #9b2d2a;52429f #cb3d3a;1 #ce3b37" focus="100%" type="gradient">
              <o:fill v:ext="view" type="gradientUnscaled"/>
            </v:fill>
            <v:shadow on="t" color="black" opacity="22937f" origin=",.5" offset="0,.63889mm"/>
          </v:shape>
        </w:pict>
      </w:r>
    </w:p>
    <w:p w:rsidR="00422454" w:rsidRPr="00422454" w:rsidRDefault="00E01EF2" w:rsidP="00422454">
      <w:pPr>
        <w:autoSpaceDE w:val="0"/>
        <w:autoSpaceDN w:val="0"/>
        <w:adjustRightInd w:val="0"/>
        <w:spacing w:after="0" w:line="360" w:lineRule="auto"/>
        <w:ind w:firstLine="709"/>
        <w:jc w:val="both"/>
        <w:rPr>
          <w:rFonts w:ascii="Times New Roman" w:eastAsia="Calibri" w:hAnsi="Times New Roman" w:cs="Times New Roman"/>
          <w:sz w:val="28"/>
          <w:szCs w:val="28"/>
        </w:rPr>
      </w:pPr>
      <w:r w:rsidRPr="00E01EF2">
        <w:rPr>
          <w:noProof/>
        </w:rPr>
        <w:pict>
          <v:roundrect id="Скругленный прямоугольник 12" o:spid="_x0000_s1053" style="position:absolute;left:0;text-align:left;margin-left:-1.35pt;margin-top:1.45pt;width:468pt;height:30.95pt;z-index:25166540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" fillcolor="#769535" stroked="f">
            <v:fill color2="#9cc746" rotate="t" angle="180" colors="0 #769535;52429f #9bc348;1 #9cc746" focus="100%" type="gradient">
              <o:fill v:ext="view" type="gradientUnscaled"/>
            </v:fill>
            <v:shadow on="t" color="black" opacity="22937f" origin=",.5" offset="0,.63889mm"/>
            <v:textbox>
              <w:txbxContent>
                <w:p w:rsidR="005C53F1" w:rsidRPr="00422454" w:rsidRDefault="005C53F1" w:rsidP="00422454">
                  <w:pPr>
                    <w:jc w:val="center"/>
                    <w:rPr>
                      <w:rFonts w:ascii="Times New Roman" w:hAnsi="Times New Roman" w:cs="Times New Roman"/>
                      <w:b/>
                      <w:color w:val="000000" w:themeColor="text1"/>
                      <w:sz w:val="32"/>
                      <w:szCs w:val="32"/>
                    </w:rPr>
                  </w:pPr>
                  <w:r w:rsidRPr="00422454">
                    <w:rPr>
                      <w:rFonts w:ascii="Times New Roman" w:hAnsi="Times New Roman" w:cs="Times New Roman"/>
                      <w:b/>
                      <w:color w:val="000000" w:themeColor="text1"/>
                      <w:sz w:val="32"/>
                      <w:szCs w:val="32"/>
                    </w:rPr>
                    <w:t>Евразийская экономическая комиссия</w:t>
                  </w:r>
                </w:p>
              </w:txbxContent>
            </v:textbox>
          </v:roundrect>
        </w:pict>
      </w:r>
    </w:p>
    <w:p w:rsidR="00422454" w:rsidRPr="00422454" w:rsidRDefault="00422454" w:rsidP="00422454">
      <w:pPr>
        <w:autoSpaceDE w:val="0"/>
        <w:autoSpaceDN w:val="0"/>
        <w:adjustRightInd w:val="0"/>
        <w:spacing w:after="0" w:line="360" w:lineRule="auto"/>
        <w:ind w:firstLine="709"/>
        <w:jc w:val="both"/>
        <w:rPr>
          <w:rFonts w:ascii="Times New Roman" w:eastAsia="Calibri" w:hAnsi="Times New Roman" w:cs="Times New Roman"/>
          <w:sz w:val="28"/>
          <w:szCs w:val="28"/>
        </w:rPr>
      </w:pPr>
    </w:p>
    <w:p w:rsidR="00422454" w:rsidRPr="00422454" w:rsidRDefault="00422454" w:rsidP="00422454">
      <w:pPr>
        <w:autoSpaceDE w:val="0"/>
        <w:autoSpaceDN w:val="0"/>
        <w:adjustRightInd w:val="0"/>
        <w:spacing w:after="0" w:line="360" w:lineRule="auto"/>
        <w:ind w:firstLine="709"/>
        <w:jc w:val="both"/>
        <w:rPr>
          <w:rFonts w:ascii="Times New Roman" w:eastAsia="Calibri" w:hAnsi="Times New Roman" w:cs="Times New Roman"/>
          <w:sz w:val="28"/>
          <w:szCs w:val="28"/>
        </w:rPr>
      </w:pPr>
      <w:r w:rsidRPr="00422454">
        <w:rPr>
          <w:rFonts w:ascii="Times New Roman" w:eastAsia="Calibri" w:hAnsi="Times New Roman" w:cs="Times New Roman"/>
          <w:sz w:val="28"/>
          <w:szCs w:val="28"/>
        </w:rPr>
        <w:t>Новый этап интеграции стартовал с 1 января 2015 года, начало функционировать новое интеграционное объединение – Евразийский эконо</w:t>
      </w:r>
      <w:r w:rsidR="003F3D53">
        <w:rPr>
          <w:rFonts w:ascii="Times New Roman" w:eastAsia="Calibri" w:hAnsi="Times New Roman" w:cs="Times New Roman"/>
          <w:sz w:val="28"/>
          <w:szCs w:val="28"/>
        </w:rPr>
        <w:t>мический союз (далее Союз, ЕАЭС)</w:t>
      </w:r>
      <w:r w:rsidR="003F3D53" w:rsidRPr="003F3D53">
        <w:rPr>
          <w:rFonts w:ascii="Times New Roman" w:eastAsia="Calibri" w:hAnsi="Times New Roman" w:cs="Times New Roman"/>
          <w:sz w:val="28"/>
          <w:szCs w:val="28"/>
        </w:rPr>
        <w:t>.</w:t>
      </w:r>
      <w:r w:rsidR="003F3D53">
        <w:rPr>
          <w:rFonts w:ascii="Times New Roman" w:eastAsia="Calibri" w:hAnsi="Times New Roman" w:cs="Times New Roman"/>
          <w:sz w:val="28"/>
          <w:szCs w:val="28"/>
        </w:rPr>
        <w:t xml:space="preserve">  Д</w:t>
      </w:r>
      <w:r w:rsidRPr="00422454">
        <w:rPr>
          <w:rFonts w:ascii="Times New Roman" w:eastAsia="Calibri" w:hAnsi="Times New Roman" w:cs="Times New Roman"/>
          <w:sz w:val="28"/>
          <w:szCs w:val="28"/>
        </w:rPr>
        <w:t>оговор</w:t>
      </w:r>
      <w:r w:rsidR="003F3D53">
        <w:rPr>
          <w:rFonts w:ascii="Times New Roman" w:eastAsia="Calibri" w:hAnsi="Times New Roman" w:cs="Times New Roman"/>
          <w:sz w:val="28"/>
          <w:szCs w:val="28"/>
        </w:rPr>
        <w:t xml:space="preserve"> о создании данного экономического и торгового союза был подписан </w:t>
      </w:r>
      <w:r w:rsidRPr="00422454">
        <w:rPr>
          <w:rFonts w:ascii="Times New Roman" w:eastAsia="Calibri" w:hAnsi="Times New Roman" w:cs="Times New Roman"/>
          <w:sz w:val="28"/>
          <w:szCs w:val="28"/>
        </w:rPr>
        <w:t xml:space="preserve">президентами </w:t>
      </w:r>
      <w:r w:rsidR="003F3D53">
        <w:rPr>
          <w:rFonts w:ascii="Times New Roman" w:eastAsia="Calibri" w:hAnsi="Times New Roman" w:cs="Times New Roman"/>
          <w:sz w:val="28"/>
          <w:szCs w:val="28"/>
        </w:rPr>
        <w:t>трех названных стран (</w:t>
      </w:r>
      <w:r w:rsidRPr="00422454">
        <w:rPr>
          <w:rFonts w:ascii="Times New Roman" w:eastAsia="Calibri" w:hAnsi="Times New Roman" w:cs="Times New Roman"/>
          <w:sz w:val="28"/>
          <w:szCs w:val="28"/>
        </w:rPr>
        <w:t>Беларуси,</w:t>
      </w:r>
      <w:r w:rsidR="003F3D53">
        <w:rPr>
          <w:rFonts w:ascii="Times New Roman" w:eastAsia="Calibri" w:hAnsi="Times New Roman" w:cs="Times New Roman"/>
          <w:sz w:val="28"/>
          <w:szCs w:val="28"/>
        </w:rPr>
        <w:t xml:space="preserve"> России,</w:t>
      </w:r>
      <w:r w:rsidRPr="00422454">
        <w:rPr>
          <w:rFonts w:ascii="Times New Roman" w:eastAsia="Calibri" w:hAnsi="Times New Roman" w:cs="Times New Roman"/>
          <w:sz w:val="28"/>
          <w:szCs w:val="28"/>
        </w:rPr>
        <w:t xml:space="preserve"> Казахстана</w:t>
      </w:r>
      <w:r w:rsidR="003F3D53">
        <w:rPr>
          <w:rFonts w:ascii="Times New Roman" w:eastAsia="Calibri" w:hAnsi="Times New Roman" w:cs="Times New Roman"/>
          <w:sz w:val="28"/>
          <w:szCs w:val="28"/>
        </w:rPr>
        <w:t xml:space="preserve">) 29 мая 2014г. на встрече в Астане. </w:t>
      </w:r>
      <w:r w:rsidRPr="00422454">
        <w:rPr>
          <w:rFonts w:ascii="Times New Roman" w:eastAsia="Calibri" w:hAnsi="Times New Roman" w:cs="Times New Roman"/>
          <w:sz w:val="28"/>
          <w:szCs w:val="28"/>
        </w:rPr>
        <w:t xml:space="preserve"> </w:t>
      </w:r>
      <w:r w:rsidR="003F3D53">
        <w:rPr>
          <w:rFonts w:ascii="Times New Roman" w:eastAsia="Calibri" w:hAnsi="Times New Roman" w:cs="Times New Roman"/>
          <w:sz w:val="28"/>
          <w:szCs w:val="28"/>
        </w:rPr>
        <w:t>На основании подписанного соглашения о действии</w:t>
      </w:r>
      <w:r w:rsidRPr="00422454">
        <w:rPr>
          <w:rFonts w:ascii="Times New Roman" w:eastAsia="Calibri" w:hAnsi="Times New Roman" w:cs="Times New Roman"/>
          <w:sz w:val="28"/>
          <w:szCs w:val="28"/>
        </w:rPr>
        <w:t xml:space="preserve"> ЕАЭС</w:t>
      </w:r>
      <w:r w:rsidR="003F3D53">
        <w:rPr>
          <w:rFonts w:ascii="Times New Roman" w:eastAsia="Calibri" w:hAnsi="Times New Roman" w:cs="Times New Roman"/>
          <w:sz w:val="28"/>
          <w:szCs w:val="28"/>
        </w:rPr>
        <w:t xml:space="preserve"> в нем должна обеспечиваться</w:t>
      </w:r>
      <w:r w:rsidRPr="00422454">
        <w:rPr>
          <w:rFonts w:ascii="Times New Roman" w:eastAsia="Calibri" w:hAnsi="Times New Roman" w:cs="Times New Roman"/>
          <w:sz w:val="28"/>
          <w:szCs w:val="28"/>
        </w:rPr>
        <w:t xml:space="preserve"> свобода движения товаров, услуг, капитала и рабочей силы, а также проведение</w:t>
      </w:r>
      <w:r w:rsidR="003F3D53">
        <w:rPr>
          <w:rFonts w:ascii="Times New Roman" w:eastAsia="Calibri" w:hAnsi="Times New Roman" w:cs="Times New Roman"/>
          <w:sz w:val="28"/>
          <w:szCs w:val="28"/>
        </w:rPr>
        <w:t xml:space="preserve"> эффективной,</w:t>
      </w:r>
      <w:r w:rsidRPr="00422454">
        <w:rPr>
          <w:rFonts w:ascii="Times New Roman" w:eastAsia="Calibri" w:hAnsi="Times New Roman" w:cs="Times New Roman"/>
          <w:sz w:val="28"/>
          <w:szCs w:val="28"/>
        </w:rPr>
        <w:t xml:space="preserve"> скоординированной, согласованной</w:t>
      </w:r>
      <w:r w:rsidR="003F3D53">
        <w:rPr>
          <w:rFonts w:ascii="Times New Roman" w:eastAsia="Calibri" w:hAnsi="Times New Roman" w:cs="Times New Roman"/>
          <w:sz w:val="28"/>
          <w:szCs w:val="28"/>
        </w:rPr>
        <w:t>, комплексной и</w:t>
      </w:r>
      <w:r w:rsidRPr="00422454">
        <w:rPr>
          <w:rFonts w:ascii="Times New Roman" w:eastAsia="Calibri" w:hAnsi="Times New Roman" w:cs="Times New Roman"/>
          <w:sz w:val="28"/>
          <w:szCs w:val="28"/>
        </w:rPr>
        <w:t xml:space="preserve"> единой политики</w:t>
      </w:r>
      <w:r w:rsidR="003F3D53">
        <w:rPr>
          <w:rFonts w:ascii="Times New Roman" w:eastAsia="Calibri" w:hAnsi="Times New Roman" w:cs="Times New Roman"/>
          <w:sz w:val="28"/>
          <w:szCs w:val="28"/>
        </w:rPr>
        <w:t xml:space="preserve"> стран</w:t>
      </w:r>
      <w:r w:rsidRPr="00422454">
        <w:rPr>
          <w:rFonts w:ascii="Times New Roman" w:eastAsia="Calibri" w:hAnsi="Times New Roman" w:cs="Times New Roman"/>
          <w:sz w:val="28"/>
          <w:szCs w:val="28"/>
        </w:rPr>
        <w:t xml:space="preserve"> в</w:t>
      </w:r>
      <w:r w:rsidR="003F3D53">
        <w:rPr>
          <w:rFonts w:ascii="Times New Roman" w:eastAsia="Calibri" w:hAnsi="Times New Roman" w:cs="Times New Roman"/>
          <w:sz w:val="28"/>
          <w:szCs w:val="28"/>
        </w:rPr>
        <w:t xml:space="preserve"> самых разных областях</w:t>
      </w:r>
      <w:r w:rsidRPr="00422454">
        <w:rPr>
          <w:rFonts w:ascii="Times New Roman" w:eastAsia="Calibri" w:hAnsi="Times New Roman" w:cs="Times New Roman"/>
          <w:sz w:val="28"/>
          <w:szCs w:val="28"/>
        </w:rPr>
        <w:t xml:space="preserve"> экономики,</w:t>
      </w:r>
      <w:r w:rsidR="003F3D53">
        <w:rPr>
          <w:rFonts w:ascii="Times New Roman" w:eastAsia="Calibri" w:hAnsi="Times New Roman" w:cs="Times New Roman"/>
          <w:sz w:val="28"/>
          <w:szCs w:val="28"/>
        </w:rPr>
        <w:t xml:space="preserve"> которые, в свою очередь, определены</w:t>
      </w:r>
      <w:r w:rsidRPr="00422454">
        <w:rPr>
          <w:rFonts w:ascii="Times New Roman" w:eastAsia="Calibri" w:hAnsi="Times New Roman" w:cs="Times New Roman"/>
          <w:sz w:val="28"/>
          <w:szCs w:val="28"/>
        </w:rPr>
        <w:t xml:space="preserve"> Договором и международными договорами в рамках</w:t>
      </w:r>
      <w:r w:rsidR="00CA7FA0">
        <w:rPr>
          <w:rFonts w:ascii="Times New Roman" w:eastAsia="Calibri" w:hAnsi="Times New Roman" w:cs="Times New Roman"/>
          <w:sz w:val="28"/>
          <w:szCs w:val="28"/>
        </w:rPr>
        <w:t xml:space="preserve"> функционирования</w:t>
      </w:r>
      <w:r w:rsidRPr="00422454">
        <w:rPr>
          <w:rFonts w:ascii="Times New Roman" w:eastAsia="Calibri" w:hAnsi="Times New Roman" w:cs="Times New Roman"/>
          <w:sz w:val="28"/>
          <w:szCs w:val="28"/>
        </w:rPr>
        <w:t xml:space="preserve"> Союза.</w:t>
      </w:r>
    </w:p>
    <w:p w:rsidR="00422454" w:rsidRPr="00422454" w:rsidRDefault="00422454" w:rsidP="00422454">
      <w:pPr>
        <w:autoSpaceDE w:val="0"/>
        <w:autoSpaceDN w:val="0"/>
        <w:adjustRightInd w:val="0"/>
        <w:spacing w:after="0" w:line="360" w:lineRule="auto"/>
        <w:ind w:firstLine="709"/>
        <w:jc w:val="both"/>
        <w:rPr>
          <w:rFonts w:ascii="Times New Roman" w:eastAsia="Calibri" w:hAnsi="Times New Roman" w:cs="Times New Roman"/>
          <w:sz w:val="28"/>
          <w:szCs w:val="28"/>
        </w:rPr>
      </w:pPr>
      <w:r w:rsidRPr="00422454">
        <w:rPr>
          <w:rFonts w:ascii="Times New Roman" w:eastAsia="Calibri" w:hAnsi="Times New Roman" w:cs="Times New Roman"/>
          <w:sz w:val="28"/>
          <w:szCs w:val="28"/>
        </w:rPr>
        <w:t xml:space="preserve">Евразийский экономический союз – самый амбициозный и, вместе с тем, наиболее реалистичный, опирающийся на четко просчитанные экономические преимущества и взаимные выгоды, интеграционный проект в современной Евразии. </w:t>
      </w:r>
      <w:r w:rsidR="00FE34F4">
        <w:rPr>
          <w:rFonts w:ascii="Times New Roman" w:eastAsia="Calibri" w:hAnsi="Times New Roman" w:cs="Times New Roman"/>
          <w:sz w:val="28"/>
          <w:szCs w:val="28"/>
        </w:rPr>
        <w:t xml:space="preserve">По мнению большинства экспертов, образование </w:t>
      </w:r>
      <w:r w:rsidR="00FE34F4">
        <w:rPr>
          <w:rFonts w:ascii="Times New Roman" w:eastAsia="Calibri" w:hAnsi="Times New Roman" w:cs="Times New Roman"/>
          <w:sz w:val="28"/>
          <w:szCs w:val="28"/>
        </w:rPr>
        <w:lastRenderedPageBreak/>
        <w:t xml:space="preserve">такого союза представляет собой </w:t>
      </w:r>
      <w:r w:rsidRPr="00422454">
        <w:rPr>
          <w:rFonts w:ascii="Times New Roman" w:eastAsia="Calibri" w:hAnsi="Times New Roman" w:cs="Times New Roman"/>
          <w:sz w:val="28"/>
          <w:szCs w:val="28"/>
        </w:rPr>
        <w:t>новый уровень</w:t>
      </w:r>
      <w:r w:rsidR="00FE34F4">
        <w:rPr>
          <w:rFonts w:ascii="Times New Roman" w:eastAsia="Calibri" w:hAnsi="Times New Roman" w:cs="Times New Roman"/>
          <w:sz w:val="28"/>
          <w:szCs w:val="28"/>
        </w:rPr>
        <w:t xml:space="preserve"> взаимодействия стран, участников СНГ, в большинстве сфер экономики; это качественный уровень, которые открывает</w:t>
      </w:r>
      <w:r w:rsidRPr="00422454">
        <w:rPr>
          <w:rFonts w:ascii="Times New Roman" w:eastAsia="Calibri" w:hAnsi="Times New Roman" w:cs="Times New Roman"/>
          <w:sz w:val="28"/>
          <w:szCs w:val="28"/>
        </w:rPr>
        <w:t xml:space="preserve"> широкие </w:t>
      </w:r>
      <w:r w:rsidR="00FE34F4">
        <w:rPr>
          <w:rFonts w:ascii="Times New Roman" w:eastAsia="Calibri" w:hAnsi="Times New Roman" w:cs="Times New Roman"/>
          <w:sz w:val="28"/>
          <w:szCs w:val="28"/>
        </w:rPr>
        <w:t xml:space="preserve">возможности </w:t>
      </w:r>
      <w:r w:rsidRPr="00422454">
        <w:rPr>
          <w:rFonts w:ascii="Times New Roman" w:eastAsia="Calibri" w:hAnsi="Times New Roman" w:cs="Times New Roman"/>
          <w:sz w:val="28"/>
          <w:szCs w:val="28"/>
        </w:rPr>
        <w:t>экономического роста</w:t>
      </w:r>
      <w:r w:rsidR="00FE34F4">
        <w:rPr>
          <w:rFonts w:ascii="Times New Roman" w:eastAsia="Calibri" w:hAnsi="Times New Roman" w:cs="Times New Roman"/>
          <w:sz w:val="28"/>
          <w:szCs w:val="28"/>
        </w:rPr>
        <w:t xml:space="preserve"> как отдельных стран, так и союза в целом; это уровень, который</w:t>
      </w:r>
      <w:r w:rsidR="00FE34F4" w:rsidRPr="00FE34F4">
        <w:rPr>
          <w:rFonts w:ascii="Times New Roman" w:eastAsia="Calibri" w:hAnsi="Times New Roman" w:cs="Times New Roman"/>
          <w:sz w:val="28"/>
          <w:szCs w:val="28"/>
        </w:rPr>
        <w:t xml:space="preserve"> </w:t>
      </w:r>
      <w:r w:rsidR="00FE34F4" w:rsidRPr="00422454">
        <w:rPr>
          <w:rFonts w:ascii="Times New Roman" w:eastAsia="Calibri" w:hAnsi="Times New Roman" w:cs="Times New Roman"/>
          <w:sz w:val="28"/>
          <w:szCs w:val="28"/>
        </w:rPr>
        <w:t>в современном глобальном мире</w:t>
      </w:r>
      <w:r w:rsidR="00FE34F4">
        <w:rPr>
          <w:rFonts w:ascii="Times New Roman" w:eastAsia="Calibri" w:hAnsi="Times New Roman" w:cs="Times New Roman"/>
          <w:sz w:val="28"/>
          <w:szCs w:val="28"/>
        </w:rPr>
        <w:t xml:space="preserve"> формирует для стан, участвующих в союзе,</w:t>
      </w:r>
      <w:r w:rsidRPr="00422454">
        <w:rPr>
          <w:rFonts w:ascii="Times New Roman" w:eastAsia="Calibri" w:hAnsi="Times New Roman" w:cs="Times New Roman"/>
          <w:sz w:val="28"/>
          <w:szCs w:val="28"/>
        </w:rPr>
        <w:t xml:space="preserve"> новые конкурентные преимущества и дополнительные возможности.</w:t>
      </w:r>
    </w:p>
    <w:p w:rsidR="00422454" w:rsidRPr="00422454" w:rsidRDefault="00422454" w:rsidP="00422454">
      <w:pPr>
        <w:autoSpaceDE w:val="0"/>
        <w:autoSpaceDN w:val="0"/>
        <w:adjustRightInd w:val="0"/>
        <w:spacing w:after="0" w:line="360" w:lineRule="auto"/>
        <w:ind w:firstLine="709"/>
        <w:jc w:val="both"/>
        <w:rPr>
          <w:rFonts w:ascii="PTSerif-Regular" w:eastAsia="Calibri" w:hAnsi="PTSerif-Regular" w:cs="PTSerif-Regular"/>
          <w:sz w:val="28"/>
          <w:szCs w:val="28"/>
        </w:rPr>
      </w:pPr>
      <w:r w:rsidRPr="00422454">
        <w:rPr>
          <w:rFonts w:ascii="PTSerif-Regular" w:eastAsia="Calibri" w:hAnsi="PTSerif-Regular" w:cs="PTSerif-Regular"/>
          <w:sz w:val="28"/>
          <w:szCs w:val="28"/>
        </w:rPr>
        <w:t xml:space="preserve">Растет число государств, заинтересованных в участии в евразийских интеграционных процессах. </w:t>
      </w:r>
      <w:r w:rsidR="00CB1606">
        <w:rPr>
          <w:rFonts w:ascii="PTSerif-Regular" w:eastAsia="Calibri" w:hAnsi="PTSerif-Regular" w:cs="PTSerif-Regular"/>
          <w:sz w:val="28"/>
          <w:szCs w:val="28"/>
        </w:rPr>
        <w:t>К</w:t>
      </w:r>
      <w:r w:rsidRPr="00422454">
        <w:rPr>
          <w:rFonts w:ascii="PTSerif-Regular" w:eastAsia="Calibri" w:hAnsi="PTSerif-Regular" w:cs="PTSerif-Regular"/>
          <w:sz w:val="28"/>
          <w:szCs w:val="28"/>
        </w:rPr>
        <w:t xml:space="preserve"> Договору о Евразийском экономическом союзе </w:t>
      </w:r>
      <w:r w:rsidR="00CB1606">
        <w:rPr>
          <w:rFonts w:ascii="PTSerif-Regular" w:eastAsia="Calibri" w:hAnsi="PTSerif-Regular" w:cs="PTSerif-Regular"/>
          <w:sz w:val="28"/>
          <w:szCs w:val="28"/>
        </w:rPr>
        <w:t>присоединились такие</w:t>
      </w:r>
      <w:r w:rsidRPr="00422454">
        <w:rPr>
          <w:rFonts w:ascii="PTSerif-Regular" w:eastAsia="Calibri" w:hAnsi="PTSerif-Regular" w:cs="PTSerif-Regular"/>
          <w:sz w:val="28"/>
          <w:szCs w:val="28"/>
        </w:rPr>
        <w:t xml:space="preserve"> государств</w:t>
      </w:r>
      <w:r w:rsidR="00CB1606">
        <w:rPr>
          <w:rFonts w:ascii="PTSerif-Regular" w:eastAsia="Calibri" w:hAnsi="PTSerif-Regular" w:cs="PTSerif-Regular"/>
          <w:sz w:val="28"/>
          <w:szCs w:val="28"/>
        </w:rPr>
        <w:t>а, как</w:t>
      </w:r>
      <w:r w:rsidRPr="00422454">
        <w:rPr>
          <w:rFonts w:ascii="PTSerif-Regular" w:eastAsia="Calibri" w:hAnsi="PTSerif-Regular" w:cs="PTSerif-Regular"/>
          <w:sz w:val="28"/>
          <w:szCs w:val="28"/>
        </w:rPr>
        <w:t xml:space="preserve"> Армени</w:t>
      </w:r>
      <w:r w:rsidR="00CB1606">
        <w:rPr>
          <w:rFonts w:ascii="PTSerif-Regular" w:eastAsia="Calibri" w:hAnsi="PTSerif-Regular" w:cs="PTSerif-Regular"/>
          <w:sz w:val="28"/>
          <w:szCs w:val="28"/>
        </w:rPr>
        <w:t>я и Кыргызстан</w:t>
      </w:r>
      <w:r w:rsidRPr="00422454">
        <w:rPr>
          <w:rFonts w:ascii="PTSerif-Regular" w:eastAsia="Calibri" w:hAnsi="PTSerif-Regular" w:cs="PTSerif-Regular"/>
          <w:sz w:val="28"/>
          <w:szCs w:val="28"/>
        </w:rPr>
        <w:t xml:space="preserve">. </w:t>
      </w:r>
    </w:p>
    <w:p w:rsidR="00422454" w:rsidRPr="00422454" w:rsidRDefault="00422454" w:rsidP="00422454">
      <w:pPr>
        <w:autoSpaceDE w:val="0"/>
        <w:autoSpaceDN w:val="0"/>
        <w:adjustRightInd w:val="0"/>
        <w:spacing w:after="0" w:line="360" w:lineRule="auto"/>
        <w:ind w:firstLine="709"/>
        <w:jc w:val="both"/>
        <w:rPr>
          <w:rFonts w:ascii="PTSerif-Regular" w:eastAsia="Calibri" w:hAnsi="PTSerif-Regular" w:cs="PTSerif-Regular"/>
          <w:sz w:val="28"/>
          <w:szCs w:val="28"/>
        </w:rPr>
      </w:pPr>
      <w:r w:rsidRPr="00422454">
        <w:rPr>
          <w:rFonts w:ascii="PTSerif-Regular" w:eastAsia="Calibri" w:hAnsi="PTSerif-Regular" w:cs="PTSerif-Regular"/>
          <w:sz w:val="28"/>
          <w:szCs w:val="28"/>
        </w:rPr>
        <w:t>«Евразийская мечта», высказанная в 1994 году, стала зримой реальностью уже в 2010-м.</w:t>
      </w:r>
    </w:p>
    <w:p w:rsidR="00422454" w:rsidRPr="00422454" w:rsidRDefault="00422454" w:rsidP="00422454">
      <w:pPr>
        <w:autoSpaceDE w:val="0"/>
        <w:autoSpaceDN w:val="0"/>
        <w:adjustRightInd w:val="0"/>
        <w:spacing w:after="0" w:line="360" w:lineRule="auto"/>
        <w:ind w:firstLine="709"/>
        <w:jc w:val="both"/>
        <w:rPr>
          <w:rFonts w:ascii="PTSerif-Regular" w:eastAsia="Calibri" w:hAnsi="PTSerif-Regular" w:cs="PTSerif-Regular"/>
          <w:sz w:val="28"/>
          <w:szCs w:val="28"/>
        </w:rPr>
      </w:pPr>
      <w:r w:rsidRPr="00422454">
        <w:rPr>
          <w:rFonts w:ascii="PTSerif-Regular" w:eastAsia="Calibri" w:hAnsi="PTSerif-Regular" w:cs="PTSerif-Regular"/>
          <w:sz w:val="28"/>
          <w:szCs w:val="28"/>
        </w:rPr>
        <w:t>Преодолевая последствия кризиса, мир вступает в эпоху «взрывного» развития интеграционных объединений. Евразийский союз, формирующийся с учетом передовых интеграционных практик, находится на треке этого глобального движения, отвечая на вызовы времени и добиваясь успеха.</w:t>
      </w:r>
    </w:p>
    <w:p w:rsidR="00422454" w:rsidRPr="00422454" w:rsidRDefault="00422454" w:rsidP="00422454">
      <w:pPr>
        <w:autoSpaceDE w:val="0"/>
        <w:autoSpaceDN w:val="0"/>
        <w:adjustRightInd w:val="0"/>
        <w:spacing w:after="0" w:line="360" w:lineRule="auto"/>
        <w:ind w:firstLine="709"/>
        <w:jc w:val="both"/>
        <w:rPr>
          <w:rFonts w:ascii="PTSerif-Regular" w:eastAsia="Calibri" w:hAnsi="PTSerif-Regular" w:cs="PTSerif-Regular"/>
          <w:sz w:val="28"/>
          <w:szCs w:val="28"/>
        </w:rPr>
      </w:pPr>
      <w:r w:rsidRPr="00422454">
        <w:rPr>
          <w:rFonts w:ascii="PTSerif-Regular" w:eastAsia="Calibri" w:hAnsi="PTSerif-Regular" w:cs="PTSerif-Regular"/>
          <w:sz w:val="28"/>
          <w:szCs w:val="28"/>
        </w:rPr>
        <w:t>Экономический и социальный потенциал «тройки» неоценим, о чем говорят цифры и факты.</w:t>
      </w:r>
    </w:p>
    <w:p w:rsidR="00422454" w:rsidRPr="00422454" w:rsidRDefault="00422454" w:rsidP="00422454">
      <w:pPr>
        <w:autoSpaceDE w:val="0"/>
        <w:autoSpaceDN w:val="0"/>
        <w:adjustRightInd w:val="0"/>
        <w:spacing w:after="0" w:line="360" w:lineRule="auto"/>
        <w:ind w:firstLine="709"/>
        <w:jc w:val="both"/>
        <w:rPr>
          <w:rFonts w:ascii="PTSerif-Regular" w:eastAsia="Calibri" w:hAnsi="PTSerif-Regular" w:cs="PTSerif-Regular"/>
          <w:sz w:val="28"/>
          <w:szCs w:val="28"/>
        </w:rPr>
      </w:pPr>
      <w:r w:rsidRPr="00422454">
        <w:rPr>
          <w:rFonts w:ascii="PTSerif-Regular" w:eastAsia="Calibri" w:hAnsi="PTSerif-Regular" w:cs="PTSerif-Regular"/>
          <w:sz w:val="28"/>
          <w:szCs w:val="28"/>
        </w:rPr>
        <w:t>В январе-декабре 2014 года в целом по государствам – членам Таможенного союза и Единого экономического пространства (далее – ТС и ЕЭП) в основном наблюдалась положительная динамика основных макроэкономических показателей.</w:t>
      </w:r>
    </w:p>
    <w:p w:rsidR="00422454" w:rsidRPr="00422454" w:rsidRDefault="00422454" w:rsidP="00422454">
      <w:pPr>
        <w:autoSpaceDE w:val="0"/>
        <w:autoSpaceDN w:val="0"/>
        <w:adjustRightInd w:val="0"/>
        <w:spacing w:after="0" w:line="360" w:lineRule="auto"/>
        <w:ind w:firstLine="709"/>
        <w:jc w:val="both"/>
        <w:rPr>
          <w:rFonts w:ascii="PTSerif-Regular" w:eastAsia="Calibri" w:hAnsi="PTSerif-Regular" w:cs="PTSerif-Regular"/>
          <w:sz w:val="28"/>
          <w:szCs w:val="28"/>
        </w:rPr>
      </w:pPr>
      <w:r w:rsidRPr="00422454">
        <w:rPr>
          <w:rFonts w:ascii="PTSerif-Regular" w:eastAsia="Calibri" w:hAnsi="PTSerif-Regular" w:cs="PTSerif-Regular"/>
          <w:sz w:val="28"/>
          <w:szCs w:val="28"/>
        </w:rPr>
        <w:lastRenderedPageBreak/>
        <w:t>Наибольший прирост в целом по государствам – членам ТС и ЕЭП наблюдался по показателю производства продукции сельского хозяйства – на 3,3%, оборота розничной торговли – на 3,1%, пассажирооборота – на 2,5%.</w:t>
      </w:r>
      <w:r w:rsidRPr="00422454">
        <w:rPr>
          <w:rFonts w:ascii="PTSerif-Regular" w:eastAsia="Calibri" w:hAnsi="PTSerif-Regular" w:cs="PTSerif-Regular"/>
          <w:sz w:val="28"/>
          <w:szCs w:val="28"/>
          <w:vertAlign w:val="superscript"/>
        </w:rPr>
        <w:footnoteReference w:id="7"/>
      </w:r>
    </w:p>
    <w:p w:rsidR="00422454" w:rsidRPr="00422454" w:rsidRDefault="00422454" w:rsidP="00422454">
      <w:pPr>
        <w:autoSpaceDE w:val="0"/>
        <w:autoSpaceDN w:val="0"/>
        <w:adjustRightInd w:val="0"/>
        <w:spacing w:after="0" w:line="360" w:lineRule="auto"/>
        <w:ind w:firstLine="709"/>
        <w:jc w:val="both"/>
        <w:rPr>
          <w:rFonts w:ascii="Times New Roman" w:eastAsia="Calibri" w:hAnsi="Times New Roman" w:cs="Times New Roman"/>
          <w:bCs/>
          <w:color w:val="000000"/>
          <w:sz w:val="28"/>
          <w:szCs w:val="28"/>
        </w:rPr>
      </w:pPr>
      <w:r w:rsidRPr="00422454">
        <w:rPr>
          <w:rFonts w:ascii="Times New Roman" w:eastAsia="Calibri" w:hAnsi="Times New Roman" w:cs="Times New Roman"/>
          <w:color w:val="000000"/>
          <w:sz w:val="28"/>
          <w:szCs w:val="28"/>
        </w:rPr>
        <w:t xml:space="preserve"> </w:t>
      </w:r>
      <w:r w:rsidRPr="00422454">
        <w:rPr>
          <w:rFonts w:ascii="Times New Roman" w:eastAsia="Calibri" w:hAnsi="Times New Roman" w:cs="Times New Roman"/>
          <w:bCs/>
          <w:color w:val="000000"/>
          <w:sz w:val="28"/>
          <w:szCs w:val="28"/>
        </w:rPr>
        <w:t>Основные социально-экономические показатели</w:t>
      </w:r>
      <w:r w:rsidR="00FE34F4">
        <w:rPr>
          <w:rFonts w:ascii="Times New Roman" w:eastAsia="Calibri" w:hAnsi="Times New Roman" w:cs="Times New Roman"/>
          <w:bCs/>
          <w:color w:val="000000"/>
          <w:sz w:val="28"/>
          <w:szCs w:val="28"/>
        </w:rPr>
        <w:t xml:space="preserve"> стран – участников Таможенного союза</w:t>
      </w:r>
      <w:r w:rsidRPr="00422454">
        <w:rPr>
          <w:rFonts w:ascii="Times New Roman" w:eastAsia="Calibri" w:hAnsi="Times New Roman" w:cs="Times New Roman"/>
          <w:bCs/>
          <w:color w:val="000000"/>
          <w:sz w:val="28"/>
          <w:szCs w:val="28"/>
        </w:rPr>
        <w:t xml:space="preserve"> за январь-декабрь 2014 года представлены в таблице 2.1</w:t>
      </w:r>
    </w:p>
    <w:p w:rsidR="00CB1606" w:rsidRDefault="00CB1606" w:rsidP="00422454">
      <w:pPr>
        <w:autoSpaceDE w:val="0"/>
        <w:autoSpaceDN w:val="0"/>
        <w:adjustRightInd w:val="0"/>
        <w:spacing w:after="0" w:line="360" w:lineRule="auto"/>
        <w:jc w:val="right"/>
        <w:rPr>
          <w:rFonts w:ascii="Times New Roman" w:eastAsia="Calibri" w:hAnsi="Times New Roman" w:cs="Times New Roman"/>
          <w:b/>
          <w:color w:val="000000"/>
          <w:sz w:val="28"/>
          <w:szCs w:val="28"/>
        </w:rPr>
      </w:pPr>
    </w:p>
    <w:p w:rsidR="00CB1606" w:rsidRDefault="00CB1606" w:rsidP="00422454">
      <w:pPr>
        <w:autoSpaceDE w:val="0"/>
        <w:autoSpaceDN w:val="0"/>
        <w:adjustRightInd w:val="0"/>
        <w:spacing w:after="0" w:line="360" w:lineRule="auto"/>
        <w:jc w:val="right"/>
        <w:rPr>
          <w:rFonts w:ascii="Times New Roman" w:eastAsia="Calibri" w:hAnsi="Times New Roman" w:cs="Times New Roman"/>
          <w:b/>
          <w:color w:val="000000"/>
          <w:sz w:val="28"/>
          <w:szCs w:val="28"/>
        </w:rPr>
      </w:pPr>
    </w:p>
    <w:p w:rsidR="00422454" w:rsidRPr="00422454" w:rsidRDefault="00422454" w:rsidP="00422454">
      <w:pPr>
        <w:autoSpaceDE w:val="0"/>
        <w:autoSpaceDN w:val="0"/>
        <w:adjustRightInd w:val="0"/>
        <w:spacing w:after="0" w:line="360" w:lineRule="auto"/>
        <w:jc w:val="right"/>
        <w:rPr>
          <w:rFonts w:ascii="Times New Roman" w:eastAsia="Calibri" w:hAnsi="Times New Roman" w:cs="Times New Roman"/>
          <w:b/>
          <w:color w:val="000000"/>
          <w:sz w:val="28"/>
          <w:szCs w:val="28"/>
        </w:rPr>
      </w:pPr>
      <w:r w:rsidRPr="00422454">
        <w:rPr>
          <w:rFonts w:ascii="Times New Roman" w:eastAsia="Calibri" w:hAnsi="Times New Roman" w:cs="Times New Roman"/>
          <w:b/>
          <w:color w:val="000000"/>
          <w:sz w:val="28"/>
          <w:szCs w:val="28"/>
        </w:rPr>
        <w:t>Таблица 2.1</w:t>
      </w:r>
    </w:p>
    <w:p w:rsidR="00422454" w:rsidRPr="00422454" w:rsidRDefault="00422454" w:rsidP="00422454">
      <w:pPr>
        <w:autoSpaceDE w:val="0"/>
        <w:autoSpaceDN w:val="0"/>
        <w:adjustRightInd w:val="0"/>
        <w:spacing w:after="0" w:line="360" w:lineRule="auto"/>
        <w:jc w:val="center"/>
        <w:rPr>
          <w:rFonts w:ascii="Times New Roman" w:eastAsia="Calibri" w:hAnsi="Times New Roman" w:cs="Times New Roman"/>
          <w:b/>
          <w:color w:val="000000"/>
          <w:sz w:val="28"/>
          <w:szCs w:val="28"/>
        </w:rPr>
      </w:pPr>
      <w:r w:rsidRPr="00422454">
        <w:rPr>
          <w:rFonts w:ascii="Times New Roman" w:eastAsia="Calibri" w:hAnsi="Times New Roman" w:cs="Times New Roman"/>
          <w:b/>
          <w:bCs/>
          <w:color w:val="000000"/>
          <w:sz w:val="28"/>
          <w:szCs w:val="28"/>
        </w:rPr>
        <w:t xml:space="preserve">Основные социально-экономические показатели </w:t>
      </w:r>
      <w:r w:rsidR="00FE34F4">
        <w:rPr>
          <w:rFonts w:ascii="Times New Roman" w:eastAsia="Calibri" w:hAnsi="Times New Roman" w:cs="Times New Roman"/>
          <w:b/>
          <w:bCs/>
          <w:color w:val="000000"/>
          <w:sz w:val="28"/>
          <w:szCs w:val="28"/>
        </w:rPr>
        <w:t xml:space="preserve">стран – участников Таможенного союза </w:t>
      </w:r>
      <w:r w:rsidRPr="00422454">
        <w:rPr>
          <w:rFonts w:ascii="Times New Roman" w:eastAsia="Calibri" w:hAnsi="Times New Roman" w:cs="Times New Roman"/>
          <w:b/>
          <w:bCs/>
          <w:color w:val="000000"/>
          <w:sz w:val="28"/>
          <w:szCs w:val="28"/>
        </w:rPr>
        <w:t>за январь-декабрь 2014 года</w:t>
      </w:r>
    </w:p>
    <w:p w:rsidR="00422454" w:rsidRPr="00422454" w:rsidRDefault="00422454" w:rsidP="00422454">
      <w:pPr>
        <w:autoSpaceDE w:val="0"/>
        <w:autoSpaceDN w:val="0"/>
        <w:adjustRightInd w:val="0"/>
        <w:spacing w:after="0" w:line="360" w:lineRule="auto"/>
        <w:jc w:val="center"/>
        <w:rPr>
          <w:rFonts w:ascii="Times New Roman" w:eastAsia="Calibri" w:hAnsi="Times New Roman" w:cs="Times New Roman"/>
          <w:sz w:val="28"/>
          <w:szCs w:val="28"/>
        </w:rPr>
      </w:pPr>
      <w:r w:rsidRPr="00422454">
        <w:rPr>
          <w:rFonts w:ascii="Times New Roman" w:eastAsia="Times New Roman" w:hAnsi="Times New Roman" w:cs="Times New Roman"/>
          <w:sz w:val="28"/>
          <w:szCs w:val="28"/>
          <w:lang w:eastAsia="ru-RU"/>
        </w:rPr>
        <w:t>(в процентах к соответствующему периоду предыдущего года)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5"/>
        <w:gridCol w:w="1261"/>
        <w:gridCol w:w="1330"/>
        <w:gridCol w:w="1049"/>
        <w:gridCol w:w="928"/>
        <w:gridCol w:w="1246"/>
        <w:gridCol w:w="1587"/>
      </w:tblGrid>
      <w:tr w:rsidR="00422454" w:rsidRPr="00422454" w:rsidTr="00295747">
        <w:trPr>
          <w:trHeight w:val="519"/>
        </w:trPr>
        <w:tc>
          <w:tcPr>
            <w:tcW w:w="1172" w:type="dxa"/>
            <w:shd w:val="clear" w:color="auto" w:fill="D9D9D9" w:themeFill="background1" w:themeFillShade="D9"/>
          </w:tcPr>
          <w:p w:rsidR="00422454" w:rsidRPr="00422454" w:rsidRDefault="00422454" w:rsidP="00422454">
            <w:pPr>
              <w:spacing w:after="0" w:line="360" w:lineRule="auto"/>
              <w:jc w:val="center"/>
              <w:rPr>
                <w:rFonts w:ascii="Times New Roman" w:eastAsia="Times New Roman" w:hAnsi="Times New Roman" w:cs="Times New Roman"/>
                <w:b/>
                <w:sz w:val="28"/>
                <w:szCs w:val="28"/>
                <w:lang w:eastAsia="ru-RU"/>
              </w:rPr>
            </w:pPr>
          </w:p>
        </w:tc>
        <w:tc>
          <w:tcPr>
            <w:tcW w:w="1407" w:type="dxa"/>
            <w:shd w:val="clear" w:color="auto" w:fill="D9D9D9" w:themeFill="background1" w:themeFillShade="D9"/>
          </w:tcPr>
          <w:p w:rsidR="00422454" w:rsidRPr="00422454" w:rsidRDefault="00422454" w:rsidP="00422454">
            <w:pPr>
              <w:spacing w:after="0" w:line="360" w:lineRule="auto"/>
              <w:jc w:val="center"/>
              <w:rPr>
                <w:rFonts w:ascii="Times New Roman" w:eastAsia="Times New Roman" w:hAnsi="Times New Roman" w:cs="Times New Roman"/>
                <w:b/>
                <w:sz w:val="24"/>
                <w:szCs w:val="24"/>
                <w:lang w:eastAsia="ru-RU"/>
              </w:rPr>
            </w:pPr>
            <w:r w:rsidRPr="00422454">
              <w:rPr>
                <w:rFonts w:ascii="Times New Roman" w:eastAsia="Times New Roman" w:hAnsi="Times New Roman" w:cs="Times New Roman"/>
                <w:b/>
                <w:sz w:val="24"/>
                <w:szCs w:val="24"/>
                <w:lang w:eastAsia="ru-RU"/>
              </w:rPr>
              <w:t>Беларусь</w:t>
            </w:r>
          </w:p>
        </w:tc>
        <w:tc>
          <w:tcPr>
            <w:tcW w:w="1256" w:type="dxa"/>
            <w:shd w:val="clear" w:color="auto" w:fill="D9D9D9" w:themeFill="background1" w:themeFillShade="D9"/>
          </w:tcPr>
          <w:p w:rsidR="00422454" w:rsidRPr="00422454" w:rsidRDefault="00422454" w:rsidP="00422454">
            <w:pPr>
              <w:spacing w:after="0" w:line="360" w:lineRule="auto"/>
              <w:jc w:val="center"/>
              <w:rPr>
                <w:rFonts w:ascii="Times New Roman" w:eastAsia="Times New Roman" w:hAnsi="Times New Roman" w:cs="Times New Roman"/>
                <w:b/>
                <w:sz w:val="24"/>
                <w:szCs w:val="24"/>
                <w:lang w:eastAsia="ru-RU"/>
              </w:rPr>
            </w:pPr>
            <w:r w:rsidRPr="00422454">
              <w:rPr>
                <w:rFonts w:ascii="Times New Roman" w:eastAsia="Times New Roman" w:hAnsi="Times New Roman" w:cs="Times New Roman"/>
                <w:b/>
                <w:sz w:val="24"/>
                <w:szCs w:val="24"/>
                <w:lang w:eastAsia="ru-RU"/>
              </w:rPr>
              <w:t>Казахстан</w:t>
            </w:r>
          </w:p>
        </w:tc>
        <w:tc>
          <w:tcPr>
            <w:tcW w:w="1373" w:type="dxa"/>
            <w:shd w:val="clear" w:color="auto" w:fill="D9D9D9" w:themeFill="background1" w:themeFillShade="D9"/>
          </w:tcPr>
          <w:p w:rsidR="00422454" w:rsidRPr="00422454" w:rsidRDefault="00422454" w:rsidP="00422454">
            <w:pPr>
              <w:spacing w:after="0" w:line="360" w:lineRule="auto"/>
              <w:jc w:val="center"/>
              <w:rPr>
                <w:rFonts w:ascii="Times New Roman" w:eastAsia="Times New Roman" w:hAnsi="Times New Roman" w:cs="Times New Roman"/>
                <w:b/>
                <w:sz w:val="24"/>
                <w:szCs w:val="24"/>
                <w:lang w:eastAsia="ru-RU"/>
              </w:rPr>
            </w:pPr>
            <w:r w:rsidRPr="00422454">
              <w:rPr>
                <w:rFonts w:ascii="Times New Roman" w:eastAsia="Times New Roman" w:hAnsi="Times New Roman" w:cs="Times New Roman"/>
                <w:b/>
                <w:sz w:val="24"/>
                <w:szCs w:val="24"/>
                <w:lang w:eastAsia="ru-RU"/>
              </w:rPr>
              <w:t>Россия</w:t>
            </w:r>
          </w:p>
        </w:tc>
        <w:tc>
          <w:tcPr>
            <w:tcW w:w="1239" w:type="dxa"/>
            <w:shd w:val="clear" w:color="auto" w:fill="D9D9D9" w:themeFill="background1" w:themeFillShade="D9"/>
          </w:tcPr>
          <w:p w:rsidR="00422454" w:rsidRPr="00422454" w:rsidRDefault="00422454" w:rsidP="00422454">
            <w:pPr>
              <w:spacing w:after="0" w:line="360" w:lineRule="auto"/>
              <w:jc w:val="center"/>
              <w:rPr>
                <w:rFonts w:ascii="Times New Roman" w:eastAsia="Times New Roman" w:hAnsi="Times New Roman" w:cs="Times New Roman"/>
                <w:b/>
                <w:sz w:val="24"/>
                <w:szCs w:val="24"/>
                <w:lang w:eastAsia="ru-RU"/>
              </w:rPr>
            </w:pPr>
            <w:r w:rsidRPr="00422454">
              <w:rPr>
                <w:rFonts w:ascii="Times New Roman" w:eastAsia="Times New Roman" w:hAnsi="Times New Roman" w:cs="Times New Roman"/>
                <w:b/>
                <w:sz w:val="24"/>
                <w:szCs w:val="24"/>
                <w:lang w:eastAsia="ru-RU"/>
              </w:rPr>
              <w:t>ТС и ЕЭП</w:t>
            </w:r>
          </w:p>
        </w:tc>
        <w:tc>
          <w:tcPr>
            <w:tcW w:w="1423" w:type="dxa"/>
            <w:shd w:val="clear" w:color="auto" w:fill="D9D9D9" w:themeFill="background1" w:themeFillShade="D9"/>
          </w:tcPr>
          <w:p w:rsidR="00422454" w:rsidRPr="00422454" w:rsidRDefault="00422454" w:rsidP="00422454">
            <w:pPr>
              <w:spacing w:after="0" w:line="360" w:lineRule="auto"/>
              <w:jc w:val="center"/>
              <w:rPr>
                <w:rFonts w:ascii="Times New Roman" w:eastAsia="Times New Roman" w:hAnsi="Times New Roman" w:cs="Times New Roman"/>
                <w:b/>
                <w:sz w:val="24"/>
                <w:szCs w:val="24"/>
                <w:lang w:eastAsia="ru-RU"/>
              </w:rPr>
            </w:pPr>
            <w:r w:rsidRPr="00422454">
              <w:rPr>
                <w:rFonts w:ascii="Times New Roman" w:eastAsia="Times New Roman" w:hAnsi="Times New Roman" w:cs="Times New Roman"/>
                <w:b/>
                <w:sz w:val="24"/>
                <w:szCs w:val="24"/>
                <w:lang w:eastAsia="ru-RU"/>
              </w:rPr>
              <w:t>Армения</w:t>
            </w:r>
          </w:p>
        </w:tc>
        <w:tc>
          <w:tcPr>
            <w:tcW w:w="1486" w:type="dxa"/>
            <w:shd w:val="clear" w:color="auto" w:fill="D9D9D9" w:themeFill="background1" w:themeFillShade="D9"/>
          </w:tcPr>
          <w:p w:rsidR="00422454" w:rsidRPr="00422454" w:rsidRDefault="00422454" w:rsidP="00422454">
            <w:pPr>
              <w:spacing w:after="0" w:line="360" w:lineRule="auto"/>
              <w:jc w:val="center"/>
              <w:rPr>
                <w:rFonts w:ascii="Times New Roman" w:eastAsia="Times New Roman" w:hAnsi="Times New Roman" w:cs="Times New Roman"/>
                <w:b/>
                <w:sz w:val="24"/>
                <w:szCs w:val="24"/>
                <w:lang w:eastAsia="ru-RU"/>
              </w:rPr>
            </w:pPr>
            <w:r w:rsidRPr="00422454">
              <w:rPr>
                <w:rFonts w:ascii="Times New Roman" w:eastAsia="Times New Roman" w:hAnsi="Times New Roman" w:cs="Times New Roman"/>
                <w:b/>
                <w:sz w:val="24"/>
                <w:szCs w:val="24"/>
                <w:lang w:eastAsia="ru-RU"/>
              </w:rPr>
              <w:t>Кыргызстан</w:t>
            </w:r>
          </w:p>
        </w:tc>
      </w:tr>
      <w:tr w:rsidR="00422454" w:rsidRPr="00422454" w:rsidTr="00295747">
        <w:trPr>
          <w:trHeight w:val="813"/>
        </w:trPr>
        <w:tc>
          <w:tcPr>
            <w:tcW w:w="1172" w:type="dxa"/>
            <w:shd w:val="clear" w:color="auto" w:fill="D9D9D9" w:themeFill="background1" w:themeFillShade="D9"/>
          </w:tcPr>
          <w:p w:rsidR="00422454" w:rsidRPr="00422454" w:rsidRDefault="00422454" w:rsidP="00422454">
            <w:pPr>
              <w:spacing w:after="0" w:line="240" w:lineRule="auto"/>
              <w:jc w:val="both"/>
              <w:rPr>
                <w:rFonts w:ascii="Times New Roman" w:eastAsia="Times New Roman" w:hAnsi="Times New Roman" w:cs="Times New Roman"/>
                <w:b/>
                <w:sz w:val="24"/>
                <w:szCs w:val="24"/>
                <w:lang w:eastAsia="ru-RU"/>
              </w:rPr>
            </w:pPr>
            <w:r w:rsidRPr="00422454">
              <w:rPr>
                <w:rFonts w:ascii="Times New Roman" w:eastAsia="Times New Roman" w:hAnsi="Times New Roman" w:cs="Times New Roman"/>
                <w:b/>
                <w:sz w:val="24"/>
                <w:szCs w:val="24"/>
                <w:lang w:eastAsia="ru-RU"/>
              </w:rPr>
              <w:t>Промышленное производство</w:t>
            </w:r>
          </w:p>
        </w:tc>
        <w:tc>
          <w:tcPr>
            <w:tcW w:w="1407" w:type="dxa"/>
            <w:vAlign w:val="center"/>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101,9</w:t>
            </w:r>
          </w:p>
        </w:tc>
        <w:tc>
          <w:tcPr>
            <w:tcW w:w="1256" w:type="dxa"/>
            <w:vAlign w:val="center"/>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100.2</w:t>
            </w:r>
          </w:p>
        </w:tc>
        <w:tc>
          <w:tcPr>
            <w:tcW w:w="1373" w:type="dxa"/>
            <w:vAlign w:val="center"/>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101.7</w:t>
            </w:r>
          </w:p>
        </w:tc>
        <w:tc>
          <w:tcPr>
            <w:tcW w:w="1239" w:type="dxa"/>
            <w:shd w:val="clear" w:color="auto" w:fill="D9D9D9" w:themeFill="background1" w:themeFillShade="D9"/>
            <w:vAlign w:val="center"/>
          </w:tcPr>
          <w:p w:rsidR="00422454" w:rsidRPr="00422454" w:rsidRDefault="00422454" w:rsidP="00422454">
            <w:pPr>
              <w:spacing w:after="0" w:line="360" w:lineRule="auto"/>
              <w:jc w:val="center"/>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101.6</w:t>
            </w:r>
          </w:p>
        </w:tc>
        <w:tc>
          <w:tcPr>
            <w:tcW w:w="1423" w:type="dxa"/>
            <w:vAlign w:val="center"/>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102,7</w:t>
            </w:r>
          </w:p>
        </w:tc>
        <w:tc>
          <w:tcPr>
            <w:tcW w:w="1486" w:type="dxa"/>
            <w:vAlign w:val="center"/>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98.4</w:t>
            </w:r>
          </w:p>
        </w:tc>
      </w:tr>
      <w:tr w:rsidR="00422454" w:rsidRPr="00422454" w:rsidTr="00295747">
        <w:trPr>
          <w:trHeight w:val="981"/>
        </w:trPr>
        <w:tc>
          <w:tcPr>
            <w:tcW w:w="1172" w:type="dxa"/>
            <w:shd w:val="clear" w:color="auto" w:fill="D9D9D9" w:themeFill="background1" w:themeFillShade="D9"/>
          </w:tcPr>
          <w:p w:rsidR="00422454" w:rsidRPr="00422454" w:rsidRDefault="00422454" w:rsidP="00422454">
            <w:pPr>
              <w:spacing w:after="0" w:line="240" w:lineRule="auto"/>
              <w:jc w:val="both"/>
              <w:rPr>
                <w:rFonts w:ascii="Times New Roman" w:eastAsia="Times New Roman" w:hAnsi="Times New Roman" w:cs="Times New Roman"/>
                <w:b/>
                <w:sz w:val="24"/>
                <w:szCs w:val="24"/>
                <w:lang w:eastAsia="ru-RU"/>
              </w:rPr>
            </w:pPr>
            <w:r w:rsidRPr="00422454">
              <w:rPr>
                <w:rFonts w:ascii="Times New Roman" w:eastAsia="Times New Roman" w:hAnsi="Times New Roman" w:cs="Times New Roman"/>
                <w:b/>
                <w:sz w:val="24"/>
                <w:szCs w:val="24"/>
                <w:lang w:eastAsia="ru-RU"/>
              </w:rPr>
              <w:t>Производство продукции сельского хозяйства</w:t>
            </w:r>
          </w:p>
        </w:tc>
        <w:tc>
          <w:tcPr>
            <w:tcW w:w="1407" w:type="dxa"/>
            <w:vAlign w:val="center"/>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103,1</w:t>
            </w:r>
          </w:p>
        </w:tc>
        <w:tc>
          <w:tcPr>
            <w:tcW w:w="1256" w:type="dxa"/>
            <w:vAlign w:val="center"/>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108,8</w:t>
            </w:r>
          </w:p>
        </w:tc>
        <w:tc>
          <w:tcPr>
            <w:tcW w:w="1373" w:type="dxa"/>
            <w:vAlign w:val="center"/>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103,7</w:t>
            </w:r>
          </w:p>
        </w:tc>
        <w:tc>
          <w:tcPr>
            <w:tcW w:w="1239" w:type="dxa"/>
            <w:shd w:val="clear" w:color="auto" w:fill="D9D9D9" w:themeFill="background1" w:themeFillShade="D9"/>
            <w:vAlign w:val="center"/>
          </w:tcPr>
          <w:p w:rsidR="00422454" w:rsidRPr="00422454" w:rsidRDefault="00422454" w:rsidP="00422454">
            <w:pPr>
              <w:spacing w:after="0" w:line="360" w:lineRule="auto"/>
              <w:jc w:val="center"/>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103,3</w:t>
            </w:r>
          </w:p>
        </w:tc>
        <w:tc>
          <w:tcPr>
            <w:tcW w:w="1423" w:type="dxa"/>
            <w:vAlign w:val="center"/>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107,2</w:t>
            </w:r>
          </w:p>
        </w:tc>
        <w:tc>
          <w:tcPr>
            <w:tcW w:w="1486" w:type="dxa"/>
            <w:vAlign w:val="center"/>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99,4</w:t>
            </w:r>
          </w:p>
        </w:tc>
      </w:tr>
      <w:tr w:rsidR="00422454" w:rsidRPr="00422454" w:rsidTr="00295747">
        <w:trPr>
          <w:trHeight w:val="969"/>
        </w:trPr>
        <w:tc>
          <w:tcPr>
            <w:tcW w:w="1172" w:type="dxa"/>
            <w:shd w:val="clear" w:color="auto" w:fill="D9D9D9" w:themeFill="background1" w:themeFillShade="D9"/>
          </w:tcPr>
          <w:p w:rsidR="00422454" w:rsidRPr="00422454" w:rsidRDefault="00422454" w:rsidP="00422454">
            <w:pPr>
              <w:autoSpaceDE w:val="0"/>
              <w:autoSpaceDN w:val="0"/>
              <w:adjustRightInd w:val="0"/>
              <w:spacing w:after="0" w:line="240" w:lineRule="auto"/>
              <w:rPr>
                <w:rFonts w:ascii="Times New Roman" w:eastAsia="Calibri" w:hAnsi="Times New Roman" w:cs="Times New Roman"/>
                <w:b/>
                <w:color w:val="000000"/>
                <w:sz w:val="24"/>
                <w:szCs w:val="24"/>
              </w:rPr>
            </w:pPr>
            <w:r w:rsidRPr="00422454">
              <w:rPr>
                <w:rFonts w:ascii="Times New Roman" w:eastAsia="Calibri" w:hAnsi="Times New Roman" w:cs="Times New Roman"/>
                <w:b/>
                <w:color w:val="000000"/>
                <w:sz w:val="24"/>
                <w:szCs w:val="24"/>
              </w:rPr>
              <w:t>Инвестиции в основной капитал</w:t>
            </w:r>
          </w:p>
        </w:tc>
        <w:tc>
          <w:tcPr>
            <w:tcW w:w="1407" w:type="dxa"/>
            <w:vAlign w:val="center"/>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91,5</w:t>
            </w:r>
          </w:p>
        </w:tc>
        <w:tc>
          <w:tcPr>
            <w:tcW w:w="1256" w:type="dxa"/>
            <w:vAlign w:val="center"/>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103,9</w:t>
            </w:r>
          </w:p>
        </w:tc>
        <w:tc>
          <w:tcPr>
            <w:tcW w:w="1373" w:type="dxa"/>
            <w:vAlign w:val="center"/>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97,5</w:t>
            </w:r>
          </w:p>
        </w:tc>
        <w:tc>
          <w:tcPr>
            <w:tcW w:w="1239" w:type="dxa"/>
            <w:shd w:val="clear" w:color="auto" w:fill="D9D9D9" w:themeFill="background1" w:themeFillShade="D9"/>
            <w:vAlign w:val="center"/>
          </w:tcPr>
          <w:p w:rsidR="00422454" w:rsidRPr="00422454" w:rsidRDefault="00422454" w:rsidP="00422454">
            <w:pPr>
              <w:spacing w:after="0" w:line="360" w:lineRule="auto"/>
              <w:jc w:val="center"/>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97,8</w:t>
            </w:r>
          </w:p>
        </w:tc>
        <w:tc>
          <w:tcPr>
            <w:tcW w:w="1423" w:type="dxa"/>
            <w:vAlign w:val="center"/>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95,7</w:t>
            </w:r>
          </w:p>
        </w:tc>
        <w:tc>
          <w:tcPr>
            <w:tcW w:w="1486" w:type="dxa"/>
            <w:vAlign w:val="center"/>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121,6</w:t>
            </w:r>
          </w:p>
        </w:tc>
      </w:tr>
      <w:tr w:rsidR="00422454" w:rsidRPr="00422454" w:rsidTr="00295747">
        <w:trPr>
          <w:trHeight w:val="1010"/>
        </w:trPr>
        <w:tc>
          <w:tcPr>
            <w:tcW w:w="1172" w:type="dxa"/>
            <w:shd w:val="clear" w:color="auto" w:fill="D9D9D9" w:themeFill="background1" w:themeFillShade="D9"/>
          </w:tcPr>
          <w:p w:rsidR="00422454" w:rsidRPr="00422454" w:rsidRDefault="00422454" w:rsidP="00422454">
            <w:pPr>
              <w:spacing w:after="0" w:line="240" w:lineRule="auto"/>
              <w:rPr>
                <w:rFonts w:ascii="Times New Roman" w:eastAsia="Times New Roman" w:hAnsi="Times New Roman" w:cs="Times New Roman"/>
                <w:b/>
                <w:sz w:val="24"/>
                <w:szCs w:val="24"/>
                <w:lang w:eastAsia="ru-RU"/>
              </w:rPr>
            </w:pPr>
            <w:r w:rsidRPr="00422454">
              <w:rPr>
                <w:rFonts w:ascii="Times New Roman" w:eastAsia="Times New Roman" w:hAnsi="Times New Roman" w:cs="Times New Roman"/>
                <w:b/>
                <w:sz w:val="24"/>
                <w:szCs w:val="24"/>
                <w:lang w:eastAsia="ru-RU"/>
              </w:rPr>
              <w:t>Оборот розничной торговли</w:t>
            </w:r>
          </w:p>
        </w:tc>
        <w:tc>
          <w:tcPr>
            <w:tcW w:w="1407" w:type="dxa"/>
            <w:vAlign w:val="center"/>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106,6</w:t>
            </w:r>
          </w:p>
        </w:tc>
        <w:tc>
          <w:tcPr>
            <w:tcW w:w="1256" w:type="dxa"/>
            <w:vAlign w:val="center"/>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112,1</w:t>
            </w:r>
          </w:p>
        </w:tc>
        <w:tc>
          <w:tcPr>
            <w:tcW w:w="1373" w:type="dxa"/>
            <w:vAlign w:val="center"/>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102,5</w:t>
            </w:r>
          </w:p>
        </w:tc>
        <w:tc>
          <w:tcPr>
            <w:tcW w:w="1239" w:type="dxa"/>
            <w:shd w:val="clear" w:color="auto" w:fill="D9D9D9" w:themeFill="background1" w:themeFillShade="D9"/>
            <w:vAlign w:val="center"/>
          </w:tcPr>
          <w:p w:rsidR="00422454" w:rsidRPr="00422454" w:rsidRDefault="00422454" w:rsidP="00422454">
            <w:pPr>
              <w:spacing w:after="0" w:line="360" w:lineRule="auto"/>
              <w:jc w:val="center"/>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103,1</w:t>
            </w:r>
          </w:p>
        </w:tc>
        <w:tc>
          <w:tcPr>
            <w:tcW w:w="1423" w:type="dxa"/>
            <w:vAlign w:val="center"/>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99,5</w:t>
            </w:r>
          </w:p>
        </w:tc>
        <w:tc>
          <w:tcPr>
            <w:tcW w:w="1486" w:type="dxa"/>
            <w:vAlign w:val="center"/>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109,4</w:t>
            </w:r>
          </w:p>
        </w:tc>
      </w:tr>
      <w:tr w:rsidR="00422454" w:rsidRPr="00422454" w:rsidTr="00295747">
        <w:trPr>
          <w:trHeight w:val="1266"/>
        </w:trPr>
        <w:tc>
          <w:tcPr>
            <w:tcW w:w="1172" w:type="dxa"/>
            <w:shd w:val="clear" w:color="auto" w:fill="D9D9D9" w:themeFill="background1" w:themeFillShade="D9"/>
          </w:tcPr>
          <w:p w:rsidR="00422454" w:rsidRPr="00422454" w:rsidRDefault="00422454" w:rsidP="00422454">
            <w:pPr>
              <w:spacing w:after="0" w:line="240" w:lineRule="auto"/>
              <w:rPr>
                <w:rFonts w:ascii="Times New Roman" w:eastAsia="Times New Roman" w:hAnsi="Times New Roman" w:cs="Times New Roman"/>
                <w:b/>
                <w:sz w:val="24"/>
                <w:szCs w:val="24"/>
                <w:lang w:eastAsia="ru-RU"/>
              </w:rPr>
            </w:pPr>
            <w:r w:rsidRPr="00422454">
              <w:rPr>
                <w:rFonts w:ascii="Times New Roman" w:eastAsia="Times New Roman" w:hAnsi="Times New Roman" w:cs="Times New Roman"/>
                <w:b/>
                <w:sz w:val="24"/>
                <w:szCs w:val="24"/>
                <w:lang w:eastAsia="ru-RU"/>
              </w:rPr>
              <w:lastRenderedPageBreak/>
              <w:t>Грузооборот</w:t>
            </w:r>
          </w:p>
        </w:tc>
        <w:tc>
          <w:tcPr>
            <w:tcW w:w="1407" w:type="dxa"/>
            <w:vAlign w:val="center"/>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100,6</w:t>
            </w:r>
          </w:p>
        </w:tc>
        <w:tc>
          <w:tcPr>
            <w:tcW w:w="1256" w:type="dxa"/>
            <w:vAlign w:val="center"/>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98,8</w:t>
            </w:r>
          </w:p>
        </w:tc>
        <w:tc>
          <w:tcPr>
            <w:tcW w:w="1373" w:type="dxa"/>
            <w:vAlign w:val="center"/>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99,9</w:t>
            </w:r>
          </w:p>
        </w:tc>
        <w:tc>
          <w:tcPr>
            <w:tcW w:w="1239" w:type="dxa"/>
            <w:shd w:val="clear" w:color="auto" w:fill="D9D9D9" w:themeFill="background1" w:themeFillShade="D9"/>
            <w:vAlign w:val="center"/>
          </w:tcPr>
          <w:p w:rsidR="00422454" w:rsidRPr="00422454" w:rsidRDefault="00422454" w:rsidP="00422454">
            <w:pPr>
              <w:spacing w:after="0" w:line="360" w:lineRule="auto"/>
              <w:jc w:val="center"/>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99,8</w:t>
            </w:r>
          </w:p>
        </w:tc>
        <w:tc>
          <w:tcPr>
            <w:tcW w:w="1423" w:type="dxa"/>
            <w:vAlign w:val="center"/>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102,4</w:t>
            </w:r>
          </w:p>
        </w:tc>
        <w:tc>
          <w:tcPr>
            <w:tcW w:w="1486" w:type="dxa"/>
            <w:vAlign w:val="center"/>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102,0</w:t>
            </w:r>
          </w:p>
        </w:tc>
      </w:tr>
    </w:tbl>
    <w:p w:rsidR="00422454" w:rsidRPr="00422454" w:rsidRDefault="00422454" w:rsidP="00422454">
      <w:pPr>
        <w:spacing w:after="0" w:line="360" w:lineRule="auto"/>
        <w:ind w:firstLine="709"/>
        <w:jc w:val="both"/>
        <w:rPr>
          <w:rFonts w:ascii="Times New Roman" w:eastAsia="Times New Roman" w:hAnsi="Times New Roman" w:cs="Times New Roman"/>
          <w:b/>
          <w:sz w:val="28"/>
          <w:szCs w:val="28"/>
          <w:lang w:eastAsia="ru-RU"/>
        </w:rPr>
      </w:pPr>
    </w:p>
    <w:p w:rsidR="00422454" w:rsidRPr="00422454" w:rsidRDefault="00422454" w:rsidP="00422454">
      <w:pPr>
        <w:spacing w:after="0" w:line="360" w:lineRule="auto"/>
        <w:ind w:firstLine="709"/>
        <w:jc w:val="both"/>
        <w:rPr>
          <w:rFonts w:ascii="Times New Roman" w:eastAsia="Times New Roman" w:hAnsi="Times New Roman" w:cs="Times New Roman"/>
          <w:sz w:val="28"/>
          <w:szCs w:val="28"/>
          <w:lang w:eastAsia="ru-RU"/>
        </w:rPr>
      </w:pPr>
      <w:r w:rsidRPr="00071FC5">
        <w:rPr>
          <w:rFonts w:ascii="Times New Roman" w:eastAsia="Times New Roman" w:hAnsi="Times New Roman" w:cs="Times New Roman"/>
          <w:sz w:val="28"/>
          <w:szCs w:val="28"/>
          <w:lang w:eastAsia="ru-RU"/>
        </w:rPr>
        <w:t>Вместе с тем, отмечается</w:t>
      </w:r>
      <w:r w:rsidRPr="00422454">
        <w:rPr>
          <w:rFonts w:ascii="Times New Roman" w:eastAsia="Times New Roman" w:hAnsi="Times New Roman" w:cs="Times New Roman"/>
          <w:sz w:val="28"/>
          <w:szCs w:val="28"/>
          <w:lang w:eastAsia="ru-RU"/>
        </w:rPr>
        <w:t xml:space="preserve"> снижение: инвестиций в основной капитал – в Беларуси и России (на 8,5% и 2,5% соответственно), грузооборота – в Казахстане и России (на 1,2% и 0,1% соответственно).</w:t>
      </w:r>
    </w:p>
    <w:p w:rsidR="00422454" w:rsidRPr="00422454" w:rsidRDefault="00A10861" w:rsidP="004224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Говоря об изменении о</w:t>
      </w:r>
      <w:r w:rsidR="00422454" w:rsidRPr="00A10861">
        <w:rPr>
          <w:rFonts w:ascii="Times New Roman" w:eastAsia="Times New Roman" w:hAnsi="Times New Roman" w:cs="Times New Roman"/>
          <w:bCs/>
          <w:sz w:val="28"/>
          <w:szCs w:val="28"/>
          <w:lang w:eastAsia="ru-RU"/>
        </w:rPr>
        <w:t>бъем</w:t>
      </w:r>
      <w:r>
        <w:rPr>
          <w:rFonts w:ascii="Times New Roman" w:eastAsia="Times New Roman" w:hAnsi="Times New Roman" w:cs="Times New Roman"/>
          <w:bCs/>
          <w:sz w:val="28"/>
          <w:szCs w:val="28"/>
          <w:lang w:eastAsia="ru-RU"/>
        </w:rPr>
        <w:t>ов</w:t>
      </w:r>
      <w:r w:rsidR="00422454" w:rsidRPr="00A10861">
        <w:rPr>
          <w:rFonts w:ascii="Times New Roman" w:eastAsia="Times New Roman" w:hAnsi="Times New Roman" w:cs="Times New Roman"/>
          <w:bCs/>
          <w:sz w:val="28"/>
          <w:szCs w:val="28"/>
          <w:lang w:eastAsia="ru-RU"/>
        </w:rPr>
        <w:t xml:space="preserve"> промышленного</w:t>
      </w:r>
      <w:r w:rsidR="00422454" w:rsidRPr="00422454">
        <w:rPr>
          <w:rFonts w:ascii="Times New Roman" w:eastAsia="Times New Roman" w:hAnsi="Times New Roman" w:cs="Times New Roman"/>
          <w:bCs/>
          <w:sz w:val="28"/>
          <w:szCs w:val="28"/>
          <w:lang w:eastAsia="ru-RU"/>
        </w:rPr>
        <w:t xml:space="preserve"> производства</w:t>
      </w:r>
      <w:r>
        <w:rPr>
          <w:rFonts w:ascii="Times New Roman" w:eastAsia="Times New Roman" w:hAnsi="Times New Roman" w:cs="Times New Roman"/>
          <w:bCs/>
          <w:sz w:val="28"/>
          <w:szCs w:val="28"/>
          <w:lang w:eastAsia="ru-RU"/>
        </w:rPr>
        <w:t xml:space="preserve"> членов </w:t>
      </w:r>
      <w:r w:rsidR="00422454" w:rsidRPr="00422454">
        <w:rPr>
          <w:rFonts w:ascii="Times New Roman" w:eastAsia="Times New Roman" w:hAnsi="Times New Roman" w:cs="Times New Roman"/>
          <w:bCs/>
          <w:sz w:val="28"/>
          <w:szCs w:val="28"/>
          <w:lang w:eastAsia="ru-RU"/>
        </w:rPr>
        <w:t xml:space="preserve"> </w:t>
      </w:r>
      <w:r w:rsidR="00422454" w:rsidRPr="00422454">
        <w:rPr>
          <w:rFonts w:ascii="Times New Roman" w:eastAsia="Times New Roman" w:hAnsi="Times New Roman" w:cs="Times New Roman"/>
          <w:sz w:val="28"/>
          <w:szCs w:val="28"/>
          <w:lang w:eastAsia="ru-RU"/>
        </w:rPr>
        <w:t>ТС и ЕЭП</w:t>
      </w:r>
      <w:r>
        <w:rPr>
          <w:rFonts w:ascii="Times New Roman" w:eastAsia="Times New Roman" w:hAnsi="Times New Roman" w:cs="Times New Roman"/>
          <w:sz w:val="28"/>
          <w:szCs w:val="28"/>
          <w:lang w:eastAsia="ru-RU"/>
        </w:rPr>
        <w:t>, то стоит отметить, что в период с января по декабрь 2014г.</w:t>
      </w:r>
      <w:r w:rsidR="00422454" w:rsidRPr="004224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он </w:t>
      </w:r>
      <w:r w:rsidR="00422454" w:rsidRPr="00422454">
        <w:rPr>
          <w:rFonts w:ascii="Times New Roman" w:eastAsia="Times New Roman" w:hAnsi="Times New Roman" w:cs="Times New Roman"/>
          <w:sz w:val="28"/>
          <w:szCs w:val="28"/>
          <w:lang w:eastAsia="ru-RU"/>
        </w:rPr>
        <w:t>составил 1,3 трлн. долларов</w:t>
      </w:r>
      <w:r>
        <w:rPr>
          <w:rFonts w:ascii="Times New Roman" w:eastAsia="Times New Roman" w:hAnsi="Times New Roman" w:cs="Times New Roman"/>
          <w:sz w:val="28"/>
          <w:szCs w:val="28"/>
          <w:lang w:eastAsia="ru-RU"/>
        </w:rPr>
        <w:t xml:space="preserve">, а увеличение по сравнению с аналогичным периодом 2013г. </w:t>
      </w:r>
      <w:r w:rsidR="00422454" w:rsidRPr="00422454">
        <w:rPr>
          <w:rFonts w:ascii="Times New Roman" w:eastAsia="Times New Roman" w:hAnsi="Times New Roman" w:cs="Times New Roman"/>
          <w:sz w:val="28"/>
          <w:szCs w:val="28"/>
          <w:lang w:eastAsia="ru-RU"/>
        </w:rPr>
        <w:t xml:space="preserve">1,6% </w:t>
      </w:r>
      <w:r>
        <w:rPr>
          <w:rFonts w:ascii="Times New Roman" w:eastAsia="Times New Roman" w:hAnsi="Times New Roman" w:cs="Times New Roman"/>
          <w:sz w:val="28"/>
          <w:szCs w:val="28"/>
          <w:lang w:eastAsia="ru-RU"/>
        </w:rPr>
        <w:t xml:space="preserve">в постоянных ценах </w:t>
      </w:r>
      <w:r w:rsidR="00422454" w:rsidRPr="00422454">
        <w:rPr>
          <w:rFonts w:ascii="Times New Roman" w:eastAsia="Times New Roman" w:hAnsi="Times New Roman" w:cs="Times New Roman"/>
          <w:sz w:val="28"/>
          <w:szCs w:val="28"/>
          <w:lang w:eastAsia="ru-RU"/>
        </w:rPr>
        <w:t>(в январе-декабре 2013 года по сравнению с январем-декабрем 2013 года – на 0,3%).</w:t>
      </w:r>
      <w:r w:rsidR="00422454" w:rsidRPr="00422454">
        <w:rPr>
          <w:rFonts w:ascii="Times New Roman" w:eastAsia="Times New Roman" w:hAnsi="Times New Roman" w:cs="Times New Roman"/>
          <w:sz w:val="28"/>
          <w:szCs w:val="28"/>
          <w:vertAlign w:val="superscript"/>
          <w:lang w:eastAsia="ru-RU"/>
        </w:rPr>
        <w:footnoteReference w:id="8"/>
      </w:r>
    </w:p>
    <w:p w:rsidR="00422454" w:rsidRDefault="00422454" w:rsidP="00422454">
      <w:pPr>
        <w:spacing w:after="0" w:line="360" w:lineRule="auto"/>
        <w:ind w:firstLine="709"/>
        <w:jc w:val="both"/>
        <w:rPr>
          <w:rFonts w:ascii="Times New Roman" w:eastAsia="Times New Roman" w:hAnsi="Times New Roman" w:cs="Times New Roman"/>
          <w:bCs/>
          <w:sz w:val="28"/>
          <w:szCs w:val="28"/>
          <w:lang w:eastAsia="ru-RU"/>
        </w:rPr>
      </w:pPr>
      <w:r w:rsidRPr="00422454">
        <w:rPr>
          <w:rFonts w:ascii="Times New Roman" w:eastAsia="Times New Roman" w:hAnsi="Times New Roman" w:cs="Times New Roman"/>
          <w:bCs/>
          <w:sz w:val="28"/>
          <w:szCs w:val="28"/>
          <w:lang w:eastAsia="ru-RU"/>
        </w:rPr>
        <w:t xml:space="preserve">Динамика объема промышленного производства ТС и ЕЭП </w:t>
      </w:r>
      <w:r w:rsidR="00A10861">
        <w:rPr>
          <w:rFonts w:ascii="Times New Roman" w:eastAsia="Times New Roman" w:hAnsi="Times New Roman" w:cs="Times New Roman"/>
          <w:bCs/>
          <w:sz w:val="28"/>
          <w:szCs w:val="28"/>
          <w:lang w:eastAsia="ru-RU"/>
        </w:rPr>
        <w:t xml:space="preserve">изображена </w:t>
      </w:r>
      <w:r w:rsidRPr="00422454">
        <w:rPr>
          <w:rFonts w:ascii="Times New Roman" w:eastAsia="Times New Roman" w:hAnsi="Times New Roman" w:cs="Times New Roman"/>
          <w:bCs/>
          <w:sz w:val="28"/>
          <w:szCs w:val="28"/>
          <w:lang w:eastAsia="ru-RU"/>
        </w:rPr>
        <w:t>на рисунке 2.2</w:t>
      </w:r>
      <w:r w:rsidR="00A10861">
        <w:rPr>
          <w:rFonts w:ascii="Times New Roman" w:eastAsia="Times New Roman" w:hAnsi="Times New Roman" w:cs="Times New Roman"/>
          <w:bCs/>
          <w:sz w:val="28"/>
          <w:szCs w:val="28"/>
          <w:lang w:eastAsia="ru-RU"/>
        </w:rPr>
        <w:t xml:space="preserve"> (</w:t>
      </w:r>
      <w:r w:rsidRPr="00422454">
        <w:rPr>
          <w:rFonts w:ascii="Times New Roman" w:eastAsia="Times New Roman" w:hAnsi="Times New Roman" w:cs="Times New Roman"/>
          <w:bCs/>
          <w:sz w:val="28"/>
          <w:szCs w:val="28"/>
          <w:lang w:eastAsia="ru-RU"/>
        </w:rPr>
        <w:t xml:space="preserve">в </w:t>
      </w:r>
      <w:r w:rsidRPr="00422454">
        <w:rPr>
          <w:rFonts w:ascii="Times New Roman" w:eastAsia="Times New Roman" w:hAnsi="Times New Roman" w:cs="Times New Roman"/>
          <w:sz w:val="28"/>
          <w:szCs w:val="28"/>
          <w:lang w:eastAsia="ru-RU"/>
        </w:rPr>
        <w:t xml:space="preserve">процентах к соответствующему периоду предыдущего года; </w:t>
      </w:r>
      <w:r w:rsidR="00A10861">
        <w:rPr>
          <w:rFonts w:ascii="Times New Roman" w:eastAsia="Times New Roman" w:hAnsi="Times New Roman" w:cs="Times New Roman"/>
          <w:sz w:val="28"/>
          <w:szCs w:val="28"/>
          <w:lang w:eastAsia="ru-RU"/>
        </w:rPr>
        <w:t xml:space="preserve">а также </w:t>
      </w:r>
      <w:r w:rsidRPr="00422454">
        <w:rPr>
          <w:rFonts w:ascii="Times New Roman" w:eastAsia="Times New Roman" w:hAnsi="Times New Roman" w:cs="Times New Roman"/>
          <w:sz w:val="28"/>
          <w:szCs w:val="28"/>
          <w:lang w:eastAsia="ru-RU"/>
        </w:rPr>
        <w:t>в постоянных ценах</w:t>
      </w:r>
      <w:r w:rsidR="00A10861">
        <w:rPr>
          <w:rFonts w:ascii="Times New Roman" w:eastAsia="Times New Roman" w:hAnsi="Times New Roman" w:cs="Times New Roman"/>
          <w:sz w:val="28"/>
          <w:szCs w:val="28"/>
          <w:lang w:eastAsia="ru-RU"/>
        </w:rPr>
        <w:t>)</w:t>
      </w:r>
      <w:r w:rsidRPr="00422454">
        <w:rPr>
          <w:rFonts w:ascii="Times New Roman" w:eastAsia="Times New Roman" w:hAnsi="Times New Roman" w:cs="Times New Roman"/>
          <w:bCs/>
          <w:sz w:val="28"/>
          <w:szCs w:val="28"/>
          <w:lang w:eastAsia="ru-RU"/>
        </w:rPr>
        <w:t>.</w:t>
      </w:r>
    </w:p>
    <w:p w:rsidR="00071FC5" w:rsidRPr="00422454" w:rsidRDefault="00071FC5" w:rsidP="00071FC5">
      <w:pPr>
        <w:spacing w:after="0" w:line="36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Рисунок 2.2.</w:t>
      </w:r>
      <w:r w:rsidRPr="00422454">
        <w:rPr>
          <w:rFonts w:ascii="Times New Roman" w:eastAsia="Times New Roman" w:hAnsi="Times New Roman" w:cs="Times New Roman"/>
          <w:sz w:val="28"/>
          <w:szCs w:val="28"/>
          <w:lang w:eastAsia="ru-RU"/>
        </w:rPr>
        <w:t xml:space="preserve"> </w:t>
      </w:r>
      <w:r w:rsidRPr="00422454">
        <w:rPr>
          <w:rFonts w:ascii="Times New Roman" w:eastAsia="Times New Roman" w:hAnsi="Times New Roman" w:cs="Times New Roman"/>
          <w:bCs/>
          <w:sz w:val="28"/>
          <w:szCs w:val="28"/>
          <w:lang w:eastAsia="ru-RU"/>
        </w:rPr>
        <w:t>Динамика объема промышленного производства ТС и ЕЭП в 2013-2014 гг.</w:t>
      </w:r>
    </w:p>
    <w:p w:rsidR="00422454" w:rsidRPr="00422454" w:rsidRDefault="00422454" w:rsidP="00422454">
      <w:pPr>
        <w:spacing w:after="0" w:line="360" w:lineRule="auto"/>
        <w:jc w:val="both"/>
        <w:rPr>
          <w:rFonts w:ascii="Times New Roman" w:eastAsia="Times New Roman" w:hAnsi="Times New Roman" w:cs="Times New Roman"/>
          <w:sz w:val="28"/>
          <w:szCs w:val="28"/>
          <w:lang w:eastAsia="ru-RU"/>
        </w:rPr>
      </w:pPr>
      <w:r w:rsidRPr="00422454">
        <w:rPr>
          <w:rFonts w:ascii="Times New Roman" w:eastAsia="Times New Roman" w:hAnsi="Times New Roman" w:cs="Times New Roman"/>
          <w:bCs/>
          <w:noProof/>
          <w:sz w:val="28"/>
          <w:szCs w:val="28"/>
          <w:lang w:eastAsia="ru-RU"/>
        </w:rPr>
        <w:lastRenderedPageBreak/>
        <w:drawing>
          <wp:inline distT="0" distB="0" distL="0" distR="0">
            <wp:extent cx="5932531" cy="3583172"/>
            <wp:effectExtent l="0" t="0" r="0" b="0"/>
            <wp:docPr id="24" name="Рисунок 24" descr="C:\Users\Wise\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se\Desktop\Безымянный.png"/>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2805" cy="3583337"/>
                    </a:xfrm>
                    <a:prstGeom prst="rect">
                      <a:avLst/>
                    </a:prstGeom>
                    <a:noFill/>
                    <a:ln>
                      <a:noFill/>
                    </a:ln>
                  </pic:spPr>
                </pic:pic>
              </a:graphicData>
            </a:graphic>
          </wp:inline>
        </w:drawing>
      </w:r>
    </w:p>
    <w:p w:rsidR="00422454" w:rsidRPr="00422454" w:rsidRDefault="00422454" w:rsidP="00422454">
      <w:pPr>
        <w:spacing w:after="0" w:line="360" w:lineRule="auto"/>
        <w:ind w:firstLine="709"/>
        <w:jc w:val="both"/>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В январе-декабре текущего года на долю России приходилось 87,2% общего объема промышленного производства государств – членов ТС и ЕЭП, Казахстана – 7,8%, Беларуси – 5,0%.</w:t>
      </w:r>
    </w:p>
    <w:p w:rsidR="00422454" w:rsidRPr="00422454" w:rsidRDefault="00422454" w:rsidP="00422454">
      <w:pPr>
        <w:spacing w:after="0" w:line="360" w:lineRule="auto"/>
        <w:ind w:firstLine="709"/>
        <w:jc w:val="both"/>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В структуре промышленного производства государств – членов ТС и ЕЭП в январе-декабре 2014 года наибольший удельный вес занимала обрабатывающая промышленность (64,7%). Ее доля увеличилась по сравнению с январем-декабрем 2013 года на 1 процентный пункт. Удельный вес добычи полезных ископаемых (добывающей промышленности) составил 25,3%, т.е. снизился на 0,7 процентных пункта. Доля производства и распределения электроэнергии, газа и воды снизилась на 0,3 процентных пункта и составила в январе-декабре текущего года 10,0%.</w:t>
      </w:r>
    </w:p>
    <w:p w:rsidR="00422454" w:rsidRPr="00422454" w:rsidRDefault="0099264F" w:rsidP="004224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январе – декабре 2014г. о</w:t>
      </w:r>
      <w:r w:rsidR="00422454" w:rsidRPr="00422454">
        <w:rPr>
          <w:rFonts w:ascii="Times New Roman" w:eastAsia="Times New Roman" w:hAnsi="Times New Roman" w:cs="Times New Roman"/>
          <w:sz w:val="28"/>
          <w:szCs w:val="28"/>
          <w:lang w:eastAsia="ru-RU"/>
        </w:rPr>
        <w:t>бъем производства по добыче полезных ископаемых (добывающей промышленности)</w:t>
      </w:r>
      <w:r>
        <w:rPr>
          <w:rFonts w:ascii="Times New Roman" w:eastAsia="Times New Roman" w:hAnsi="Times New Roman" w:cs="Times New Roman"/>
          <w:sz w:val="28"/>
          <w:szCs w:val="28"/>
          <w:lang w:eastAsia="ru-RU"/>
        </w:rPr>
        <w:t xml:space="preserve"> в странах </w:t>
      </w:r>
      <w:r w:rsidR="00422454" w:rsidRPr="00422454">
        <w:rPr>
          <w:rFonts w:ascii="Times New Roman" w:eastAsia="Times New Roman" w:hAnsi="Times New Roman" w:cs="Times New Roman"/>
          <w:sz w:val="28"/>
          <w:szCs w:val="28"/>
          <w:lang w:eastAsia="ru-RU"/>
        </w:rPr>
        <w:t xml:space="preserve"> ТС и ЕЭП </w:t>
      </w:r>
      <w:r>
        <w:rPr>
          <w:rFonts w:ascii="Times New Roman" w:eastAsia="Times New Roman" w:hAnsi="Times New Roman" w:cs="Times New Roman"/>
          <w:sz w:val="28"/>
          <w:szCs w:val="28"/>
          <w:lang w:eastAsia="ru-RU"/>
        </w:rPr>
        <w:t xml:space="preserve">был оценен в </w:t>
      </w:r>
      <w:r w:rsidR="00422454" w:rsidRPr="00422454">
        <w:rPr>
          <w:rFonts w:ascii="Times New Roman" w:eastAsia="Times New Roman" w:hAnsi="Times New Roman" w:cs="Times New Roman"/>
          <w:sz w:val="28"/>
          <w:szCs w:val="28"/>
          <w:lang w:eastAsia="ru-RU"/>
        </w:rPr>
        <w:t>331,7 млрд. долларов</w:t>
      </w:r>
      <w:r>
        <w:rPr>
          <w:rFonts w:ascii="Times New Roman" w:eastAsia="Times New Roman" w:hAnsi="Times New Roman" w:cs="Times New Roman"/>
          <w:sz w:val="28"/>
          <w:szCs w:val="28"/>
          <w:lang w:eastAsia="ru-RU"/>
        </w:rPr>
        <w:t xml:space="preserve">, а увеличение </w:t>
      </w:r>
      <w:r w:rsidR="0056324B">
        <w:rPr>
          <w:rFonts w:ascii="Times New Roman" w:eastAsia="Times New Roman" w:hAnsi="Times New Roman" w:cs="Times New Roman"/>
          <w:sz w:val="28"/>
          <w:szCs w:val="28"/>
          <w:lang w:eastAsia="ru-RU"/>
        </w:rPr>
        <w:t>по сравнению с аналогичным периодом 2013г. в постоянных ценах составило 1,2%</w:t>
      </w:r>
      <w:r w:rsidR="00422454" w:rsidRPr="00422454">
        <w:rPr>
          <w:rFonts w:ascii="Times New Roman" w:eastAsia="Times New Roman" w:hAnsi="Times New Roman" w:cs="Times New Roman"/>
          <w:sz w:val="28"/>
          <w:szCs w:val="28"/>
          <w:lang w:eastAsia="ru-RU"/>
        </w:rPr>
        <w:t xml:space="preserve"> (в январе-декабре 2013 года по сравнению с январем-декабрем 2012 года – на 1,5%).</w:t>
      </w:r>
    </w:p>
    <w:p w:rsidR="00422454" w:rsidRPr="00422454" w:rsidRDefault="00422454" w:rsidP="00422454">
      <w:pPr>
        <w:spacing w:after="0" w:line="360" w:lineRule="auto"/>
        <w:ind w:firstLine="709"/>
        <w:jc w:val="both"/>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В обрабатывающей промышленности</w:t>
      </w:r>
      <w:r w:rsidR="0056324B">
        <w:rPr>
          <w:rFonts w:ascii="Times New Roman" w:eastAsia="Times New Roman" w:hAnsi="Times New Roman" w:cs="Times New Roman"/>
          <w:sz w:val="28"/>
          <w:szCs w:val="28"/>
          <w:lang w:eastAsia="ru-RU"/>
        </w:rPr>
        <w:t xml:space="preserve"> за рассматриваемый период 2014г. показатель </w:t>
      </w:r>
      <w:r w:rsidRPr="00422454">
        <w:rPr>
          <w:rFonts w:ascii="Times New Roman" w:eastAsia="Times New Roman" w:hAnsi="Times New Roman" w:cs="Times New Roman"/>
          <w:sz w:val="28"/>
          <w:szCs w:val="28"/>
          <w:lang w:eastAsia="ru-RU"/>
        </w:rPr>
        <w:t xml:space="preserve"> объем</w:t>
      </w:r>
      <w:r w:rsidR="0056324B">
        <w:rPr>
          <w:rFonts w:ascii="Times New Roman" w:eastAsia="Times New Roman" w:hAnsi="Times New Roman" w:cs="Times New Roman"/>
          <w:sz w:val="28"/>
          <w:szCs w:val="28"/>
          <w:lang w:eastAsia="ru-RU"/>
        </w:rPr>
        <w:t>а производства был зарегистрирован на уровне</w:t>
      </w:r>
      <w:r w:rsidRPr="00422454">
        <w:rPr>
          <w:rFonts w:ascii="Times New Roman" w:eastAsia="Times New Roman" w:hAnsi="Times New Roman" w:cs="Times New Roman"/>
          <w:sz w:val="28"/>
          <w:szCs w:val="28"/>
          <w:lang w:eastAsia="ru-RU"/>
        </w:rPr>
        <w:t xml:space="preserve"> 848,6 млрд. долларов</w:t>
      </w:r>
      <w:r w:rsidR="0056324B">
        <w:rPr>
          <w:rFonts w:ascii="Times New Roman" w:eastAsia="Times New Roman" w:hAnsi="Times New Roman" w:cs="Times New Roman"/>
          <w:sz w:val="28"/>
          <w:szCs w:val="28"/>
          <w:lang w:eastAsia="ru-RU"/>
        </w:rPr>
        <w:t xml:space="preserve">, а увеличение составило </w:t>
      </w:r>
      <w:r w:rsidRPr="00422454">
        <w:rPr>
          <w:rFonts w:ascii="Times New Roman" w:eastAsia="Times New Roman" w:hAnsi="Times New Roman" w:cs="Times New Roman"/>
          <w:sz w:val="28"/>
          <w:szCs w:val="28"/>
          <w:lang w:eastAsia="ru-RU"/>
        </w:rPr>
        <w:t xml:space="preserve"> в постоянных ценах на 1,9%</w:t>
      </w:r>
      <w:r w:rsidR="0056324B">
        <w:rPr>
          <w:rFonts w:ascii="Times New Roman" w:eastAsia="Times New Roman" w:hAnsi="Times New Roman" w:cs="Times New Roman"/>
          <w:sz w:val="28"/>
          <w:szCs w:val="28"/>
          <w:lang w:eastAsia="ru-RU"/>
        </w:rPr>
        <w:t xml:space="preserve"> по сравнению с аналогичным периодом 2013г.</w:t>
      </w:r>
      <w:r w:rsidRPr="00422454">
        <w:rPr>
          <w:rFonts w:ascii="Times New Roman" w:eastAsia="Times New Roman" w:hAnsi="Times New Roman" w:cs="Times New Roman"/>
          <w:sz w:val="28"/>
          <w:szCs w:val="28"/>
          <w:lang w:eastAsia="ru-RU"/>
        </w:rPr>
        <w:t xml:space="preserve"> (в январе-декабре 2013 года по сравнению с январем-декабрем 2012 года – на 0,2%).</w:t>
      </w:r>
    </w:p>
    <w:p w:rsidR="00422454" w:rsidRPr="00422454" w:rsidRDefault="00C803DD" w:rsidP="00C803D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касается данных объема производства по сельскому хозяйству в странах – участниках ТС и ЕЭП, то в январе – декабре 2014г. он составил 136,6 млрд. долларов, а увеличение составило </w:t>
      </w:r>
      <w:r w:rsidR="00422454" w:rsidRPr="00422454">
        <w:rPr>
          <w:rFonts w:ascii="Times New Roman" w:eastAsia="Times New Roman" w:hAnsi="Times New Roman" w:cs="Times New Roman"/>
          <w:sz w:val="28"/>
          <w:szCs w:val="28"/>
          <w:lang w:eastAsia="ru-RU"/>
        </w:rPr>
        <w:t>по сравнению с январем-декабрем 2013 г. на 3,3%</w:t>
      </w:r>
      <w:r>
        <w:rPr>
          <w:rFonts w:ascii="Times New Roman" w:eastAsia="Times New Roman" w:hAnsi="Times New Roman" w:cs="Times New Roman"/>
          <w:sz w:val="28"/>
          <w:szCs w:val="28"/>
          <w:lang w:eastAsia="ru-RU"/>
        </w:rPr>
        <w:t xml:space="preserve"> в постоянных ценах </w:t>
      </w:r>
      <w:r w:rsidR="00422454" w:rsidRPr="00422454">
        <w:rPr>
          <w:rFonts w:ascii="Times New Roman" w:eastAsia="Times New Roman" w:hAnsi="Times New Roman" w:cs="Times New Roman"/>
          <w:sz w:val="28"/>
          <w:szCs w:val="28"/>
          <w:lang w:eastAsia="ru-RU"/>
        </w:rPr>
        <w:t>(в январе-декабре 2013 г. по сравнению с аналогичным периодом 2012 года – на 5,6%).</w:t>
      </w:r>
      <w:r w:rsidR="00422454" w:rsidRPr="00422454">
        <w:rPr>
          <w:rFonts w:ascii="Times New Roman" w:eastAsia="Times New Roman" w:hAnsi="Times New Roman" w:cs="Times New Roman"/>
          <w:sz w:val="28"/>
          <w:szCs w:val="28"/>
          <w:vertAlign w:val="superscript"/>
          <w:lang w:eastAsia="ru-RU"/>
        </w:rPr>
        <w:footnoteReference w:id="9"/>
      </w:r>
      <w:r>
        <w:rPr>
          <w:rFonts w:ascii="Times New Roman" w:eastAsia="Times New Roman" w:hAnsi="Times New Roman" w:cs="Times New Roman"/>
          <w:sz w:val="28"/>
          <w:szCs w:val="28"/>
          <w:lang w:eastAsia="ru-RU"/>
        </w:rPr>
        <w:t xml:space="preserve"> Данные по динамике объемов производства продукции отраслей сельского хозяйства стран ТС и ЕЭП рассмотрена на рисунке 2.3 (измерение сделано в процентах </w:t>
      </w:r>
    </w:p>
    <w:p w:rsidR="00422454" w:rsidRDefault="00422454" w:rsidP="00C803DD">
      <w:pPr>
        <w:autoSpaceDE w:val="0"/>
        <w:autoSpaceDN w:val="0"/>
        <w:adjustRightInd w:val="0"/>
        <w:spacing w:after="0" w:line="360" w:lineRule="auto"/>
        <w:jc w:val="both"/>
        <w:rPr>
          <w:rFonts w:ascii="Times New Roman" w:eastAsia="Calibri" w:hAnsi="Times New Roman" w:cs="Times New Roman"/>
          <w:color w:val="000000"/>
          <w:sz w:val="28"/>
          <w:szCs w:val="28"/>
        </w:rPr>
      </w:pPr>
      <w:r w:rsidRPr="00422454">
        <w:rPr>
          <w:rFonts w:ascii="Times New Roman" w:eastAsia="Calibri" w:hAnsi="Times New Roman" w:cs="Times New Roman"/>
          <w:color w:val="000000"/>
          <w:sz w:val="28"/>
          <w:szCs w:val="28"/>
        </w:rPr>
        <w:t>к соответствующему периоду предыдущего года; в постоянных ценах</w:t>
      </w:r>
      <w:r w:rsidR="00C803DD">
        <w:rPr>
          <w:rFonts w:ascii="Times New Roman" w:eastAsia="Calibri" w:hAnsi="Times New Roman" w:cs="Times New Roman"/>
          <w:color w:val="000000"/>
          <w:sz w:val="28"/>
          <w:szCs w:val="28"/>
        </w:rPr>
        <w:t>)</w:t>
      </w:r>
      <w:r w:rsidRPr="00422454">
        <w:rPr>
          <w:rFonts w:ascii="Times New Roman" w:eastAsia="Calibri" w:hAnsi="Times New Roman" w:cs="Times New Roman"/>
          <w:color w:val="000000"/>
          <w:sz w:val="28"/>
          <w:szCs w:val="28"/>
        </w:rPr>
        <w:t>.</w:t>
      </w:r>
    </w:p>
    <w:p w:rsidR="00060D68" w:rsidRDefault="00060D68" w:rsidP="00C803DD">
      <w:pPr>
        <w:autoSpaceDE w:val="0"/>
        <w:autoSpaceDN w:val="0"/>
        <w:adjustRightInd w:val="0"/>
        <w:spacing w:after="0" w:line="360" w:lineRule="auto"/>
        <w:jc w:val="both"/>
        <w:rPr>
          <w:rFonts w:ascii="Times New Roman" w:eastAsia="Calibri" w:hAnsi="Times New Roman" w:cs="Times New Roman"/>
          <w:color w:val="000000"/>
          <w:sz w:val="28"/>
          <w:szCs w:val="28"/>
        </w:rPr>
      </w:pPr>
    </w:p>
    <w:p w:rsidR="00060D68" w:rsidRDefault="00060D68" w:rsidP="00C803DD">
      <w:pPr>
        <w:autoSpaceDE w:val="0"/>
        <w:autoSpaceDN w:val="0"/>
        <w:adjustRightInd w:val="0"/>
        <w:spacing w:after="0" w:line="360" w:lineRule="auto"/>
        <w:jc w:val="both"/>
        <w:rPr>
          <w:rFonts w:ascii="Times New Roman" w:eastAsia="Calibri" w:hAnsi="Times New Roman" w:cs="Times New Roman"/>
          <w:color w:val="000000"/>
          <w:sz w:val="28"/>
          <w:szCs w:val="28"/>
        </w:rPr>
      </w:pPr>
    </w:p>
    <w:p w:rsidR="00060D68" w:rsidRDefault="00060D68" w:rsidP="00C803DD">
      <w:pPr>
        <w:autoSpaceDE w:val="0"/>
        <w:autoSpaceDN w:val="0"/>
        <w:adjustRightInd w:val="0"/>
        <w:spacing w:after="0" w:line="360" w:lineRule="auto"/>
        <w:jc w:val="both"/>
        <w:rPr>
          <w:rFonts w:ascii="Times New Roman" w:eastAsia="Calibri" w:hAnsi="Times New Roman" w:cs="Times New Roman"/>
          <w:color w:val="000000"/>
          <w:sz w:val="28"/>
          <w:szCs w:val="28"/>
        </w:rPr>
      </w:pPr>
    </w:p>
    <w:p w:rsidR="00060D68" w:rsidRDefault="00060D68" w:rsidP="00C803DD">
      <w:pPr>
        <w:autoSpaceDE w:val="0"/>
        <w:autoSpaceDN w:val="0"/>
        <w:adjustRightInd w:val="0"/>
        <w:spacing w:after="0" w:line="360" w:lineRule="auto"/>
        <w:jc w:val="both"/>
        <w:rPr>
          <w:rFonts w:ascii="Times New Roman" w:eastAsia="Calibri" w:hAnsi="Times New Roman" w:cs="Times New Roman"/>
          <w:color w:val="000000"/>
          <w:sz w:val="28"/>
          <w:szCs w:val="28"/>
        </w:rPr>
      </w:pPr>
    </w:p>
    <w:p w:rsidR="00060D68" w:rsidRDefault="00060D68" w:rsidP="00C803DD">
      <w:pPr>
        <w:autoSpaceDE w:val="0"/>
        <w:autoSpaceDN w:val="0"/>
        <w:adjustRightInd w:val="0"/>
        <w:spacing w:after="0" w:line="360" w:lineRule="auto"/>
        <w:jc w:val="both"/>
        <w:rPr>
          <w:rFonts w:ascii="Times New Roman" w:eastAsia="Calibri" w:hAnsi="Times New Roman" w:cs="Times New Roman"/>
          <w:color w:val="000000"/>
          <w:sz w:val="28"/>
          <w:szCs w:val="28"/>
        </w:rPr>
      </w:pPr>
    </w:p>
    <w:p w:rsidR="00060D68" w:rsidRDefault="00060D68" w:rsidP="00C803DD">
      <w:pPr>
        <w:autoSpaceDE w:val="0"/>
        <w:autoSpaceDN w:val="0"/>
        <w:adjustRightInd w:val="0"/>
        <w:spacing w:after="0" w:line="360" w:lineRule="auto"/>
        <w:jc w:val="both"/>
        <w:rPr>
          <w:rFonts w:ascii="Times New Roman" w:eastAsia="Calibri" w:hAnsi="Times New Roman" w:cs="Times New Roman"/>
          <w:color w:val="000000"/>
          <w:sz w:val="28"/>
          <w:szCs w:val="28"/>
        </w:rPr>
      </w:pPr>
    </w:p>
    <w:p w:rsidR="00060D68" w:rsidRDefault="00060D68" w:rsidP="00C803DD">
      <w:pPr>
        <w:autoSpaceDE w:val="0"/>
        <w:autoSpaceDN w:val="0"/>
        <w:adjustRightInd w:val="0"/>
        <w:spacing w:after="0" w:line="360" w:lineRule="auto"/>
        <w:jc w:val="both"/>
        <w:rPr>
          <w:rFonts w:ascii="Times New Roman" w:eastAsia="Calibri" w:hAnsi="Times New Roman" w:cs="Times New Roman"/>
          <w:color w:val="000000"/>
          <w:sz w:val="28"/>
          <w:szCs w:val="28"/>
        </w:rPr>
      </w:pPr>
    </w:p>
    <w:p w:rsidR="00060D68" w:rsidRDefault="00060D68" w:rsidP="00C803DD">
      <w:pPr>
        <w:autoSpaceDE w:val="0"/>
        <w:autoSpaceDN w:val="0"/>
        <w:adjustRightInd w:val="0"/>
        <w:spacing w:after="0" w:line="360" w:lineRule="auto"/>
        <w:jc w:val="both"/>
        <w:rPr>
          <w:rFonts w:ascii="Times New Roman" w:eastAsia="Calibri" w:hAnsi="Times New Roman" w:cs="Times New Roman"/>
          <w:color w:val="000000"/>
          <w:sz w:val="28"/>
          <w:szCs w:val="28"/>
        </w:rPr>
      </w:pPr>
    </w:p>
    <w:p w:rsidR="00060D68" w:rsidRPr="00060D68" w:rsidRDefault="00060D68" w:rsidP="00060D68">
      <w:pPr>
        <w:spacing w:after="0" w:line="360" w:lineRule="auto"/>
        <w:ind w:firstLine="709"/>
        <w:jc w:val="center"/>
        <w:rPr>
          <w:rFonts w:ascii="Times New Roman" w:eastAsia="Times New Roman" w:hAnsi="Times New Roman" w:cs="Times New Roman"/>
          <w:bCs/>
          <w:sz w:val="28"/>
          <w:szCs w:val="28"/>
          <w:lang w:eastAsia="ru-RU"/>
        </w:rPr>
      </w:pPr>
      <w:r w:rsidRPr="00422454">
        <w:rPr>
          <w:rFonts w:ascii="Times New Roman" w:eastAsia="Times New Roman" w:hAnsi="Times New Roman" w:cs="Times New Roman"/>
          <w:sz w:val="28"/>
          <w:szCs w:val="28"/>
          <w:lang w:eastAsia="ru-RU"/>
        </w:rPr>
        <w:t>Рисуно</w:t>
      </w:r>
      <w:r>
        <w:rPr>
          <w:rFonts w:ascii="Times New Roman" w:eastAsia="Times New Roman" w:hAnsi="Times New Roman" w:cs="Times New Roman"/>
          <w:sz w:val="28"/>
          <w:szCs w:val="28"/>
          <w:lang w:eastAsia="ru-RU"/>
        </w:rPr>
        <w:t>к 2.3.</w:t>
      </w:r>
      <w:r w:rsidRPr="00422454">
        <w:rPr>
          <w:rFonts w:ascii="Times New Roman" w:eastAsia="Times New Roman" w:hAnsi="Times New Roman" w:cs="Times New Roman"/>
          <w:sz w:val="28"/>
          <w:szCs w:val="28"/>
          <w:lang w:eastAsia="ru-RU"/>
        </w:rPr>
        <w:t xml:space="preserve"> </w:t>
      </w:r>
      <w:r w:rsidRPr="00422454">
        <w:rPr>
          <w:rFonts w:ascii="Times New Roman" w:eastAsia="Times New Roman" w:hAnsi="Times New Roman" w:cs="Times New Roman"/>
          <w:bCs/>
          <w:sz w:val="28"/>
          <w:szCs w:val="28"/>
          <w:lang w:eastAsia="ru-RU"/>
        </w:rPr>
        <w:t>Динамика производства продукции сельского хозяйства ТС и ЕЭП ТС и ЕЭП в 2013-2014 гг.</w:t>
      </w:r>
    </w:p>
    <w:p w:rsidR="00422454" w:rsidRPr="00422454" w:rsidRDefault="00422454" w:rsidP="00422454">
      <w:pPr>
        <w:autoSpaceDE w:val="0"/>
        <w:autoSpaceDN w:val="0"/>
        <w:adjustRightInd w:val="0"/>
        <w:spacing w:after="0" w:line="360" w:lineRule="auto"/>
        <w:jc w:val="both"/>
        <w:rPr>
          <w:rFonts w:ascii="Times New Roman" w:eastAsia="Calibri" w:hAnsi="Times New Roman" w:cs="Times New Roman"/>
          <w:color w:val="000000"/>
          <w:sz w:val="28"/>
          <w:szCs w:val="28"/>
        </w:rPr>
      </w:pPr>
      <w:r w:rsidRPr="00422454">
        <w:rPr>
          <w:rFonts w:ascii="Times New Roman" w:eastAsia="Calibri" w:hAnsi="Times New Roman" w:cs="Times New Roman"/>
          <w:noProof/>
          <w:color w:val="000000"/>
          <w:sz w:val="28"/>
          <w:szCs w:val="28"/>
          <w:lang w:eastAsia="ru-RU"/>
        </w:rPr>
        <w:drawing>
          <wp:inline distT="0" distB="0" distL="0" distR="0">
            <wp:extent cx="5943398" cy="3530009"/>
            <wp:effectExtent l="0" t="0" r="635" b="0"/>
            <wp:docPr id="25" name="Рисунок 25" descr="C:\Users\Wise\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se\Desktop\Безымянный.pn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3530129"/>
                    </a:xfrm>
                    <a:prstGeom prst="rect">
                      <a:avLst/>
                    </a:prstGeom>
                    <a:noFill/>
                    <a:ln>
                      <a:noFill/>
                    </a:ln>
                  </pic:spPr>
                </pic:pic>
              </a:graphicData>
            </a:graphic>
          </wp:inline>
        </w:drawing>
      </w:r>
    </w:p>
    <w:p w:rsidR="00422454" w:rsidRPr="00422454" w:rsidRDefault="00422454" w:rsidP="0042245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422454">
        <w:rPr>
          <w:rFonts w:ascii="Times New Roman" w:eastAsia="Calibri" w:hAnsi="Times New Roman" w:cs="Times New Roman"/>
          <w:color w:val="000000"/>
          <w:sz w:val="28"/>
          <w:szCs w:val="28"/>
        </w:rPr>
        <w:t xml:space="preserve">В Беларуси в хозяйствах всех категорий в 2014 году произведено 9,6 млн. тонн зерна (в весе после доработки), что на 25,8% больше, чем в 2013 году, валовой сбор картофеля увеличился на 6,2% и составил 6,3 млн. тонн, овощей получено 1,7 млн. тонн (больше на 6,5%), также увеличилось производство свеклы сахарной на 10,6% и льноволокна – на 7,4%. Такой рост обусловлен главным образом повышением урожайности </w:t>
      </w:r>
      <w:r w:rsidRPr="00422454">
        <w:rPr>
          <w:rFonts w:ascii="Times New Roman" w:eastAsia="Calibri" w:hAnsi="Times New Roman" w:cs="Times New Roman"/>
          <w:color w:val="000000"/>
          <w:sz w:val="28"/>
          <w:szCs w:val="28"/>
        </w:rPr>
        <w:lastRenderedPageBreak/>
        <w:t xml:space="preserve">сельскохозяйственных культур: зерновые и зернобобовые (в весе после доработки) – на 23,2%, картофель – на 5,2%, овощи – на 2,1%, свекла сахарная – на 5,9%, льноволокно – на 27,4%. </w:t>
      </w:r>
    </w:p>
    <w:p w:rsidR="00422454" w:rsidRPr="00422454" w:rsidRDefault="00422454" w:rsidP="0042245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422454">
        <w:rPr>
          <w:rFonts w:ascii="Times New Roman" w:eastAsia="Calibri" w:hAnsi="Times New Roman" w:cs="Times New Roman"/>
          <w:color w:val="000000"/>
          <w:sz w:val="28"/>
          <w:szCs w:val="28"/>
        </w:rPr>
        <w:t xml:space="preserve">В Казахстане в январе-декабре 2014 году рост на 0,8% валового выпуска продукции (услуг) сельского хозяйства обеспечен увеличением производства валовой продукции животноводства на 3,8%. Валовая продукция растениеводства сократилась на 1,6% в этот период. </w:t>
      </w:r>
    </w:p>
    <w:p w:rsidR="00422454" w:rsidRPr="00422454" w:rsidRDefault="00422454" w:rsidP="00422454">
      <w:pPr>
        <w:spacing w:after="0" w:line="360" w:lineRule="auto"/>
        <w:ind w:firstLine="709"/>
        <w:jc w:val="both"/>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Валовой сбор зерна в России в 2014 году, по предварительным данным, составил 103,8 млн. тонн (в весе после доработки), что на 12,4% больше уровня 2013 года. Снизился валовой сбор сахарной свеклы на 16,8% и семян подсолнечника на 17%, что обусловлено снижением урожайности этих культур, а для подсолнечника – также сокращением убранных площадей (на 8%). Валовые сборы картофеля и овощей увеличились на 3% и 2,3% соответственно, производство льноволокна сократилось на 2,7%.</w:t>
      </w:r>
      <w:r w:rsidRPr="00422454">
        <w:rPr>
          <w:rFonts w:ascii="Times New Roman" w:eastAsia="Times New Roman" w:hAnsi="Times New Roman" w:cs="Times New Roman"/>
          <w:sz w:val="28"/>
          <w:szCs w:val="28"/>
          <w:vertAlign w:val="superscript"/>
          <w:lang w:eastAsia="ru-RU"/>
        </w:rPr>
        <w:footnoteReference w:id="10"/>
      </w:r>
    </w:p>
    <w:p w:rsidR="00422454" w:rsidRPr="00422454" w:rsidRDefault="00B13C91" w:rsidP="004224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Отдельно стоит отметить внимание на показатель о</w:t>
      </w:r>
      <w:r w:rsidR="00422454" w:rsidRPr="00422454">
        <w:rPr>
          <w:rFonts w:ascii="Times New Roman" w:eastAsia="Times New Roman" w:hAnsi="Times New Roman" w:cs="Times New Roman"/>
          <w:sz w:val="28"/>
          <w:szCs w:val="28"/>
          <w:lang w:eastAsia="ru-RU"/>
        </w:rPr>
        <w:t>бъем</w:t>
      </w:r>
      <w:r>
        <w:rPr>
          <w:rFonts w:ascii="Times New Roman" w:eastAsia="Times New Roman" w:hAnsi="Times New Roman" w:cs="Times New Roman"/>
          <w:sz w:val="28"/>
          <w:szCs w:val="28"/>
          <w:lang w:eastAsia="ru-RU"/>
        </w:rPr>
        <w:t>а внешней торговли стран</w:t>
      </w:r>
      <w:r w:rsidR="00422454" w:rsidRPr="00422454">
        <w:rPr>
          <w:rFonts w:ascii="Times New Roman" w:eastAsia="Times New Roman" w:hAnsi="Times New Roman" w:cs="Times New Roman"/>
          <w:sz w:val="28"/>
          <w:szCs w:val="28"/>
          <w:lang w:eastAsia="ru-RU"/>
        </w:rPr>
        <w:t xml:space="preserve"> – членов ТС и ЕЭП с третьими странами</w:t>
      </w:r>
      <w:r>
        <w:rPr>
          <w:rFonts w:ascii="Times New Roman" w:eastAsia="Times New Roman" w:hAnsi="Times New Roman" w:cs="Times New Roman"/>
          <w:sz w:val="28"/>
          <w:szCs w:val="28"/>
          <w:lang w:eastAsia="ru-RU"/>
        </w:rPr>
        <w:t>. Так,</w:t>
      </w:r>
      <w:r w:rsidR="00422454" w:rsidRPr="00422454">
        <w:rPr>
          <w:rFonts w:ascii="Times New Roman" w:eastAsia="Times New Roman" w:hAnsi="Times New Roman" w:cs="Times New Roman"/>
          <w:sz w:val="28"/>
          <w:szCs w:val="28"/>
          <w:lang w:eastAsia="ru-RU"/>
        </w:rPr>
        <w:t xml:space="preserve"> за январь-ноябрь 2014 года</w:t>
      </w:r>
      <w:r>
        <w:rPr>
          <w:rFonts w:ascii="Times New Roman" w:eastAsia="Times New Roman" w:hAnsi="Times New Roman" w:cs="Times New Roman"/>
          <w:sz w:val="28"/>
          <w:szCs w:val="28"/>
          <w:lang w:eastAsia="ru-RU"/>
        </w:rPr>
        <w:t xml:space="preserve"> он </w:t>
      </w:r>
      <w:r w:rsidR="00422454" w:rsidRPr="00422454">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оставил 801,2 млрд. долларов</w:t>
      </w:r>
      <w:r w:rsidR="00422454" w:rsidRPr="0042245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включая</w:t>
      </w:r>
      <w:r w:rsidR="00422454" w:rsidRPr="00422454">
        <w:rPr>
          <w:rFonts w:ascii="Times New Roman" w:eastAsia="Times New Roman" w:hAnsi="Times New Roman" w:cs="Times New Roman"/>
          <w:sz w:val="28"/>
          <w:szCs w:val="28"/>
          <w:lang w:eastAsia="ru-RU"/>
        </w:rPr>
        <w:t xml:space="preserve"> экспорт </w:t>
      </w:r>
      <w:r>
        <w:rPr>
          <w:rFonts w:ascii="Times New Roman" w:eastAsia="Times New Roman" w:hAnsi="Times New Roman" w:cs="Times New Roman"/>
          <w:sz w:val="28"/>
          <w:szCs w:val="28"/>
          <w:lang w:eastAsia="ru-RU"/>
        </w:rPr>
        <w:t xml:space="preserve"> в размере  515,1 млрд. долларов и</w:t>
      </w:r>
      <w:r w:rsidR="00422454" w:rsidRPr="00422454">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мпорт – 286,1 млрд. долларов</w:t>
      </w:r>
      <w:r w:rsidR="00422454" w:rsidRPr="0042245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Если сравнивать эти показатели с аналогичным периодом 2013 года, то будет наблюдаться следующая тенденция, что </w:t>
      </w:r>
      <w:r w:rsidR="00422454" w:rsidRPr="00422454">
        <w:rPr>
          <w:rFonts w:ascii="Times New Roman" w:eastAsia="Times New Roman" w:hAnsi="Times New Roman" w:cs="Times New Roman"/>
          <w:sz w:val="28"/>
          <w:szCs w:val="28"/>
          <w:lang w:eastAsia="ru-RU"/>
        </w:rPr>
        <w:t xml:space="preserve"> объем внешней торговли</w:t>
      </w:r>
      <w:r>
        <w:rPr>
          <w:rFonts w:ascii="Times New Roman" w:eastAsia="Times New Roman" w:hAnsi="Times New Roman" w:cs="Times New Roman"/>
          <w:sz w:val="28"/>
          <w:szCs w:val="28"/>
          <w:lang w:eastAsia="ru-RU"/>
        </w:rPr>
        <w:t xml:space="preserve"> уменьшился</w:t>
      </w:r>
      <w:r w:rsidR="00422454" w:rsidRPr="00422454">
        <w:rPr>
          <w:rFonts w:ascii="Times New Roman" w:eastAsia="Times New Roman" w:hAnsi="Times New Roman" w:cs="Times New Roman"/>
          <w:sz w:val="28"/>
          <w:szCs w:val="28"/>
          <w:lang w:eastAsia="ru-RU"/>
        </w:rPr>
        <w:t xml:space="preserve"> на 5,3%</w:t>
      </w:r>
      <w:r>
        <w:rPr>
          <w:rFonts w:ascii="Times New Roman" w:eastAsia="Times New Roman" w:hAnsi="Times New Roman" w:cs="Times New Roman"/>
          <w:sz w:val="28"/>
          <w:szCs w:val="28"/>
          <w:lang w:eastAsia="ru-RU"/>
        </w:rPr>
        <w:t>, или на 45,3 млрд. долларов, при этом  о</w:t>
      </w:r>
      <w:r w:rsidR="00422454" w:rsidRPr="00422454">
        <w:rPr>
          <w:rFonts w:ascii="Times New Roman" w:eastAsia="Times New Roman" w:hAnsi="Times New Roman" w:cs="Times New Roman"/>
          <w:sz w:val="28"/>
          <w:szCs w:val="28"/>
          <w:lang w:eastAsia="ru-RU"/>
        </w:rPr>
        <w:t xml:space="preserve">бъем экспорта товаров </w:t>
      </w:r>
      <w:r>
        <w:rPr>
          <w:rFonts w:ascii="Times New Roman" w:eastAsia="Times New Roman" w:hAnsi="Times New Roman" w:cs="Times New Roman"/>
          <w:sz w:val="28"/>
          <w:szCs w:val="28"/>
          <w:lang w:eastAsia="ru-RU"/>
        </w:rPr>
        <w:t xml:space="preserve">уменьшился </w:t>
      </w:r>
      <w:r w:rsidR="00422454" w:rsidRPr="00422454">
        <w:rPr>
          <w:rFonts w:ascii="Times New Roman" w:eastAsia="Times New Roman" w:hAnsi="Times New Roman" w:cs="Times New Roman"/>
          <w:sz w:val="28"/>
          <w:szCs w:val="28"/>
          <w:lang w:eastAsia="ru-RU"/>
        </w:rPr>
        <w:t>на 3,5</w:t>
      </w:r>
      <w:r w:rsidR="00235B5E">
        <w:rPr>
          <w:rFonts w:ascii="Times New Roman" w:eastAsia="Times New Roman" w:hAnsi="Times New Roman" w:cs="Times New Roman"/>
          <w:sz w:val="28"/>
          <w:szCs w:val="28"/>
          <w:lang w:eastAsia="ru-RU"/>
        </w:rPr>
        <w:t>% или на 18,8 млрд. долларов</w:t>
      </w:r>
      <w:r w:rsidR="00422454" w:rsidRPr="00422454">
        <w:rPr>
          <w:rFonts w:ascii="Times New Roman" w:eastAsia="Times New Roman" w:hAnsi="Times New Roman" w:cs="Times New Roman"/>
          <w:sz w:val="28"/>
          <w:szCs w:val="28"/>
          <w:lang w:eastAsia="ru-RU"/>
        </w:rPr>
        <w:t>,</w:t>
      </w:r>
      <w:r w:rsidR="00235B5E">
        <w:rPr>
          <w:rFonts w:ascii="Times New Roman" w:eastAsia="Times New Roman" w:hAnsi="Times New Roman" w:cs="Times New Roman"/>
          <w:sz w:val="28"/>
          <w:szCs w:val="28"/>
          <w:lang w:eastAsia="ru-RU"/>
        </w:rPr>
        <w:t xml:space="preserve"> а объем</w:t>
      </w:r>
      <w:r w:rsidR="00422454" w:rsidRPr="00422454">
        <w:rPr>
          <w:rFonts w:ascii="Times New Roman" w:eastAsia="Times New Roman" w:hAnsi="Times New Roman" w:cs="Times New Roman"/>
          <w:sz w:val="28"/>
          <w:szCs w:val="28"/>
          <w:lang w:eastAsia="ru-RU"/>
        </w:rPr>
        <w:t xml:space="preserve"> импорт</w:t>
      </w:r>
      <w:r w:rsidR="00235B5E">
        <w:rPr>
          <w:rFonts w:ascii="Times New Roman" w:eastAsia="Times New Roman" w:hAnsi="Times New Roman" w:cs="Times New Roman"/>
          <w:sz w:val="28"/>
          <w:szCs w:val="28"/>
          <w:lang w:eastAsia="ru-RU"/>
        </w:rPr>
        <w:t xml:space="preserve">а </w:t>
      </w:r>
      <w:r w:rsidR="00235B5E">
        <w:rPr>
          <w:rFonts w:ascii="Times New Roman" w:eastAsia="Times New Roman" w:hAnsi="Times New Roman" w:cs="Times New Roman"/>
          <w:sz w:val="28"/>
          <w:szCs w:val="28"/>
          <w:lang w:eastAsia="ru-RU"/>
        </w:rPr>
        <w:lastRenderedPageBreak/>
        <w:t>сократился</w:t>
      </w:r>
      <w:r w:rsidR="00422454" w:rsidRPr="00422454">
        <w:rPr>
          <w:rFonts w:ascii="Times New Roman" w:eastAsia="Times New Roman" w:hAnsi="Times New Roman" w:cs="Times New Roman"/>
          <w:sz w:val="28"/>
          <w:szCs w:val="28"/>
          <w:lang w:eastAsia="ru-RU"/>
        </w:rPr>
        <w:t xml:space="preserve"> на 8,5%</w:t>
      </w:r>
      <w:r w:rsidR="00235B5E">
        <w:rPr>
          <w:rFonts w:ascii="Times New Roman" w:eastAsia="Times New Roman" w:hAnsi="Times New Roman" w:cs="Times New Roman"/>
          <w:sz w:val="28"/>
          <w:szCs w:val="28"/>
          <w:lang w:eastAsia="ru-RU"/>
        </w:rPr>
        <w:t>, или на 26,5 млрд. долларов</w:t>
      </w:r>
      <w:r w:rsidR="00422454" w:rsidRPr="00422454">
        <w:rPr>
          <w:rFonts w:ascii="Times New Roman" w:eastAsia="Times New Roman" w:hAnsi="Times New Roman" w:cs="Times New Roman"/>
          <w:sz w:val="28"/>
          <w:szCs w:val="28"/>
          <w:lang w:eastAsia="ru-RU"/>
        </w:rPr>
        <w:t>.</w:t>
      </w:r>
      <w:r w:rsidR="00235B5E">
        <w:rPr>
          <w:rFonts w:ascii="Times New Roman" w:eastAsia="Times New Roman" w:hAnsi="Times New Roman" w:cs="Times New Roman"/>
          <w:sz w:val="28"/>
          <w:szCs w:val="28"/>
          <w:lang w:eastAsia="ru-RU"/>
        </w:rPr>
        <w:t xml:space="preserve"> </w:t>
      </w:r>
      <w:r w:rsidR="00235B5E" w:rsidRPr="00106B02">
        <w:rPr>
          <w:rFonts w:ascii="Times New Roman" w:eastAsia="Times New Roman" w:hAnsi="Times New Roman" w:cs="Times New Roman"/>
          <w:sz w:val="28"/>
          <w:szCs w:val="28"/>
          <w:lang w:eastAsia="ru-RU"/>
        </w:rPr>
        <w:t>Таким образом,</w:t>
      </w:r>
      <w:r w:rsidR="00235B5E">
        <w:rPr>
          <w:rFonts w:ascii="Times New Roman" w:eastAsia="Times New Roman" w:hAnsi="Times New Roman" w:cs="Times New Roman"/>
          <w:sz w:val="28"/>
          <w:szCs w:val="28"/>
          <w:lang w:eastAsia="ru-RU"/>
        </w:rPr>
        <w:t xml:space="preserve">  с</w:t>
      </w:r>
      <w:r w:rsidR="00422454" w:rsidRPr="00422454">
        <w:rPr>
          <w:rFonts w:ascii="Times New Roman" w:eastAsia="Times New Roman" w:hAnsi="Times New Roman" w:cs="Times New Roman"/>
          <w:sz w:val="28"/>
          <w:szCs w:val="28"/>
          <w:lang w:eastAsia="ru-RU"/>
        </w:rPr>
        <w:t>альдо внешней торговли</w:t>
      </w:r>
      <w:r w:rsidR="00106B02">
        <w:rPr>
          <w:rFonts w:ascii="Times New Roman" w:eastAsia="Times New Roman" w:hAnsi="Times New Roman" w:cs="Times New Roman"/>
          <w:sz w:val="28"/>
          <w:szCs w:val="28"/>
          <w:lang w:eastAsia="ru-RU"/>
        </w:rPr>
        <w:t xml:space="preserve"> получается положительным</w:t>
      </w:r>
      <w:r w:rsidR="00422454" w:rsidRPr="00422454">
        <w:rPr>
          <w:rFonts w:ascii="Times New Roman" w:eastAsia="Times New Roman" w:hAnsi="Times New Roman" w:cs="Times New Roman"/>
          <w:sz w:val="28"/>
          <w:szCs w:val="28"/>
          <w:lang w:eastAsia="ru-RU"/>
        </w:rPr>
        <w:t xml:space="preserve"> в размере 229 млрд</w:t>
      </w:r>
      <w:r w:rsidR="00106B02">
        <w:rPr>
          <w:rFonts w:ascii="Times New Roman" w:eastAsia="Times New Roman" w:hAnsi="Times New Roman" w:cs="Times New Roman"/>
          <w:sz w:val="28"/>
          <w:szCs w:val="28"/>
          <w:lang w:eastAsia="ru-RU"/>
        </w:rPr>
        <w:t>. долларов. За аналогичный период</w:t>
      </w:r>
      <w:r w:rsidR="00422454" w:rsidRPr="00422454">
        <w:rPr>
          <w:rFonts w:ascii="Times New Roman" w:eastAsia="Times New Roman" w:hAnsi="Times New Roman" w:cs="Times New Roman"/>
          <w:sz w:val="28"/>
          <w:szCs w:val="28"/>
          <w:lang w:eastAsia="ru-RU"/>
        </w:rPr>
        <w:t xml:space="preserve"> 2</w:t>
      </w:r>
      <w:r w:rsidR="00106B02">
        <w:rPr>
          <w:rFonts w:ascii="Times New Roman" w:eastAsia="Times New Roman" w:hAnsi="Times New Roman" w:cs="Times New Roman"/>
          <w:sz w:val="28"/>
          <w:szCs w:val="28"/>
          <w:lang w:eastAsia="ru-RU"/>
        </w:rPr>
        <w:t>013 года его величина приравнивалась к  221,3 млрд. долларов</w:t>
      </w:r>
      <w:r w:rsidR="00422454" w:rsidRPr="00422454">
        <w:rPr>
          <w:rFonts w:ascii="Times New Roman" w:eastAsia="Times New Roman" w:hAnsi="Times New Roman" w:cs="Times New Roman"/>
          <w:sz w:val="28"/>
          <w:szCs w:val="28"/>
          <w:lang w:eastAsia="ru-RU"/>
        </w:rPr>
        <w:t>.</w:t>
      </w:r>
    </w:p>
    <w:p w:rsidR="00422454" w:rsidRPr="00422454" w:rsidRDefault="00106B02" w:rsidP="004224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 таблице 2.2 представлены данные об объемах</w:t>
      </w:r>
      <w:r w:rsidR="00FE34F4">
        <w:rPr>
          <w:rFonts w:ascii="Times New Roman" w:eastAsia="Times New Roman" w:hAnsi="Times New Roman" w:cs="Times New Roman"/>
          <w:bCs/>
          <w:sz w:val="28"/>
          <w:szCs w:val="28"/>
          <w:lang w:eastAsia="ru-RU"/>
        </w:rPr>
        <w:t xml:space="preserve"> товаров</w:t>
      </w:r>
      <w:r w:rsidR="00422454" w:rsidRPr="00422454">
        <w:rPr>
          <w:rFonts w:ascii="Times New Roman" w:eastAsia="Times New Roman" w:hAnsi="Times New Roman" w:cs="Times New Roman"/>
          <w:bCs/>
          <w:sz w:val="28"/>
          <w:szCs w:val="28"/>
          <w:lang w:eastAsia="ru-RU"/>
        </w:rPr>
        <w:t xml:space="preserve"> внешней </w:t>
      </w:r>
      <w:r w:rsidR="00FE34F4">
        <w:rPr>
          <w:rFonts w:ascii="Times New Roman" w:eastAsia="Times New Roman" w:hAnsi="Times New Roman" w:cs="Times New Roman"/>
          <w:bCs/>
          <w:sz w:val="28"/>
          <w:szCs w:val="28"/>
          <w:lang w:eastAsia="ru-RU"/>
        </w:rPr>
        <w:t xml:space="preserve">торговли </w:t>
      </w:r>
      <w:r>
        <w:rPr>
          <w:rFonts w:ascii="Times New Roman" w:eastAsia="Times New Roman" w:hAnsi="Times New Roman" w:cs="Times New Roman"/>
          <w:bCs/>
          <w:sz w:val="28"/>
          <w:szCs w:val="28"/>
          <w:lang w:eastAsia="ru-RU"/>
        </w:rPr>
        <w:t>стран</w:t>
      </w:r>
      <w:r w:rsidR="00422454" w:rsidRPr="00422454">
        <w:rPr>
          <w:rFonts w:ascii="Times New Roman" w:eastAsia="Times New Roman" w:hAnsi="Times New Roman" w:cs="Times New Roman"/>
          <w:bCs/>
          <w:sz w:val="28"/>
          <w:szCs w:val="28"/>
          <w:lang w:eastAsia="ru-RU"/>
        </w:rPr>
        <w:t xml:space="preserve"> – членов ТС и ЕЭП с третьими странами за январь-ноябрь 2014 года </w:t>
      </w:r>
      <w:r>
        <w:rPr>
          <w:rFonts w:ascii="Times New Roman" w:eastAsia="Times New Roman" w:hAnsi="Times New Roman" w:cs="Times New Roman"/>
          <w:bCs/>
          <w:sz w:val="28"/>
          <w:szCs w:val="28"/>
          <w:lang w:eastAsia="ru-RU"/>
        </w:rPr>
        <w:t xml:space="preserve">(измерение </w:t>
      </w:r>
      <w:r w:rsidR="00422454" w:rsidRPr="00422454">
        <w:rPr>
          <w:rFonts w:ascii="Times New Roman" w:eastAsia="Times New Roman" w:hAnsi="Times New Roman" w:cs="Times New Roman"/>
          <w:bCs/>
          <w:sz w:val="28"/>
          <w:szCs w:val="28"/>
          <w:lang w:eastAsia="ru-RU"/>
        </w:rPr>
        <w:t xml:space="preserve">в </w:t>
      </w:r>
      <w:r>
        <w:rPr>
          <w:rFonts w:ascii="Times New Roman" w:eastAsia="Times New Roman" w:hAnsi="Times New Roman" w:cs="Times New Roman"/>
          <w:sz w:val="28"/>
          <w:szCs w:val="28"/>
          <w:lang w:eastAsia="ru-RU"/>
        </w:rPr>
        <w:t>миллиардах долларов)</w:t>
      </w:r>
      <w:r w:rsidR="00422454" w:rsidRPr="00422454">
        <w:rPr>
          <w:rFonts w:ascii="Times New Roman" w:eastAsia="Times New Roman" w:hAnsi="Times New Roman" w:cs="Times New Roman"/>
          <w:sz w:val="28"/>
          <w:szCs w:val="28"/>
          <w:lang w:eastAsia="ru-RU"/>
        </w:rPr>
        <w:t>.</w:t>
      </w:r>
    </w:p>
    <w:p w:rsidR="00422454" w:rsidRPr="00422454" w:rsidRDefault="00422454" w:rsidP="00422454">
      <w:pPr>
        <w:spacing w:after="0" w:line="360" w:lineRule="auto"/>
        <w:ind w:firstLine="709"/>
        <w:jc w:val="right"/>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Таблица 2.2</w:t>
      </w:r>
    </w:p>
    <w:p w:rsidR="00422454" w:rsidRPr="00422454" w:rsidRDefault="00422454" w:rsidP="00422454">
      <w:pPr>
        <w:spacing w:after="0" w:line="360" w:lineRule="auto"/>
        <w:jc w:val="center"/>
        <w:rPr>
          <w:rFonts w:ascii="Times New Roman" w:eastAsia="Times New Roman" w:hAnsi="Times New Roman" w:cs="Times New Roman"/>
          <w:b/>
          <w:bCs/>
          <w:sz w:val="28"/>
          <w:szCs w:val="28"/>
          <w:lang w:eastAsia="ru-RU"/>
        </w:rPr>
      </w:pPr>
      <w:r w:rsidRPr="00422454">
        <w:rPr>
          <w:rFonts w:ascii="Times New Roman" w:eastAsia="Times New Roman" w:hAnsi="Times New Roman" w:cs="Times New Roman"/>
          <w:b/>
          <w:bCs/>
          <w:sz w:val="28"/>
          <w:szCs w:val="28"/>
          <w:lang w:eastAsia="ru-RU"/>
        </w:rPr>
        <w:t>Объемы внешней торговли товарами государств – членов ТС и ЕЭП с третьими странами за январь-ноябрь 2014</w:t>
      </w:r>
    </w:p>
    <w:tbl>
      <w:tblPr>
        <w:tblW w:w="9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5"/>
        <w:gridCol w:w="1287"/>
        <w:gridCol w:w="1220"/>
        <w:gridCol w:w="1193"/>
        <w:gridCol w:w="1833"/>
        <w:gridCol w:w="2178"/>
      </w:tblGrid>
      <w:tr w:rsidR="00422454" w:rsidRPr="00422454" w:rsidTr="00295747">
        <w:trPr>
          <w:trHeight w:val="519"/>
        </w:trPr>
        <w:tc>
          <w:tcPr>
            <w:tcW w:w="1288" w:type="dxa"/>
            <w:vMerge w:val="restart"/>
            <w:shd w:val="clear" w:color="auto" w:fill="D9D9D9" w:themeFill="background1" w:themeFillShade="D9"/>
          </w:tcPr>
          <w:p w:rsidR="00422454" w:rsidRPr="00422454" w:rsidRDefault="00422454" w:rsidP="00422454">
            <w:pPr>
              <w:autoSpaceDE w:val="0"/>
              <w:autoSpaceDN w:val="0"/>
              <w:adjustRightInd w:val="0"/>
              <w:spacing w:after="0" w:line="360" w:lineRule="auto"/>
              <w:rPr>
                <w:rFonts w:ascii="Times New Roman" w:eastAsia="Calibri" w:hAnsi="Times New Roman" w:cs="Times New Roman"/>
                <w:color w:val="000000"/>
                <w:sz w:val="28"/>
                <w:szCs w:val="28"/>
              </w:rPr>
            </w:pPr>
          </w:p>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p>
        </w:tc>
        <w:tc>
          <w:tcPr>
            <w:tcW w:w="1214" w:type="dxa"/>
            <w:vMerge w:val="restart"/>
            <w:shd w:val="clear" w:color="auto" w:fill="D9D9D9" w:themeFill="background1" w:themeFillShade="D9"/>
          </w:tcPr>
          <w:p w:rsidR="00422454" w:rsidRPr="00422454" w:rsidRDefault="00422454" w:rsidP="00422454">
            <w:pPr>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Экспорт</w:t>
            </w:r>
          </w:p>
          <w:p w:rsidR="00422454" w:rsidRPr="00422454" w:rsidRDefault="00422454" w:rsidP="00422454">
            <w:pPr>
              <w:spacing w:after="0" w:line="360" w:lineRule="auto"/>
              <w:jc w:val="center"/>
              <w:rPr>
                <w:rFonts w:ascii="Times New Roman" w:eastAsia="Times New Roman" w:hAnsi="Times New Roman" w:cs="Times New Roman"/>
                <w:b/>
                <w:sz w:val="28"/>
                <w:szCs w:val="28"/>
                <w:lang w:eastAsia="ru-RU"/>
              </w:rPr>
            </w:pPr>
          </w:p>
        </w:tc>
        <w:tc>
          <w:tcPr>
            <w:tcW w:w="1148" w:type="dxa"/>
            <w:vMerge w:val="restart"/>
            <w:shd w:val="clear" w:color="auto" w:fill="D9D9D9" w:themeFill="background1" w:themeFillShade="D9"/>
          </w:tcPr>
          <w:p w:rsidR="00422454" w:rsidRPr="00422454" w:rsidRDefault="00422454" w:rsidP="00422454">
            <w:pPr>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 xml:space="preserve">Импорт </w:t>
            </w:r>
          </w:p>
          <w:p w:rsidR="00422454" w:rsidRPr="00422454" w:rsidRDefault="00422454" w:rsidP="00422454">
            <w:pPr>
              <w:spacing w:after="0" w:line="360" w:lineRule="auto"/>
              <w:jc w:val="center"/>
              <w:rPr>
                <w:rFonts w:ascii="Times New Roman" w:eastAsia="Times New Roman" w:hAnsi="Times New Roman" w:cs="Times New Roman"/>
                <w:b/>
                <w:sz w:val="28"/>
                <w:szCs w:val="28"/>
                <w:lang w:eastAsia="ru-RU"/>
              </w:rPr>
            </w:pPr>
          </w:p>
        </w:tc>
        <w:tc>
          <w:tcPr>
            <w:tcW w:w="1204" w:type="dxa"/>
            <w:vMerge w:val="restart"/>
            <w:shd w:val="clear" w:color="auto" w:fill="D9D9D9" w:themeFill="background1" w:themeFillShade="D9"/>
          </w:tcPr>
          <w:p w:rsidR="00422454" w:rsidRPr="00422454" w:rsidRDefault="00422454" w:rsidP="00422454">
            <w:pPr>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Сальдо</w:t>
            </w:r>
          </w:p>
          <w:p w:rsidR="00422454" w:rsidRPr="00422454" w:rsidRDefault="00422454" w:rsidP="00422454">
            <w:pPr>
              <w:spacing w:after="0" w:line="360" w:lineRule="auto"/>
              <w:jc w:val="center"/>
              <w:rPr>
                <w:rFonts w:ascii="Times New Roman" w:eastAsia="Times New Roman" w:hAnsi="Times New Roman" w:cs="Times New Roman"/>
                <w:b/>
                <w:sz w:val="28"/>
                <w:szCs w:val="28"/>
                <w:lang w:eastAsia="ru-RU"/>
              </w:rPr>
            </w:pPr>
          </w:p>
        </w:tc>
        <w:tc>
          <w:tcPr>
            <w:tcW w:w="4372" w:type="dxa"/>
            <w:gridSpan w:val="2"/>
            <w:shd w:val="clear" w:color="auto" w:fill="D9D9D9" w:themeFill="background1" w:themeFillShade="D9"/>
          </w:tcPr>
          <w:p w:rsidR="00422454" w:rsidRPr="00422454" w:rsidRDefault="00422454" w:rsidP="00422454">
            <w:pPr>
              <w:spacing w:after="0" w:line="360" w:lineRule="auto"/>
              <w:jc w:val="center"/>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В % к январю-декабрю 2013</w:t>
            </w:r>
          </w:p>
        </w:tc>
      </w:tr>
      <w:tr w:rsidR="00422454" w:rsidRPr="00422454" w:rsidTr="00295747">
        <w:trPr>
          <w:trHeight w:val="517"/>
        </w:trPr>
        <w:tc>
          <w:tcPr>
            <w:tcW w:w="1288" w:type="dxa"/>
            <w:vMerge/>
            <w:shd w:val="clear" w:color="auto" w:fill="D9D9D9" w:themeFill="background1" w:themeFillShade="D9"/>
          </w:tcPr>
          <w:p w:rsidR="00422454" w:rsidRPr="00422454" w:rsidRDefault="00422454" w:rsidP="00422454">
            <w:pPr>
              <w:autoSpaceDE w:val="0"/>
              <w:autoSpaceDN w:val="0"/>
              <w:adjustRightInd w:val="0"/>
              <w:spacing w:after="0" w:line="360" w:lineRule="auto"/>
              <w:rPr>
                <w:rFonts w:ascii="Times New Roman" w:eastAsia="Calibri" w:hAnsi="Times New Roman" w:cs="Times New Roman"/>
                <w:color w:val="000000"/>
                <w:sz w:val="28"/>
                <w:szCs w:val="28"/>
              </w:rPr>
            </w:pPr>
          </w:p>
        </w:tc>
        <w:tc>
          <w:tcPr>
            <w:tcW w:w="1214" w:type="dxa"/>
            <w:vMerge/>
            <w:shd w:val="clear" w:color="auto" w:fill="D9D9D9" w:themeFill="background1" w:themeFillShade="D9"/>
          </w:tcPr>
          <w:p w:rsidR="00422454" w:rsidRPr="00422454" w:rsidRDefault="00422454" w:rsidP="00422454">
            <w:pPr>
              <w:rPr>
                <w:rFonts w:ascii="Times New Roman" w:eastAsia="Times New Roman" w:hAnsi="Times New Roman" w:cs="Times New Roman"/>
                <w:b/>
                <w:sz w:val="28"/>
                <w:szCs w:val="28"/>
                <w:lang w:eastAsia="ru-RU"/>
              </w:rPr>
            </w:pPr>
          </w:p>
        </w:tc>
        <w:tc>
          <w:tcPr>
            <w:tcW w:w="1148" w:type="dxa"/>
            <w:vMerge/>
            <w:shd w:val="clear" w:color="auto" w:fill="D9D9D9" w:themeFill="background1" w:themeFillShade="D9"/>
          </w:tcPr>
          <w:p w:rsidR="00422454" w:rsidRPr="00422454" w:rsidRDefault="00422454" w:rsidP="00422454">
            <w:pPr>
              <w:rPr>
                <w:rFonts w:ascii="Times New Roman" w:eastAsia="Times New Roman" w:hAnsi="Times New Roman" w:cs="Times New Roman"/>
                <w:b/>
                <w:sz w:val="28"/>
                <w:szCs w:val="28"/>
                <w:lang w:eastAsia="ru-RU"/>
              </w:rPr>
            </w:pPr>
          </w:p>
        </w:tc>
        <w:tc>
          <w:tcPr>
            <w:tcW w:w="1204" w:type="dxa"/>
            <w:vMerge/>
            <w:shd w:val="clear" w:color="auto" w:fill="D9D9D9" w:themeFill="background1" w:themeFillShade="D9"/>
          </w:tcPr>
          <w:p w:rsidR="00422454" w:rsidRPr="00422454" w:rsidRDefault="00422454" w:rsidP="00422454">
            <w:pPr>
              <w:rPr>
                <w:rFonts w:ascii="Times New Roman" w:eastAsia="Times New Roman" w:hAnsi="Times New Roman" w:cs="Times New Roman"/>
                <w:b/>
                <w:sz w:val="28"/>
                <w:szCs w:val="28"/>
                <w:lang w:eastAsia="ru-RU"/>
              </w:rPr>
            </w:pPr>
          </w:p>
        </w:tc>
        <w:tc>
          <w:tcPr>
            <w:tcW w:w="1964" w:type="dxa"/>
            <w:shd w:val="clear" w:color="auto" w:fill="D9D9D9" w:themeFill="background1" w:themeFillShade="D9"/>
          </w:tcPr>
          <w:p w:rsidR="00422454" w:rsidRPr="00422454" w:rsidRDefault="00422454" w:rsidP="00422454">
            <w:pPr>
              <w:spacing w:after="0" w:line="360" w:lineRule="auto"/>
              <w:jc w:val="center"/>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Экспорт</w:t>
            </w:r>
          </w:p>
        </w:tc>
        <w:tc>
          <w:tcPr>
            <w:tcW w:w="2408" w:type="dxa"/>
            <w:shd w:val="clear" w:color="auto" w:fill="D9D9D9" w:themeFill="background1" w:themeFillShade="D9"/>
          </w:tcPr>
          <w:p w:rsidR="00422454" w:rsidRPr="00422454" w:rsidRDefault="00422454" w:rsidP="00422454">
            <w:pPr>
              <w:spacing w:after="0" w:line="360" w:lineRule="auto"/>
              <w:jc w:val="center"/>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Импорт</w:t>
            </w:r>
          </w:p>
        </w:tc>
      </w:tr>
      <w:tr w:rsidR="00422454" w:rsidRPr="00422454" w:rsidTr="00295747">
        <w:trPr>
          <w:trHeight w:val="368"/>
        </w:trPr>
        <w:tc>
          <w:tcPr>
            <w:tcW w:w="1288" w:type="dxa"/>
            <w:shd w:val="clear" w:color="auto" w:fill="D9D9D9" w:themeFill="background1" w:themeFillShade="D9"/>
          </w:tcPr>
          <w:p w:rsidR="00422454" w:rsidRPr="00422454" w:rsidRDefault="00422454" w:rsidP="00422454">
            <w:pPr>
              <w:spacing w:after="0" w:line="360" w:lineRule="auto"/>
              <w:jc w:val="both"/>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Россия</w:t>
            </w:r>
          </w:p>
        </w:tc>
        <w:tc>
          <w:tcPr>
            <w:tcW w:w="1214" w:type="dxa"/>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428,1</w:t>
            </w:r>
          </w:p>
        </w:tc>
        <w:tc>
          <w:tcPr>
            <w:tcW w:w="1148" w:type="dxa"/>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245,5</w:t>
            </w:r>
          </w:p>
        </w:tc>
        <w:tc>
          <w:tcPr>
            <w:tcW w:w="1204" w:type="dxa"/>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182,6</w:t>
            </w:r>
          </w:p>
        </w:tc>
        <w:tc>
          <w:tcPr>
            <w:tcW w:w="1964" w:type="dxa"/>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96,6</w:t>
            </w:r>
          </w:p>
        </w:tc>
        <w:tc>
          <w:tcPr>
            <w:tcW w:w="2408" w:type="dxa"/>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91,9</w:t>
            </w:r>
          </w:p>
        </w:tc>
      </w:tr>
      <w:tr w:rsidR="00422454" w:rsidRPr="00422454" w:rsidTr="00295747">
        <w:trPr>
          <w:trHeight w:val="368"/>
        </w:trPr>
        <w:tc>
          <w:tcPr>
            <w:tcW w:w="1288" w:type="dxa"/>
            <w:shd w:val="clear" w:color="auto" w:fill="D9D9D9" w:themeFill="background1" w:themeFillShade="D9"/>
          </w:tcPr>
          <w:p w:rsidR="00422454" w:rsidRPr="00422454" w:rsidRDefault="00422454" w:rsidP="00422454">
            <w:pPr>
              <w:spacing w:after="0" w:line="360" w:lineRule="auto"/>
              <w:jc w:val="both"/>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Беларусь</w:t>
            </w:r>
          </w:p>
        </w:tc>
        <w:tc>
          <w:tcPr>
            <w:tcW w:w="1214" w:type="dxa"/>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18,7</w:t>
            </w:r>
          </w:p>
        </w:tc>
        <w:tc>
          <w:tcPr>
            <w:tcW w:w="1148" w:type="dxa"/>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16,4</w:t>
            </w:r>
          </w:p>
        </w:tc>
        <w:tc>
          <w:tcPr>
            <w:tcW w:w="1204" w:type="dxa"/>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2,3</w:t>
            </w:r>
          </w:p>
        </w:tc>
        <w:tc>
          <w:tcPr>
            <w:tcW w:w="1964" w:type="dxa"/>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104,9</w:t>
            </w:r>
          </w:p>
        </w:tc>
        <w:tc>
          <w:tcPr>
            <w:tcW w:w="2408" w:type="dxa"/>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89,8</w:t>
            </w:r>
          </w:p>
        </w:tc>
      </w:tr>
      <w:tr w:rsidR="00422454" w:rsidRPr="00422454" w:rsidTr="00295747">
        <w:trPr>
          <w:trHeight w:val="385"/>
        </w:trPr>
        <w:tc>
          <w:tcPr>
            <w:tcW w:w="1288" w:type="dxa"/>
            <w:shd w:val="clear" w:color="auto" w:fill="D9D9D9" w:themeFill="background1" w:themeFillShade="D9"/>
          </w:tcPr>
          <w:p w:rsidR="00422454" w:rsidRPr="00422454" w:rsidRDefault="00422454" w:rsidP="00422454">
            <w:pPr>
              <w:spacing w:after="0" w:line="360" w:lineRule="auto"/>
              <w:jc w:val="both"/>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Казахстан</w:t>
            </w:r>
          </w:p>
        </w:tc>
        <w:tc>
          <w:tcPr>
            <w:tcW w:w="1214" w:type="dxa"/>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68,3</w:t>
            </w:r>
          </w:p>
        </w:tc>
        <w:tc>
          <w:tcPr>
            <w:tcW w:w="1148" w:type="dxa"/>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24,2</w:t>
            </w:r>
          </w:p>
        </w:tc>
        <w:tc>
          <w:tcPr>
            <w:tcW w:w="1204" w:type="dxa"/>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44,1</w:t>
            </w:r>
          </w:p>
        </w:tc>
        <w:tc>
          <w:tcPr>
            <w:tcW w:w="1964" w:type="dxa"/>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93,6</w:t>
            </w:r>
          </w:p>
        </w:tc>
        <w:tc>
          <w:tcPr>
            <w:tcW w:w="2408" w:type="dxa"/>
          </w:tcPr>
          <w:p w:rsidR="00422454" w:rsidRPr="00422454" w:rsidRDefault="00422454" w:rsidP="00422454">
            <w:pPr>
              <w:spacing w:after="0" w:line="36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88,5</w:t>
            </w:r>
          </w:p>
        </w:tc>
      </w:tr>
      <w:tr w:rsidR="00422454" w:rsidRPr="00422454" w:rsidTr="00295747">
        <w:trPr>
          <w:trHeight w:val="385"/>
        </w:trPr>
        <w:tc>
          <w:tcPr>
            <w:tcW w:w="1288" w:type="dxa"/>
            <w:shd w:val="clear" w:color="auto" w:fill="D9D9D9" w:themeFill="background1" w:themeFillShade="D9"/>
          </w:tcPr>
          <w:p w:rsidR="00422454" w:rsidRPr="00422454" w:rsidRDefault="00422454" w:rsidP="00422454">
            <w:pPr>
              <w:spacing w:after="0" w:line="360" w:lineRule="auto"/>
              <w:jc w:val="center"/>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ТС и ЕЭП</w:t>
            </w:r>
          </w:p>
        </w:tc>
        <w:tc>
          <w:tcPr>
            <w:tcW w:w="1214" w:type="dxa"/>
            <w:shd w:val="clear" w:color="auto" w:fill="D9D9D9" w:themeFill="background1" w:themeFillShade="D9"/>
          </w:tcPr>
          <w:p w:rsidR="00422454" w:rsidRPr="00422454" w:rsidRDefault="00422454" w:rsidP="00422454">
            <w:pPr>
              <w:spacing w:after="0" w:line="360" w:lineRule="auto"/>
              <w:jc w:val="center"/>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515,1</w:t>
            </w:r>
          </w:p>
        </w:tc>
        <w:tc>
          <w:tcPr>
            <w:tcW w:w="1148" w:type="dxa"/>
            <w:shd w:val="clear" w:color="auto" w:fill="D9D9D9" w:themeFill="background1" w:themeFillShade="D9"/>
          </w:tcPr>
          <w:p w:rsidR="00422454" w:rsidRPr="00422454" w:rsidRDefault="00422454" w:rsidP="00422454">
            <w:pPr>
              <w:spacing w:after="0" w:line="360" w:lineRule="auto"/>
              <w:jc w:val="center"/>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286,1</w:t>
            </w:r>
          </w:p>
        </w:tc>
        <w:tc>
          <w:tcPr>
            <w:tcW w:w="1204" w:type="dxa"/>
            <w:shd w:val="clear" w:color="auto" w:fill="D9D9D9" w:themeFill="background1" w:themeFillShade="D9"/>
          </w:tcPr>
          <w:p w:rsidR="00422454" w:rsidRPr="00422454" w:rsidRDefault="00422454" w:rsidP="00422454">
            <w:pPr>
              <w:spacing w:after="0" w:line="360" w:lineRule="auto"/>
              <w:jc w:val="center"/>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229,0</w:t>
            </w:r>
          </w:p>
        </w:tc>
        <w:tc>
          <w:tcPr>
            <w:tcW w:w="1964" w:type="dxa"/>
            <w:shd w:val="clear" w:color="auto" w:fill="D9D9D9" w:themeFill="background1" w:themeFillShade="D9"/>
          </w:tcPr>
          <w:p w:rsidR="00422454" w:rsidRPr="00422454" w:rsidRDefault="00422454" w:rsidP="00422454">
            <w:pPr>
              <w:spacing w:after="0" w:line="360" w:lineRule="auto"/>
              <w:jc w:val="center"/>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96,5</w:t>
            </w:r>
          </w:p>
        </w:tc>
        <w:tc>
          <w:tcPr>
            <w:tcW w:w="2408" w:type="dxa"/>
            <w:shd w:val="clear" w:color="auto" w:fill="D9D9D9" w:themeFill="background1" w:themeFillShade="D9"/>
          </w:tcPr>
          <w:p w:rsidR="00422454" w:rsidRPr="00422454" w:rsidRDefault="00422454" w:rsidP="00422454">
            <w:pPr>
              <w:spacing w:after="0" w:line="360" w:lineRule="auto"/>
              <w:jc w:val="center"/>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91,5</w:t>
            </w:r>
          </w:p>
        </w:tc>
      </w:tr>
    </w:tbl>
    <w:p w:rsidR="00422454" w:rsidRDefault="007013CF" w:rsidP="007013CF">
      <w:pPr>
        <w:autoSpaceDE w:val="0"/>
        <w:autoSpaceDN w:val="0"/>
        <w:adjustRightInd w:val="0"/>
        <w:spacing w:after="0" w:line="360" w:lineRule="auto"/>
        <w:ind w:firstLine="709"/>
        <w:jc w:val="both"/>
        <w:rPr>
          <w:rFonts w:ascii="Times New Roman" w:eastAsia="Calibri" w:hAnsi="Times New Roman" w:cs="Times New Roman"/>
          <w:bCs/>
          <w:color w:val="000000"/>
          <w:sz w:val="28"/>
          <w:szCs w:val="28"/>
        </w:rPr>
      </w:pPr>
      <w:r>
        <w:rPr>
          <w:rFonts w:ascii="Times New Roman" w:eastAsia="Times New Roman" w:hAnsi="Times New Roman" w:cs="Times New Roman"/>
          <w:sz w:val="28"/>
          <w:szCs w:val="28"/>
          <w:lang w:eastAsia="ru-RU"/>
        </w:rPr>
        <w:t xml:space="preserve">На следующем рисунке 2.4 представлена </w:t>
      </w:r>
      <w:r>
        <w:rPr>
          <w:rFonts w:ascii="Times New Roman" w:eastAsia="Calibri" w:hAnsi="Times New Roman" w:cs="Times New Roman"/>
          <w:bCs/>
          <w:color w:val="000000"/>
          <w:sz w:val="28"/>
          <w:szCs w:val="28"/>
        </w:rPr>
        <w:t>д</w:t>
      </w:r>
      <w:r w:rsidR="00422454" w:rsidRPr="00422454">
        <w:rPr>
          <w:rFonts w:ascii="Times New Roman" w:eastAsia="Calibri" w:hAnsi="Times New Roman" w:cs="Times New Roman"/>
          <w:bCs/>
          <w:color w:val="000000"/>
          <w:sz w:val="28"/>
          <w:szCs w:val="28"/>
        </w:rPr>
        <w:t>инамика внешней торговли товарами государств – членов ТС и ЕЭП с третьими странами</w:t>
      </w:r>
      <w:r>
        <w:rPr>
          <w:rFonts w:ascii="Times New Roman" w:eastAsia="Calibri" w:hAnsi="Times New Roman" w:cs="Times New Roman"/>
          <w:bCs/>
          <w:color w:val="000000"/>
          <w:sz w:val="28"/>
          <w:szCs w:val="28"/>
        </w:rPr>
        <w:t xml:space="preserve"> (измерение в миллиардах долларах). </w:t>
      </w:r>
      <w:r w:rsidR="00422454" w:rsidRPr="00422454">
        <w:rPr>
          <w:rFonts w:ascii="Times New Roman" w:eastAsia="Calibri" w:hAnsi="Times New Roman" w:cs="Times New Roman"/>
          <w:bCs/>
          <w:color w:val="000000"/>
          <w:sz w:val="28"/>
          <w:szCs w:val="28"/>
        </w:rPr>
        <w:t xml:space="preserve"> </w:t>
      </w:r>
    </w:p>
    <w:p w:rsidR="00277487" w:rsidRPr="00277487" w:rsidRDefault="00277487" w:rsidP="00277487">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2.4.</w:t>
      </w:r>
      <w:r w:rsidRPr="00422454">
        <w:rPr>
          <w:rFonts w:ascii="Times New Roman" w:eastAsia="Times New Roman" w:hAnsi="Times New Roman" w:cs="Times New Roman"/>
          <w:sz w:val="28"/>
          <w:szCs w:val="28"/>
          <w:lang w:eastAsia="ru-RU"/>
        </w:rPr>
        <w:t xml:space="preserve"> </w:t>
      </w:r>
      <w:r w:rsidRPr="00422454">
        <w:rPr>
          <w:rFonts w:ascii="Times New Roman" w:eastAsia="Times New Roman" w:hAnsi="Times New Roman" w:cs="Times New Roman"/>
          <w:bCs/>
          <w:sz w:val="28"/>
          <w:szCs w:val="28"/>
          <w:lang w:eastAsia="ru-RU"/>
        </w:rPr>
        <w:t>Динамика внешней торговли товарами государств – членов ТС и ЕЭП с третьими странами</w:t>
      </w:r>
    </w:p>
    <w:p w:rsidR="00422454" w:rsidRPr="00422454" w:rsidRDefault="00422454" w:rsidP="00422454">
      <w:pPr>
        <w:autoSpaceDE w:val="0"/>
        <w:autoSpaceDN w:val="0"/>
        <w:adjustRightInd w:val="0"/>
        <w:spacing w:after="0" w:line="360" w:lineRule="auto"/>
        <w:jc w:val="both"/>
        <w:rPr>
          <w:rFonts w:ascii="Times New Roman" w:eastAsia="Calibri" w:hAnsi="Times New Roman" w:cs="Times New Roman"/>
          <w:color w:val="000000"/>
          <w:sz w:val="28"/>
          <w:szCs w:val="28"/>
        </w:rPr>
      </w:pPr>
      <w:r w:rsidRPr="00422454">
        <w:rPr>
          <w:rFonts w:ascii="Times New Roman" w:eastAsia="Calibri" w:hAnsi="Times New Roman" w:cs="Times New Roman"/>
          <w:noProof/>
          <w:color w:val="000000"/>
          <w:sz w:val="28"/>
          <w:szCs w:val="28"/>
          <w:lang w:eastAsia="ru-RU"/>
        </w:rPr>
        <w:drawing>
          <wp:inline distT="0" distB="0" distL="0" distR="0">
            <wp:extent cx="5932805" cy="2870835"/>
            <wp:effectExtent l="0" t="0" r="0" b="5715"/>
            <wp:docPr id="26" name="Рисунок 26" descr="C:\Users\Wise\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se\Desktop\Безымянный.png"/>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2805" cy="2870835"/>
                    </a:xfrm>
                    <a:prstGeom prst="rect">
                      <a:avLst/>
                    </a:prstGeom>
                    <a:noFill/>
                    <a:ln>
                      <a:noFill/>
                    </a:ln>
                  </pic:spPr>
                </pic:pic>
              </a:graphicData>
            </a:graphic>
          </wp:inline>
        </w:drawing>
      </w:r>
    </w:p>
    <w:p w:rsidR="00422454" w:rsidRPr="00422454" w:rsidRDefault="00422454" w:rsidP="00422454">
      <w:pPr>
        <w:spacing w:after="0" w:line="360" w:lineRule="auto"/>
        <w:ind w:firstLine="709"/>
        <w:jc w:val="both"/>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В январе-ноябре 2014 года на долю России приходилось 84,1% общего объема</w:t>
      </w:r>
      <w:r w:rsidR="00D45AE9">
        <w:rPr>
          <w:rFonts w:ascii="Times New Roman" w:eastAsia="Times New Roman" w:hAnsi="Times New Roman" w:cs="Times New Roman"/>
          <w:sz w:val="28"/>
          <w:szCs w:val="28"/>
          <w:lang w:eastAsia="ru-RU"/>
        </w:rPr>
        <w:t xml:space="preserve"> показателя</w:t>
      </w:r>
      <w:r w:rsidRPr="00422454">
        <w:rPr>
          <w:rFonts w:ascii="Times New Roman" w:eastAsia="Times New Roman" w:hAnsi="Times New Roman" w:cs="Times New Roman"/>
          <w:sz w:val="28"/>
          <w:szCs w:val="28"/>
          <w:lang w:eastAsia="ru-RU"/>
        </w:rPr>
        <w:t xml:space="preserve"> внешней торговли товарами</w:t>
      </w:r>
      <w:r w:rsidR="00D45AE9">
        <w:rPr>
          <w:rFonts w:ascii="Times New Roman" w:eastAsia="Times New Roman" w:hAnsi="Times New Roman" w:cs="Times New Roman"/>
          <w:sz w:val="28"/>
          <w:szCs w:val="28"/>
          <w:lang w:eastAsia="ru-RU"/>
        </w:rPr>
        <w:t xml:space="preserve"> в совокупности трех государств </w:t>
      </w:r>
      <w:r w:rsidRPr="00422454">
        <w:rPr>
          <w:rFonts w:ascii="Times New Roman" w:eastAsia="Times New Roman" w:hAnsi="Times New Roman" w:cs="Times New Roman"/>
          <w:sz w:val="28"/>
          <w:szCs w:val="28"/>
          <w:lang w:eastAsia="ru-RU"/>
        </w:rPr>
        <w:t xml:space="preserve"> с третьими странами, Казахстана – 11,5%, Беларуси – 4,4%.</w:t>
      </w:r>
    </w:p>
    <w:p w:rsidR="00422454" w:rsidRPr="00422454" w:rsidRDefault="00D45AE9" w:rsidP="004224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Говоря о товарной структуре экспорта в рамках ТС и ЕЭП в третьи страны,  то в ней </w:t>
      </w:r>
      <w:r w:rsidR="00422454" w:rsidRPr="00422454">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 xml:space="preserve">еобладают минеральные продукты. В среднем </w:t>
      </w:r>
      <w:r w:rsidR="00422454" w:rsidRPr="00422454">
        <w:rPr>
          <w:rFonts w:ascii="Times New Roman" w:eastAsia="Times New Roman" w:hAnsi="Times New Roman" w:cs="Times New Roman"/>
          <w:sz w:val="28"/>
          <w:szCs w:val="28"/>
          <w:lang w:eastAsia="ru-RU"/>
        </w:rPr>
        <w:t xml:space="preserve">74,1% </w:t>
      </w:r>
      <w:r>
        <w:rPr>
          <w:rFonts w:ascii="Times New Roman" w:eastAsia="Times New Roman" w:hAnsi="Times New Roman" w:cs="Times New Roman"/>
          <w:sz w:val="28"/>
          <w:szCs w:val="28"/>
          <w:lang w:eastAsia="ru-RU"/>
        </w:rPr>
        <w:t xml:space="preserve">от </w:t>
      </w:r>
      <w:r w:rsidR="00422454" w:rsidRPr="00422454">
        <w:rPr>
          <w:rFonts w:ascii="Times New Roman" w:eastAsia="Times New Roman" w:hAnsi="Times New Roman" w:cs="Times New Roman"/>
          <w:sz w:val="28"/>
          <w:szCs w:val="28"/>
          <w:lang w:eastAsia="ru-RU"/>
        </w:rPr>
        <w:t xml:space="preserve">общего объема экспорта государств – </w:t>
      </w:r>
      <w:r>
        <w:rPr>
          <w:rFonts w:ascii="Times New Roman" w:eastAsia="Times New Roman" w:hAnsi="Times New Roman" w:cs="Times New Roman"/>
          <w:sz w:val="28"/>
          <w:szCs w:val="28"/>
          <w:lang w:eastAsia="ru-RU"/>
        </w:rPr>
        <w:t>членов ТС и ЕЭП в третьи страны</w:t>
      </w:r>
      <w:r w:rsidR="00422454" w:rsidRPr="00422454">
        <w:rPr>
          <w:rFonts w:ascii="Times New Roman" w:eastAsia="Times New Roman" w:hAnsi="Times New Roman" w:cs="Times New Roman"/>
          <w:sz w:val="28"/>
          <w:szCs w:val="28"/>
          <w:lang w:eastAsia="ru-RU"/>
        </w:rPr>
        <w:t>.</w:t>
      </w:r>
    </w:p>
    <w:p w:rsidR="00422454" w:rsidRPr="00422454" w:rsidRDefault="00D45AE9" w:rsidP="004224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Самая большая импортная  доля принадлежит</w:t>
      </w:r>
      <w:r w:rsidR="00FE34F4">
        <w:rPr>
          <w:rFonts w:ascii="Times New Roman" w:eastAsia="Times New Roman" w:hAnsi="Times New Roman" w:cs="Times New Roman"/>
          <w:sz w:val="28"/>
          <w:szCs w:val="28"/>
          <w:lang w:eastAsia="ru-RU"/>
        </w:rPr>
        <w:t xml:space="preserve"> оборудованию,</w:t>
      </w:r>
      <w:r>
        <w:rPr>
          <w:rFonts w:ascii="Times New Roman" w:eastAsia="Times New Roman" w:hAnsi="Times New Roman" w:cs="Times New Roman"/>
          <w:sz w:val="28"/>
          <w:szCs w:val="28"/>
          <w:lang w:eastAsia="ru-RU"/>
        </w:rPr>
        <w:t xml:space="preserve"> </w:t>
      </w:r>
      <w:r w:rsidR="00FE34F4">
        <w:rPr>
          <w:rFonts w:ascii="Times New Roman" w:eastAsia="Times New Roman" w:hAnsi="Times New Roman" w:cs="Times New Roman"/>
          <w:sz w:val="28"/>
          <w:szCs w:val="28"/>
          <w:lang w:eastAsia="ru-RU"/>
        </w:rPr>
        <w:t xml:space="preserve">машинам </w:t>
      </w:r>
      <w:r>
        <w:rPr>
          <w:rFonts w:ascii="Times New Roman" w:eastAsia="Times New Roman" w:hAnsi="Times New Roman" w:cs="Times New Roman"/>
          <w:sz w:val="28"/>
          <w:szCs w:val="28"/>
          <w:lang w:eastAsia="ru-RU"/>
        </w:rPr>
        <w:t>и</w:t>
      </w:r>
      <w:r w:rsidR="00FE34F4">
        <w:rPr>
          <w:rFonts w:ascii="Times New Roman" w:eastAsia="Times New Roman" w:hAnsi="Times New Roman" w:cs="Times New Roman"/>
          <w:sz w:val="28"/>
          <w:szCs w:val="28"/>
          <w:lang w:eastAsia="ru-RU"/>
        </w:rPr>
        <w:t xml:space="preserve"> другим</w:t>
      </w:r>
      <w:r>
        <w:rPr>
          <w:rFonts w:ascii="Times New Roman" w:eastAsia="Times New Roman" w:hAnsi="Times New Roman" w:cs="Times New Roman"/>
          <w:sz w:val="28"/>
          <w:szCs w:val="28"/>
          <w:lang w:eastAsia="ru-RU"/>
        </w:rPr>
        <w:t xml:space="preserve"> транспортным</w:t>
      </w:r>
      <w:r w:rsidR="00422454" w:rsidRPr="00422454">
        <w:rPr>
          <w:rFonts w:ascii="Times New Roman" w:eastAsia="Times New Roman" w:hAnsi="Times New Roman" w:cs="Times New Roman"/>
          <w:sz w:val="28"/>
          <w:szCs w:val="28"/>
          <w:lang w:eastAsia="ru-RU"/>
        </w:rPr>
        <w:t xml:space="preserve"> средства</w:t>
      </w:r>
      <w:r>
        <w:rPr>
          <w:rFonts w:ascii="Times New Roman" w:eastAsia="Times New Roman" w:hAnsi="Times New Roman" w:cs="Times New Roman"/>
          <w:sz w:val="28"/>
          <w:szCs w:val="28"/>
          <w:lang w:eastAsia="ru-RU"/>
        </w:rPr>
        <w:t>м</w:t>
      </w:r>
      <w:r w:rsidR="00422454" w:rsidRPr="004224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среднем около </w:t>
      </w:r>
      <w:r w:rsidR="00422454" w:rsidRPr="00422454">
        <w:rPr>
          <w:rFonts w:ascii="Times New Roman" w:eastAsia="Times New Roman" w:hAnsi="Times New Roman" w:cs="Times New Roman"/>
          <w:sz w:val="28"/>
          <w:szCs w:val="28"/>
          <w:lang w:eastAsia="ru-RU"/>
        </w:rPr>
        <w:t>45,3% совокупного импорта),</w:t>
      </w:r>
      <w:r w:rsidR="00FE34F4" w:rsidRPr="00FE34F4">
        <w:rPr>
          <w:rFonts w:ascii="Times New Roman" w:eastAsia="Times New Roman" w:hAnsi="Times New Roman" w:cs="Times New Roman"/>
          <w:sz w:val="28"/>
          <w:szCs w:val="28"/>
          <w:lang w:eastAsia="ru-RU"/>
        </w:rPr>
        <w:t xml:space="preserve"> </w:t>
      </w:r>
      <w:r w:rsidR="00FE34F4" w:rsidRPr="00422454">
        <w:rPr>
          <w:rFonts w:ascii="Times New Roman" w:eastAsia="Times New Roman" w:hAnsi="Times New Roman" w:cs="Times New Roman"/>
          <w:sz w:val="28"/>
          <w:szCs w:val="28"/>
          <w:lang w:eastAsia="ru-RU"/>
        </w:rPr>
        <w:t>продовольственные товары и сельскохозяйственное сырье (</w:t>
      </w:r>
      <w:r w:rsidR="00FE34F4">
        <w:rPr>
          <w:rFonts w:ascii="Times New Roman" w:eastAsia="Times New Roman" w:hAnsi="Times New Roman" w:cs="Times New Roman"/>
          <w:sz w:val="28"/>
          <w:szCs w:val="28"/>
          <w:lang w:eastAsia="ru-RU"/>
        </w:rPr>
        <w:t xml:space="preserve">приблизительно </w:t>
      </w:r>
      <w:r w:rsidR="00FE34F4" w:rsidRPr="00422454">
        <w:rPr>
          <w:rFonts w:ascii="Times New Roman" w:eastAsia="Times New Roman" w:hAnsi="Times New Roman" w:cs="Times New Roman"/>
          <w:sz w:val="28"/>
          <w:szCs w:val="28"/>
          <w:lang w:eastAsia="ru-RU"/>
        </w:rPr>
        <w:t>13,4%</w:t>
      </w:r>
      <w:r w:rsidR="00FE34F4">
        <w:rPr>
          <w:rFonts w:ascii="Times New Roman" w:eastAsia="Times New Roman" w:hAnsi="Times New Roman" w:cs="Times New Roman"/>
          <w:sz w:val="28"/>
          <w:szCs w:val="28"/>
          <w:lang w:eastAsia="ru-RU"/>
        </w:rPr>
        <w:t xml:space="preserve"> совокупного импорта</w:t>
      </w:r>
      <w:r w:rsidR="00FE34F4" w:rsidRPr="00422454">
        <w:rPr>
          <w:rFonts w:ascii="Times New Roman" w:eastAsia="Times New Roman" w:hAnsi="Times New Roman" w:cs="Times New Roman"/>
          <w:sz w:val="28"/>
          <w:szCs w:val="28"/>
          <w:lang w:eastAsia="ru-RU"/>
        </w:rPr>
        <w:t>)</w:t>
      </w:r>
      <w:r w:rsidR="00FE34F4">
        <w:rPr>
          <w:rFonts w:ascii="Times New Roman" w:eastAsia="Times New Roman" w:hAnsi="Times New Roman" w:cs="Times New Roman"/>
          <w:sz w:val="28"/>
          <w:szCs w:val="28"/>
          <w:lang w:eastAsia="ru-RU"/>
        </w:rPr>
        <w:t>,</w:t>
      </w:r>
      <w:r w:rsidR="00422454" w:rsidRPr="00422454">
        <w:rPr>
          <w:rFonts w:ascii="Times New Roman" w:eastAsia="Times New Roman" w:hAnsi="Times New Roman" w:cs="Times New Roman"/>
          <w:sz w:val="28"/>
          <w:szCs w:val="28"/>
          <w:lang w:eastAsia="ru-RU"/>
        </w:rPr>
        <w:t xml:space="preserve"> продукция химической промышленности (</w:t>
      </w:r>
      <w:r>
        <w:rPr>
          <w:rFonts w:ascii="Times New Roman" w:eastAsia="Times New Roman" w:hAnsi="Times New Roman" w:cs="Times New Roman"/>
          <w:sz w:val="28"/>
          <w:szCs w:val="28"/>
          <w:lang w:eastAsia="ru-RU"/>
        </w:rPr>
        <w:t xml:space="preserve">около </w:t>
      </w:r>
      <w:r w:rsidR="00422454" w:rsidRPr="00422454">
        <w:rPr>
          <w:rFonts w:ascii="Times New Roman" w:eastAsia="Times New Roman" w:hAnsi="Times New Roman" w:cs="Times New Roman"/>
          <w:sz w:val="28"/>
          <w:szCs w:val="28"/>
          <w:lang w:eastAsia="ru-RU"/>
        </w:rPr>
        <w:t>16,5%</w:t>
      </w:r>
      <w:r>
        <w:rPr>
          <w:rFonts w:ascii="Times New Roman" w:eastAsia="Times New Roman" w:hAnsi="Times New Roman" w:cs="Times New Roman"/>
          <w:sz w:val="28"/>
          <w:szCs w:val="28"/>
          <w:lang w:eastAsia="ru-RU"/>
        </w:rPr>
        <w:t xml:space="preserve"> совокупного импорта</w:t>
      </w:r>
      <w:r w:rsidR="00FE34F4">
        <w:rPr>
          <w:rFonts w:ascii="Times New Roman" w:eastAsia="Times New Roman" w:hAnsi="Times New Roman" w:cs="Times New Roman"/>
          <w:sz w:val="28"/>
          <w:szCs w:val="28"/>
          <w:lang w:eastAsia="ru-RU"/>
        </w:rPr>
        <w:t>)</w:t>
      </w:r>
      <w:r w:rsidR="00422454" w:rsidRPr="00422454">
        <w:rPr>
          <w:rFonts w:ascii="Times New Roman" w:eastAsia="Times New Roman" w:hAnsi="Times New Roman" w:cs="Times New Roman"/>
          <w:sz w:val="28"/>
          <w:szCs w:val="28"/>
          <w:lang w:eastAsia="ru-RU"/>
        </w:rPr>
        <w:t>.</w:t>
      </w:r>
    </w:p>
    <w:p w:rsidR="00422454" w:rsidRPr="00422454" w:rsidRDefault="00BB62A2" w:rsidP="004224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январь – ноябрь 2014г. о</w:t>
      </w:r>
      <w:r w:rsidR="00422454" w:rsidRPr="00422454">
        <w:rPr>
          <w:rFonts w:ascii="Times New Roman" w:eastAsia="Times New Roman" w:hAnsi="Times New Roman" w:cs="Times New Roman"/>
          <w:sz w:val="28"/>
          <w:szCs w:val="28"/>
          <w:lang w:eastAsia="ru-RU"/>
        </w:rPr>
        <w:t xml:space="preserve">бъем взаимной торговли товарами государств – членов ТС и ЕЭП </w:t>
      </w:r>
      <w:r>
        <w:rPr>
          <w:rFonts w:ascii="Times New Roman" w:eastAsia="Times New Roman" w:hAnsi="Times New Roman" w:cs="Times New Roman"/>
          <w:sz w:val="28"/>
          <w:szCs w:val="28"/>
          <w:lang w:eastAsia="ru-RU"/>
        </w:rPr>
        <w:t>составил 52,8 млрд. долларов, или 90,2% от соответствующего</w:t>
      </w:r>
      <w:r w:rsidR="00422454" w:rsidRPr="00422454">
        <w:rPr>
          <w:rFonts w:ascii="Times New Roman" w:eastAsia="Times New Roman" w:hAnsi="Times New Roman" w:cs="Times New Roman"/>
          <w:sz w:val="28"/>
          <w:szCs w:val="28"/>
          <w:lang w:eastAsia="ru-RU"/>
        </w:rPr>
        <w:t xml:space="preserve"> уровню</w:t>
      </w:r>
      <w:r>
        <w:rPr>
          <w:rFonts w:ascii="Times New Roman" w:eastAsia="Times New Roman" w:hAnsi="Times New Roman" w:cs="Times New Roman"/>
          <w:sz w:val="28"/>
          <w:szCs w:val="28"/>
          <w:lang w:eastAsia="ru-RU"/>
        </w:rPr>
        <w:t xml:space="preserve"> аналогичного периода 2013 года.</w:t>
      </w:r>
      <w:r w:rsidR="00422454" w:rsidRPr="00422454">
        <w:rPr>
          <w:rFonts w:ascii="Times New Roman" w:eastAsia="Times New Roman" w:hAnsi="Times New Roman" w:cs="Times New Roman"/>
          <w:sz w:val="28"/>
          <w:szCs w:val="28"/>
          <w:vertAlign w:val="superscript"/>
          <w:lang w:eastAsia="ru-RU"/>
        </w:rPr>
        <w:footnoteReference w:id="11"/>
      </w:r>
    </w:p>
    <w:p w:rsidR="00422454" w:rsidRPr="00422454" w:rsidRDefault="00BB62A2" w:rsidP="00422454">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таблице 2.3 в наглядной форме представлены о</w:t>
      </w:r>
      <w:r w:rsidR="00422454" w:rsidRPr="00422454">
        <w:rPr>
          <w:rFonts w:ascii="Times New Roman" w:eastAsia="Times New Roman" w:hAnsi="Times New Roman" w:cs="Times New Roman"/>
          <w:bCs/>
          <w:sz w:val="28"/>
          <w:szCs w:val="28"/>
          <w:lang w:eastAsia="ru-RU"/>
        </w:rPr>
        <w:t>бъемы взаимной торговли товарами государств – членов ТС и ЕЭП за январь-ноябрь 2014</w:t>
      </w:r>
      <w:r>
        <w:rPr>
          <w:rFonts w:ascii="Times New Roman" w:eastAsia="Times New Roman" w:hAnsi="Times New Roman" w:cs="Times New Roman"/>
          <w:bCs/>
          <w:sz w:val="28"/>
          <w:szCs w:val="28"/>
          <w:lang w:eastAsia="ru-RU"/>
        </w:rPr>
        <w:t xml:space="preserve"> год</w:t>
      </w:r>
      <w:r w:rsidR="00422454" w:rsidRPr="00422454">
        <w:rPr>
          <w:rFonts w:ascii="Times New Roman" w:eastAsia="Times New Roman" w:hAnsi="Times New Roman" w:cs="Times New Roman"/>
          <w:bCs/>
          <w:sz w:val="28"/>
          <w:szCs w:val="28"/>
          <w:lang w:eastAsia="ru-RU"/>
        </w:rPr>
        <w:t>.</w:t>
      </w:r>
    </w:p>
    <w:p w:rsidR="00422454" w:rsidRPr="00422454" w:rsidRDefault="00422454" w:rsidP="00422454">
      <w:pPr>
        <w:spacing w:after="0" w:line="360" w:lineRule="auto"/>
        <w:jc w:val="right"/>
        <w:rPr>
          <w:rFonts w:ascii="Times New Roman" w:eastAsia="Times New Roman" w:hAnsi="Times New Roman" w:cs="Times New Roman"/>
          <w:b/>
          <w:color w:val="000000"/>
          <w:sz w:val="28"/>
          <w:szCs w:val="28"/>
          <w:lang w:eastAsia="ru-RU"/>
        </w:rPr>
      </w:pPr>
      <w:r w:rsidRPr="00422454">
        <w:rPr>
          <w:rFonts w:ascii="Times New Roman" w:eastAsia="Times New Roman" w:hAnsi="Times New Roman" w:cs="Times New Roman"/>
          <w:b/>
          <w:color w:val="000000"/>
          <w:sz w:val="28"/>
          <w:szCs w:val="28"/>
          <w:lang w:eastAsia="ru-RU"/>
        </w:rPr>
        <w:t>Таблица 2.3</w:t>
      </w:r>
    </w:p>
    <w:p w:rsidR="00422454" w:rsidRPr="00422454" w:rsidRDefault="00422454" w:rsidP="00422454">
      <w:pPr>
        <w:spacing w:after="0" w:line="360" w:lineRule="auto"/>
        <w:jc w:val="center"/>
        <w:rPr>
          <w:rFonts w:ascii="Times New Roman" w:eastAsia="Times New Roman" w:hAnsi="Times New Roman" w:cs="Times New Roman"/>
          <w:b/>
          <w:color w:val="000000"/>
          <w:sz w:val="28"/>
          <w:szCs w:val="28"/>
          <w:lang w:eastAsia="ru-RU"/>
        </w:rPr>
      </w:pPr>
      <w:r w:rsidRPr="00422454">
        <w:rPr>
          <w:rFonts w:ascii="Times New Roman" w:eastAsia="Times New Roman" w:hAnsi="Times New Roman" w:cs="Times New Roman"/>
          <w:b/>
          <w:bCs/>
          <w:sz w:val="28"/>
          <w:szCs w:val="28"/>
          <w:lang w:eastAsia="ru-RU"/>
        </w:rPr>
        <w:t>Объемы взаимной торговли товарами государств – членов ТС и ЕЭП за январь-ноябрь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2568"/>
        <w:gridCol w:w="1504"/>
        <w:gridCol w:w="2968"/>
      </w:tblGrid>
      <w:tr w:rsidR="00422454" w:rsidRPr="00422454" w:rsidTr="00295747">
        <w:trPr>
          <w:trHeight w:val="787"/>
        </w:trPr>
        <w:tc>
          <w:tcPr>
            <w:tcW w:w="0" w:type="auto"/>
            <w:shd w:val="clear" w:color="auto" w:fill="D9D9D9" w:themeFill="background1" w:themeFillShade="D9"/>
          </w:tcPr>
          <w:p w:rsidR="00422454" w:rsidRPr="00422454" w:rsidRDefault="00422454" w:rsidP="00422454">
            <w:pPr>
              <w:spacing w:after="0" w:line="240" w:lineRule="auto"/>
              <w:jc w:val="center"/>
              <w:rPr>
                <w:rFonts w:ascii="Times New Roman" w:eastAsia="Times New Roman" w:hAnsi="Times New Roman" w:cs="Times New Roman"/>
                <w:sz w:val="28"/>
                <w:szCs w:val="28"/>
                <w:lang w:eastAsia="ru-RU"/>
              </w:rPr>
            </w:pPr>
          </w:p>
        </w:tc>
        <w:tc>
          <w:tcPr>
            <w:tcW w:w="0" w:type="auto"/>
            <w:shd w:val="clear" w:color="auto" w:fill="D9D9D9" w:themeFill="background1" w:themeFillShade="D9"/>
          </w:tcPr>
          <w:p w:rsidR="00422454" w:rsidRPr="00422454" w:rsidRDefault="00422454" w:rsidP="00422454">
            <w:pPr>
              <w:spacing w:after="0" w:line="240" w:lineRule="auto"/>
              <w:jc w:val="center"/>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МЛН. Долларов США</w:t>
            </w:r>
          </w:p>
        </w:tc>
        <w:tc>
          <w:tcPr>
            <w:tcW w:w="0" w:type="auto"/>
            <w:shd w:val="clear" w:color="auto" w:fill="D9D9D9" w:themeFill="background1" w:themeFillShade="D9"/>
          </w:tcPr>
          <w:p w:rsidR="00422454" w:rsidRPr="00422454" w:rsidRDefault="00422454" w:rsidP="00422454">
            <w:pPr>
              <w:spacing w:after="0" w:line="240" w:lineRule="auto"/>
              <w:jc w:val="center"/>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В % к итогу</w:t>
            </w:r>
          </w:p>
        </w:tc>
        <w:tc>
          <w:tcPr>
            <w:tcW w:w="0" w:type="auto"/>
            <w:shd w:val="clear" w:color="auto" w:fill="D9D9D9" w:themeFill="background1" w:themeFillShade="D9"/>
          </w:tcPr>
          <w:p w:rsidR="00422454" w:rsidRPr="00422454" w:rsidRDefault="00422454" w:rsidP="00422454">
            <w:pPr>
              <w:spacing w:after="0" w:line="240" w:lineRule="auto"/>
              <w:jc w:val="center"/>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В % к январю-ноябрю 2013</w:t>
            </w:r>
          </w:p>
        </w:tc>
      </w:tr>
      <w:tr w:rsidR="00422454" w:rsidRPr="00422454" w:rsidTr="00295747">
        <w:trPr>
          <w:trHeight w:val="368"/>
        </w:trPr>
        <w:tc>
          <w:tcPr>
            <w:tcW w:w="0" w:type="auto"/>
            <w:shd w:val="clear" w:color="auto" w:fill="D9D9D9" w:themeFill="background1" w:themeFillShade="D9"/>
            <w:vAlign w:val="center"/>
          </w:tcPr>
          <w:p w:rsidR="00422454" w:rsidRPr="00422454" w:rsidRDefault="00422454" w:rsidP="00422454">
            <w:pPr>
              <w:spacing w:after="0" w:line="240" w:lineRule="auto"/>
              <w:jc w:val="center"/>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Беларусь-Казахстан</w:t>
            </w:r>
          </w:p>
        </w:tc>
        <w:tc>
          <w:tcPr>
            <w:tcW w:w="0" w:type="auto"/>
            <w:vAlign w:val="center"/>
          </w:tcPr>
          <w:p w:rsidR="00422454" w:rsidRPr="00422454" w:rsidRDefault="00422454" w:rsidP="00422454">
            <w:pPr>
              <w:spacing w:after="0" w:line="24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797,0</w:t>
            </w:r>
          </w:p>
        </w:tc>
        <w:tc>
          <w:tcPr>
            <w:tcW w:w="0" w:type="auto"/>
            <w:vAlign w:val="center"/>
          </w:tcPr>
          <w:p w:rsidR="00422454" w:rsidRPr="00422454" w:rsidRDefault="00422454" w:rsidP="00422454">
            <w:pPr>
              <w:spacing w:after="0" w:line="24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1,5</w:t>
            </w:r>
          </w:p>
        </w:tc>
        <w:tc>
          <w:tcPr>
            <w:tcW w:w="0" w:type="auto"/>
            <w:vAlign w:val="center"/>
          </w:tcPr>
          <w:p w:rsidR="00422454" w:rsidRPr="00422454" w:rsidRDefault="00422454" w:rsidP="00422454">
            <w:pPr>
              <w:spacing w:after="0" w:line="24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92,9</w:t>
            </w:r>
          </w:p>
        </w:tc>
      </w:tr>
      <w:tr w:rsidR="00422454" w:rsidRPr="00422454" w:rsidTr="00295747">
        <w:trPr>
          <w:trHeight w:val="368"/>
        </w:trPr>
        <w:tc>
          <w:tcPr>
            <w:tcW w:w="0" w:type="auto"/>
            <w:shd w:val="clear" w:color="auto" w:fill="D9D9D9" w:themeFill="background1" w:themeFillShade="D9"/>
            <w:vAlign w:val="center"/>
          </w:tcPr>
          <w:p w:rsidR="00422454" w:rsidRPr="00422454" w:rsidRDefault="00422454" w:rsidP="00422454">
            <w:pPr>
              <w:spacing w:after="0" w:line="240" w:lineRule="auto"/>
              <w:jc w:val="center"/>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Казахстан- Россия</w:t>
            </w:r>
          </w:p>
        </w:tc>
        <w:tc>
          <w:tcPr>
            <w:tcW w:w="0" w:type="auto"/>
            <w:vAlign w:val="center"/>
          </w:tcPr>
          <w:p w:rsidR="00422454" w:rsidRPr="00422454" w:rsidRDefault="00422454" w:rsidP="00422454">
            <w:pPr>
              <w:spacing w:after="0" w:line="24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17432,8</w:t>
            </w:r>
          </w:p>
        </w:tc>
        <w:tc>
          <w:tcPr>
            <w:tcW w:w="0" w:type="auto"/>
            <w:vAlign w:val="center"/>
          </w:tcPr>
          <w:p w:rsidR="00422454" w:rsidRPr="00422454" w:rsidRDefault="00422454" w:rsidP="00422454">
            <w:pPr>
              <w:spacing w:after="0" w:line="24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33,0</w:t>
            </w:r>
          </w:p>
        </w:tc>
        <w:tc>
          <w:tcPr>
            <w:tcW w:w="0" w:type="auto"/>
            <w:vAlign w:val="center"/>
          </w:tcPr>
          <w:p w:rsidR="00422454" w:rsidRPr="00422454" w:rsidRDefault="00422454" w:rsidP="00422454">
            <w:pPr>
              <w:spacing w:after="0" w:line="24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80,2</w:t>
            </w:r>
          </w:p>
        </w:tc>
      </w:tr>
      <w:tr w:rsidR="00422454" w:rsidRPr="00422454" w:rsidTr="00295747">
        <w:trPr>
          <w:trHeight w:val="385"/>
        </w:trPr>
        <w:tc>
          <w:tcPr>
            <w:tcW w:w="0" w:type="auto"/>
            <w:shd w:val="clear" w:color="auto" w:fill="D9D9D9" w:themeFill="background1" w:themeFillShade="D9"/>
            <w:vAlign w:val="center"/>
          </w:tcPr>
          <w:p w:rsidR="00422454" w:rsidRPr="00422454" w:rsidRDefault="00422454" w:rsidP="00422454">
            <w:pPr>
              <w:spacing w:after="0" w:line="240" w:lineRule="auto"/>
              <w:jc w:val="center"/>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Россия-Беларусь</w:t>
            </w:r>
          </w:p>
        </w:tc>
        <w:tc>
          <w:tcPr>
            <w:tcW w:w="0" w:type="auto"/>
            <w:vAlign w:val="center"/>
          </w:tcPr>
          <w:p w:rsidR="00422454" w:rsidRPr="00422454" w:rsidRDefault="00422454" w:rsidP="00422454">
            <w:pPr>
              <w:spacing w:after="0" w:line="24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34588,6</w:t>
            </w:r>
          </w:p>
        </w:tc>
        <w:tc>
          <w:tcPr>
            <w:tcW w:w="0" w:type="auto"/>
            <w:vAlign w:val="center"/>
          </w:tcPr>
          <w:p w:rsidR="00422454" w:rsidRPr="00422454" w:rsidRDefault="00422454" w:rsidP="00422454">
            <w:pPr>
              <w:spacing w:after="0" w:line="24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65,5</w:t>
            </w:r>
          </w:p>
        </w:tc>
        <w:tc>
          <w:tcPr>
            <w:tcW w:w="0" w:type="auto"/>
            <w:vAlign w:val="center"/>
          </w:tcPr>
          <w:p w:rsidR="00422454" w:rsidRPr="00422454" w:rsidRDefault="00422454" w:rsidP="00422454">
            <w:pPr>
              <w:spacing w:after="0" w:line="240" w:lineRule="auto"/>
              <w:jc w:val="center"/>
              <w:rPr>
                <w:rFonts w:ascii="Times New Roman" w:eastAsia="Times New Roman" w:hAnsi="Times New Roman" w:cs="Times New Roman"/>
                <w:sz w:val="28"/>
                <w:szCs w:val="28"/>
                <w:lang w:eastAsia="ru-RU"/>
              </w:rPr>
            </w:pPr>
            <w:r w:rsidRPr="00422454">
              <w:rPr>
                <w:rFonts w:ascii="Times New Roman" w:eastAsia="Times New Roman" w:hAnsi="Times New Roman" w:cs="Times New Roman"/>
                <w:sz w:val="28"/>
                <w:szCs w:val="28"/>
                <w:lang w:eastAsia="ru-RU"/>
              </w:rPr>
              <w:t>96,1</w:t>
            </w:r>
          </w:p>
        </w:tc>
      </w:tr>
      <w:tr w:rsidR="00422454" w:rsidRPr="00422454" w:rsidTr="00295747">
        <w:trPr>
          <w:trHeight w:val="385"/>
        </w:trPr>
        <w:tc>
          <w:tcPr>
            <w:tcW w:w="0" w:type="auto"/>
            <w:shd w:val="clear" w:color="auto" w:fill="D9D9D9" w:themeFill="background1" w:themeFillShade="D9"/>
            <w:vAlign w:val="center"/>
          </w:tcPr>
          <w:p w:rsidR="00422454" w:rsidRPr="00422454" w:rsidRDefault="00422454" w:rsidP="00422454">
            <w:pPr>
              <w:spacing w:after="0" w:line="240" w:lineRule="auto"/>
              <w:jc w:val="center"/>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ТС и ЕЭП</w:t>
            </w:r>
          </w:p>
        </w:tc>
        <w:tc>
          <w:tcPr>
            <w:tcW w:w="0" w:type="auto"/>
            <w:shd w:val="clear" w:color="auto" w:fill="D9D9D9" w:themeFill="background1" w:themeFillShade="D9"/>
            <w:vAlign w:val="center"/>
          </w:tcPr>
          <w:p w:rsidR="00422454" w:rsidRPr="00422454" w:rsidRDefault="00422454" w:rsidP="00422454">
            <w:pPr>
              <w:spacing w:after="0" w:line="240" w:lineRule="auto"/>
              <w:jc w:val="center"/>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52818,4</w:t>
            </w:r>
          </w:p>
        </w:tc>
        <w:tc>
          <w:tcPr>
            <w:tcW w:w="0" w:type="auto"/>
            <w:shd w:val="clear" w:color="auto" w:fill="D9D9D9" w:themeFill="background1" w:themeFillShade="D9"/>
            <w:vAlign w:val="center"/>
          </w:tcPr>
          <w:p w:rsidR="00422454" w:rsidRPr="00422454" w:rsidRDefault="00422454" w:rsidP="00422454">
            <w:pPr>
              <w:spacing w:after="0" w:line="240" w:lineRule="auto"/>
              <w:jc w:val="center"/>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100,0</w:t>
            </w:r>
          </w:p>
        </w:tc>
        <w:tc>
          <w:tcPr>
            <w:tcW w:w="0" w:type="auto"/>
            <w:shd w:val="clear" w:color="auto" w:fill="D9D9D9" w:themeFill="background1" w:themeFillShade="D9"/>
            <w:vAlign w:val="center"/>
          </w:tcPr>
          <w:p w:rsidR="00422454" w:rsidRPr="00422454" w:rsidRDefault="00422454" w:rsidP="00422454">
            <w:pPr>
              <w:spacing w:after="0" w:line="240" w:lineRule="auto"/>
              <w:jc w:val="center"/>
              <w:rPr>
                <w:rFonts w:ascii="Times New Roman" w:eastAsia="Times New Roman" w:hAnsi="Times New Roman" w:cs="Times New Roman"/>
                <w:b/>
                <w:sz w:val="28"/>
                <w:szCs w:val="28"/>
                <w:lang w:eastAsia="ru-RU"/>
              </w:rPr>
            </w:pPr>
            <w:r w:rsidRPr="00422454">
              <w:rPr>
                <w:rFonts w:ascii="Times New Roman" w:eastAsia="Times New Roman" w:hAnsi="Times New Roman" w:cs="Times New Roman"/>
                <w:b/>
                <w:sz w:val="28"/>
                <w:szCs w:val="28"/>
                <w:lang w:eastAsia="ru-RU"/>
              </w:rPr>
              <w:t>90,2</w:t>
            </w:r>
          </w:p>
        </w:tc>
      </w:tr>
    </w:tbl>
    <w:p w:rsidR="00422454" w:rsidRPr="00422454" w:rsidRDefault="00422454" w:rsidP="00422454">
      <w:pPr>
        <w:spacing w:after="0" w:line="360" w:lineRule="auto"/>
        <w:ind w:firstLine="709"/>
        <w:jc w:val="both"/>
        <w:rPr>
          <w:rFonts w:ascii="Times New Roman" w:eastAsia="Times New Roman" w:hAnsi="Times New Roman" w:cs="Times New Roman"/>
          <w:sz w:val="28"/>
          <w:szCs w:val="28"/>
          <w:lang w:eastAsia="ru-RU"/>
        </w:rPr>
      </w:pPr>
    </w:p>
    <w:p w:rsidR="00422454" w:rsidRPr="00422454" w:rsidRDefault="004E18F3" w:rsidP="0042245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bCs/>
          <w:color w:val="000000"/>
          <w:sz w:val="28"/>
          <w:szCs w:val="28"/>
        </w:rPr>
        <w:t xml:space="preserve">На рисунке 2.5 представлена динамика </w:t>
      </w:r>
      <w:r w:rsidR="00422454" w:rsidRPr="00422454">
        <w:rPr>
          <w:rFonts w:ascii="Times New Roman" w:eastAsia="Calibri" w:hAnsi="Times New Roman" w:cs="Times New Roman"/>
          <w:bCs/>
          <w:color w:val="000000"/>
          <w:sz w:val="28"/>
          <w:szCs w:val="28"/>
        </w:rPr>
        <w:t xml:space="preserve"> торговли товарами</w:t>
      </w:r>
      <w:r>
        <w:rPr>
          <w:rFonts w:ascii="Times New Roman" w:eastAsia="Calibri" w:hAnsi="Times New Roman" w:cs="Times New Roman"/>
          <w:bCs/>
          <w:color w:val="000000"/>
          <w:sz w:val="28"/>
          <w:szCs w:val="28"/>
        </w:rPr>
        <w:t xml:space="preserve"> между</w:t>
      </w:r>
      <w:r w:rsidR="00422454" w:rsidRPr="00422454">
        <w:rPr>
          <w:rFonts w:ascii="Times New Roman" w:eastAsia="Calibri" w:hAnsi="Times New Roman" w:cs="Times New Roman"/>
          <w:bCs/>
          <w:color w:val="000000"/>
          <w:sz w:val="28"/>
          <w:szCs w:val="28"/>
        </w:rPr>
        <w:t xml:space="preserve"> государств</w:t>
      </w:r>
      <w:r>
        <w:rPr>
          <w:rFonts w:ascii="Times New Roman" w:eastAsia="Calibri" w:hAnsi="Times New Roman" w:cs="Times New Roman"/>
          <w:bCs/>
          <w:color w:val="000000"/>
          <w:sz w:val="28"/>
          <w:szCs w:val="28"/>
        </w:rPr>
        <w:t>ами – членами</w:t>
      </w:r>
      <w:r w:rsidR="00422454" w:rsidRPr="00422454">
        <w:rPr>
          <w:rFonts w:ascii="Times New Roman" w:eastAsia="Calibri" w:hAnsi="Times New Roman" w:cs="Times New Roman"/>
          <w:bCs/>
          <w:color w:val="000000"/>
          <w:sz w:val="28"/>
          <w:szCs w:val="28"/>
        </w:rPr>
        <w:t xml:space="preserve"> ТС и ЕЭП</w:t>
      </w:r>
      <w:r>
        <w:rPr>
          <w:rFonts w:ascii="Times New Roman" w:eastAsia="Calibri" w:hAnsi="Times New Roman" w:cs="Times New Roman"/>
          <w:bCs/>
          <w:color w:val="000000"/>
          <w:sz w:val="28"/>
          <w:szCs w:val="28"/>
        </w:rPr>
        <w:t xml:space="preserve"> (так называемая «внутренняя» торговля,</w:t>
      </w:r>
      <w:r w:rsidR="00422454" w:rsidRPr="00422454">
        <w:rPr>
          <w:rFonts w:ascii="Times New Roman" w:eastAsia="Calibri" w:hAnsi="Times New Roman" w:cs="Times New Roman"/>
          <w:bCs/>
          <w:color w:val="000000"/>
          <w:sz w:val="28"/>
          <w:szCs w:val="28"/>
        </w:rPr>
        <w:t xml:space="preserve"> в </w:t>
      </w:r>
      <w:r w:rsidR="00422454" w:rsidRPr="00422454">
        <w:rPr>
          <w:rFonts w:ascii="Times New Roman" w:eastAsia="Calibri" w:hAnsi="Times New Roman" w:cs="Times New Roman"/>
          <w:color w:val="000000"/>
          <w:sz w:val="28"/>
          <w:szCs w:val="28"/>
        </w:rPr>
        <w:t>миллиардах долларов США</w:t>
      </w:r>
      <w:r>
        <w:rPr>
          <w:rFonts w:ascii="Times New Roman" w:eastAsia="Calibri" w:hAnsi="Times New Roman" w:cs="Times New Roman"/>
          <w:color w:val="000000"/>
          <w:sz w:val="28"/>
          <w:szCs w:val="28"/>
        </w:rPr>
        <w:t>)</w:t>
      </w:r>
      <w:r w:rsidR="00422454" w:rsidRPr="00422454">
        <w:rPr>
          <w:rFonts w:ascii="Times New Roman" w:eastAsia="Calibri" w:hAnsi="Times New Roman" w:cs="Times New Roman"/>
          <w:color w:val="000000"/>
          <w:sz w:val="28"/>
          <w:szCs w:val="28"/>
        </w:rPr>
        <w:t>.</w:t>
      </w:r>
    </w:p>
    <w:p w:rsidR="00A45C9E" w:rsidRDefault="00A45C9E" w:rsidP="00422454">
      <w:pPr>
        <w:autoSpaceDE w:val="0"/>
        <w:autoSpaceDN w:val="0"/>
        <w:adjustRightInd w:val="0"/>
        <w:spacing w:after="0" w:line="360" w:lineRule="auto"/>
        <w:jc w:val="both"/>
        <w:rPr>
          <w:rFonts w:ascii="Times New Roman" w:eastAsia="Calibri" w:hAnsi="Times New Roman" w:cs="Times New Roman"/>
          <w:noProof/>
          <w:color w:val="000000"/>
          <w:sz w:val="28"/>
          <w:szCs w:val="28"/>
          <w:lang w:eastAsia="ru-RU"/>
        </w:rPr>
      </w:pPr>
    </w:p>
    <w:p w:rsidR="00A45C9E" w:rsidRDefault="00A45C9E" w:rsidP="00422454">
      <w:pPr>
        <w:autoSpaceDE w:val="0"/>
        <w:autoSpaceDN w:val="0"/>
        <w:adjustRightInd w:val="0"/>
        <w:spacing w:after="0" w:line="360" w:lineRule="auto"/>
        <w:jc w:val="both"/>
        <w:rPr>
          <w:rFonts w:ascii="Times New Roman" w:eastAsia="Calibri" w:hAnsi="Times New Roman" w:cs="Times New Roman"/>
          <w:noProof/>
          <w:color w:val="000000"/>
          <w:sz w:val="28"/>
          <w:szCs w:val="28"/>
          <w:lang w:eastAsia="ru-RU"/>
        </w:rPr>
      </w:pPr>
    </w:p>
    <w:p w:rsidR="00A45C9E" w:rsidRDefault="00A45C9E" w:rsidP="00422454">
      <w:pPr>
        <w:autoSpaceDE w:val="0"/>
        <w:autoSpaceDN w:val="0"/>
        <w:adjustRightInd w:val="0"/>
        <w:spacing w:after="0" w:line="360" w:lineRule="auto"/>
        <w:jc w:val="both"/>
        <w:rPr>
          <w:rFonts w:ascii="Times New Roman" w:eastAsia="Calibri" w:hAnsi="Times New Roman" w:cs="Times New Roman"/>
          <w:noProof/>
          <w:color w:val="000000"/>
          <w:sz w:val="28"/>
          <w:szCs w:val="28"/>
          <w:lang w:eastAsia="ru-RU"/>
        </w:rPr>
      </w:pPr>
    </w:p>
    <w:p w:rsidR="00A45C9E" w:rsidRDefault="00A45C9E" w:rsidP="00422454">
      <w:pPr>
        <w:autoSpaceDE w:val="0"/>
        <w:autoSpaceDN w:val="0"/>
        <w:adjustRightInd w:val="0"/>
        <w:spacing w:after="0" w:line="360" w:lineRule="auto"/>
        <w:jc w:val="both"/>
        <w:rPr>
          <w:rFonts w:ascii="Times New Roman" w:eastAsia="Calibri" w:hAnsi="Times New Roman" w:cs="Times New Roman"/>
          <w:noProof/>
          <w:color w:val="000000"/>
          <w:sz w:val="28"/>
          <w:szCs w:val="28"/>
          <w:lang w:eastAsia="ru-RU"/>
        </w:rPr>
      </w:pPr>
    </w:p>
    <w:p w:rsidR="00A45C9E" w:rsidRDefault="00A45C9E" w:rsidP="00422454">
      <w:pPr>
        <w:autoSpaceDE w:val="0"/>
        <w:autoSpaceDN w:val="0"/>
        <w:adjustRightInd w:val="0"/>
        <w:spacing w:after="0" w:line="360" w:lineRule="auto"/>
        <w:jc w:val="both"/>
        <w:rPr>
          <w:rFonts w:ascii="Times New Roman" w:eastAsia="Calibri" w:hAnsi="Times New Roman" w:cs="Times New Roman"/>
          <w:noProof/>
          <w:color w:val="000000"/>
          <w:sz w:val="28"/>
          <w:szCs w:val="28"/>
          <w:lang w:eastAsia="ru-RU"/>
        </w:rPr>
      </w:pPr>
    </w:p>
    <w:p w:rsidR="00A45C9E" w:rsidRDefault="00A45C9E" w:rsidP="00422454">
      <w:pPr>
        <w:autoSpaceDE w:val="0"/>
        <w:autoSpaceDN w:val="0"/>
        <w:adjustRightInd w:val="0"/>
        <w:spacing w:after="0" w:line="360" w:lineRule="auto"/>
        <w:jc w:val="both"/>
        <w:rPr>
          <w:rFonts w:ascii="Times New Roman" w:eastAsia="Calibri" w:hAnsi="Times New Roman" w:cs="Times New Roman"/>
          <w:noProof/>
          <w:color w:val="000000"/>
          <w:sz w:val="28"/>
          <w:szCs w:val="28"/>
          <w:lang w:eastAsia="ru-RU"/>
        </w:rPr>
      </w:pPr>
    </w:p>
    <w:p w:rsidR="00A45C9E" w:rsidRDefault="00A45C9E" w:rsidP="00422454">
      <w:pPr>
        <w:autoSpaceDE w:val="0"/>
        <w:autoSpaceDN w:val="0"/>
        <w:adjustRightInd w:val="0"/>
        <w:spacing w:after="0" w:line="360" w:lineRule="auto"/>
        <w:jc w:val="both"/>
        <w:rPr>
          <w:rFonts w:ascii="Times New Roman" w:eastAsia="Calibri" w:hAnsi="Times New Roman" w:cs="Times New Roman"/>
          <w:noProof/>
          <w:color w:val="000000"/>
          <w:sz w:val="28"/>
          <w:szCs w:val="28"/>
          <w:lang w:eastAsia="ru-RU"/>
        </w:rPr>
      </w:pPr>
    </w:p>
    <w:p w:rsidR="00A45C9E" w:rsidRDefault="00A45C9E" w:rsidP="00422454">
      <w:pPr>
        <w:autoSpaceDE w:val="0"/>
        <w:autoSpaceDN w:val="0"/>
        <w:adjustRightInd w:val="0"/>
        <w:spacing w:after="0" w:line="360" w:lineRule="auto"/>
        <w:jc w:val="both"/>
        <w:rPr>
          <w:rFonts w:ascii="Times New Roman" w:eastAsia="Calibri" w:hAnsi="Times New Roman" w:cs="Times New Roman"/>
          <w:noProof/>
          <w:color w:val="000000"/>
          <w:sz w:val="28"/>
          <w:szCs w:val="28"/>
          <w:lang w:eastAsia="ru-RU"/>
        </w:rPr>
      </w:pPr>
    </w:p>
    <w:p w:rsidR="00A45C9E" w:rsidRDefault="00A45C9E" w:rsidP="00422454">
      <w:pPr>
        <w:autoSpaceDE w:val="0"/>
        <w:autoSpaceDN w:val="0"/>
        <w:adjustRightInd w:val="0"/>
        <w:spacing w:after="0" w:line="360" w:lineRule="auto"/>
        <w:jc w:val="both"/>
        <w:rPr>
          <w:rFonts w:ascii="Times New Roman" w:eastAsia="Calibri" w:hAnsi="Times New Roman" w:cs="Times New Roman"/>
          <w:noProof/>
          <w:color w:val="000000"/>
          <w:sz w:val="28"/>
          <w:szCs w:val="28"/>
          <w:lang w:eastAsia="ru-RU"/>
        </w:rPr>
      </w:pPr>
    </w:p>
    <w:p w:rsidR="00A45C9E" w:rsidRDefault="00A45C9E" w:rsidP="00422454">
      <w:pPr>
        <w:autoSpaceDE w:val="0"/>
        <w:autoSpaceDN w:val="0"/>
        <w:adjustRightInd w:val="0"/>
        <w:spacing w:after="0" w:line="360" w:lineRule="auto"/>
        <w:jc w:val="both"/>
        <w:rPr>
          <w:rFonts w:ascii="Times New Roman" w:eastAsia="Calibri" w:hAnsi="Times New Roman" w:cs="Times New Roman"/>
          <w:noProof/>
          <w:color w:val="000000"/>
          <w:sz w:val="28"/>
          <w:szCs w:val="28"/>
          <w:lang w:eastAsia="ru-RU"/>
        </w:rPr>
      </w:pPr>
    </w:p>
    <w:p w:rsidR="00A45C9E" w:rsidRDefault="00A45C9E" w:rsidP="00422454">
      <w:pPr>
        <w:autoSpaceDE w:val="0"/>
        <w:autoSpaceDN w:val="0"/>
        <w:adjustRightInd w:val="0"/>
        <w:spacing w:after="0" w:line="360" w:lineRule="auto"/>
        <w:jc w:val="both"/>
        <w:rPr>
          <w:rFonts w:ascii="Times New Roman" w:eastAsia="Calibri" w:hAnsi="Times New Roman" w:cs="Times New Roman"/>
          <w:noProof/>
          <w:color w:val="000000"/>
          <w:sz w:val="28"/>
          <w:szCs w:val="28"/>
          <w:lang w:eastAsia="ru-RU"/>
        </w:rPr>
      </w:pPr>
    </w:p>
    <w:p w:rsidR="00A45C9E" w:rsidRPr="00A45C9E" w:rsidRDefault="00A45C9E" w:rsidP="00A45C9E">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2.5.</w:t>
      </w:r>
      <w:r w:rsidRPr="00422454">
        <w:rPr>
          <w:rFonts w:ascii="Times New Roman" w:eastAsia="Times New Roman" w:hAnsi="Times New Roman" w:cs="Times New Roman"/>
          <w:sz w:val="28"/>
          <w:szCs w:val="28"/>
          <w:lang w:eastAsia="ru-RU"/>
        </w:rPr>
        <w:t xml:space="preserve"> </w:t>
      </w:r>
      <w:r w:rsidRPr="00422454">
        <w:rPr>
          <w:rFonts w:ascii="Times New Roman" w:eastAsia="Times New Roman" w:hAnsi="Times New Roman" w:cs="Times New Roman"/>
          <w:bCs/>
          <w:sz w:val="28"/>
          <w:szCs w:val="28"/>
          <w:lang w:eastAsia="ru-RU"/>
        </w:rPr>
        <w:t>Динамика взаимной торговли товарами государств – членов ТС и ЕЭП</w:t>
      </w:r>
    </w:p>
    <w:p w:rsidR="00422454" w:rsidRPr="00422454" w:rsidRDefault="00422454" w:rsidP="00422454">
      <w:pPr>
        <w:autoSpaceDE w:val="0"/>
        <w:autoSpaceDN w:val="0"/>
        <w:adjustRightInd w:val="0"/>
        <w:spacing w:after="0" w:line="360" w:lineRule="auto"/>
        <w:jc w:val="both"/>
        <w:rPr>
          <w:rFonts w:ascii="Times New Roman" w:eastAsia="Calibri" w:hAnsi="Times New Roman" w:cs="Times New Roman"/>
          <w:color w:val="000000"/>
          <w:sz w:val="28"/>
          <w:szCs w:val="28"/>
        </w:rPr>
      </w:pPr>
      <w:r w:rsidRPr="00422454">
        <w:rPr>
          <w:rFonts w:ascii="Times New Roman" w:eastAsia="Calibri" w:hAnsi="Times New Roman" w:cs="Times New Roman"/>
          <w:noProof/>
          <w:color w:val="000000"/>
          <w:sz w:val="28"/>
          <w:szCs w:val="28"/>
          <w:lang w:eastAsia="ru-RU"/>
        </w:rPr>
        <w:drawing>
          <wp:inline distT="0" distB="0" distL="0" distR="0">
            <wp:extent cx="5943600" cy="3934047"/>
            <wp:effectExtent l="0" t="0" r="0" b="9525"/>
            <wp:docPr id="27" name="Рисунок 27" descr="C:\Users\Wise\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se\Desktop\Безымянный.png"/>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3934047"/>
                    </a:xfrm>
                    <a:prstGeom prst="rect">
                      <a:avLst/>
                    </a:prstGeom>
                    <a:noFill/>
                    <a:ln>
                      <a:noFill/>
                    </a:ln>
                  </pic:spPr>
                </pic:pic>
              </a:graphicData>
            </a:graphic>
          </wp:inline>
        </w:drawing>
      </w:r>
    </w:p>
    <w:p w:rsidR="00422454" w:rsidRPr="00422454" w:rsidRDefault="00F645B9" w:rsidP="00422454">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Анализируя товарную структуру торговли стран – членов таможенного союза и единого экономического пространства, можно сделать вывод, что </w:t>
      </w:r>
      <w:r w:rsidR="00422454" w:rsidRPr="00422454">
        <w:rPr>
          <w:rFonts w:ascii="Times New Roman" w:eastAsia="Times New Roman" w:hAnsi="Times New Roman" w:cs="Times New Roman"/>
          <w:sz w:val="28"/>
          <w:szCs w:val="28"/>
          <w:lang w:eastAsia="ru-RU"/>
        </w:rPr>
        <w:t>наибольший удельный вес</w:t>
      </w:r>
      <w:r>
        <w:rPr>
          <w:rFonts w:ascii="Times New Roman" w:eastAsia="Times New Roman" w:hAnsi="Times New Roman" w:cs="Times New Roman"/>
          <w:sz w:val="28"/>
          <w:szCs w:val="28"/>
          <w:lang w:eastAsia="ru-RU"/>
        </w:rPr>
        <w:t xml:space="preserve"> в ней принадлежит минеральным продуктам</w:t>
      </w:r>
      <w:r w:rsidR="00422454" w:rsidRPr="00422454">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окло</w:t>
      </w:r>
      <w:proofErr w:type="spellEnd"/>
      <w:r>
        <w:rPr>
          <w:rFonts w:ascii="Times New Roman" w:eastAsia="Times New Roman" w:hAnsi="Times New Roman" w:cs="Times New Roman"/>
          <w:sz w:val="28"/>
          <w:szCs w:val="28"/>
          <w:lang w:eastAsia="ru-RU"/>
        </w:rPr>
        <w:t xml:space="preserve"> </w:t>
      </w:r>
      <w:r w:rsidR="00422454" w:rsidRPr="00422454">
        <w:rPr>
          <w:rFonts w:ascii="Times New Roman" w:eastAsia="Times New Roman" w:hAnsi="Times New Roman" w:cs="Times New Roman"/>
          <w:sz w:val="28"/>
          <w:szCs w:val="28"/>
          <w:lang w:eastAsia="ru-RU"/>
        </w:rPr>
        <w:t>30,7% объема взаимной торговли). Доля машин, оборудования и транспортных средс</w:t>
      </w:r>
      <w:r>
        <w:rPr>
          <w:rFonts w:ascii="Times New Roman" w:eastAsia="Times New Roman" w:hAnsi="Times New Roman" w:cs="Times New Roman"/>
          <w:sz w:val="28"/>
          <w:szCs w:val="28"/>
          <w:lang w:eastAsia="ru-RU"/>
        </w:rPr>
        <w:t>тв оценивается примерно в</w:t>
      </w:r>
      <w:r w:rsidR="00422454" w:rsidRPr="00422454">
        <w:rPr>
          <w:rFonts w:ascii="Times New Roman" w:eastAsia="Times New Roman" w:hAnsi="Times New Roman" w:cs="Times New Roman"/>
          <w:sz w:val="28"/>
          <w:szCs w:val="28"/>
          <w:lang w:eastAsia="ru-RU"/>
        </w:rPr>
        <w:t xml:space="preserve"> 20,7% объема взаимной торговли.</w:t>
      </w:r>
      <w:r>
        <w:rPr>
          <w:rFonts w:ascii="Times New Roman" w:eastAsia="Times New Roman" w:hAnsi="Times New Roman" w:cs="Times New Roman"/>
          <w:sz w:val="28"/>
          <w:szCs w:val="28"/>
          <w:lang w:eastAsia="ru-RU"/>
        </w:rPr>
        <w:t xml:space="preserve"> Также с</w:t>
      </w:r>
      <w:r w:rsidR="00422454" w:rsidRPr="00422454">
        <w:rPr>
          <w:rFonts w:ascii="Times New Roman" w:eastAsia="Times New Roman" w:hAnsi="Times New Roman" w:cs="Times New Roman"/>
          <w:sz w:val="28"/>
          <w:szCs w:val="28"/>
          <w:lang w:eastAsia="ru-RU"/>
        </w:rPr>
        <w:t>ущественны</w:t>
      </w:r>
      <w:r>
        <w:rPr>
          <w:rFonts w:ascii="Times New Roman" w:eastAsia="Times New Roman" w:hAnsi="Times New Roman" w:cs="Times New Roman"/>
          <w:sz w:val="28"/>
          <w:szCs w:val="28"/>
          <w:lang w:eastAsia="ru-RU"/>
        </w:rPr>
        <w:t>ми оказываются</w:t>
      </w:r>
      <w:r w:rsidR="00422454" w:rsidRPr="00422454">
        <w:rPr>
          <w:rFonts w:ascii="Times New Roman" w:eastAsia="Times New Roman" w:hAnsi="Times New Roman" w:cs="Times New Roman"/>
          <w:sz w:val="28"/>
          <w:szCs w:val="28"/>
          <w:lang w:eastAsia="ru-RU"/>
        </w:rPr>
        <w:t xml:space="preserve"> поставки продовольственных товаров и сельскохозяйственного сырья (</w:t>
      </w:r>
      <w:r>
        <w:rPr>
          <w:rFonts w:ascii="Times New Roman" w:eastAsia="Times New Roman" w:hAnsi="Times New Roman" w:cs="Times New Roman"/>
          <w:sz w:val="28"/>
          <w:szCs w:val="28"/>
          <w:lang w:eastAsia="ru-RU"/>
        </w:rPr>
        <w:t xml:space="preserve">около </w:t>
      </w:r>
      <w:r w:rsidR="00422454" w:rsidRPr="00422454">
        <w:rPr>
          <w:rFonts w:ascii="Times New Roman" w:eastAsia="Times New Roman" w:hAnsi="Times New Roman" w:cs="Times New Roman"/>
          <w:sz w:val="28"/>
          <w:szCs w:val="28"/>
          <w:lang w:eastAsia="ru-RU"/>
        </w:rPr>
        <w:t>14% объема взаимной торговли), а также металлов и изделий из них (11,9%</w:t>
      </w:r>
      <w:r>
        <w:rPr>
          <w:rFonts w:ascii="Times New Roman" w:eastAsia="Times New Roman" w:hAnsi="Times New Roman" w:cs="Times New Roman"/>
          <w:sz w:val="28"/>
          <w:szCs w:val="28"/>
          <w:lang w:eastAsia="ru-RU"/>
        </w:rPr>
        <w:t xml:space="preserve"> общего объема</w:t>
      </w:r>
      <w:r w:rsidR="00422454" w:rsidRPr="00422454">
        <w:rPr>
          <w:rFonts w:ascii="Times New Roman" w:eastAsia="Times New Roman" w:hAnsi="Times New Roman" w:cs="Times New Roman"/>
          <w:sz w:val="28"/>
          <w:szCs w:val="28"/>
          <w:lang w:eastAsia="ru-RU"/>
        </w:rPr>
        <w:t>).</w:t>
      </w:r>
      <w:r w:rsidR="00422454" w:rsidRPr="00422454">
        <w:rPr>
          <w:rFonts w:ascii="Times New Roman" w:eastAsia="Times New Roman" w:hAnsi="Times New Roman" w:cs="Times New Roman"/>
          <w:sz w:val="28"/>
          <w:szCs w:val="28"/>
          <w:vertAlign w:val="superscript"/>
          <w:lang w:eastAsia="ru-RU"/>
        </w:rPr>
        <w:footnoteReference w:id="12"/>
      </w:r>
    </w:p>
    <w:p w:rsidR="005F6073" w:rsidRDefault="005F6073" w:rsidP="005F6073">
      <w:pPr>
        <w:spacing w:after="0" w:line="360" w:lineRule="auto"/>
        <w:ind w:firstLine="709"/>
        <w:jc w:val="both"/>
        <w:rPr>
          <w:rFonts w:ascii="Times New Roman" w:hAnsi="Times New Roman" w:cs="Times New Roman"/>
          <w:b/>
          <w:sz w:val="28"/>
          <w:szCs w:val="28"/>
        </w:rPr>
      </w:pPr>
    </w:p>
    <w:p w:rsidR="00C9495D" w:rsidRDefault="00C9495D" w:rsidP="00CB1606">
      <w:pPr>
        <w:spacing w:after="0" w:line="360" w:lineRule="auto"/>
        <w:ind w:firstLine="709"/>
        <w:rPr>
          <w:rFonts w:ascii="Times New Roman" w:hAnsi="Times New Roman" w:cs="Times New Roman"/>
          <w:b/>
          <w:sz w:val="28"/>
          <w:szCs w:val="28"/>
        </w:rPr>
      </w:pPr>
    </w:p>
    <w:p w:rsidR="00C9495D" w:rsidRDefault="00C9495D" w:rsidP="00CB1606">
      <w:pPr>
        <w:spacing w:after="0" w:line="360" w:lineRule="auto"/>
        <w:ind w:firstLine="709"/>
        <w:rPr>
          <w:rFonts w:ascii="Times New Roman" w:hAnsi="Times New Roman" w:cs="Times New Roman"/>
          <w:b/>
          <w:sz w:val="28"/>
          <w:szCs w:val="28"/>
        </w:rPr>
      </w:pPr>
    </w:p>
    <w:p w:rsidR="00C9495D" w:rsidRDefault="00C9495D" w:rsidP="00CB1606">
      <w:pPr>
        <w:spacing w:after="0" w:line="360" w:lineRule="auto"/>
        <w:ind w:firstLine="709"/>
        <w:rPr>
          <w:rFonts w:ascii="Times New Roman" w:hAnsi="Times New Roman" w:cs="Times New Roman"/>
          <w:b/>
          <w:sz w:val="28"/>
          <w:szCs w:val="28"/>
        </w:rPr>
      </w:pPr>
    </w:p>
    <w:p w:rsidR="00BE7208" w:rsidRDefault="00BE7208" w:rsidP="00CB1606">
      <w:pPr>
        <w:spacing w:after="0" w:line="360" w:lineRule="auto"/>
        <w:ind w:firstLine="709"/>
        <w:rPr>
          <w:rFonts w:ascii="Times New Roman" w:hAnsi="Times New Roman" w:cs="Times New Roman"/>
          <w:b/>
          <w:sz w:val="28"/>
          <w:szCs w:val="28"/>
        </w:rPr>
      </w:pPr>
      <w:r w:rsidRPr="005F6073">
        <w:rPr>
          <w:rFonts w:ascii="Times New Roman" w:hAnsi="Times New Roman" w:cs="Times New Roman"/>
          <w:b/>
          <w:sz w:val="28"/>
          <w:szCs w:val="28"/>
        </w:rPr>
        <w:t>2.2. Проблемы торгового регулирования стран-участниц Единого экономического пространства</w:t>
      </w:r>
    </w:p>
    <w:p w:rsidR="005F6073" w:rsidRPr="005F6073" w:rsidRDefault="005F6073" w:rsidP="005F6073">
      <w:pPr>
        <w:spacing w:after="0" w:line="360" w:lineRule="auto"/>
        <w:ind w:firstLine="709"/>
        <w:jc w:val="both"/>
        <w:rPr>
          <w:rFonts w:ascii="Times New Roman" w:hAnsi="Times New Roman" w:cs="Times New Roman"/>
          <w:b/>
          <w:sz w:val="28"/>
          <w:szCs w:val="28"/>
        </w:rPr>
      </w:pPr>
    </w:p>
    <w:p w:rsidR="005A5143" w:rsidRDefault="00551A84" w:rsidP="00C9495D">
      <w:pPr>
        <w:autoSpaceDE w:val="0"/>
        <w:autoSpaceDN w:val="0"/>
        <w:adjustRightInd w:val="0"/>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данном пункте работы рассмотрим </w:t>
      </w:r>
      <w:r w:rsidRPr="00551A84">
        <w:rPr>
          <w:rFonts w:ascii="Times New Roman" w:hAnsi="Times New Roman" w:cs="Times New Roman"/>
          <w:sz w:val="28"/>
          <w:szCs w:val="28"/>
        </w:rPr>
        <w:t>проблемы торгового регулирования стран-участниц Единого экономического пространства.</w:t>
      </w:r>
    </w:p>
    <w:p w:rsidR="005A5143" w:rsidRDefault="005A5143" w:rsidP="00295747">
      <w:pPr>
        <w:autoSpaceDE w:val="0"/>
        <w:autoSpaceDN w:val="0"/>
        <w:adjustRightInd w:val="0"/>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Преимущество интеграционного проекта, как Таможенный союз и Единое экономическое пространство, а с 1 января 2015 Евразийский экономический союз неоценимо. </w:t>
      </w:r>
    </w:p>
    <w:p w:rsidR="005A5143" w:rsidRDefault="005A5143" w:rsidP="00295747">
      <w:pPr>
        <w:autoSpaceDE w:val="0"/>
        <w:autoSpaceDN w:val="0"/>
        <w:adjustRightInd w:val="0"/>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После образования Союза, между странами участницами интеграционного объединения исчезли торговые барьеры, такие как таможенный контроль. Исчезла необходимость простаивать многочасовые очереди, что бы ввести товар на территорию другого государства.  </w:t>
      </w:r>
    </w:p>
    <w:p w:rsidR="005A5143" w:rsidRDefault="005A5143" w:rsidP="00295747">
      <w:pPr>
        <w:autoSpaceDE w:val="0"/>
        <w:autoSpaceDN w:val="0"/>
        <w:adjustRightInd w:val="0"/>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Однако, с данными</w:t>
      </w:r>
      <w:r w:rsidR="00551A84" w:rsidRPr="00551A84">
        <w:rPr>
          <w:rFonts w:ascii="Times New Roman" w:eastAsia="Calibri" w:hAnsi="Times New Roman" w:cs="Times New Roman"/>
          <w:bCs/>
          <w:sz w:val="28"/>
          <w:szCs w:val="28"/>
        </w:rPr>
        <w:t xml:space="preserve"> преимуществами после образования </w:t>
      </w:r>
      <w:r>
        <w:rPr>
          <w:rFonts w:ascii="Times New Roman" w:eastAsia="Calibri" w:hAnsi="Times New Roman" w:cs="Times New Roman"/>
          <w:bCs/>
          <w:sz w:val="28"/>
          <w:szCs w:val="28"/>
        </w:rPr>
        <w:t>Таможенного союза и Единого экономического пространства</w:t>
      </w:r>
      <w:r w:rsidR="00551A84" w:rsidRPr="00551A84">
        <w:rPr>
          <w:rFonts w:ascii="Times New Roman" w:eastAsia="Calibri" w:hAnsi="Times New Roman" w:cs="Times New Roman"/>
          <w:bCs/>
          <w:sz w:val="28"/>
          <w:szCs w:val="28"/>
        </w:rPr>
        <w:t>, появился и ряд проблем</w:t>
      </w:r>
      <w:r w:rsidR="003857B2">
        <w:rPr>
          <w:rFonts w:ascii="Times New Roman" w:eastAsia="Calibri" w:hAnsi="Times New Roman" w:cs="Times New Roman"/>
          <w:bCs/>
          <w:sz w:val="28"/>
          <w:szCs w:val="28"/>
        </w:rPr>
        <w:t xml:space="preserve"> в торговом регулировании</w:t>
      </w:r>
      <w:r w:rsidR="00551A84" w:rsidRPr="00551A84">
        <w:rPr>
          <w:rFonts w:ascii="Times New Roman" w:eastAsia="Calibri" w:hAnsi="Times New Roman" w:cs="Times New Roman"/>
          <w:bCs/>
          <w:sz w:val="28"/>
          <w:szCs w:val="28"/>
        </w:rPr>
        <w:t>, к которым можно отнести</w:t>
      </w:r>
      <w:r>
        <w:rPr>
          <w:rFonts w:ascii="Times New Roman" w:eastAsia="Calibri" w:hAnsi="Times New Roman" w:cs="Times New Roman"/>
          <w:bCs/>
          <w:sz w:val="28"/>
          <w:szCs w:val="28"/>
        </w:rPr>
        <w:t>:</w:t>
      </w:r>
    </w:p>
    <w:p w:rsidR="005A5143" w:rsidRDefault="005A5143" w:rsidP="00295747">
      <w:pPr>
        <w:autoSpaceDE w:val="0"/>
        <w:autoSpaceDN w:val="0"/>
        <w:adjustRightInd w:val="0"/>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0A1394">
        <w:rPr>
          <w:rFonts w:ascii="Times New Roman" w:eastAsia="Calibri" w:hAnsi="Times New Roman" w:cs="Times New Roman"/>
          <w:bCs/>
          <w:sz w:val="28"/>
          <w:szCs w:val="28"/>
        </w:rPr>
        <w:t xml:space="preserve"> потеря суверенитета, в области внешнеторгового регулирования</w:t>
      </w:r>
      <w:r>
        <w:rPr>
          <w:rFonts w:ascii="Times New Roman" w:eastAsia="Calibri" w:hAnsi="Times New Roman" w:cs="Times New Roman"/>
          <w:bCs/>
          <w:sz w:val="28"/>
          <w:szCs w:val="28"/>
        </w:rPr>
        <w:t>;</w:t>
      </w:r>
      <w:r w:rsidR="00551A84" w:rsidRPr="00551A84">
        <w:rPr>
          <w:rFonts w:ascii="Times New Roman" w:eastAsia="Calibri" w:hAnsi="Times New Roman" w:cs="Times New Roman"/>
          <w:bCs/>
          <w:sz w:val="28"/>
          <w:szCs w:val="28"/>
        </w:rPr>
        <w:t xml:space="preserve"> </w:t>
      </w:r>
    </w:p>
    <w:p w:rsidR="003857B2" w:rsidRDefault="005A5143" w:rsidP="00295747">
      <w:pPr>
        <w:autoSpaceDE w:val="0"/>
        <w:autoSpaceDN w:val="0"/>
        <w:adjustRightInd w:val="0"/>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3857B2">
        <w:rPr>
          <w:rFonts w:ascii="Times New Roman" w:eastAsia="Calibri" w:hAnsi="Times New Roman" w:cs="Times New Roman"/>
          <w:bCs/>
          <w:sz w:val="28"/>
          <w:szCs w:val="28"/>
        </w:rPr>
        <w:t>приведение национальных стандартов к единому техническому регулированию в Союзе;</w:t>
      </w:r>
    </w:p>
    <w:p w:rsidR="007E40C6" w:rsidRDefault="003857B2" w:rsidP="00295747">
      <w:pPr>
        <w:autoSpaceDE w:val="0"/>
        <w:autoSpaceDN w:val="0"/>
        <w:adjustRightInd w:val="0"/>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Первой выявленной проблемой является </w:t>
      </w:r>
      <w:r w:rsidR="000A1394">
        <w:rPr>
          <w:rFonts w:ascii="Times New Roman" w:eastAsia="Calibri" w:hAnsi="Times New Roman" w:cs="Times New Roman"/>
          <w:bCs/>
          <w:sz w:val="28"/>
          <w:szCs w:val="28"/>
        </w:rPr>
        <w:t>потеря суверенитета, в области внешнеторгового регулирования</w:t>
      </w:r>
      <w:r>
        <w:rPr>
          <w:rFonts w:ascii="Times New Roman" w:eastAsia="Calibri" w:hAnsi="Times New Roman" w:cs="Times New Roman"/>
          <w:bCs/>
          <w:sz w:val="28"/>
          <w:szCs w:val="28"/>
        </w:rPr>
        <w:t>.</w:t>
      </w:r>
      <w:r w:rsidR="000A1394">
        <w:rPr>
          <w:rFonts w:ascii="Times New Roman" w:eastAsia="Calibri" w:hAnsi="Times New Roman" w:cs="Times New Roman"/>
          <w:bCs/>
          <w:sz w:val="28"/>
          <w:szCs w:val="28"/>
        </w:rPr>
        <w:t xml:space="preserve"> </w:t>
      </w:r>
    </w:p>
    <w:p w:rsidR="007E40C6" w:rsidRDefault="007E40C6" w:rsidP="00295747">
      <w:pPr>
        <w:spacing w:after="0" w:line="360" w:lineRule="auto"/>
        <w:ind w:firstLine="709"/>
        <w:jc w:val="both"/>
        <w:rPr>
          <w:rFonts w:ascii="Times New Roman" w:eastAsia="Times New Roman" w:hAnsi="Times New Roman" w:cs="Times New Roman"/>
          <w:sz w:val="24"/>
          <w:szCs w:val="24"/>
          <w:lang w:eastAsia="ru-RU"/>
        </w:rPr>
      </w:pPr>
      <w:r w:rsidRPr="007E40C6">
        <w:rPr>
          <w:rFonts w:ascii="Times New Roman" w:eastAsia="Calibri" w:hAnsi="Times New Roman" w:cs="Times New Roman"/>
          <w:sz w:val="28"/>
          <w:szCs w:val="28"/>
        </w:rPr>
        <w:t xml:space="preserve">С образованием Таможенного союза и Единого экономического пространства в действие вступил </w:t>
      </w:r>
      <w:r w:rsidRPr="007E40C6">
        <w:rPr>
          <w:rFonts w:ascii="Times New Roman" w:eastAsia="Times New Roman" w:hAnsi="Times New Roman" w:cs="Times New Roman"/>
          <w:sz w:val="28"/>
          <w:szCs w:val="28"/>
          <w:lang w:eastAsia="ru-RU"/>
        </w:rPr>
        <w:t>«Таможенный кодекс Таможенного</w:t>
      </w:r>
      <w:r w:rsidRPr="007E40C6">
        <w:rPr>
          <w:rFonts w:ascii="Times New Roman" w:eastAsia="Calibri" w:hAnsi="Times New Roman" w:cs="Times New Roman"/>
          <w:sz w:val="28"/>
          <w:szCs w:val="28"/>
        </w:rPr>
        <w:t xml:space="preserve"> </w:t>
      </w:r>
      <w:r w:rsidRPr="007E40C6">
        <w:rPr>
          <w:rFonts w:ascii="Times New Roman" w:eastAsia="Times New Roman" w:hAnsi="Times New Roman" w:cs="Times New Roman"/>
          <w:sz w:val="28"/>
          <w:szCs w:val="28"/>
          <w:lang w:eastAsia="ru-RU"/>
        </w:rPr>
        <w:t xml:space="preserve">союза» (приложение к Договору о Таможенном кодексе Таможенного союза, принятому Решением Межгосударственного Совета </w:t>
      </w:r>
      <w:proofErr w:type="spellStart"/>
      <w:r w:rsidRPr="007E40C6">
        <w:rPr>
          <w:rFonts w:ascii="Times New Roman" w:eastAsia="Times New Roman" w:hAnsi="Times New Roman" w:cs="Times New Roman"/>
          <w:sz w:val="28"/>
          <w:szCs w:val="28"/>
          <w:lang w:eastAsia="ru-RU"/>
        </w:rPr>
        <w:t>ЕврАзЭС</w:t>
      </w:r>
      <w:proofErr w:type="spellEnd"/>
      <w:r w:rsidRPr="007E40C6">
        <w:rPr>
          <w:rFonts w:ascii="Times New Roman" w:eastAsia="Times New Roman" w:hAnsi="Times New Roman" w:cs="Times New Roman"/>
          <w:sz w:val="28"/>
          <w:szCs w:val="28"/>
          <w:lang w:eastAsia="ru-RU"/>
        </w:rPr>
        <w:t xml:space="preserve"> на уровне глав государств от 27.11.2009 N 17) (ред. от 10.10.2014 с изм. От 08.05.2015)</w:t>
      </w:r>
      <w:r w:rsidRPr="007E40C6">
        <w:rPr>
          <w:rFonts w:ascii="Times New Roman" w:eastAsia="Times New Roman" w:hAnsi="Times New Roman" w:cs="Times New Roman"/>
          <w:sz w:val="24"/>
          <w:szCs w:val="24"/>
          <w:vertAlign w:val="superscript"/>
          <w:lang w:eastAsia="ru-RU"/>
        </w:rPr>
        <w:footnoteReference w:id="13"/>
      </w:r>
      <w:r w:rsidRPr="007E40C6">
        <w:rPr>
          <w:rFonts w:ascii="Times New Roman" w:eastAsia="Times New Roman" w:hAnsi="Times New Roman" w:cs="Times New Roman"/>
          <w:sz w:val="24"/>
          <w:szCs w:val="24"/>
          <w:lang w:eastAsia="ru-RU"/>
        </w:rPr>
        <w:t>.</w:t>
      </w:r>
    </w:p>
    <w:p w:rsidR="007E40C6" w:rsidRDefault="007E40C6" w:rsidP="00295747">
      <w:pPr>
        <w:spacing w:after="0" w:line="360" w:lineRule="auto"/>
        <w:ind w:firstLine="709"/>
        <w:jc w:val="both"/>
        <w:rPr>
          <w:rFonts w:ascii="Times New Roman" w:eastAsia="Times New Roman" w:hAnsi="Times New Roman" w:cs="Times New Roman"/>
          <w:sz w:val="28"/>
          <w:szCs w:val="28"/>
          <w:lang w:eastAsia="ru-RU"/>
        </w:rPr>
      </w:pPr>
      <w:r w:rsidRPr="007E40C6">
        <w:rPr>
          <w:rFonts w:ascii="Times New Roman" w:eastAsia="Times New Roman" w:hAnsi="Times New Roman" w:cs="Times New Roman"/>
          <w:sz w:val="28"/>
          <w:szCs w:val="28"/>
          <w:lang w:eastAsia="ru-RU"/>
        </w:rPr>
        <w:t xml:space="preserve">Данный </w:t>
      </w:r>
      <w:r>
        <w:rPr>
          <w:rFonts w:ascii="Times New Roman" w:eastAsia="Times New Roman" w:hAnsi="Times New Roman" w:cs="Times New Roman"/>
          <w:sz w:val="28"/>
          <w:szCs w:val="28"/>
          <w:lang w:eastAsia="ru-RU"/>
        </w:rPr>
        <w:t xml:space="preserve">документ содержит отсылки на национальное законодательство, в неурегулированной части. К таким нормам, можно отнести отсылку на налогообложение, при уплате таможенных пошлин налогов. </w:t>
      </w:r>
    </w:p>
    <w:p w:rsidR="007E40C6" w:rsidRPr="007E40C6" w:rsidRDefault="007E40C6" w:rsidP="0029574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Данный факт, дает право в выборе налоговой политике, в каждом государстве члене Таможенного союза и Единого экономического пространства.    </w:t>
      </w:r>
    </w:p>
    <w:p w:rsidR="007E40C6" w:rsidRPr="00295747" w:rsidRDefault="007E40C6" w:rsidP="00295747">
      <w:pPr>
        <w:spacing w:after="0" w:line="360" w:lineRule="auto"/>
        <w:ind w:firstLine="709"/>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lang w:eastAsia="ru-RU"/>
        </w:rPr>
        <w:t xml:space="preserve">Так же, отсылки производятся на отдельные вопросы таможенного регулирования. </w:t>
      </w:r>
      <w:r w:rsidRPr="007E40C6">
        <w:rPr>
          <w:rFonts w:ascii="Times New Roman" w:eastAsia="Times New Roman" w:hAnsi="Times New Roman" w:cs="Times New Roman"/>
          <w:sz w:val="28"/>
          <w:szCs w:val="28"/>
          <w:lang w:eastAsia="ru-RU"/>
        </w:rPr>
        <w:t>В Российской Федерации</w:t>
      </w:r>
      <w:r>
        <w:rPr>
          <w:rFonts w:ascii="Times New Roman" w:eastAsia="Times New Roman" w:hAnsi="Times New Roman" w:cs="Times New Roman"/>
          <w:sz w:val="28"/>
          <w:szCs w:val="28"/>
          <w:lang w:eastAsia="ru-RU"/>
        </w:rPr>
        <w:t xml:space="preserve"> таким законом</w:t>
      </w:r>
      <w:r w:rsidRPr="007E40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является </w:t>
      </w:r>
      <w:r w:rsidRPr="007E40C6">
        <w:rPr>
          <w:rFonts w:ascii="Times New Roman" w:eastAsia="Calibri" w:hAnsi="Times New Roman" w:cs="Times New Roman"/>
          <w:sz w:val="28"/>
          <w:szCs w:val="28"/>
        </w:rPr>
        <w:t>Федеральны</w:t>
      </w:r>
      <w:r>
        <w:rPr>
          <w:rFonts w:ascii="Times New Roman" w:eastAsia="Calibri" w:hAnsi="Times New Roman" w:cs="Times New Roman"/>
          <w:sz w:val="28"/>
          <w:szCs w:val="28"/>
        </w:rPr>
        <w:t>й</w:t>
      </w:r>
      <w:r w:rsidRPr="007E40C6">
        <w:rPr>
          <w:rFonts w:ascii="Times New Roman" w:eastAsia="Calibri" w:hAnsi="Times New Roman" w:cs="Times New Roman"/>
          <w:sz w:val="28"/>
          <w:szCs w:val="28"/>
        </w:rPr>
        <w:t xml:space="preserve"> закон от 27.11.2010 N 311-ФЗ (ред. от 06.04.2015) «О таможенном регулировании в Российской Федерации» </w:t>
      </w:r>
      <w:r w:rsidRPr="007E40C6">
        <w:rPr>
          <w:rFonts w:ascii="Times New Roman" w:eastAsia="Calibri" w:hAnsi="Times New Roman" w:cs="Times New Roman"/>
          <w:color w:val="000000"/>
          <w:sz w:val="28"/>
          <w:szCs w:val="28"/>
        </w:rPr>
        <w:t>(с изм. и доп., вступ. в силу с 18.05.2015)</w:t>
      </w:r>
      <w:r w:rsidRPr="007E40C6">
        <w:rPr>
          <w:rFonts w:ascii="Times New Roman" w:eastAsia="Calibri" w:hAnsi="Times New Roman" w:cs="Times New Roman"/>
          <w:color w:val="000000"/>
          <w:sz w:val="28"/>
          <w:szCs w:val="28"/>
          <w:vertAlign w:val="superscript"/>
        </w:rPr>
        <w:t xml:space="preserve"> </w:t>
      </w:r>
      <w:r w:rsidRPr="007E40C6">
        <w:rPr>
          <w:rFonts w:ascii="Times New Roman" w:eastAsia="Calibri" w:hAnsi="Times New Roman" w:cs="Times New Roman"/>
          <w:color w:val="000000"/>
          <w:sz w:val="28"/>
          <w:szCs w:val="28"/>
          <w:vertAlign w:val="superscript"/>
        </w:rPr>
        <w:footnoteReference w:id="14"/>
      </w:r>
      <w:r w:rsidR="00295747">
        <w:rPr>
          <w:rFonts w:ascii="Times New Roman" w:eastAsia="Calibri" w:hAnsi="Times New Roman" w:cs="Times New Roman"/>
          <w:color w:val="000000"/>
          <w:sz w:val="28"/>
          <w:szCs w:val="28"/>
        </w:rPr>
        <w:t xml:space="preserve">. На данный закон приходится больше всего отсылочных норм. </w:t>
      </w:r>
    </w:p>
    <w:p w:rsidR="00295747" w:rsidRPr="00295747" w:rsidRDefault="00295747" w:rsidP="00295747">
      <w:pPr>
        <w:pStyle w:val="ConsPlusNormal"/>
        <w:spacing w:line="360" w:lineRule="auto"/>
        <w:ind w:firstLine="709"/>
        <w:jc w:val="both"/>
        <w:rPr>
          <w:rFonts w:ascii="Times New Roman" w:hAnsi="Times New Roman" w:cs="Times New Roman"/>
          <w:sz w:val="28"/>
          <w:szCs w:val="28"/>
        </w:rPr>
      </w:pPr>
      <w:r w:rsidRPr="00295747">
        <w:rPr>
          <w:rFonts w:ascii="Times New Roman" w:eastAsia="Calibri" w:hAnsi="Times New Roman" w:cs="Times New Roman"/>
          <w:bCs/>
          <w:sz w:val="28"/>
          <w:szCs w:val="28"/>
        </w:rPr>
        <w:t>Углубление интеграции и</w:t>
      </w:r>
      <w:r w:rsidR="00551A84" w:rsidRPr="00551A84">
        <w:rPr>
          <w:rFonts w:ascii="Times New Roman" w:eastAsia="Calibri" w:hAnsi="Times New Roman" w:cs="Times New Roman"/>
          <w:bCs/>
          <w:sz w:val="28"/>
          <w:szCs w:val="28"/>
        </w:rPr>
        <w:t xml:space="preserve"> </w:t>
      </w:r>
      <w:r w:rsidRPr="00295747">
        <w:rPr>
          <w:rFonts w:ascii="Times New Roman" w:eastAsia="Calibri" w:hAnsi="Times New Roman" w:cs="Times New Roman"/>
          <w:bCs/>
          <w:sz w:val="28"/>
          <w:szCs w:val="28"/>
        </w:rPr>
        <w:t>в</w:t>
      </w:r>
      <w:r w:rsidR="00551A84" w:rsidRPr="00551A84">
        <w:rPr>
          <w:rFonts w:ascii="Times New Roman" w:eastAsia="Calibri" w:hAnsi="Times New Roman" w:cs="Times New Roman"/>
          <w:bCs/>
          <w:sz w:val="28"/>
          <w:szCs w:val="28"/>
        </w:rPr>
        <w:t>ступ</w:t>
      </w:r>
      <w:r w:rsidRPr="00295747">
        <w:rPr>
          <w:rFonts w:ascii="Times New Roman" w:eastAsia="Calibri" w:hAnsi="Times New Roman" w:cs="Times New Roman"/>
          <w:bCs/>
          <w:sz w:val="28"/>
          <w:szCs w:val="28"/>
        </w:rPr>
        <w:t>ление</w:t>
      </w:r>
      <w:r w:rsidR="00551A84" w:rsidRPr="00551A84">
        <w:rPr>
          <w:rFonts w:ascii="Times New Roman" w:eastAsia="Calibri" w:hAnsi="Times New Roman" w:cs="Times New Roman"/>
          <w:bCs/>
          <w:sz w:val="28"/>
          <w:szCs w:val="28"/>
        </w:rPr>
        <w:t xml:space="preserve"> в силу 1 января 2015 года </w:t>
      </w:r>
      <w:r w:rsidR="003857B2" w:rsidRPr="00295747">
        <w:rPr>
          <w:rFonts w:ascii="Times New Roman" w:hAnsi="Times New Roman" w:cs="Times New Roman"/>
          <w:sz w:val="28"/>
          <w:szCs w:val="28"/>
        </w:rPr>
        <w:t>«</w:t>
      </w:r>
      <w:r w:rsidR="00551A84" w:rsidRPr="00551A84">
        <w:rPr>
          <w:rFonts w:ascii="Times New Roman" w:hAnsi="Times New Roman" w:cs="Times New Roman"/>
          <w:sz w:val="28"/>
          <w:szCs w:val="28"/>
        </w:rPr>
        <w:t>Договор</w:t>
      </w:r>
      <w:r w:rsidRPr="00295747">
        <w:rPr>
          <w:rFonts w:ascii="Times New Roman" w:hAnsi="Times New Roman" w:cs="Times New Roman"/>
          <w:sz w:val="28"/>
          <w:szCs w:val="28"/>
        </w:rPr>
        <w:t>а</w:t>
      </w:r>
      <w:r w:rsidR="00551A84" w:rsidRPr="00551A84">
        <w:rPr>
          <w:rFonts w:ascii="Times New Roman" w:hAnsi="Times New Roman" w:cs="Times New Roman"/>
          <w:sz w:val="28"/>
          <w:szCs w:val="28"/>
        </w:rPr>
        <w:t xml:space="preserve"> о Евразийском экономическом союзе</w:t>
      </w:r>
      <w:r w:rsidR="003857B2" w:rsidRPr="00295747">
        <w:rPr>
          <w:rFonts w:ascii="Times New Roman" w:hAnsi="Times New Roman" w:cs="Times New Roman"/>
          <w:sz w:val="28"/>
          <w:szCs w:val="28"/>
        </w:rPr>
        <w:t>»</w:t>
      </w:r>
      <w:r w:rsidR="00551A84" w:rsidRPr="00551A84">
        <w:rPr>
          <w:rFonts w:ascii="Times New Roman" w:hAnsi="Times New Roman" w:cs="Times New Roman"/>
          <w:sz w:val="28"/>
          <w:szCs w:val="28"/>
        </w:rPr>
        <w:t xml:space="preserve"> от 29.05.2014</w:t>
      </w:r>
      <w:r w:rsidR="00551A84" w:rsidRPr="00295747">
        <w:rPr>
          <w:rFonts w:ascii="Times New Roman" w:hAnsi="Times New Roman" w:cs="Times New Roman"/>
          <w:sz w:val="28"/>
          <w:szCs w:val="28"/>
          <w:vertAlign w:val="superscript"/>
        </w:rPr>
        <w:footnoteReference w:id="15"/>
      </w:r>
      <w:r w:rsidR="00551A84" w:rsidRPr="00551A84">
        <w:rPr>
          <w:rFonts w:ascii="Times New Roman" w:hAnsi="Times New Roman" w:cs="Times New Roman"/>
          <w:sz w:val="28"/>
          <w:szCs w:val="28"/>
        </w:rPr>
        <w:t xml:space="preserve">, предусматривает унификацию некоторых норм, которые регулировались национальным законодательством стран участниц </w:t>
      </w:r>
      <w:r w:rsidR="003857B2" w:rsidRPr="00295747">
        <w:rPr>
          <w:rFonts w:ascii="Times New Roman" w:hAnsi="Times New Roman" w:cs="Times New Roman"/>
          <w:sz w:val="28"/>
          <w:szCs w:val="28"/>
        </w:rPr>
        <w:t>С</w:t>
      </w:r>
      <w:r w:rsidR="00551A84" w:rsidRPr="00551A84">
        <w:rPr>
          <w:rFonts w:ascii="Times New Roman" w:hAnsi="Times New Roman" w:cs="Times New Roman"/>
          <w:sz w:val="28"/>
          <w:szCs w:val="28"/>
        </w:rPr>
        <w:t>оюза.</w:t>
      </w:r>
      <w:r w:rsidRPr="00295747">
        <w:rPr>
          <w:rFonts w:ascii="Times New Roman" w:hAnsi="Times New Roman" w:cs="Times New Roman"/>
          <w:sz w:val="28"/>
          <w:szCs w:val="28"/>
        </w:rPr>
        <w:t xml:space="preserve"> Не все государства готовы отказаться от регулирования налогообложения, при осуществлени</w:t>
      </w:r>
      <w:r w:rsidR="00A80F04">
        <w:rPr>
          <w:rFonts w:ascii="Times New Roman" w:hAnsi="Times New Roman" w:cs="Times New Roman"/>
          <w:sz w:val="28"/>
          <w:szCs w:val="28"/>
        </w:rPr>
        <w:t>и</w:t>
      </w:r>
      <w:r w:rsidRPr="00295747">
        <w:rPr>
          <w:rFonts w:ascii="Times New Roman" w:hAnsi="Times New Roman" w:cs="Times New Roman"/>
          <w:sz w:val="28"/>
          <w:szCs w:val="28"/>
        </w:rPr>
        <w:t xml:space="preserve"> внешнеторговых операций. Однако данный закон предполагает такую гармонизацию в области установления ставок акцизов по наиболее чувствительным подакцизным товарам и дальнейшее совершенствование системы взимания налога на добавленную стоимость во взаимной торговле</w:t>
      </w:r>
      <w:r>
        <w:rPr>
          <w:rFonts w:ascii="Times New Roman" w:hAnsi="Times New Roman" w:cs="Times New Roman"/>
          <w:sz w:val="28"/>
          <w:szCs w:val="28"/>
        </w:rPr>
        <w:t xml:space="preserve">, </w:t>
      </w:r>
      <w:r w:rsidRPr="00295747">
        <w:rPr>
          <w:rFonts w:ascii="Times New Roman" w:hAnsi="Times New Roman" w:cs="Times New Roman"/>
          <w:sz w:val="28"/>
          <w:szCs w:val="28"/>
        </w:rPr>
        <w:t>в том числе с примен</w:t>
      </w:r>
      <w:r>
        <w:rPr>
          <w:rFonts w:ascii="Times New Roman" w:hAnsi="Times New Roman" w:cs="Times New Roman"/>
          <w:sz w:val="28"/>
          <w:szCs w:val="28"/>
        </w:rPr>
        <w:t>ением информационных технологий</w:t>
      </w:r>
      <w:r w:rsidRPr="00295747">
        <w:rPr>
          <w:rFonts w:ascii="Times New Roman" w:hAnsi="Times New Roman" w:cs="Times New Roman"/>
          <w:sz w:val="28"/>
          <w:szCs w:val="28"/>
        </w:rPr>
        <w:t>.</w:t>
      </w:r>
    </w:p>
    <w:p w:rsidR="00295747" w:rsidRDefault="00295747" w:rsidP="00295747">
      <w:pPr>
        <w:autoSpaceDE w:val="0"/>
        <w:autoSpaceDN w:val="0"/>
        <w:adjustRightInd w:val="0"/>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Однако положительных сторон от сближения экономик государств участниц Союза больше. Далее рассмотрим преимущества Евразийского экономического союза.</w:t>
      </w:r>
    </w:p>
    <w:p w:rsidR="00A80F04" w:rsidRDefault="00295747" w:rsidP="00551A84">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Евразийский экономический союза предусматривает</w:t>
      </w:r>
      <w:r w:rsidR="00551A84" w:rsidRPr="00551A84">
        <w:rPr>
          <w:rFonts w:ascii="Times New Roman" w:eastAsia="Calibri" w:hAnsi="Times New Roman" w:cs="Times New Roman"/>
          <w:b/>
          <w:bCs/>
          <w:sz w:val="28"/>
          <w:szCs w:val="28"/>
        </w:rPr>
        <w:t xml:space="preserve"> </w:t>
      </w:r>
      <w:r w:rsidR="00551A84" w:rsidRPr="00551A8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551A84" w:rsidRPr="00551A84">
        <w:rPr>
          <w:rFonts w:ascii="Times New Roman" w:eastAsia="Calibri" w:hAnsi="Times New Roman" w:cs="Times New Roman"/>
          <w:sz w:val="28"/>
          <w:szCs w:val="28"/>
        </w:rPr>
        <w:t xml:space="preserve"> свобод</w:t>
      </w:r>
      <w:r>
        <w:rPr>
          <w:rFonts w:ascii="Times New Roman" w:eastAsia="Calibri" w:hAnsi="Times New Roman" w:cs="Times New Roman"/>
          <w:sz w:val="28"/>
          <w:szCs w:val="28"/>
        </w:rPr>
        <w:t>ное</w:t>
      </w:r>
      <w:r w:rsidR="00551A84" w:rsidRPr="00551A84">
        <w:rPr>
          <w:rFonts w:ascii="Times New Roman" w:eastAsia="Calibri" w:hAnsi="Times New Roman" w:cs="Times New Roman"/>
          <w:sz w:val="28"/>
          <w:szCs w:val="28"/>
        </w:rPr>
        <w:t xml:space="preserve"> движени</w:t>
      </w:r>
      <w:r>
        <w:rPr>
          <w:rFonts w:ascii="Times New Roman" w:eastAsia="Calibri" w:hAnsi="Times New Roman" w:cs="Times New Roman"/>
          <w:sz w:val="28"/>
          <w:szCs w:val="28"/>
        </w:rPr>
        <w:t>е</w:t>
      </w:r>
      <w:r w:rsidR="00551A84" w:rsidRPr="00551A84">
        <w:rPr>
          <w:rFonts w:ascii="Times New Roman" w:eastAsia="Calibri" w:hAnsi="Times New Roman" w:cs="Times New Roman"/>
          <w:sz w:val="28"/>
          <w:szCs w:val="28"/>
        </w:rPr>
        <w:t xml:space="preserve"> товар</w:t>
      </w:r>
      <w:r>
        <w:rPr>
          <w:rFonts w:ascii="Times New Roman" w:eastAsia="Calibri" w:hAnsi="Times New Roman" w:cs="Times New Roman"/>
          <w:sz w:val="28"/>
          <w:szCs w:val="28"/>
        </w:rPr>
        <w:t>ов</w:t>
      </w:r>
      <w:r w:rsidR="00551A84" w:rsidRPr="00551A84">
        <w:rPr>
          <w:rFonts w:ascii="Times New Roman" w:eastAsia="Calibri" w:hAnsi="Times New Roman" w:cs="Times New Roman"/>
          <w:sz w:val="28"/>
          <w:szCs w:val="28"/>
        </w:rPr>
        <w:t>, услуг, капиталов и рабочей силы, проведение скоординированной, согласованной или единой политики в отраслях экономики, определенных Договором</w:t>
      </w:r>
      <w:r>
        <w:rPr>
          <w:rFonts w:ascii="Times New Roman" w:eastAsia="Calibri" w:hAnsi="Times New Roman" w:cs="Times New Roman"/>
          <w:sz w:val="28"/>
          <w:szCs w:val="28"/>
        </w:rPr>
        <w:t xml:space="preserve"> «О Евразийском экономическом союзе»</w:t>
      </w:r>
      <w:r w:rsidR="00551A84" w:rsidRPr="00551A84">
        <w:rPr>
          <w:rFonts w:ascii="Times New Roman" w:eastAsia="Calibri" w:hAnsi="Times New Roman" w:cs="Times New Roman"/>
          <w:sz w:val="28"/>
          <w:szCs w:val="28"/>
        </w:rPr>
        <w:t xml:space="preserve"> и международными договорами в рамках Союза. </w:t>
      </w:r>
    </w:p>
    <w:p w:rsidR="00A80F04" w:rsidRDefault="00551A84" w:rsidP="00551A84">
      <w:pPr>
        <w:autoSpaceDE w:val="0"/>
        <w:autoSpaceDN w:val="0"/>
        <w:adjustRightInd w:val="0"/>
        <w:spacing w:after="0" w:line="360" w:lineRule="auto"/>
        <w:ind w:firstLine="709"/>
        <w:jc w:val="both"/>
        <w:rPr>
          <w:rFonts w:ascii="Times New Roman" w:eastAsia="Calibri" w:hAnsi="Times New Roman" w:cs="Times New Roman"/>
          <w:sz w:val="28"/>
          <w:szCs w:val="28"/>
        </w:rPr>
      </w:pPr>
      <w:r w:rsidRPr="00551A84">
        <w:rPr>
          <w:rFonts w:ascii="Times New Roman" w:eastAsia="Calibri" w:hAnsi="Times New Roman" w:cs="Times New Roman"/>
          <w:sz w:val="28"/>
          <w:szCs w:val="28"/>
        </w:rPr>
        <w:t xml:space="preserve">Договор </w:t>
      </w:r>
      <w:r w:rsidR="00A80F04">
        <w:rPr>
          <w:rFonts w:ascii="Times New Roman" w:eastAsia="Calibri" w:hAnsi="Times New Roman" w:cs="Times New Roman"/>
          <w:sz w:val="28"/>
          <w:szCs w:val="28"/>
        </w:rPr>
        <w:t>«О Евразийском экономическом союзе»</w:t>
      </w:r>
      <w:r w:rsidRPr="00551A84">
        <w:rPr>
          <w:rFonts w:ascii="Times New Roman" w:eastAsia="Calibri" w:hAnsi="Times New Roman" w:cs="Times New Roman"/>
          <w:sz w:val="28"/>
          <w:szCs w:val="28"/>
        </w:rPr>
        <w:t xml:space="preserve"> содержит положения, предусматривающие сокращений изъятий и иных ограничений, в том числе барьеров, взаимного доступа субъектов предпринимательской деятельности на рынок</w:t>
      </w:r>
      <w:r w:rsidR="00A80F04">
        <w:rPr>
          <w:rFonts w:ascii="Times New Roman" w:eastAsia="Calibri" w:hAnsi="Times New Roman" w:cs="Times New Roman"/>
          <w:sz w:val="28"/>
          <w:szCs w:val="28"/>
        </w:rPr>
        <w:t xml:space="preserve"> участников Союза.</w:t>
      </w:r>
    </w:p>
    <w:p w:rsidR="00551A84" w:rsidRPr="00551A84" w:rsidRDefault="00551A84" w:rsidP="00551A84">
      <w:pPr>
        <w:autoSpaceDE w:val="0"/>
        <w:autoSpaceDN w:val="0"/>
        <w:adjustRightInd w:val="0"/>
        <w:spacing w:after="0" w:line="360" w:lineRule="auto"/>
        <w:ind w:firstLine="709"/>
        <w:jc w:val="both"/>
        <w:rPr>
          <w:rFonts w:ascii="Times New Roman" w:eastAsia="Calibri" w:hAnsi="Times New Roman" w:cs="Times New Roman"/>
          <w:sz w:val="28"/>
          <w:szCs w:val="28"/>
        </w:rPr>
      </w:pPr>
      <w:r w:rsidRPr="00551A84">
        <w:rPr>
          <w:rFonts w:ascii="Times New Roman" w:eastAsia="Calibri" w:hAnsi="Times New Roman" w:cs="Times New Roman"/>
          <w:sz w:val="28"/>
          <w:szCs w:val="28"/>
        </w:rPr>
        <w:t xml:space="preserve">В основе Договора </w:t>
      </w:r>
      <w:r w:rsidR="00A80F04">
        <w:rPr>
          <w:rFonts w:ascii="Times New Roman" w:eastAsia="Calibri" w:hAnsi="Times New Roman" w:cs="Times New Roman"/>
          <w:sz w:val="28"/>
          <w:szCs w:val="28"/>
        </w:rPr>
        <w:t>«О Евразийском экономическом союзе»</w:t>
      </w:r>
      <w:r w:rsidRPr="00551A84">
        <w:rPr>
          <w:rFonts w:ascii="Times New Roman" w:eastAsia="Calibri" w:hAnsi="Times New Roman" w:cs="Times New Roman"/>
          <w:sz w:val="28"/>
          <w:szCs w:val="28"/>
        </w:rPr>
        <w:t xml:space="preserve"> лежит договорно-правовая база Таможенного союза и Единого экономического пространства, нормы которой были актуализированы и приведены в соответствие с правилами В</w:t>
      </w:r>
      <w:r w:rsidR="008A5EF4">
        <w:rPr>
          <w:rFonts w:ascii="Times New Roman" w:eastAsia="Calibri" w:hAnsi="Times New Roman" w:cs="Times New Roman"/>
          <w:sz w:val="28"/>
          <w:szCs w:val="28"/>
        </w:rPr>
        <w:t>семирной торговой организацией</w:t>
      </w:r>
      <w:r w:rsidRPr="00551A84">
        <w:rPr>
          <w:rFonts w:ascii="Times New Roman" w:eastAsia="Calibri" w:hAnsi="Times New Roman" w:cs="Times New Roman"/>
          <w:sz w:val="28"/>
          <w:szCs w:val="28"/>
        </w:rPr>
        <w:t>.</w:t>
      </w:r>
    </w:p>
    <w:p w:rsidR="00551A84" w:rsidRPr="00551A84" w:rsidRDefault="00A80F04" w:rsidP="00551A84">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Договоре</w:t>
      </w:r>
      <w:r w:rsidR="00551A84" w:rsidRPr="00551A84">
        <w:rPr>
          <w:rFonts w:ascii="Times New Roman" w:eastAsia="Calibri" w:hAnsi="Times New Roman" w:cs="Times New Roman"/>
          <w:sz w:val="28"/>
          <w:szCs w:val="28"/>
        </w:rPr>
        <w:t xml:space="preserve">, регламентируются механизмы экономического взаимодействия, </w:t>
      </w:r>
      <w:r w:rsidR="008A5EF4">
        <w:rPr>
          <w:rFonts w:ascii="Times New Roman" w:eastAsia="Calibri" w:hAnsi="Times New Roman" w:cs="Times New Roman"/>
          <w:sz w:val="28"/>
          <w:szCs w:val="28"/>
        </w:rPr>
        <w:t xml:space="preserve"> </w:t>
      </w:r>
      <w:r w:rsidR="00551A84" w:rsidRPr="00551A84">
        <w:rPr>
          <w:rFonts w:ascii="Times New Roman" w:eastAsia="Calibri" w:hAnsi="Times New Roman" w:cs="Times New Roman"/>
          <w:sz w:val="28"/>
          <w:szCs w:val="28"/>
        </w:rPr>
        <w:t>зафиксированы обязательства по отраслевым направлениям интеграции.</w:t>
      </w:r>
    </w:p>
    <w:p w:rsidR="00A80F04" w:rsidRDefault="00551A84" w:rsidP="00551A84">
      <w:pPr>
        <w:autoSpaceDE w:val="0"/>
        <w:autoSpaceDN w:val="0"/>
        <w:adjustRightInd w:val="0"/>
        <w:spacing w:after="0" w:line="360" w:lineRule="auto"/>
        <w:ind w:firstLine="709"/>
        <w:jc w:val="both"/>
        <w:rPr>
          <w:rFonts w:ascii="Times New Roman" w:eastAsia="Calibri" w:hAnsi="Times New Roman" w:cs="Times New Roman"/>
          <w:sz w:val="28"/>
          <w:szCs w:val="28"/>
        </w:rPr>
      </w:pPr>
      <w:r w:rsidRPr="00551A84">
        <w:rPr>
          <w:rFonts w:ascii="Times New Roman" w:eastAsia="Calibri" w:hAnsi="Times New Roman" w:cs="Times New Roman"/>
          <w:sz w:val="28"/>
          <w:szCs w:val="28"/>
        </w:rPr>
        <w:t xml:space="preserve">Среди них единая торговая политика и политика в области технического регулирования, согласованная макроэкономическая и валютная политика, скоординированная политика в области транспорта и энергетики, согласованная агропромышленная политика, сотрудничество в области промышленности и в сфере трудовой миграции, согласованная политика в сфере защиты прав потребителей. Договором зафиксированы основные принципы и правила конкуренции в </w:t>
      </w:r>
      <w:r w:rsidR="00A80F04">
        <w:rPr>
          <w:rFonts w:ascii="Times New Roman" w:eastAsia="Calibri" w:hAnsi="Times New Roman" w:cs="Times New Roman"/>
          <w:sz w:val="28"/>
          <w:szCs w:val="28"/>
        </w:rPr>
        <w:t>Евразийском экономическом союзе</w:t>
      </w:r>
      <w:r w:rsidRPr="00551A84">
        <w:rPr>
          <w:rFonts w:ascii="Times New Roman" w:eastAsia="Calibri" w:hAnsi="Times New Roman" w:cs="Times New Roman"/>
          <w:sz w:val="28"/>
          <w:szCs w:val="28"/>
        </w:rPr>
        <w:t xml:space="preserve">. </w:t>
      </w:r>
    </w:p>
    <w:p w:rsidR="00551A84" w:rsidRPr="00551A84" w:rsidRDefault="00551A84" w:rsidP="00551A84">
      <w:pPr>
        <w:autoSpaceDE w:val="0"/>
        <w:autoSpaceDN w:val="0"/>
        <w:adjustRightInd w:val="0"/>
        <w:spacing w:after="0" w:line="360" w:lineRule="auto"/>
        <w:ind w:firstLine="709"/>
        <w:jc w:val="both"/>
        <w:rPr>
          <w:rFonts w:ascii="Times New Roman" w:eastAsia="Calibri" w:hAnsi="Times New Roman" w:cs="Times New Roman"/>
          <w:sz w:val="28"/>
          <w:szCs w:val="28"/>
        </w:rPr>
      </w:pPr>
      <w:r w:rsidRPr="00551A84">
        <w:rPr>
          <w:rFonts w:ascii="Times New Roman" w:eastAsia="Calibri" w:hAnsi="Times New Roman" w:cs="Times New Roman"/>
          <w:sz w:val="28"/>
          <w:szCs w:val="28"/>
        </w:rPr>
        <w:t>Отдельным блоком закреплены положения по поэтапной интеграции энергетических рынков и координации деятельности в области электроэнергетики, газа, нефти и нефтепродуктов. Договор также предусматривает возможность применения совместных мер государств – членов по развитию экспорта товаров на рынки третьих стран.</w:t>
      </w:r>
    </w:p>
    <w:p w:rsidR="00A80F04" w:rsidRDefault="00A80F04" w:rsidP="00A80F04">
      <w:pPr>
        <w:autoSpaceDE w:val="0"/>
        <w:autoSpaceDN w:val="0"/>
        <w:adjustRightInd w:val="0"/>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Второй выявленной проблемой является приведение национальных стандартов к единому техническому регулированию в Союзе. Проблемой может послужить не готовность промышленности переориентироваться на новое техническое регулирование. Однако в разработке данных стандартов участвовали сраны члены Союза, и это свидетельствует о взаимной работе по утверждению правил единого технического регулирования. </w:t>
      </w:r>
    </w:p>
    <w:p w:rsidR="0030630B" w:rsidRDefault="0030630B" w:rsidP="0030630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В ходе взаимной работы происходит не только гармонизация </w:t>
      </w:r>
      <w:r w:rsidRPr="0030630B">
        <w:rPr>
          <w:rFonts w:ascii="Times New Roman" w:eastAsia="Times New Roman" w:hAnsi="Times New Roman" w:cs="Times New Roman"/>
          <w:sz w:val="28"/>
          <w:szCs w:val="28"/>
          <w:lang w:eastAsia="ru-RU"/>
        </w:rPr>
        <w:t>технического регулирования,</w:t>
      </w:r>
      <w:r>
        <w:rPr>
          <w:rFonts w:ascii="Times New Roman" w:eastAsia="Times New Roman" w:hAnsi="Times New Roman" w:cs="Times New Roman"/>
          <w:sz w:val="28"/>
          <w:szCs w:val="28"/>
          <w:lang w:eastAsia="ru-RU"/>
        </w:rPr>
        <w:t xml:space="preserve"> но и установление единой </w:t>
      </w:r>
      <w:proofErr w:type="spellStart"/>
      <w:r>
        <w:rPr>
          <w:rFonts w:ascii="Times New Roman" w:eastAsia="Times New Roman" w:hAnsi="Times New Roman" w:cs="Times New Roman"/>
          <w:sz w:val="28"/>
          <w:szCs w:val="28"/>
          <w:lang w:eastAsia="ru-RU"/>
        </w:rPr>
        <w:t>ситсемы</w:t>
      </w:r>
      <w:proofErr w:type="spellEnd"/>
      <w:r w:rsidRPr="0030630B">
        <w:rPr>
          <w:rFonts w:ascii="Times New Roman" w:eastAsia="Times New Roman" w:hAnsi="Times New Roman" w:cs="Times New Roman"/>
          <w:sz w:val="28"/>
          <w:szCs w:val="28"/>
          <w:lang w:eastAsia="ru-RU"/>
        </w:rPr>
        <w:t xml:space="preserve"> стандартизации, санитарных, ветеринарных и фитосанитарных мер. Устан</w:t>
      </w:r>
      <w:r>
        <w:rPr>
          <w:rFonts w:ascii="Times New Roman" w:eastAsia="Times New Roman" w:hAnsi="Times New Roman" w:cs="Times New Roman"/>
          <w:sz w:val="28"/>
          <w:szCs w:val="28"/>
          <w:lang w:eastAsia="ru-RU"/>
        </w:rPr>
        <w:t>овив</w:t>
      </w:r>
      <w:r w:rsidRPr="0030630B">
        <w:rPr>
          <w:rFonts w:ascii="Times New Roman" w:eastAsia="Times New Roman" w:hAnsi="Times New Roman" w:cs="Times New Roman"/>
          <w:sz w:val="28"/>
          <w:szCs w:val="28"/>
          <w:lang w:eastAsia="ru-RU"/>
        </w:rPr>
        <w:t xml:space="preserve"> единые требования и работая по единым правилам, </w:t>
      </w:r>
      <w:r>
        <w:rPr>
          <w:rFonts w:ascii="Times New Roman" w:eastAsia="Times New Roman" w:hAnsi="Times New Roman" w:cs="Times New Roman"/>
          <w:sz w:val="28"/>
          <w:szCs w:val="28"/>
          <w:lang w:eastAsia="ru-RU"/>
        </w:rPr>
        <w:t>создадутся</w:t>
      </w:r>
      <w:r w:rsidRPr="0030630B">
        <w:rPr>
          <w:rFonts w:ascii="Times New Roman" w:eastAsia="Times New Roman" w:hAnsi="Times New Roman" w:cs="Times New Roman"/>
          <w:sz w:val="28"/>
          <w:szCs w:val="28"/>
          <w:lang w:eastAsia="ru-RU"/>
        </w:rPr>
        <w:t xml:space="preserve"> условия для свободного движения товар</w:t>
      </w:r>
      <w:r>
        <w:rPr>
          <w:rFonts w:ascii="Times New Roman" w:eastAsia="Times New Roman" w:hAnsi="Times New Roman" w:cs="Times New Roman"/>
          <w:sz w:val="28"/>
          <w:szCs w:val="28"/>
          <w:lang w:eastAsia="ru-RU"/>
        </w:rPr>
        <w:t>а. Данный факт будет</w:t>
      </w:r>
      <w:r w:rsidRPr="0030630B">
        <w:rPr>
          <w:rFonts w:ascii="Times New Roman" w:eastAsia="Times New Roman" w:hAnsi="Times New Roman" w:cs="Times New Roman"/>
          <w:sz w:val="28"/>
          <w:szCs w:val="28"/>
          <w:lang w:eastAsia="ru-RU"/>
        </w:rPr>
        <w:t xml:space="preserve"> способств</w:t>
      </w:r>
      <w:r>
        <w:rPr>
          <w:rFonts w:ascii="Times New Roman" w:eastAsia="Times New Roman" w:hAnsi="Times New Roman" w:cs="Times New Roman"/>
          <w:sz w:val="28"/>
          <w:szCs w:val="28"/>
          <w:lang w:eastAsia="ru-RU"/>
        </w:rPr>
        <w:t xml:space="preserve">овать </w:t>
      </w:r>
      <w:r w:rsidRPr="0030630B">
        <w:rPr>
          <w:rFonts w:ascii="Times New Roman" w:eastAsia="Times New Roman" w:hAnsi="Times New Roman" w:cs="Times New Roman"/>
          <w:sz w:val="28"/>
          <w:szCs w:val="28"/>
          <w:lang w:eastAsia="ru-RU"/>
        </w:rPr>
        <w:t xml:space="preserve">здоровой конкуренции, укреплению экономических связей как внутри </w:t>
      </w:r>
      <w:r>
        <w:rPr>
          <w:rFonts w:ascii="Times New Roman" w:eastAsia="Times New Roman" w:hAnsi="Times New Roman" w:cs="Times New Roman"/>
          <w:sz w:val="28"/>
          <w:szCs w:val="28"/>
          <w:lang w:eastAsia="ru-RU"/>
        </w:rPr>
        <w:t>Евразийского экономического союза</w:t>
      </w:r>
      <w:r w:rsidRPr="0030630B">
        <w:rPr>
          <w:rFonts w:ascii="Times New Roman" w:eastAsia="Times New Roman" w:hAnsi="Times New Roman" w:cs="Times New Roman"/>
          <w:sz w:val="28"/>
          <w:szCs w:val="28"/>
          <w:lang w:eastAsia="ru-RU"/>
        </w:rPr>
        <w:t>, так и за его пределами</w:t>
      </w:r>
      <w:r>
        <w:rPr>
          <w:rFonts w:ascii="Times New Roman" w:eastAsia="Times New Roman" w:hAnsi="Times New Roman" w:cs="Times New Roman"/>
          <w:sz w:val="28"/>
          <w:szCs w:val="28"/>
          <w:lang w:eastAsia="ru-RU"/>
        </w:rPr>
        <w:t>.</w:t>
      </w:r>
      <w:r w:rsidRPr="0030630B">
        <w:rPr>
          <w:rFonts w:ascii="Times New Roman" w:eastAsia="Times New Roman" w:hAnsi="Times New Roman" w:cs="Times New Roman"/>
          <w:sz w:val="28"/>
          <w:szCs w:val="28"/>
          <w:lang w:eastAsia="ru-RU"/>
        </w:rPr>
        <w:t xml:space="preserve"> </w:t>
      </w:r>
    </w:p>
    <w:p w:rsidR="00551A84" w:rsidRDefault="0030630B" w:rsidP="0030630B">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Для новых членов интеграционного объединения </w:t>
      </w:r>
      <w:r w:rsidR="00551A84" w:rsidRPr="00551A84">
        <w:rPr>
          <w:rFonts w:ascii="Times New Roman" w:eastAsia="Calibri" w:hAnsi="Times New Roman" w:cs="Times New Roman"/>
          <w:sz w:val="28"/>
          <w:szCs w:val="28"/>
        </w:rPr>
        <w:t>Договор включает в себя: переходные положения, предусматривающие сроки вступления в силу ряда статей Договора; сроки, когда государства – члены завершат процесс гармонизации своих законодательств в определенных секторах услуг, а также сроки действия ряда соглашений, заключенных в рамках ТС и ЕЭП до всту</w:t>
      </w:r>
      <w:r>
        <w:rPr>
          <w:rFonts w:ascii="Times New Roman" w:eastAsia="Calibri" w:hAnsi="Times New Roman" w:cs="Times New Roman"/>
          <w:sz w:val="28"/>
          <w:szCs w:val="28"/>
        </w:rPr>
        <w:t>пления в силу данного Договора.</w:t>
      </w:r>
    </w:p>
    <w:p w:rsidR="0030630B" w:rsidRPr="00551A84" w:rsidRDefault="0030630B" w:rsidP="0030630B">
      <w:pPr>
        <w:autoSpaceDE w:val="0"/>
        <w:autoSpaceDN w:val="0"/>
        <w:adjustRightInd w:val="0"/>
        <w:spacing w:after="0" w:line="36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sz w:val="28"/>
          <w:szCs w:val="28"/>
        </w:rPr>
        <w:t xml:space="preserve">Подводя итоги можно констатировать, что возникающие проблемы торгового регулирования в процессе углубления интеграции уменьшаются. Евразийский экономический союз снял не только торговые барьеры, но и такой барьер, как невозможность ведения согласованной внешнеторговой политики политике, который существовал до интеграции. </w:t>
      </w:r>
    </w:p>
    <w:p w:rsidR="00997FA7" w:rsidRDefault="00997FA7" w:rsidP="00F94CBE">
      <w:pPr>
        <w:spacing w:after="0" w:line="360" w:lineRule="auto"/>
        <w:jc w:val="both"/>
        <w:rPr>
          <w:rFonts w:ascii="Times New Roman" w:hAnsi="Times New Roman" w:cs="Times New Roman"/>
          <w:b/>
          <w:sz w:val="28"/>
          <w:szCs w:val="28"/>
        </w:rPr>
      </w:pPr>
    </w:p>
    <w:p w:rsidR="00BE7208" w:rsidRPr="005F6073" w:rsidRDefault="00BE7208" w:rsidP="005F6073">
      <w:pPr>
        <w:spacing w:after="0" w:line="360" w:lineRule="auto"/>
        <w:ind w:firstLine="709"/>
        <w:jc w:val="both"/>
        <w:rPr>
          <w:rFonts w:ascii="Times New Roman" w:hAnsi="Times New Roman" w:cs="Times New Roman"/>
          <w:b/>
          <w:sz w:val="28"/>
          <w:szCs w:val="28"/>
        </w:rPr>
      </w:pPr>
      <w:r w:rsidRPr="005F6073">
        <w:rPr>
          <w:rFonts w:ascii="Times New Roman" w:hAnsi="Times New Roman" w:cs="Times New Roman"/>
          <w:b/>
          <w:sz w:val="28"/>
          <w:szCs w:val="28"/>
        </w:rPr>
        <w:t>2.3. Проблемы развития инвестиционного потенциала и сотрудничества стран-участниц Единого экономического пространства</w:t>
      </w:r>
    </w:p>
    <w:p w:rsidR="00BE7208" w:rsidRDefault="00BE7208" w:rsidP="00BE7208">
      <w:pPr>
        <w:spacing w:after="0" w:line="240" w:lineRule="auto"/>
        <w:ind w:firstLine="709"/>
        <w:jc w:val="both"/>
        <w:rPr>
          <w:rFonts w:ascii="Times New Roman" w:hAnsi="Times New Roman" w:cs="Times New Roman"/>
          <w:sz w:val="28"/>
          <w:szCs w:val="28"/>
        </w:rPr>
      </w:pPr>
    </w:p>
    <w:p w:rsidR="00997FA7" w:rsidRDefault="00CB6549" w:rsidP="00CB6549">
      <w:pPr>
        <w:spacing w:after="0" w:line="360" w:lineRule="auto"/>
        <w:ind w:firstLine="709"/>
        <w:jc w:val="both"/>
        <w:rPr>
          <w:rFonts w:ascii="Times New Roman" w:hAnsi="Times New Roman" w:cs="Times New Roman"/>
          <w:sz w:val="28"/>
          <w:szCs w:val="28"/>
        </w:rPr>
      </w:pPr>
      <w:r w:rsidRPr="00CB6549">
        <w:rPr>
          <w:rFonts w:ascii="Times New Roman" w:hAnsi="Times New Roman" w:cs="Times New Roman"/>
          <w:sz w:val="28"/>
          <w:szCs w:val="28"/>
        </w:rPr>
        <w:t xml:space="preserve">В данном пункте работы рассмотрим </w:t>
      </w:r>
      <w:r>
        <w:rPr>
          <w:rFonts w:ascii="Times New Roman" w:hAnsi="Times New Roman" w:cs="Times New Roman"/>
          <w:sz w:val="28"/>
          <w:szCs w:val="28"/>
        </w:rPr>
        <w:t>п</w:t>
      </w:r>
      <w:r w:rsidRPr="00CB6549">
        <w:rPr>
          <w:rFonts w:ascii="Times New Roman" w:hAnsi="Times New Roman" w:cs="Times New Roman"/>
          <w:sz w:val="28"/>
          <w:szCs w:val="28"/>
        </w:rPr>
        <w:t>роблемы разв</w:t>
      </w:r>
      <w:r w:rsidR="00693B54">
        <w:rPr>
          <w:rFonts w:ascii="Times New Roman" w:hAnsi="Times New Roman" w:cs="Times New Roman"/>
          <w:sz w:val="28"/>
          <w:szCs w:val="28"/>
        </w:rPr>
        <w:t xml:space="preserve">ития инвестиционного потенциала. </w:t>
      </w:r>
    </w:p>
    <w:p w:rsidR="00CB6549" w:rsidRDefault="00CB6549" w:rsidP="00CB65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было выявлено в предыдущей главе, </w:t>
      </w:r>
      <w:r w:rsidRPr="00927745">
        <w:rPr>
          <w:rFonts w:ascii="Times New Roman" w:hAnsi="Times New Roman" w:cs="Times New Roman"/>
          <w:sz w:val="28"/>
          <w:szCs w:val="28"/>
        </w:rPr>
        <w:t>инвестиционной привлекательност</w:t>
      </w:r>
      <w:r>
        <w:rPr>
          <w:rFonts w:ascii="Times New Roman" w:hAnsi="Times New Roman" w:cs="Times New Roman"/>
          <w:sz w:val="28"/>
          <w:szCs w:val="28"/>
        </w:rPr>
        <w:t>ью</w:t>
      </w:r>
      <w:r w:rsidRPr="00927745">
        <w:rPr>
          <w:rFonts w:ascii="Times New Roman" w:hAnsi="Times New Roman" w:cs="Times New Roman"/>
          <w:sz w:val="28"/>
          <w:szCs w:val="28"/>
        </w:rPr>
        <w:t xml:space="preserve"> региона</w:t>
      </w:r>
      <w:r w:rsidR="00262C6A">
        <w:rPr>
          <w:rFonts w:ascii="Times New Roman" w:hAnsi="Times New Roman" w:cs="Times New Roman"/>
          <w:sz w:val="28"/>
          <w:szCs w:val="28"/>
        </w:rPr>
        <w:t>,</w:t>
      </w:r>
      <w:r w:rsidRPr="00927745">
        <w:rPr>
          <w:rFonts w:ascii="Times New Roman" w:hAnsi="Times New Roman" w:cs="Times New Roman"/>
          <w:sz w:val="28"/>
          <w:szCs w:val="28"/>
        </w:rPr>
        <w:t xml:space="preserve"> мо</w:t>
      </w:r>
      <w:r>
        <w:rPr>
          <w:rFonts w:ascii="Times New Roman" w:hAnsi="Times New Roman" w:cs="Times New Roman"/>
          <w:sz w:val="28"/>
          <w:szCs w:val="28"/>
        </w:rPr>
        <w:t>гут</w:t>
      </w:r>
      <w:r w:rsidRPr="00927745">
        <w:rPr>
          <w:rFonts w:ascii="Times New Roman" w:hAnsi="Times New Roman" w:cs="Times New Roman"/>
          <w:sz w:val="28"/>
          <w:szCs w:val="28"/>
        </w:rPr>
        <w:t xml:space="preserve"> быть</w:t>
      </w:r>
      <w:r>
        <w:rPr>
          <w:rFonts w:ascii="Times New Roman" w:hAnsi="Times New Roman" w:cs="Times New Roman"/>
          <w:sz w:val="28"/>
          <w:szCs w:val="28"/>
        </w:rPr>
        <w:t xml:space="preserve"> положительные</w:t>
      </w:r>
      <w:r w:rsidRPr="00927745">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927745">
        <w:rPr>
          <w:rFonts w:ascii="Times New Roman" w:hAnsi="Times New Roman" w:cs="Times New Roman"/>
          <w:sz w:val="28"/>
          <w:szCs w:val="28"/>
        </w:rPr>
        <w:t>, которые характеризуют</w:t>
      </w:r>
      <w:r w:rsidR="0043478D">
        <w:rPr>
          <w:rFonts w:ascii="Times New Roman" w:hAnsi="Times New Roman" w:cs="Times New Roman"/>
          <w:sz w:val="28"/>
          <w:szCs w:val="28"/>
        </w:rPr>
        <w:t>,</w:t>
      </w:r>
      <w:r w:rsidRPr="00927745">
        <w:rPr>
          <w:rFonts w:ascii="Times New Roman" w:hAnsi="Times New Roman" w:cs="Times New Roman"/>
          <w:sz w:val="28"/>
          <w:szCs w:val="28"/>
        </w:rPr>
        <w:t xml:space="preserve"> экономические процессы, происходящие с объектом инвестирования – регионом.</w:t>
      </w:r>
      <w:r>
        <w:rPr>
          <w:rFonts w:ascii="Times New Roman" w:hAnsi="Times New Roman" w:cs="Times New Roman"/>
          <w:sz w:val="28"/>
          <w:szCs w:val="28"/>
        </w:rPr>
        <w:t xml:space="preserve"> </w:t>
      </w:r>
    </w:p>
    <w:p w:rsidR="00693B54" w:rsidRDefault="00F94CBE" w:rsidP="00693B54">
      <w:pPr>
        <w:spacing w:after="0" w:line="360" w:lineRule="auto"/>
        <w:ind w:firstLine="709"/>
        <w:jc w:val="both"/>
        <w:rPr>
          <w:rFonts w:ascii="Times New Roman" w:hAnsi="Times New Roman" w:cs="Times New Roman"/>
          <w:sz w:val="28"/>
          <w:szCs w:val="28"/>
        </w:rPr>
      </w:pPr>
      <w:r w:rsidRPr="00F94CBE">
        <w:rPr>
          <w:rFonts w:ascii="Times New Roman" w:eastAsia="Times New Roman" w:hAnsi="Times New Roman" w:cs="Times New Roman"/>
          <w:bCs/>
          <w:sz w:val="28"/>
          <w:szCs w:val="28"/>
          <w:lang w:eastAsia="ru-RU"/>
        </w:rPr>
        <w:t>2014 год</w:t>
      </w:r>
      <w:r w:rsidR="0043478D">
        <w:rPr>
          <w:rFonts w:ascii="Times New Roman" w:eastAsia="Times New Roman" w:hAnsi="Times New Roman" w:cs="Times New Roman"/>
          <w:bCs/>
          <w:sz w:val="28"/>
          <w:szCs w:val="28"/>
          <w:lang w:eastAsia="ru-RU"/>
        </w:rPr>
        <w:t xml:space="preserve"> для </w:t>
      </w:r>
      <w:r w:rsidRPr="00F94CBE">
        <w:rPr>
          <w:rFonts w:ascii="Times New Roman" w:eastAsia="Times New Roman" w:hAnsi="Times New Roman" w:cs="Times New Roman"/>
          <w:bCs/>
          <w:sz w:val="28"/>
          <w:szCs w:val="28"/>
          <w:lang w:eastAsia="ru-RU"/>
        </w:rPr>
        <w:t>Российской Федерации выдался не простым, как в политическом, так и в экономическом плане.</w:t>
      </w:r>
      <w:r w:rsidR="0043478D">
        <w:rPr>
          <w:rFonts w:ascii="Times New Roman" w:eastAsia="Times New Roman" w:hAnsi="Times New Roman" w:cs="Times New Roman"/>
          <w:bCs/>
          <w:sz w:val="28"/>
          <w:szCs w:val="28"/>
          <w:lang w:eastAsia="ru-RU"/>
        </w:rPr>
        <w:t xml:space="preserve"> Так же непростым и был год для Таможенного союза и Единого пространства, об этом свидетельствуют цифры проведенного </w:t>
      </w:r>
      <w:r w:rsidR="0043478D" w:rsidRPr="0043478D">
        <w:rPr>
          <w:rFonts w:ascii="Times New Roman" w:hAnsi="Times New Roman" w:cs="Times New Roman"/>
          <w:sz w:val="28"/>
          <w:szCs w:val="28"/>
        </w:rPr>
        <w:t>анализа показателей интеграционного взаимодействия</w:t>
      </w:r>
      <w:r w:rsidR="0043478D">
        <w:rPr>
          <w:rFonts w:ascii="Times New Roman" w:hAnsi="Times New Roman" w:cs="Times New Roman"/>
          <w:sz w:val="28"/>
          <w:szCs w:val="28"/>
        </w:rPr>
        <w:t>,</w:t>
      </w:r>
      <w:r w:rsidR="0043478D" w:rsidRPr="0043478D">
        <w:rPr>
          <w:rFonts w:ascii="Times New Roman" w:hAnsi="Times New Roman" w:cs="Times New Roman"/>
          <w:sz w:val="28"/>
          <w:szCs w:val="28"/>
        </w:rPr>
        <w:t xml:space="preserve"> стран Единого экономического пространства.</w:t>
      </w:r>
    </w:p>
    <w:p w:rsidR="00262C6A" w:rsidRDefault="00262C6A" w:rsidP="00262C6A">
      <w:pPr>
        <w:spacing w:after="0" w:line="360" w:lineRule="auto"/>
        <w:ind w:firstLine="709"/>
        <w:jc w:val="both"/>
        <w:rPr>
          <w:rFonts w:ascii="Times New Roman" w:eastAsia="Times New Roman" w:hAnsi="Times New Roman" w:cs="Times New Roman"/>
          <w:sz w:val="28"/>
          <w:szCs w:val="28"/>
          <w:lang w:eastAsia="ru-RU"/>
        </w:rPr>
      </w:pPr>
      <w:r w:rsidRPr="00262C6A">
        <w:rPr>
          <w:rFonts w:ascii="Times New Roman" w:eastAsia="Times New Roman" w:hAnsi="Times New Roman" w:cs="Times New Roman"/>
          <w:sz w:val="28"/>
          <w:szCs w:val="28"/>
          <w:lang w:eastAsia="ru-RU"/>
        </w:rPr>
        <w:t xml:space="preserve">Что можно сказать, про инвестирование внутри Союза, то уровень привлечения иностранных инвестиций на душу населения в </w:t>
      </w:r>
      <w:r>
        <w:rPr>
          <w:rFonts w:ascii="Times New Roman" w:eastAsia="Times New Roman" w:hAnsi="Times New Roman" w:cs="Times New Roman"/>
          <w:sz w:val="28"/>
          <w:szCs w:val="28"/>
          <w:lang w:eastAsia="ru-RU"/>
        </w:rPr>
        <w:t>Таможенном союзе и Едином экономическом пространстве</w:t>
      </w:r>
      <w:r w:rsidRPr="00262C6A">
        <w:rPr>
          <w:rFonts w:ascii="Times New Roman" w:eastAsia="Times New Roman" w:hAnsi="Times New Roman" w:cs="Times New Roman"/>
          <w:sz w:val="28"/>
          <w:szCs w:val="28"/>
          <w:lang w:eastAsia="ru-RU"/>
        </w:rPr>
        <w:t xml:space="preserve"> существенно разнится: в </w:t>
      </w:r>
      <w:r>
        <w:rPr>
          <w:rFonts w:ascii="Times New Roman" w:eastAsia="Times New Roman" w:hAnsi="Times New Roman" w:cs="Times New Roman"/>
          <w:sz w:val="28"/>
          <w:szCs w:val="28"/>
          <w:lang w:eastAsia="ru-RU"/>
        </w:rPr>
        <w:t>Российской Федерации</w:t>
      </w:r>
      <w:r w:rsidRPr="00262C6A">
        <w:rPr>
          <w:rFonts w:ascii="Times New Roman" w:eastAsia="Times New Roman" w:hAnsi="Times New Roman" w:cs="Times New Roman"/>
          <w:sz w:val="28"/>
          <w:szCs w:val="28"/>
          <w:lang w:eastAsia="ru-RU"/>
        </w:rPr>
        <w:t xml:space="preserve"> этот показатель равняется 6597 долларам,</w:t>
      </w:r>
      <w:r>
        <w:rPr>
          <w:rFonts w:ascii="Times New Roman" w:eastAsia="Times New Roman" w:hAnsi="Times New Roman" w:cs="Times New Roman"/>
          <w:sz w:val="28"/>
          <w:szCs w:val="28"/>
          <w:lang w:eastAsia="ru-RU"/>
        </w:rPr>
        <w:t xml:space="preserve"> Республике Казахстан</w:t>
      </w:r>
      <w:r w:rsidRPr="00262C6A">
        <w:rPr>
          <w:rFonts w:ascii="Times New Roman" w:eastAsia="Times New Roman" w:hAnsi="Times New Roman" w:cs="Times New Roman"/>
          <w:sz w:val="28"/>
          <w:szCs w:val="28"/>
          <w:lang w:eastAsia="ru-RU"/>
        </w:rPr>
        <w:t xml:space="preserve"> – 3563 долл., а в </w:t>
      </w:r>
      <w:r>
        <w:rPr>
          <w:rFonts w:ascii="Times New Roman" w:eastAsia="Times New Roman" w:hAnsi="Times New Roman" w:cs="Times New Roman"/>
          <w:sz w:val="28"/>
          <w:szCs w:val="28"/>
          <w:lang w:eastAsia="ru-RU"/>
        </w:rPr>
        <w:t xml:space="preserve">Республике </w:t>
      </w:r>
      <w:r w:rsidRPr="00262C6A">
        <w:rPr>
          <w:rFonts w:ascii="Times New Roman" w:eastAsia="Times New Roman" w:hAnsi="Times New Roman" w:cs="Times New Roman"/>
          <w:sz w:val="28"/>
          <w:szCs w:val="28"/>
          <w:lang w:eastAsia="ru-RU"/>
        </w:rPr>
        <w:t>Беларус</w:t>
      </w:r>
      <w:r>
        <w:rPr>
          <w:rFonts w:ascii="Times New Roman" w:eastAsia="Times New Roman" w:hAnsi="Times New Roman" w:cs="Times New Roman"/>
          <w:sz w:val="28"/>
          <w:szCs w:val="28"/>
          <w:lang w:eastAsia="ru-RU"/>
        </w:rPr>
        <w:t>ь</w:t>
      </w:r>
      <w:r w:rsidRPr="00262C6A">
        <w:rPr>
          <w:rFonts w:ascii="Times New Roman" w:eastAsia="Times New Roman" w:hAnsi="Times New Roman" w:cs="Times New Roman"/>
          <w:sz w:val="28"/>
          <w:szCs w:val="28"/>
          <w:lang w:eastAsia="ru-RU"/>
        </w:rPr>
        <w:t xml:space="preserve"> – 1509 долл. Неравномерны показатели вывоза инвестиций: в Росси</w:t>
      </w:r>
      <w:r>
        <w:rPr>
          <w:rFonts w:ascii="Times New Roman" w:eastAsia="Times New Roman" w:hAnsi="Times New Roman" w:cs="Times New Roman"/>
          <w:sz w:val="28"/>
          <w:szCs w:val="28"/>
          <w:lang w:eastAsia="ru-RU"/>
        </w:rPr>
        <w:t>йской Федерации</w:t>
      </w:r>
      <w:r w:rsidRPr="00262C6A">
        <w:rPr>
          <w:rFonts w:ascii="Times New Roman" w:eastAsia="Times New Roman" w:hAnsi="Times New Roman" w:cs="Times New Roman"/>
          <w:sz w:val="28"/>
          <w:szCs w:val="28"/>
          <w:lang w:eastAsia="ru-RU"/>
        </w:rPr>
        <w:t xml:space="preserve"> составляет 413,1 млрд долларов, </w:t>
      </w:r>
      <w:r>
        <w:rPr>
          <w:rFonts w:ascii="Times New Roman" w:eastAsia="Times New Roman" w:hAnsi="Times New Roman" w:cs="Times New Roman"/>
          <w:sz w:val="28"/>
          <w:szCs w:val="28"/>
          <w:lang w:eastAsia="ru-RU"/>
        </w:rPr>
        <w:t>Республике Казахстан</w:t>
      </w:r>
      <w:r w:rsidRPr="00262C6A">
        <w:rPr>
          <w:rFonts w:ascii="Times New Roman" w:eastAsia="Times New Roman" w:hAnsi="Times New Roman" w:cs="Times New Roman"/>
          <w:sz w:val="28"/>
          <w:szCs w:val="28"/>
          <w:lang w:eastAsia="ru-RU"/>
        </w:rPr>
        <w:t xml:space="preserve"> - 20,9 млрд, </w:t>
      </w:r>
      <w:r>
        <w:rPr>
          <w:rFonts w:ascii="Times New Roman" w:eastAsia="Times New Roman" w:hAnsi="Times New Roman" w:cs="Times New Roman"/>
          <w:sz w:val="28"/>
          <w:szCs w:val="28"/>
          <w:lang w:eastAsia="ru-RU"/>
        </w:rPr>
        <w:t xml:space="preserve">Республике </w:t>
      </w:r>
      <w:r w:rsidRPr="00262C6A">
        <w:rPr>
          <w:rFonts w:ascii="Times New Roman" w:eastAsia="Times New Roman" w:hAnsi="Times New Roman" w:cs="Times New Roman"/>
          <w:sz w:val="28"/>
          <w:szCs w:val="28"/>
          <w:lang w:eastAsia="ru-RU"/>
        </w:rPr>
        <w:t>Беларус</w:t>
      </w:r>
      <w:r>
        <w:rPr>
          <w:rFonts w:ascii="Times New Roman" w:eastAsia="Times New Roman" w:hAnsi="Times New Roman" w:cs="Times New Roman"/>
          <w:sz w:val="28"/>
          <w:szCs w:val="28"/>
          <w:lang w:eastAsia="ru-RU"/>
        </w:rPr>
        <w:t>ь</w:t>
      </w:r>
      <w:r w:rsidRPr="00262C6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0,4 млрд</w:t>
      </w:r>
      <w:r w:rsidRPr="00262C6A">
        <w:rPr>
          <w:rFonts w:ascii="Times New Roman" w:eastAsia="Times New Roman" w:hAnsi="Times New Roman" w:cs="Times New Roman"/>
          <w:sz w:val="28"/>
          <w:szCs w:val="28"/>
          <w:lang w:eastAsia="ru-RU"/>
        </w:rPr>
        <w:t xml:space="preserve">. </w:t>
      </w:r>
    </w:p>
    <w:p w:rsidR="00262C6A" w:rsidRDefault="00262C6A" w:rsidP="00262C6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262C6A">
        <w:rPr>
          <w:rFonts w:ascii="Times New Roman" w:eastAsia="Times New Roman" w:hAnsi="Times New Roman" w:cs="Times New Roman"/>
          <w:sz w:val="28"/>
          <w:szCs w:val="28"/>
          <w:lang w:eastAsia="ru-RU"/>
        </w:rPr>
        <w:t>огласно международным рейтингам, страны Таможенного союза</w:t>
      </w:r>
      <w:r>
        <w:rPr>
          <w:rFonts w:ascii="Times New Roman" w:eastAsia="Times New Roman" w:hAnsi="Times New Roman" w:cs="Times New Roman"/>
          <w:sz w:val="28"/>
          <w:szCs w:val="28"/>
          <w:lang w:eastAsia="ru-RU"/>
        </w:rPr>
        <w:t xml:space="preserve"> и Единого экономического пространства</w:t>
      </w:r>
      <w:r w:rsidRPr="00262C6A">
        <w:rPr>
          <w:rFonts w:ascii="Times New Roman" w:eastAsia="Times New Roman" w:hAnsi="Times New Roman" w:cs="Times New Roman"/>
          <w:sz w:val="28"/>
          <w:szCs w:val="28"/>
          <w:lang w:eastAsia="ru-RU"/>
        </w:rPr>
        <w:t xml:space="preserve"> отнесены к странам с частичной несвободной экономикой (</w:t>
      </w:r>
      <w:r>
        <w:rPr>
          <w:rFonts w:ascii="Times New Roman" w:eastAsia="Times New Roman" w:hAnsi="Times New Roman" w:cs="Times New Roman"/>
          <w:sz w:val="28"/>
          <w:szCs w:val="28"/>
          <w:lang w:eastAsia="ru-RU"/>
        </w:rPr>
        <w:t xml:space="preserve">Республика </w:t>
      </w:r>
      <w:r w:rsidRPr="00262C6A">
        <w:rPr>
          <w:rFonts w:ascii="Times New Roman" w:eastAsia="Times New Roman" w:hAnsi="Times New Roman" w:cs="Times New Roman"/>
          <w:sz w:val="28"/>
          <w:szCs w:val="28"/>
          <w:lang w:eastAsia="ru-RU"/>
        </w:rPr>
        <w:t>Казахстан), несвободной (Росси</w:t>
      </w:r>
      <w:r>
        <w:rPr>
          <w:rFonts w:ascii="Times New Roman" w:eastAsia="Times New Roman" w:hAnsi="Times New Roman" w:cs="Times New Roman"/>
          <w:sz w:val="28"/>
          <w:szCs w:val="28"/>
          <w:lang w:eastAsia="ru-RU"/>
        </w:rPr>
        <w:t>йская Федерация</w:t>
      </w:r>
      <w:r w:rsidRPr="00262C6A">
        <w:rPr>
          <w:rFonts w:ascii="Times New Roman" w:eastAsia="Times New Roman" w:hAnsi="Times New Roman" w:cs="Times New Roman"/>
          <w:sz w:val="28"/>
          <w:szCs w:val="28"/>
          <w:lang w:eastAsia="ru-RU"/>
        </w:rPr>
        <w:t>) или подавленной (</w:t>
      </w:r>
      <w:r>
        <w:rPr>
          <w:rFonts w:ascii="Times New Roman" w:eastAsia="Times New Roman" w:hAnsi="Times New Roman" w:cs="Times New Roman"/>
          <w:sz w:val="28"/>
          <w:szCs w:val="28"/>
          <w:lang w:eastAsia="ru-RU"/>
        </w:rPr>
        <w:t xml:space="preserve">Республика </w:t>
      </w:r>
      <w:r w:rsidRPr="00262C6A">
        <w:rPr>
          <w:rFonts w:ascii="Times New Roman" w:eastAsia="Times New Roman" w:hAnsi="Times New Roman" w:cs="Times New Roman"/>
          <w:sz w:val="28"/>
          <w:szCs w:val="28"/>
          <w:lang w:eastAsia="ru-RU"/>
        </w:rPr>
        <w:t xml:space="preserve">Беларусь). </w:t>
      </w:r>
    </w:p>
    <w:p w:rsidR="00262C6A" w:rsidRDefault="00262C6A" w:rsidP="00262C6A">
      <w:pPr>
        <w:spacing w:after="0" w:line="360" w:lineRule="auto"/>
        <w:ind w:firstLine="709"/>
        <w:jc w:val="both"/>
        <w:rPr>
          <w:rFonts w:ascii="Times New Roman" w:eastAsia="Times New Roman" w:hAnsi="Times New Roman" w:cs="Times New Roman"/>
          <w:sz w:val="28"/>
          <w:szCs w:val="28"/>
          <w:lang w:eastAsia="ru-RU"/>
        </w:rPr>
      </w:pPr>
      <w:r w:rsidRPr="00262C6A">
        <w:rPr>
          <w:rFonts w:ascii="Times New Roman" w:eastAsia="Times New Roman" w:hAnsi="Times New Roman" w:cs="Times New Roman"/>
          <w:sz w:val="28"/>
          <w:szCs w:val="28"/>
          <w:lang w:eastAsia="ru-RU"/>
        </w:rPr>
        <w:t xml:space="preserve">В этой связи необходимо </w:t>
      </w:r>
      <w:r>
        <w:rPr>
          <w:rFonts w:ascii="Times New Roman" w:eastAsia="Times New Roman" w:hAnsi="Times New Roman" w:cs="Times New Roman"/>
          <w:sz w:val="28"/>
          <w:szCs w:val="28"/>
          <w:lang w:eastAsia="ru-RU"/>
        </w:rPr>
        <w:t>предложить</w:t>
      </w:r>
      <w:r w:rsidR="00FB41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как</w:t>
      </w:r>
      <w:r w:rsidRPr="00262C6A">
        <w:rPr>
          <w:rFonts w:ascii="Times New Roman" w:eastAsia="Times New Roman" w:hAnsi="Times New Roman" w:cs="Times New Roman"/>
          <w:sz w:val="28"/>
          <w:szCs w:val="28"/>
          <w:lang w:eastAsia="ru-RU"/>
        </w:rPr>
        <w:t xml:space="preserve"> можно скорее гармонизировать законодательства и принять ряд </w:t>
      </w:r>
      <w:r>
        <w:rPr>
          <w:rFonts w:ascii="Times New Roman" w:eastAsia="Times New Roman" w:hAnsi="Times New Roman" w:cs="Times New Roman"/>
          <w:sz w:val="28"/>
          <w:szCs w:val="28"/>
          <w:lang w:eastAsia="ru-RU"/>
        </w:rPr>
        <w:t>документов</w:t>
      </w:r>
      <w:r w:rsidRPr="00262C6A">
        <w:rPr>
          <w:rFonts w:ascii="Times New Roman" w:eastAsia="Times New Roman" w:hAnsi="Times New Roman" w:cs="Times New Roman"/>
          <w:sz w:val="28"/>
          <w:szCs w:val="28"/>
          <w:lang w:eastAsia="ru-RU"/>
        </w:rPr>
        <w:t xml:space="preserve">, которые бы улучшили ситуацию в </w:t>
      </w:r>
      <w:r>
        <w:rPr>
          <w:rFonts w:ascii="Times New Roman" w:eastAsia="Times New Roman" w:hAnsi="Times New Roman" w:cs="Times New Roman"/>
          <w:sz w:val="28"/>
          <w:szCs w:val="28"/>
          <w:lang w:eastAsia="ru-RU"/>
        </w:rPr>
        <w:t>области</w:t>
      </w:r>
      <w:r w:rsidRPr="00262C6A">
        <w:rPr>
          <w:rFonts w:ascii="Times New Roman" w:eastAsia="Times New Roman" w:hAnsi="Times New Roman" w:cs="Times New Roman"/>
          <w:sz w:val="28"/>
          <w:szCs w:val="28"/>
          <w:lang w:eastAsia="ru-RU"/>
        </w:rPr>
        <w:t xml:space="preserve"> привлечения инвестиций.</w:t>
      </w:r>
    </w:p>
    <w:p w:rsidR="00F94CBE" w:rsidRPr="00262C6A" w:rsidRDefault="00E56358" w:rsidP="00E5635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Стоит отметить, что у</w:t>
      </w:r>
      <w:r w:rsidR="00F94CBE" w:rsidRPr="00F94CBE">
        <w:rPr>
          <w:rFonts w:ascii="Times New Roman" w:eastAsia="Times New Roman" w:hAnsi="Times New Roman" w:cs="Times New Roman"/>
          <w:bCs/>
          <w:sz w:val="28"/>
          <w:szCs w:val="28"/>
          <w:lang w:eastAsia="ru-RU"/>
        </w:rPr>
        <w:t>худшились отношения Российской Федерации</w:t>
      </w:r>
      <w:r w:rsidR="0043478D">
        <w:rPr>
          <w:rFonts w:ascii="Times New Roman" w:eastAsia="Times New Roman" w:hAnsi="Times New Roman" w:cs="Times New Roman"/>
          <w:bCs/>
          <w:sz w:val="28"/>
          <w:szCs w:val="28"/>
          <w:lang w:eastAsia="ru-RU"/>
        </w:rPr>
        <w:t xml:space="preserve"> с</w:t>
      </w:r>
      <w:r w:rsidR="00F94CBE" w:rsidRPr="00F94CBE">
        <w:rPr>
          <w:rFonts w:ascii="Times New Roman" w:eastAsia="Times New Roman" w:hAnsi="Times New Roman" w:cs="Times New Roman"/>
          <w:bCs/>
          <w:sz w:val="28"/>
          <w:szCs w:val="28"/>
          <w:lang w:eastAsia="ru-RU"/>
        </w:rPr>
        <w:t xml:space="preserve"> </w:t>
      </w:r>
      <w:r w:rsidR="0043478D">
        <w:rPr>
          <w:rFonts w:ascii="Times New Roman" w:eastAsia="Times New Roman" w:hAnsi="Times New Roman" w:cs="Times New Roman"/>
          <w:bCs/>
          <w:sz w:val="28"/>
          <w:szCs w:val="28"/>
          <w:lang w:eastAsia="ru-RU"/>
        </w:rPr>
        <w:t>такими</w:t>
      </w:r>
      <w:r w:rsidR="00F94CBE" w:rsidRPr="00F94CBE">
        <w:rPr>
          <w:rFonts w:ascii="Times New Roman" w:eastAsia="Times New Roman" w:hAnsi="Times New Roman" w:cs="Times New Roman"/>
          <w:bCs/>
          <w:sz w:val="28"/>
          <w:szCs w:val="28"/>
          <w:lang w:eastAsia="ru-RU"/>
        </w:rPr>
        <w:t xml:space="preserve"> государствами как, Соединенные Штаты Америки,  Япония и страны Евросоюза. Данная отрицательная тенденция, произошла по причине тяжелой политической ситуации на  Украине и последующих негативных событий. Все это в худшую сторону повлияло на внешнеэкономические показатели. В первую очередь на это повлияло введение торговых санкций, как с одной, так и с другой стороны, колебание курса евро, доллара и рубля, а также ухудшение деловой репутации многих участников ВЭД, за счет политизированного снижения их рейтинга. </w:t>
      </w:r>
    </w:p>
    <w:p w:rsidR="0043478D" w:rsidRPr="00F94CBE" w:rsidRDefault="0043478D" w:rsidP="0043478D">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Инвестиционный климат в Российской Федерации ухудшился. </w:t>
      </w:r>
      <w:r w:rsidRPr="0043478D">
        <w:rPr>
          <w:rFonts w:ascii="Times New Roman" w:hAnsi="Times New Roman" w:cs="Times New Roman"/>
          <w:sz w:val="28"/>
          <w:szCs w:val="28"/>
        </w:rPr>
        <w:t>Запад нехотя проводи</w:t>
      </w:r>
      <w:r w:rsidR="00E56358">
        <w:rPr>
          <w:rFonts w:ascii="Times New Roman" w:hAnsi="Times New Roman" w:cs="Times New Roman"/>
          <w:sz w:val="28"/>
          <w:szCs w:val="28"/>
        </w:rPr>
        <w:t>л</w:t>
      </w:r>
      <w:r w:rsidRPr="0043478D">
        <w:rPr>
          <w:rFonts w:ascii="Times New Roman" w:hAnsi="Times New Roman" w:cs="Times New Roman"/>
          <w:sz w:val="28"/>
          <w:szCs w:val="28"/>
        </w:rPr>
        <w:t xml:space="preserve"> финансирование</w:t>
      </w:r>
      <w:r w:rsidR="00720D15">
        <w:rPr>
          <w:rFonts w:ascii="Times New Roman" w:hAnsi="Times New Roman" w:cs="Times New Roman"/>
          <w:sz w:val="28"/>
          <w:szCs w:val="28"/>
        </w:rPr>
        <w:t>. Западные</w:t>
      </w:r>
      <w:r w:rsidRPr="0043478D">
        <w:rPr>
          <w:rFonts w:ascii="Times New Roman" w:hAnsi="Times New Roman" w:cs="Times New Roman"/>
          <w:sz w:val="28"/>
          <w:szCs w:val="28"/>
        </w:rPr>
        <w:t xml:space="preserve"> бизнесмены</w:t>
      </w:r>
      <w:r w:rsidR="00FB4127">
        <w:rPr>
          <w:rFonts w:ascii="Times New Roman" w:hAnsi="Times New Roman" w:cs="Times New Roman"/>
          <w:sz w:val="28"/>
          <w:szCs w:val="28"/>
        </w:rPr>
        <w:t>,</w:t>
      </w:r>
      <w:r w:rsidR="00720D15">
        <w:rPr>
          <w:rFonts w:ascii="Times New Roman" w:hAnsi="Times New Roman" w:cs="Times New Roman"/>
          <w:sz w:val="28"/>
          <w:szCs w:val="28"/>
        </w:rPr>
        <w:t xml:space="preserve"> также</w:t>
      </w:r>
      <w:r w:rsidRPr="0043478D">
        <w:rPr>
          <w:rFonts w:ascii="Times New Roman" w:hAnsi="Times New Roman" w:cs="Times New Roman"/>
          <w:sz w:val="28"/>
          <w:szCs w:val="28"/>
        </w:rPr>
        <w:t xml:space="preserve"> получа</w:t>
      </w:r>
      <w:r w:rsidR="00E56358">
        <w:rPr>
          <w:rFonts w:ascii="Times New Roman" w:hAnsi="Times New Roman" w:cs="Times New Roman"/>
          <w:sz w:val="28"/>
          <w:szCs w:val="28"/>
        </w:rPr>
        <w:t xml:space="preserve">ли </w:t>
      </w:r>
      <w:r w:rsidRPr="0043478D">
        <w:rPr>
          <w:rFonts w:ascii="Times New Roman" w:hAnsi="Times New Roman" w:cs="Times New Roman"/>
          <w:sz w:val="28"/>
          <w:szCs w:val="28"/>
        </w:rPr>
        <w:t>санкции за то, что привлек</w:t>
      </w:r>
      <w:r w:rsidR="00720D15">
        <w:rPr>
          <w:rFonts w:ascii="Times New Roman" w:hAnsi="Times New Roman" w:cs="Times New Roman"/>
          <w:sz w:val="28"/>
          <w:szCs w:val="28"/>
        </w:rPr>
        <w:t>а</w:t>
      </w:r>
      <w:r w:rsidR="00E56358">
        <w:rPr>
          <w:rFonts w:ascii="Times New Roman" w:hAnsi="Times New Roman" w:cs="Times New Roman"/>
          <w:sz w:val="28"/>
          <w:szCs w:val="28"/>
        </w:rPr>
        <w:t>ли</w:t>
      </w:r>
      <w:r w:rsidR="00693B54">
        <w:rPr>
          <w:rFonts w:ascii="Times New Roman" w:hAnsi="Times New Roman" w:cs="Times New Roman"/>
          <w:sz w:val="28"/>
          <w:szCs w:val="28"/>
        </w:rPr>
        <w:t xml:space="preserve"> объемы инвестиций в Россию. </w:t>
      </w:r>
      <w:r w:rsidR="00E56358">
        <w:rPr>
          <w:rFonts w:ascii="Times New Roman" w:hAnsi="Times New Roman" w:cs="Times New Roman"/>
          <w:sz w:val="28"/>
          <w:szCs w:val="28"/>
        </w:rPr>
        <w:t>Такова мировая политика.</w:t>
      </w:r>
    </w:p>
    <w:p w:rsidR="00720D15" w:rsidRPr="00720D15" w:rsidRDefault="00720D15" w:rsidP="00F94CBE">
      <w:pPr>
        <w:spacing w:after="0" w:line="360" w:lineRule="auto"/>
        <w:ind w:firstLine="709"/>
        <w:jc w:val="both"/>
        <w:rPr>
          <w:rFonts w:ascii="Times New Roman" w:eastAsia="Times New Roman" w:hAnsi="Times New Roman" w:cs="Times New Roman"/>
          <w:bCs/>
          <w:sz w:val="28"/>
          <w:szCs w:val="28"/>
          <w:lang w:eastAsia="ru-RU"/>
        </w:rPr>
      </w:pPr>
      <w:r w:rsidRPr="00720D15">
        <w:rPr>
          <w:rFonts w:ascii="Times New Roman" w:eastAsia="Times New Roman" w:hAnsi="Times New Roman" w:cs="Times New Roman"/>
          <w:bCs/>
          <w:sz w:val="28"/>
          <w:szCs w:val="28"/>
          <w:lang w:eastAsia="ru-RU"/>
        </w:rPr>
        <w:t>Падение инвестиционной привлекательности</w:t>
      </w:r>
      <w:r>
        <w:rPr>
          <w:rFonts w:ascii="Times New Roman" w:eastAsia="Times New Roman" w:hAnsi="Times New Roman" w:cs="Times New Roman"/>
          <w:bCs/>
          <w:sz w:val="28"/>
          <w:szCs w:val="28"/>
          <w:lang w:eastAsia="ru-RU"/>
        </w:rPr>
        <w:t>, а также сложившаяся экономическая ситуация на мировом  рынке</w:t>
      </w:r>
      <w:r w:rsidRPr="00720D15">
        <w:rPr>
          <w:rFonts w:ascii="Times New Roman" w:eastAsia="Times New Roman" w:hAnsi="Times New Roman" w:cs="Times New Roman"/>
          <w:bCs/>
          <w:sz w:val="28"/>
          <w:szCs w:val="28"/>
          <w:lang w:eastAsia="ru-RU"/>
        </w:rPr>
        <w:t xml:space="preserve"> привел</w:t>
      </w:r>
      <w:r>
        <w:rPr>
          <w:rFonts w:ascii="Times New Roman" w:eastAsia="Times New Roman" w:hAnsi="Times New Roman" w:cs="Times New Roman"/>
          <w:bCs/>
          <w:sz w:val="28"/>
          <w:szCs w:val="28"/>
          <w:lang w:eastAsia="ru-RU"/>
        </w:rPr>
        <w:t>а</w:t>
      </w:r>
      <w:r w:rsidRPr="00720D15">
        <w:rPr>
          <w:rFonts w:ascii="Times New Roman" w:eastAsia="Times New Roman" w:hAnsi="Times New Roman" w:cs="Times New Roman"/>
          <w:bCs/>
          <w:sz w:val="28"/>
          <w:szCs w:val="28"/>
          <w:lang w:eastAsia="ru-RU"/>
        </w:rPr>
        <w:t xml:space="preserve"> к снижению основных</w:t>
      </w:r>
      <w:r>
        <w:rPr>
          <w:rFonts w:ascii="Times New Roman" w:eastAsia="Times New Roman" w:hAnsi="Times New Roman" w:cs="Times New Roman"/>
          <w:bCs/>
          <w:sz w:val="28"/>
          <w:szCs w:val="28"/>
          <w:lang w:eastAsia="ru-RU"/>
        </w:rPr>
        <w:t>,</w:t>
      </w:r>
      <w:r w:rsidRPr="00720D15">
        <w:rPr>
          <w:rFonts w:ascii="Times New Roman" w:eastAsia="Times New Roman" w:hAnsi="Times New Roman" w:cs="Times New Roman"/>
          <w:bCs/>
          <w:sz w:val="28"/>
          <w:szCs w:val="28"/>
          <w:lang w:eastAsia="ru-RU"/>
        </w:rPr>
        <w:t xml:space="preserve"> социально-экономических показателе</w:t>
      </w:r>
      <w:r>
        <w:rPr>
          <w:rFonts w:ascii="Times New Roman" w:eastAsia="Times New Roman" w:hAnsi="Times New Roman" w:cs="Times New Roman"/>
          <w:bCs/>
          <w:sz w:val="28"/>
          <w:szCs w:val="28"/>
          <w:lang w:eastAsia="ru-RU"/>
        </w:rPr>
        <w:t>й</w:t>
      </w:r>
      <w:r w:rsidRPr="00720D15">
        <w:rPr>
          <w:rFonts w:ascii="Times New Roman" w:eastAsia="Times New Roman" w:hAnsi="Times New Roman" w:cs="Times New Roman"/>
          <w:bCs/>
          <w:sz w:val="28"/>
          <w:szCs w:val="28"/>
          <w:lang w:eastAsia="ru-RU"/>
        </w:rPr>
        <w:t xml:space="preserve">. </w:t>
      </w:r>
    </w:p>
    <w:p w:rsidR="00F94CBE" w:rsidRPr="00F94CBE" w:rsidRDefault="00F94CBE" w:rsidP="00F94CBE">
      <w:pPr>
        <w:spacing w:after="0" w:line="360" w:lineRule="auto"/>
        <w:ind w:firstLine="709"/>
        <w:jc w:val="both"/>
        <w:rPr>
          <w:rFonts w:ascii="Times New Roman" w:eastAsia="Times New Roman" w:hAnsi="Times New Roman" w:cs="Times New Roman"/>
          <w:bCs/>
          <w:sz w:val="28"/>
          <w:szCs w:val="28"/>
          <w:lang w:eastAsia="ru-RU"/>
        </w:rPr>
      </w:pPr>
      <w:r w:rsidRPr="00F94CBE">
        <w:rPr>
          <w:rFonts w:ascii="HelveticaNeue" w:eastAsia="Times New Roman" w:hAnsi="HelveticaNeue" w:cs="Times New Roman"/>
          <w:b/>
          <w:bCs/>
          <w:sz w:val="23"/>
          <w:szCs w:val="23"/>
          <w:lang w:eastAsia="ru-RU"/>
        </w:rPr>
        <w:t xml:space="preserve"> </w:t>
      </w:r>
      <w:r w:rsidR="00210505">
        <w:rPr>
          <w:rFonts w:ascii="Times New Roman" w:eastAsia="Times New Roman" w:hAnsi="Times New Roman" w:cs="Times New Roman"/>
          <w:bCs/>
          <w:sz w:val="28"/>
          <w:szCs w:val="28"/>
          <w:lang w:eastAsia="ru-RU"/>
        </w:rPr>
        <w:t>Ссылаясь на данные</w:t>
      </w:r>
      <w:r w:rsidRPr="00F94CBE">
        <w:rPr>
          <w:rFonts w:ascii="Times New Roman" w:eastAsia="Times New Roman" w:hAnsi="Times New Roman" w:cs="Times New Roman"/>
          <w:bCs/>
          <w:sz w:val="28"/>
          <w:szCs w:val="28"/>
          <w:lang w:eastAsia="ru-RU"/>
        </w:rPr>
        <w:t xml:space="preserve"> Федеральной таможенной службы</w:t>
      </w:r>
      <w:r w:rsidR="00210505">
        <w:rPr>
          <w:rFonts w:ascii="Times New Roman" w:eastAsia="Times New Roman" w:hAnsi="Times New Roman" w:cs="Times New Roman"/>
          <w:bCs/>
          <w:sz w:val="28"/>
          <w:szCs w:val="28"/>
          <w:lang w:eastAsia="ru-RU"/>
        </w:rPr>
        <w:t xml:space="preserve"> РФ</w:t>
      </w:r>
      <w:r w:rsidRPr="00F94CBE">
        <w:rPr>
          <w:rFonts w:ascii="Times New Roman" w:eastAsia="Times New Roman" w:hAnsi="Times New Roman" w:cs="Times New Roman"/>
          <w:bCs/>
          <w:sz w:val="28"/>
          <w:szCs w:val="28"/>
          <w:lang w:eastAsia="ru-RU"/>
        </w:rPr>
        <w:t>,</w:t>
      </w:r>
      <w:r w:rsidR="00210505">
        <w:rPr>
          <w:rFonts w:ascii="Times New Roman" w:eastAsia="Times New Roman" w:hAnsi="Times New Roman" w:cs="Times New Roman"/>
          <w:bCs/>
          <w:sz w:val="28"/>
          <w:szCs w:val="28"/>
          <w:lang w:eastAsia="ru-RU"/>
        </w:rPr>
        <w:t xml:space="preserve"> можно отметить, что внешнеторговый оборот РФ </w:t>
      </w:r>
      <w:r w:rsidRPr="00F94CBE">
        <w:rPr>
          <w:rFonts w:ascii="Times New Roman" w:eastAsia="Times New Roman" w:hAnsi="Times New Roman" w:cs="Times New Roman"/>
          <w:bCs/>
          <w:sz w:val="28"/>
          <w:szCs w:val="28"/>
          <w:lang w:eastAsia="ru-RU"/>
        </w:rPr>
        <w:t xml:space="preserve"> в 2014 году составил 782,9</w:t>
      </w:r>
      <w:r w:rsidRPr="00F94CBE">
        <w:rPr>
          <w:rFonts w:ascii="HelveticaNeue" w:eastAsia="Times New Roman" w:hAnsi="HelveticaNeue" w:cs="Times New Roman"/>
          <w:b/>
          <w:bCs/>
          <w:sz w:val="23"/>
          <w:szCs w:val="23"/>
          <w:lang w:eastAsia="ru-RU"/>
        </w:rPr>
        <w:t xml:space="preserve"> </w:t>
      </w:r>
      <w:r w:rsidRPr="00F94CBE">
        <w:rPr>
          <w:rFonts w:ascii="Times New Roman" w:eastAsia="Times New Roman" w:hAnsi="Times New Roman" w:cs="Times New Roman"/>
          <w:bCs/>
          <w:sz w:val="28"/>
          <w:szCs w:val="28"/>
          <w:lang w:eastAsia="ru-RU"/>
        </w:rPr>
        <w:t>млрд. долларов США</w:t>
      </w:r>
      <w:r w:rsidR="00B00C5C">
        <w:rPr>
          <w:rFonts w:ascii="Times New Roman" w:eastAsia="Times New Roman" w:hAnsi="Times New Roman" w:cs="Times New Roman"/>
          <w:bCs/>
          <w:sz w:val="28"/>
          <w:szCs w:val="28"/>
          <w:lang w:eastAsia="ru-RU"/>
        </w:rPr>
        <w:t xml:space="preserve">, что продемонстрировало снижение на 7% по </w:t>
      </w:r>
      <w:r w:rsidRPr="00F94CBE">
        <w:rPr>
          <w:rFonts w:ascii="Times New Roman" w:eastAsia="Times New Roman" w:hAnsi="Times New Roman" w:cs="Times New Roman"/>
          <w:bCs/>
          <w:sz w:val="28"/>
          <w:szCs w:val="28"/>
          <w:lang w:eastAsia="ru-RU"/>
        </w:rPr>
        <w:t>сравнению с аналогичным периодом 2013 года</w:t>
      </w:r>
      <w:r w:rsidRPr="00F94CBE">
        <w:rPr>
          <w:rFonts w:ascii="Times New Roman" w:eastAsia="Times New Roman" w:hAnsi="Times New Roman" w:cs="Times New Roman"/>
          <w:bCs/>
          <w:sz w:val="20"/>
          <w:szCs w:val="20"/>
          <w:vertAlign w:val="superscript"/>
          <w:lang w:eastAsia="ru-RU"/>
        </w:rPr>
        <w:footnoteReference w:id="16"/>
      </w:r>
      <w:r w:rsidRPr="00F94CBE">
        <w:rPr>
          <w:rFonts w:ascii="Times New Roman" w:eastAsia="Times New Roman" w:hAnsi="Times New Roman" w:cs="Times New Roman"/>
          <w:bCs/>
          <w:sz w:val="28"/>
          <w:szCs w:val="28"/>
          <w:lang w:eastAsia="ru-RU"/>
        </w:rPr>
        <w:t>.</w:t>
      </w:r>
      <w:r w:rsidRPr="00F94CBE">
        <w:rPr>
          <w:rFonts w:ascii="Times New Roman" w:eastAsia="Times New Roman" w:hAnsi="Times New Roman" w:cs="Times New Roman"/>
          <w:bCs/>
          <w:sz w:val="20"/>
          <w:szCs w:val="20"/>
          <w:lang w:eastAsia="ru-RU"/>
        </w:rPr>
        <w:t xml:space="preserve"> </w:t>
      </w:r>
    </w:p>
    <w:p w:rsidR="00F94CBE" w:rsidRPr="00F94CBE" w:rsidRDefault="00F94CBE" w:rsidP="00F94CBE">
      <w:pPr>
        <w:spacing w:after="120" w:line="360" w:lineRule="auto"/>
        <w:ind w:firstLine="709"/>
        <w:jc w:val="both"/>
        <w:rPr>
          <w:rFonts w:ascii="HelveticaNeue" w:eastAsia="Times New Roman" w:hAnsi="HelveticaNeue" w:cs="Times New Roman"/>
          <w:bCs/>
          <w:sz w:val="28"/>
          <w:szCs w:val="28"/>
          <w:lang w:eastAsia="ru-RU"/>
        </w:rPr>
      </w:pPr>
      <w:r w:rsidRPr="00F94CBE">
        <w:rPr>
          <w:rFonts w:ascii="HelveticaNeue" w:eastAsia="Times New Roman" w:hAnsi="HelveticaNeue" w:cs="Times New Roman"/>
          <w:bCs/>
          <w:sz w:val="28"/>
          <w:szCs w:val="28"/>
          <w:lang w:eastAsia="ru-RU"/>
        </w:rPr>
        <w:t xml:space="preserve">По сравнению с 2013 годом, в 2014 году спад произошел, как по экспорту, так и по импорту. Снижение экспортных цен в первую очередь связано с уменьшением цен на нефть, спадом курса рубля. Мировые цены на нефть в октябре снижались на фоне переизбытка предложения.  Падение нефтяных фьючерсов можно связать, со снижением цены на нефть Саудовской Аравии, возвращением Ливии на нефтяной рынок, а также увеличением добычи сланцевого углеводорода Соединенными Штатами Америки.  </w:t>
      </w:r>
    </w:p>
    <w:p w:rsidR="00F94CBE" w:rsidRPr="00F94CBE" w:rsidRDefault="00F94CBE" w:rsidP="00F94CBE">
      <w:pPr>
        <w:spacing w:after="0" w:line="360" w:lineRule="auto"/>
        <w:ind w:firstLine="709"/>
        <w:jc w:val="both"/>
        <w:rPr>
          <w:rFonts w:ascii="Times New Roman" w:eastAsia="Times New Roman" w:hAnsi="Times New Roman" w:cs="Times New Roman"/>
          <w:bCs/>
          <w:sz w:val="28"/>
          <w:szCs w:val="28"/>
          <w:lang w:eastAsia="ru-RU"/>
        </w:rPr>
      </w:pPr>
      <w:r w:rsidRPr="00F94CBE">
        <w:rPr>
          <w:rFonts w:ascii="Times New Roman" w:eastAsia="Times New Roman" w:hAnsi="Times New Roman" w:cs="Times New Roman"/>
          <w:bCs/>
          <w:sz w:val="28"/>
          <w:szCs w:val="28"/>
          <w:lang w:eastAsia="ru-RU"/>
        </w:rPr>
        <w:t>Снижение импорта произошло на фоне действия эмбарго на ввоз продовольствия, а также введенных санкций на поставку вооружения. Кроме того, в конце 2014 года против Российской Федерации были введены и другие санкции, которые также оказали влияние на ухудшение динамики внешнеторговой деятельности.</w:t>
      </w:r>
    </w:p>
    <w:p w:rsidR="00F94CBE" w:rsidRPr="00F94CBE" w:rsidRDefault="00C9495D" w:rsidP="00F94CBE">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Статистика внешнеторгового оборот выглядит следующим образом: </w:t>
      </w:r>
      <w:r w:rsidR="00F94CBE" w:rsidRPr="00F94CBE">
        <w:rPr>
          <w:rFonts w:ascii="Times New Roman" w:eastAsia="Times New Roman" w:hAnsi="Times New Roman" w:cs="Times New Roman"/>
          <w:bCs/>
          <w:sz w:val="28"/>
          <w:szCs w:val="28"/>
          <w:lang w:eastAsia="ru-RU"/>
        </w:rPr>
        <w:t>687,3 млрд. долларов США</w:t>
      </w:r>
      <w:r>
        <w:rPr>
          <w:rFonts w:ascii="Times New Roman" w:eastAsia="Times New Roman" w:hAnsi="Times New Roman" w:cs="Times New Roman"/>
          <w:bCs/>
          <w:sz w:val="28"/>
          <w:szCs w:val="28"/>
          <w:lang w:eastAsia="ru-RU"/>
        </w:rPr>
        <w:t xml:space="preserve"> принадлежит странам дальнего зарубежья и </w:t>
      </w:r>
      <w:r w:rsidR="00F94CBE" w:rsidRPr="00F94CBE">
        <w:rPr>
          <w:rFonts w:ascii="Times New Roman" w:eastAsia="Times New Roman" w:hAnsi="Times New Roman" w:cs="Times New Roman"/>
          <w:bCs/>
          <w:sz w:val="28"/>
          <w:szCs w:val="28"/>
          <w:lang w:eastAsia="ru-RU"/>
        </w:rPr>
        <w:t>95,6 млрд. долларов США</w:t>
      </w:r>
      <w:r>
        <w:rPr>
          <w:rFonts w:ascii="Times New Roman" w:eastAsia="Times New Roman" w:hAnsi="Times New Roman" w:cs="Times New Roman"/>
          <w:bCs/>
          <w:sz w:val="28"/>
          <w:szCs w:val="28"/>
          <w:lang w:eastAsia="ru-RU"/>
        </w:rPr>
        <w:t xml:space="preserve"> – торговле со странами СНГ</w:t>
      </w:r>
      <w:r w:rsidR="00F94CBE" w:rsidRPr="00F94CBE">
        <w:rPr>
          <w:rFonts w:ascii="Times New Roman" w:eastAsia="Times New Roman" w:hAnsi="Times New Roman" w:cs="Times New Roman"/>
          <w:bCs/>
          <w:sz w:val="20"/>
          <w:szCs w:val="20"/>
          <w:vertAlign w:val="superscript"/>
          <w:lang w:eastAsia="ru-RU"/>
        </w:rPr>
        <w:footnoteReference w:id="17"/>
      </w:r>
      <w:r w:rsidR="00F94CBE" w:rsidRPr="00F94CBE">
        <w:rPr>
          <w:rFonts w:ascii="Times New Roman" w:eastAsia="Times New Roman" w:hAnsi="Times New Roman" w:cs="Times New Roman"/>
          <w:bCs/>
          <w:sz w:val="28"/>
          <w:szCs w:val="28"/>
          <w:lang w:eastAsia="ru-RU"/>
        </w:rPr>
        <w:t>.</w:t>
      </w:r>
    </w:p>
    <w:p w:rsidR="00C9495D" w:rsidRDefault="00F94CBE" w:rsidP="00F94CBE">
      <w:pPr>
        <w:spacing w:after="0" w:line="360" w:lineRule="auto"/>
        <w:ind w:firstLine="709"/>
        <w:jc w:val="both"/>
        <w:rPr>
          <w:rFonts w:ascii="Times New Roman" w:eastAsia="Times New Roman" w:hAnsi="Times New Roman" w:cs="Times New Roman"/>
          <w:bCs/>
          <w:sz w:val="28"/>
          <w:szCs w:val="28"/>
          <w:lang w:eastAsia="ru-RU"/>
        </w:rPr>
      </w:pPr>
      <w:r w:rsidRPr="00F94CBE">
        <w:rPr>
          <w:rFonts w:ascii="Times New Roman" w:eastAsia="Times New Roman" w:hAnsi="Times New Roman" w:cs="Times New Roman"/>
          <w:bCs/>
          <w:sz w:val="28"/>
          <w:szCs w:val="28"/>
          <w:lang w:eastAsia="ru-RU"/>
        </w:rPr>
        <w:t>Общая динамика показателей внешней торговли по месяцам представлена на рисунке 2.</w:t>
      </w:r>
      <w:r w:rsidR="0005706D">
        <w:rPr>
          <w:rFonts w:ascii="Times New Roman" w:eastAsia="Times New Roman" w:hAnsi="Times New Roman" w:cs="Times New Roman"/>
          <w:bCs/>
          <w:sz w:val="28"/>
          <w:szCs w:val="28"/>
          <w:lang w:eastAsia="ru-RU"/>
        </w:rPr>
        <w:t>6</w:t>
      </w:r>
    </w:p>
    <w:p w:rsidR="00F94CBE" w:rsidRPr="00F94CBE" w:rsidRDefault="00C9495D" w:rsidP="00C9495D">
      <w:pPr>
        <w:spacing w:after="0" w:line="360" w:lineRule="auto"/>
        <w:ind w:firstLine="709"/>
        <w:jc w:val="center"/>
        <w:rPr>
          <w:rFonts w:ascii="Times New Roman" w:eastAsia="Times New Roman" w:hAnsi="Times New Roman" w:cs="Times New Roman"/>
          <w:bCs/>
          <w:sz w:val="28"/>
          <w:szCs w:val="28"/>
          <w:lang w:eastAsia="ru-RU"/>
        </w:rPr>
      </w:pPr>
      <w:r w:rsidRPr="00F94CBE">
        <w:rPr>
          <w:rFonts w:ascii="HelveticaNeue" w:eastAsia="Times New Roman" w:hAnsi="HelveticaNeue" w:cs="Times New Roman"/>
          <w:bCs/>
          <w:sz w:val="28"/>
          <w:szCs w:val="28"/>
          <w:lang w:eastAsia="ru-RU"/>
        </w:rPr>
        <w:t>Рисунок 2.</w:t>
      </w:r>
      <w:r>
        <w:rPr>
          <w:rFonts w:ascii="HelveticaNeue" w:eastAsia="Times New Roman" w:hAnsi="HelveticaNeue" w:cs="Times New Roman"/>
          <w:bCs/>
          <w:sz w:val="28"/>
          <w:szCs w:val="28"/>
          <w:lang w:eastAsia="ru-RU"/>
        </w:rPr>
        <w:t xml:space="preserve">6. </w:t>
      </w:r>
      <w:r w:rsidRPr="00F94CBE">
        <w:rPr>
          <w:rFonts w:ascii="HelveticaNeue" w:eastAsia="Times New Roman" w:hAnsi="HelveticaNeue" w:cs="Times New Roman"/>
          <w:bCs/>
          <w:sz w:val="28"/>
          <w:szCs w:val="28"/>
          <w:lang w:eastAsia="ru-RU"/>
        </w:rPr>
        <w:t>Внешнеторговый оборот Российской Федерации в 2013-2014 (млн. долл. США)</w:t>
      </w:r>
    </w:p>
    <w:p w:rsidR="00F94CBE" w:rsidRPr="00F94CBE" w:rsidRDefault="00F94CBE" w:rsidP="00F94CBE">
      <w:pPr>
        <w:spacing w:after="120" w:line="360" w:lineRule="auto"/>
        <w:jc w:val="center"/>
        <w:rPr>
          <w:rFonts w:ascii="HelveticaNeue" w:eastAsia="Times New Roman" w:hAnsi="HelveticaNeue" w:cs="Times New Roman"/>
          <w:b/>
          <w:bCs/>
          <w:sz w:val="28"/>
          <w:szCs w:val="28"/>
          <w:lang w:eastAsia="ru-RU"/>
        </w:rPr>
      </w:pPr>
      <w:r w:rsidRPr="00F94CBE">
        <w:rPr>
          <w:rFonts w:ascii="HelveticaNeue" w:eastAsia="Times New Roman" w:hAnsi="HelveticaNeue" w:cs="Times New Roman"/>
          <w:b/>
          <w:bCs/>
          <w:noProof/>
          <w:sz w:val="28"/>
          <w:szCs w:val="28"/>
          <w:lang w:eastAsia="ru-RU"/>
        </w:rPr>
        <w:drawing>
          <wp:inline distT="0" distB="0" distL="0" distR="0">
            <wp:extent cx="6115050" cy="3590925"/>
            <wp:effectExtent l="0" t="0" r="19050" b="95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94CBE" w:rsidRPr="00F94CBE" w:rsidRDefault="00F94CBE" w:rsidP="00F94CBE">
      <w:pPr>
        <w:spacing w:after="0" w:line="360" w:lineRule="auto"/>
        <w:jc w:val="center"/>
        <w:rPr>
          <w:rFonts w:ascii="HelveticaNeue" w:eastAsia="Times New Roman" w:hAnsi="HelveticaNeue" w:cs="Times New Roman"/>
          <w:bCs/>
          <w:sz w:val="28"/>
          <w:szCs w:val="28"/>
          <w:lang w:eastAsia="ru-RU"/>
        </w:rPr>
      </w:pPr>
    </w:p>
    <w:p w:rsidR="00F94CBE" w:rsidRPr="00F94CBE" w:rsidRDefault="000270B9" w:rsidP="00F94CB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Как видно из предложенного графика, внешнеторговый баланс России в</w:t>
      </w:r>
      <w:r w:rsidR="00F94CBE" w:rsidRPr="00F94CBE">
        <w:rPr>
          <w:rFonts w:ascii="Times New Roman" w:eastAsia="Calibri" w:hAnsi="Times New Roman" w:cs="Times New Roman"/>
          <w:color w:val="000000"/>
          <w:sz w:val="28"/>
          <w:szCs w:val="28"/>
        </w:rPr>
        <w:t xml:space="preserve"> начале 2014 года находился в состоянии</w:t>
      </w:r>
      <w:r>
        <w:rPr>
          <w:rFonts w:ascii="Times New Roman" w:eastAsia="Calibri" w:hAnsi="Times New Roman" w:cs="Times New Roman"/>
          <w:color w:val="000000"/>
          <w:sz w:val="28"/>
          <w:szCs w:val="28"/>
        </w:rPr>
        <w:t xml:space="preserve"> определенного</w:t>
      </w:r>
      <w:r w:rsidR="00F94CBE" w:rsidRPr="00F94CBE">
        <w:rPr>
          <w:rFonts w:ascii="Times New Roman" w:eastAsia="Calibri" w:hAnsi="Times New Roman" w:cs="Times New Roman"/>
          <w:color w:val="000000"/>
          <w:sz w:val="28"/>
          <w:szCs w:val="28"/>
        </w:rPr>
        <w:t xml:space="preserve"> спада.</w:t>
      </w:r>
      <w:r>
        <w:rPr>
          <w:rFonts w:ascii="Times New Roman" w:eastAsia="Calibri" w:hAnsi="Times New Roman" w:cs="Times New Roman"/>
          <w:color w:val="000000"/>
          <w:sz w:val="28"/>
          <w:szCs w:val="28"/>
        </w:rPr>
        <w:t xml:space="preserve"> Наиболее сильно уменьшение его показателей обнаружилось в феврале 2014 года, когда было зафиксировано падение на 15,2% по сравнению с аналогичным периодом 2013 года. </w:t>
      </w:r>
      <w:r w:rsidR="00F94CBE" w:rsidRPr="00F94CBE">
        <w:rPr>
          <w:rFonts w:ascii="Times New Roman" w:eastAsia="Calibri" w:hAnsi="Times New Roman" w:cs="Times New Roman"/>
          <w:color w:val="000000"/>
          <w:sz w:val="28"/>
          <w:szCs w:val="28"/>
        </w:rPr>
        <w:t xml:space="preserve"> </w:t>
      </w:r>
    </w:p>
    <w:p w:rsidR="00F94CBE" w:rsidRPr="00F94CBE" w:rsidRDefault="00F94CBE" w:rsidP="00F94CB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94CBE">
        <w:rPr>
          <w:rFonts w:ascii="Times New Roman" w:eastAsia="Calibri" w:hAnsi="Times New Roman" w:cs="Times New Roman"/>
          <w:color w:val="000000"/>
          <w:sz w:val="28"/>
          <w:szCs w:val="28"/>
        </w:rPr>
        <w:t xml:space="preserve">Прежде всего, </w:t>
      </w:r>
      <w:r w:rsidR="000270B9">
        <w:rPr>
          <w:rFonts w:ascii="Times New Roman" w:eastAsia="Calibri" w:hAnsi="Times New Roman" w:cs="Times New Roman"/>
          <w:color w:val="000000"/>
          <w:sz w:val="28"/>
          <w:szCs w:val="28"/>
        </w:rPr>
        <w:t xml:space="preserve"> причины надо искать во внутренней ситуации  внутри России. В данном контексте можно отметить целый ряд факторов: </w:t>
      </w:r>
      <w:r w:rsidRPr="00F94CBE">
        <w:rPr>
          <w:rFonts w:ascii="Times New Roman" w:eastAsia="Calibri" w:hAnsi="Times New Roman" w:cs="Times New Roman"/>
          <w:color w:val="000000"/>
          <w:sz w:val="28"/>
          <w:szCs w:val="28"/>
        </w:rPr>
        <w:t xml:space="preserve">рост ВВП в начале 2014 года оказался отрицательным, кроме того Росстат </w:t>
      </w:r>
      <w:r w:rsidRPr="00F94CBE">
        <w:rPr>
          <w:rFonts w:ascii="Times New Roman" w:eastAsia="Calibri" w:hAnsi="Times New Roman" w:cs="Times New Roman"/>
          <w:color w:val="000000"/>
          <w:sz w:val="28"/>
          <w:szCs w:val="28"/>
        </w:rPr>
        <w:lastRenderedPageBreak/>
        <w:t>зафиксировал в начале года спад инвестиций на 7%, падение реальных доходов населения на 1,5% и замедление темпов розничной торговли на 2,4%</w:t>
      </w:r>
      <w:r w:rsidRPr="00F94CBE">
        <w:rPr>
          <w:rFonts w:ascii="Times New Roman" w:eastAsia="Calibri" w:hAnsi="Times New Roman" w:cs="Times New Roman"/>
          <w:color w:val="000000"/>
          <w:sz w:val="28"/>
          <w:szCs w:val="28"/>
          <w:vertAlign w:val="superscript"/>
        </w:rPr>
        <w:footnoteReference w:id="18"/>
      </w:r>
      <w:r w:rsidRPr="00F94CBE">
        <w:rPr>
          <w:rFonts w:ascii="Times New Roman" w:eastAsia="Calibri" w:hAnsi="Times New Roman" w:cs="Times New Roman"/>
          <w:color w:val="000000"/>
          <w:sz w:val="28"/>
          <w:szCs w:val="28"/>
        </w:rPr>
        <w:t xml:space="preserve">. Одновременно с тем для страны была характерна нестабильность курса рубля. </w:t>
      </w:r>
      <w:r w:rsidR="00C9495D">
        <w:rPr>
          <w:rFonts w:ascii="Times New Roman" w:eastAsia="Calibri" w:hAnsi="Times New Roman" w:cs="Times New Roman"/>
          <w:color w:val="000000"/>
          <w:sz w:val="28"/>
          <w:szCs w:val="28"/>
        </w:rPr>
        <w:t>Другой серьезной причиной  такого негативного воздействия была так называемая «</w:t>
      </w:r>
      <w:r w:rsidRPr="00F94CBE">
        <w:rPr>
          <w:rFonts w:ascii="Times New Roman" w:eastAsia="Calibri" w:hAnsi="Times New Roman" w:cs="Times New Roman"/>
          <w:color w:val="000000"/>
          <w:sz w:val="28"/>
          <w:szCs w:val="28"/>
        </w:rPr>
        <w:t>расчистка</w:t>
      </w:r>
      <w:r w:rsidR="00C9495D">
        <w:rPr>
          <w:rFonts w:ascii="Times New Roman" w:eastAsia="Calibri" w:hAnsi="Times New Roman" w:cs="Times New Roman"/>
          <w:color w:val="000000"/>
          <w:sz w:val="28"/>
          <w:szCs w:val="28"/>
        </w:rPr>
        <w:t>»</w:t>
      </w:r>
      <w:r w:rsidRPr="00F94CBE">
        <w:rPr>
          <w:rFonts w:ascii="Times New Roman" w:eastAsia="Calibri" w:hAnsi="Times New Roman" w:cs="Times New Roman"/>
          <w:color w:val="000000"/>
          <w:sz w:val="28"/>
          <w:szCs w:val="28"/>
        </w:rPr>
        <w:t xml:space="preserve"> финансового сектора,</w:t>
      </w:r>
      <w:r w:rsidR="00C9495D">
        <w:rPr>
          <w:rFonts w:ascii="Times New Roman" w:eastAsia="Calibri" w:hAnsi="Times New Roman" w:cs="Times New Roman"/>
          <w:color w:val="000000"/>
          <w:sz w:val="28"/>
          <w:szCs w:val="28"/>
        </w:rPr>
        <w:t xml:space="preserve"> которую зачал активно проводить Центральный банк РФ в прошлом году. За сомнительные и рискованные операции несколько десятков  российских банков </w:t>
      </w:r>
      <w:r w:rsidRPr="00F94CBE">
        <w:rPr>
          <w:rFonts w:ascii="Times New Roman" w:eastAsia="Calibri" w:hAnsi="Times New Roman" w:cs="Times New Roman"/>
          <w:color w:val="000000"/>
          <w:sz w:val="28"/>
          <w:szCs w:val="28"/>
        </w:rPr>
        <w:t xml:space="preserve"> лишились лицензии</w:t>
      </w:r>
      <w:r w:rsidR="00C9495D">
        <w:rPr>
          <w:rFonts w:ascii="Times New Roman" w:eastAsia="Calibri" w:hAnsi="Times New Roman" w:cs="Times New Roman"/>
          <w:color w:val="000000"/>
          <w:sz w:val="28"/>
          <w:szCs w:val="28"/>
        </w:rPr>
        <w:t xml:space="preserve"> в прошлом году. Такие действия привели к уменьшению</w:t>
      </w:r>
      <w:r w:rsidRPr="00F94CBE">
        <w:rPr>
          <w:rFonts w:ascii="Times New Roman" w:eastAsia="Calibri" w:hAnsi="Times New Roman" w:cs="Times New Roman"/>
          <w:color w:val="000000"/>
          <w:sz w:val="28"/>
          <w:szCs w:val="28"/>
        </w:rPr>
        <w:t xml:space="preserve"> объемов кредитования, особенно мелкими и средними кредитными организациями. </w:t>
      </w:r>
    </w:p>
    <w:p w:rsidR="00F94CBE" w:rsidRPr="00F94CBE" w:rsidRDefault="00F94CBE" w:rsidP="00F94CB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94CBE">
        <w:rPr>
          <w:rFonts w:ascii="Times New Roman" w:eastAsia="Calibri" w:hAnsi="Times New Roman" w:cs="Times New Roman"/>
          <w:color w:val="000000"/>
          <w:sz w:val="28"/>
          <w:szCs w:val="28"/>
        </w:rPr>
        <w:t xml:space="preserve">В результате сократились и экспортные цены, и физические объемы вывоза товаров. </w:t>
      </w:r>
    </w:p>
    <w:p w:rsidR="00F94CBE" w:rsidRPr="00F94CBE" w:rsidRDefault="00F94CBE" w:rsidP="00F94CB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94CBE">
        <w:rPr>
          <w:rFonts w:ascii="Times New Roman" w:eastAsia="Calibri" w:hAnsi="Times New Roman" w:cs="Times New Roman"/>
          <w:color w:val="000000"/>
          <w:sz w:val="28"/>
          <w:szCs w:val="28"/>
        </w:rPr>
        <w:t xml:space="preserve">Несмотря на это, позже он снова начал увеличиваться, но к июню вновь наметилось снижение. В июне спад внешнеторгового оборота составил  3.4%. Это напрямую связано со снижением цен на нефть в начале июня, а также введением санкций политического характера и санкций, связанных с поставками вооружений. При этом, спад преимущественно вызван снижением экспорта, в частности в страны СНГ. </w:t>
      </w:r>
    </w:p>
    <w:p w:rsidR="00F94CBE" w:rsidRPr="00F94CBE" w:rsidRDefault="00F94CBE" w:rsidP="00F94CB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94CBE">
        <w:rPr>
          <w:rFonts w:ascii="Times New Roman" w:eastAsia="Calibri" w:hAnsi="Times New Roman" w:cs="Times New Roman"/>
          <w:color w:val="000000"/>
          <w:sz w:val="28"/>
          <w:szCs w:val="28"/>
        </w:rPr>
        <w:t xml:space="preserve">В 2014 году по некоторым месяцам наблюдался рост,  то уже к концу года стало ясно, что прошлогодние показатели уже не догнать. </w:t>
      </w:r>
    </w:p>
    <w:p w:rsidR="00F94CBE" w:rsidRPr="00F94CBE" w:rsidRDefault="00F94CBE" w:rsidP="00F94CBE">
      <w:pPr>
        <w:spacing w:after="0" w:line="360" w:lineRule="auto"/>
        <w:ind w:firstLine="709"/>
        <w:jc w:val="both"/>
        <w:rPr>
          <w:rFonts w:ascii="Times New Roman" w:eastAsia="Times New Roman" w:hAnsi="Times New Roman" w:cs="Times New Roman"/>
          <w:bCs/>
          <w:sz w:val="28"/>
          <w:szCs w:val="28"/>
          <w:lang w:eastAsia="ru-RU"/>
        </w:rPr>
      </w:pPr>
      <w:r w:rsidRPr="00F94CBE">
        <w:rPr>
          <w:rFonts w:ascii="Times New Roman" w:eastAsia="Times New Roman" w:hAnsi="Times New Roman" w:cs="Times New Roman"/>
          <w:bCs/>
          <w:sz w:val="28"/>
          <w:szCs w:val="28"/>
          <w:lang w:eastAsia="ru-RU"/>
        </w:rPr>
        <w:t>Если рассматривать данные внешней торговли по экспорту и импорту отдельно, то можно выявить следующее: экспорт увеличивался в течение всего полугодия кроме февраля и июня, но если в феврале этот спад можно объяснить сезонными факторами, как снижением деловой активности в начале года, то в августе на нём уже начали сказываться санкции Европы и США. Кроме того, значительно сократились объемы поставок сырой нефти, а также природного газа (из-за конфликта на Украине).</w:t>
      </w:r>
    </w:p>
    <w:p w:rsidR="00F94CBE" w:rsidRDefault="00F94CBE" w:rsidP="00E56358">
      <w:pPr>
        <w:spacing w:after="0" w:line="360" w:lineRule="auto"/>
        <w:ind w:firstLine="709"/>
        <w:jc w:val="both"/>
        <w:rPr>
          <w:rFonts w:ascii="HelveticaNeue" w:eastAsia="Times New Roman" w:hAnsi="HelveticaNeue" w:cs="Times New Roman"/>
          <w:bCs/>
          <w:sz w:val="28"/>
          <w:szCs w:val="28"/>
          <w:lang w:eastAsia="ru-RU"/>
        </w:rPr>
      </w:pPr>
      <w:r w:rsidRPr="00F94CBE">
        <w:rPr>
          <w:rFonts w:ascii="Times New Roman" w:eastAsia="Times New Roman" w:hAnsi="Times New Roman" w:cs="Times New Roman"/>
          <w:bCs/>
          <w:sz w:val="28"/>
          <w:szCs w:val="28"/>
          <w:lang w:eastAsia="ru-RU"/>
        </w:rPr>
        <w:lastRenderedPageBreak/>
        <w:t xml:space="preserve">Далее рассмотрим динамику экспорта Российской Федерации.  </w:t>
      </w:r>
      <w:r w:rsidRPr="00F94CBE">
        <w:rPr>
          <w:rFonts w:ascii="HelveticaNeue" w:eastAsia="Times New Roman" w:hAnsi="HelveticaNeue" w:cs="Times New Roman"/>
          <w:bCs/>
          <w:sz w:val="28"/>
          <w:szCs w:val="28"/>
          <w:lang w:eastAsia="ru-RU"/>
        </w:rPr>
        <w:t>Динамика экспорта Российской Федерации в 2013-2014 представлена ниже, на рисунке 2.</w:t>
      </w:r>
      <w:r w:rsidR="0005706D">
        <w:rPr>
          <w:rFonts w:ascii="HelveticaNeue" w:eastAsia="Times New Roman" w:hAnsi="HelveticaNeue" w:cs="Times New Roman"/>
          <w:bCs/>
          <w:sz w:val="28"/>
          <w:szCs w:val="28"/>
          <w:lang w:eastAsia="ru-RU"/>
        </w:rPr>
        <w:t>7</w:t>
      </w:r>
      <w:r w:rsidRPr="00F94CBE">
        <w:rPr>
          <w:rFonts w:ascii="HelveticaNeue" w:eastAsia="Times New Roman" w:hAnsi="HelveticaNeue" w:cs="Times New Roman"/>
          <w:bCs/>
          <w:sz w:val="28"/>
          <w:szCs w:val="28"/>
          <w:lang w:eastAsia="ru-RU"/>
        </w:rPr>
        <w:t>.</w:t>
      </w:r>
    </w:p>
    <w:p w:rsidR="00FB3C1E" w:rsidRDefault="00FB3C1E" w:rsidP="00E56358">
      <w:pPr>
        <w:spacing w:after="0" w:line="360" w:lineRule="auto"/>
        <w:ind w:firstLine="709"/>
        <w:jc w:val="both"/>
        <w:rPr>
          <w:rFonts w:ascii="HelveticaNeue" w:eastAsia="Times New Roman" w:hAnsi="HelveticaNeue" w:cs="Times New Roman"/>
          <w:bCs/>
          <w:sz w:val="28"/>
          <w:szCs w:val="28"/>
          <w:lang w:eastAsia="ru-RU"/>
        </w:rPr>
      </w:pPr>
    </w:p>
    <w:p w:rsidR="00FB3C1E" w:rsidRDefault="00FB3C1E" w:rsidP="00E56358">
      <w:pPr>
        <w:spacing w:after="0" w:line="360" w:lineRule="auto"/>
        <w:ind w:firstLine="709"/>
        <w:jc w:val="both"/>
        <w:rPr>
          <w:rFonts w:ascii="HelveticaNeue" w:eastAsia="Times New Roman" w:hAnsi="HelveticaNeue" w:cs="Times New Roman"/>
          <w:bCs/>
          <w:sz w:val="28"/>
          <w:szCs w:val="28"/>
          <w:lang w:eastAsia="ru-RU"/>
        </w:rPr>
      </w:pPr>
    </w:p>
    <w:p w:rsidR="00FB3C1E" w:rsidRDefault="00FB3C1E" w:rsidP="00E56358">
      <w:pPr>
        <w:spacing w:after="0" w:line="360" w:lineRule="auto"/>
        <w:ind w:firstLine="709"/>
        <w:jc w:val="both"/>
        <w:rPr>
          <w:rFonts w:ascii="HelveticaNeue" w:eastAsia="Times New Roman" w:hAnsi="HelveticaNeue" w:cs="Times New Roman"/>
          <w:bCs/>
          <w:sz w:val="28"/>
          <w:szCs w:val="28"/>
          <w:lang w:eastAsia="ru-RU"/>
        </w:rPr>
      </w:pPr>
    </w:p>
    <w:p w:rsidR="00FB3C1E" w:rsidRDefault="00FB3C1E" w:rsidP="00B179E8">
      <w:pPr>
        <w:spacing w:after="0" w:line="360" w:lineRule="auto"/>
        <w:jc w:val="both"/>
        <w:rPr>
          <w:rFonts w:ascii="HelveticaNeue" w:eastAsia="Times New Roman" w:hAnsi="HelveticaNeue" w:cs="Times New Roman"/>
          <w:bCs/>
          <w:sz w:val="28"/>
          <w:szCs w:val="28"/>
          <w:lang w:eastAsia="ru-RU"/>
        </w:rPr>
      </w:pPr>
    </w:p>
    <w:p w:rsidR="00FB3C1E" w:rsidRPr="00FB3C1E" w:rsidRDefault="00FB3C1E" w:rsidP="00FB3C1E">
      <w:pPr>
        <w:spacing w:after="120" w:line="360" w:lineRule="auto"/>
        <w:ind w:firstLine="709"/>
        <w:jc w:val="center"/>
        <w:rPr>
          <w:rFonts w:ascii="HelveticaNeue" w:eastAsia="Times New Roman" w:hAnsi="HelveticaNeue" w:cs="Times New Roman"/>
          <w:b/>
          <w:bCs/>
          <w:sz w:val="28"/>
          <w:szCs w:val="28"/>
          <w:lang w:eastAsia="ru-RU"/>
        </w:rPr>
      </w:pPr>
      <w:r w:rsidRPr="00F94CBE">
        <w:rPr>
          <w:rFonts w:ascii="HelveticaNeue" w:eastAsia="Times New Roman" w:hAnsi="HelveticaNeue" w:cs="Times New Roman"/>
          <w:bCs/>
          <w:sz w:val="28"/>
          <w:szCs w:val="28"/>
          <w:lang w:eastAsia="ru-RU"/>
        </w:rPr>
        <w:t>Рисунок 2.</w:t>
      </w:r>
      <w:r>
        <w:rPr>
          <w:rFonts w:ascii="HelveticaNeue" w:eastAsia="Times New Roman" w:hAnsi="HelveticaNeue" w:cs="Times New Roman"/>
          <w:bCs/>
          <w:sz w:val="28"/>
          <w:szCs w:val="28"/>
          <w:lang w:eastAsia="ru-RU"/>
        </w:rPr>
        <w:t>7.</w:t>
      </w:r>
      <w:r w:rsidRPr="00F94CBE">
        <w:rPr>
          <w:rFonts w:ascii="HelveticaNeue" w:eastAsia="Times New Roman" w:hAnsi="HelveticaNeue" w:cs="Times New Roman"/>
          <w:bCs/>
          <w:sz w:val="28"/>
          <w:szCs w:val="28"/>
          <w:lang w:eastAsia="ru-RU"/>
        </w:rPr>
        <w:t xml:space="preserve"> Динамика экспорта Российской Федерации в 2013-2014 (млн. долл. США)</w:t>
      </w:r>
    </w:p>
    <w:p w:rsidR="00E56358" w:rsidRDefault="00F94CBE" w:rsidP="00E56358">
      <w:pPr>
        <w:spacing w:after="120" w:line="360" w:lineRule="auto"/>
        <w:jc w:val="center"/>
        <w:rPr>
          <w:rFonts w:ascii="HelveticaNeue" w:eastAsia="Times New Roman" w:hAnsi="HelveticaNeue" w:cs="Times New Roman"/>
          <w:bCs/>
          <w:sz w:val="28"/>
          <w:szCs w:val="28"/>
          <w:lang w:eastAsia="ru-RU"/>
        </w:rPr>
      </w:pPr>
      <w:r w:rsidRPr="00F94CBE">
        <w:rPr>
          <w:rFonts w:ascii="HelveticaNeue" w:eastAsia="Times New Roman" w:hAnsi="HelveticaNeue" w:cs="Times New Roman"/>
          <w:b/>
          <w:bCs/>
          <w:noProof/>
          <w:sz w:val="28"/>
          <w:szCs w:val="28"/>
          <w:lang w:eastAsia="ru-RU"/>
        </w:rPr>
        <w:drawing>
          <wp:inline distT="0" distB="0" distL="0" distR="0">
            <wp:extent cx="5943600" cy="3030279"/>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94CBE" w:rsidRPr="00F94CBE" w:rsidRDefault="00894D58" w:rsidP="00F94CBE">
      <w:pPr>
        <w:spacing w:after="0" w:line="360" w:lineRule="auto"/>
        <w:ind w:firstLine="709"/>
        <w:jc w:val="both"/>
        <w:rPr>
          <w:rFonts w:ascii="HelveticaNeue" w:eastAsia="Times New Roman" w:hAnsi="HelveticaNeue" w:cs="Times New Roman"/>
          <w:bCs/>
          <w:sz w:val="28"/>
          <w:szCs w:val="28"/>
          <w:lang w:eastAsia="ru-RU"/>
        </w:rPr>
      </w:pPr>
      <w:r>
        <w:rPr>
          <w:rFonts w:ascii="HelveticaNeue" w:eastAsia="Times New Roman" w:hAnsi="HelveticaNeue" w:cs="Times New Roman"/>
          <w:bCs/>
          <w:sz w:val="28"/>
          <w:szCs w:val="28"/>
          <w:lang w:eastAsia="ru-RU"/>
        </w:rPr>
        <w:t xml:space="preserve">Как видно из анализа данных на графике, в первой середине года показатели экспорта опережали прошлогодние аналогичные показатели, но уже после августа 2014г. тенденция кардинальным образом поменялась. Самый </w:t>
      </w:r>
      <w:r w:rsidR="00F94CBE" w:rsidRPr="00F94CBE">
        <w:rPr>
          <w:rFonts w:ascii="HelveticaNeue" w:eastAsia="Times New Roman" w:hAnsi="HelveticaNeue" w:cs="Times New Roman"/>
          <w:bCs/>
          <w:sz w:val="28"/>
          <w:szCs w:val="28"/>
          <w:lang w:eastAsia="ru-RU"/>
        </w:rPr>
        <w:t>сильный спад</w:t>
      </w:r>
      <w:r>
        <w:rPr>
          <w:rFonts w:ascii="HelveticaNeue" w:eastAsia="Times New Roman" w:hAnsi="HelveticaNeue" w:cs="Times New Roman"/>
          <w:bCs/>
          <w:sz w:val="28"/>
          <w:szCs w:val="28"/>
          <w:lang w:eastAsia="ru-RU"/>
        </w:rPr>
        <w:t xml:space="preserve"> наблюдался в ноябре 2014 года и составил 22,6%. В декабре данный показатель был уже </w:t>
      </w:r>
      <w:r w:rsidR="00F94CBE" w:rsidRPr="00F94CBE">
        <w:rPr>
          <w:rFonts w:ascii="HelveticaNeue" w:eastAsia="Times New Roman" w:hAnsi="HelveticaNeue" w:cs="Times New Roman"/>
          <w:bCs/>
          <w:sz w:val="28"/>
          <w:szCs w:val="28"/>
          <w:lang w:eastAsia="ru-RU"/>
        </w:rPr>
        <w:t xml:space="preserve"> 25,3%.</w:t>
      </w:r>
      <w:r>
        <w:rPr>
          <w:rFonts w:ascii="HelveticaNeue" w:eastAsia="Times New Roman" w:hAnsi="HelveticaNeue" w:cs="Times New Roman"/>
          <w:bCs/>
          <w:sz w:val="28"/>
          <w:szCs w:val="28"/>
          <w:lang w:eastAsia="ru-RU"/>
        </w:rPr>
        <w:t xml:space="preserve"> Особенно сильно на изменение рассматриваемых показателей повлияло изменение цен на сырую нефть, которая составляет </w:t>
      </w:r>
      <w:r w:rsidR="00F94CBE" w:rsidRPr="00F94CBE">
        <w:rPr>
          <w:rFonts w:ascii="HelveticaNeue" w:eastAsia="Times New Roman" w:hAnsi="HelveticaNeue" w:cs="Times New Roman"/>
          <w:bCs/>
          <w:sz w:val="28"/>
          <w:szCs w:val="28"/>
          <w:lang w:eastAsia="ru-RU"/>
        </w:rPr>
        <w:t xml:space="preserve"> большую часть российского экспорта</w:t>
      </w:r>
      <w:r>
        <w:rPr>
          <w:rFonts w:ascii="HelveticaNeue" w:eastAsia="Times New Roman" w:hAnsi="HelveticaNeue" w:cs="Times New Roman"/>
          <w:bCs/>
          <w:sz w:val="28"/>
          <w:szCs w:val="28"/>
          <w:lang w:eastAsia="ru-RU"/>
        </w:rPr>
        <w:t>.</w:t>
      </w:r>
      <w:r w:rsidR="00F94CBE" w:rsidRPr="00F94CBE">
        <w:rPr>
          <w:rFonts w:ascii="HelveticaNeue" w:eastAsia="Times New Roman" w:hAnsi="HelveticaNeue" w:cs="Times New Roman"/>
          <w:bCs/>
          <w:sz w:val="20"/>
          <w:szCs w:val="20"/>
          <w:vertAlign w:val="superscript"/>
          <w:lang w:eastAsia="ru-RU"/>
        </w:rPr>
        <w:footnoteReference w:id="19"/>
      </w:r>
      <w:r w:rsidR="00F94CBE" w:rsidRPr="00F94CBE">
        <w:rPr>
          <w:rFonts w:ascii="HelveticaNeue" w:eastAsia="Times New Roman" w:hAnsi="HelveticaNeue" w:cs="Times New Roman"/>
          <w:bCs/>
          <w:sz w:val="28"/>
          <w:szCs w:val="28"/>
          <w:lang w:eastAsia="ru-RU"/>
        </w:rPr>
        <w:t xml:space="preserve"> </w:t>
      </w:r>
    </w:p>
    <w:p w:rsidR="00F94CBE" w:rsidRPr="00F94CBE" w:rsidRDefault="00F94CBE" w:rsidP="00F94CBE">
      <w:pPr>
        <w:spacing w:after="0" w:line="360" w:lineRule="auto"/>
        <w:ind w:firstLine="709"/>
        <w:jc w:val="both"/>
        <w:rPr>
          <w:rFonts w:ascii="Times New Roman" w:eastAsia="Times New Roman" w:hAnsi="Times New Roman" w:cs="Times New Roman"/>
          <w:bCs/>
          <w:sz w:val="28"/>
          <w:szCs w:val="28"/>
          <w:lang w:eastAsia="ru-RU"/>
        </w:rPr>
      </w:pPr>
      <w:r w:rsidRPr="00F94CBE">
        <w:rPr>
          <w:rFonts w:ascii="Times New Roman" w:eastAsia="Times New Roman" w:hAnsi="Times New Roman" w:cs="Times New Roman"/>
          <w:bCs/>
          <w:sz w:val="28"/>
          <w:szCs w:val="28"/>
          <w:lang w:eastAsia="ru-RU"/>
        </w:rPr>
        <w:lastRenderedPageBreak/>
        <w:t xml:space="preserve">По показателю импорта Россия в 2014 году, также существенно отстает от показателей прошлого года – в течение всего изучаемого периода наблюдался спад импорта ежемесячно (по сравнению с предыдущим годом). </w:t>
      </w:r>
    </w:p>
    <w:p w:rsidR="00F94CBE" w:rsidRDefault="00F94CBE" w:rsidP="00F94CBE">
      <w:pPr>
        <w:spacing w:after="0" w:line="360" w:lineRule="auto"/>
        <w:ind w:firstLine="709"/>
        <w:jc w:val="both"/>
        <w:rPr>
          <w:rFonts w:ascii="Times New Roman" w:eastAsia="Times New Roman" w:hAnsi="Times New Roman" w:cs="Times New Roman"/>
          <w:bCs/>
          <w:sz w:val="28"/>
          <w:szCs w:val="28"/>
          <w:lang w:eastAsia="ru-RU"/>
        </w:rPr>
      </w:pPr>
      <w:r w:rsidRPr="00F94CBE">
        <w:rPr>
          <w:rFonts w:ascii="Times New Roman" w:eastAsia="Times New Roman" w:hAnsi="Times New Roman" w:cs="Times New Roman"/>
          <w:bCs/>
          <w:sz w:val="28"/>
          <w:szCs w:val="28"/>
          <w:lang w:eastAsia="ru-RU"/>
        </w:rPr>
        <w:t>Динамика импорта в 2013-2014 представлена ниже, на рисунке 2.</w:t>
      </w:r>
      <w:r w:rsidR="0005706D">
        <w:rPr>
          <w:rFonts w:ascii="Times New Roman" w:eastAsia="Times New Roman" w:hAnsi="Times New Roman" w:cs="Times New Roman"/>
          <w:bCs/>
          <w:sz w:val="28"/>
          <w:szCs w:val="28"/>
          <w:lang w:eastAsia="ru-RU"/>
        </w:rPr>
        <w:t>8</w:t>
      </w:r>
      <w:r w:rsidRPr="00F94CBE">
        <w:rPr>
          <w:rFonts w:ascii="Times New Roman" w:eastAsia="Times New Roman" w:hAnsi="Times New Roman" w:cs="Times New Roman"/>
          <w:bCs/>
          <w:sz w:val="28"/>
          <w:szCs w:val="28"/>
          <w:lang w:eastAsia="ru-RU"/>
        </w:rPr>
        <w:t>.</w:t>
      </w:r>
    </w:p>
    <w:p w:rsidR="001A4A66" w:rsidRDefault="001A4A66" w:rsidP="00F94CBE">
      <w:pPr>
        <w:spacing w:after="0" w:line="360" w:lineRule="auto"/>
        <w:ind w:firstLine="709"/>
        <w:jc w:val="both"/>
        <w:rPr>
          <w:rFonts w:ascii="Times New Roman" w:eastAsia="Times New Roman" w:hAnsi="Times New Roman" w:cs="Times New Roman"/>
          <w:bCs/>
          <w:sz w:val="28"/>
          <w:szCs w:val="28"/>
          <w:lang w:eastAsia="ru-RU"/>
        </w:rPr>
      </w:pPr>
    </w:p>
    <w:p w:rsidR="001A4A66" w:rsidRDefault="001A4A66" w:rsidP="00F94CBE">
      <w:pPr>
        <w:spacing w:after="0" w:line="360" w:lineRule="auto"/>
        <w:ind w:firstLine="709"/>
        <w:jc w:val="both"/>
        <w:rPr>
          <w:rFonts w:ascii="Times New Roman" w:eastAsia="Times New Roman" w:hAnsi="Times New Roman" w:cs="Times New Roman"/>
          <w:bCs/>
          <w:sz w:val="28"/>
          <w:szCs w:val="28"/>
          <w:lang w:eastAsia="ru-RU"/>
        </w:rPr>
      </w:pPr>
    </w:p>
    <w:p w:rsidR="001A4A66" w:rsidRDefault="001A4A66" w:rsidP="00F94CBE">
      <w:pPr>
        <w:spacing w:after="0" w:line="360" w:lineRule="auto"/>
        <w:ind w:firstLine="709"/>
        <w:jc w:val="both"/>
        <w:rPr>
          <w:rFonts w:ascii="Times New Roman" w:eastAsia="Times New Roman" w:hAnsi="Times New Roman" w:cs="Times New Roman"/>
          <w:bCs/>
          <w:sz w:val="28"/>
          <w:szCs w:val="28"/>
          <w:lang w:eastAsia="ru-RU"/>
        </w:rPr>
      </w:pPr>
    </w:p>
    <w:p w:rsidR="001A4A66" w:rsidRDefault="001A4A66" w:rsidP="00F94CBE">
      <w:pPr>
        <w:spacing w:after="0" w:line="360" w:lineRule="auto"/>
        <w:ind w:firstLine="709"/>
        <w:jc w:val="both"/>
        <w:rPr>
          <w:rFonts w:ascii="Times New Roman" w:eastAsia="Times New Roman" w:hAnsi="Times New Roman" w:cs="Times New Roman"/>
          <w:bCs/>
          <w:sz w:val="28"/>
          <w:szCs w:val="28"/>
          <w:lang w:eastAsia="ru-RU"/>
        </w:rPr>
      </w:pPr>
    </w:p>
    <w:p w:rsidR="001A4A66" w:rsidRDefault="001A4A66" w:rsidP="00F94CBE">
      <w:pPr>
        <w:spacing w:after="0" w:line="360" w:lineRule="auto"/>
        <w:ind w:firstLine="709"/>
        <w:jc w:val="both"/>
        <w:rPr>
          <w:rFonts w:ascii="Times New Roman" w:eastAsia="Times New Roman" w:hAnsi="Times New Roman" w:cs="Times New Roman"/>
          <w:bCs/>
          <w:sz w:val="28"/>
          <w:szCs w:val="28"/>
          <w:lang w:eastAsia="ru-RU"/>
        </w:rPr>
      </w:pPr>
    </w:p>
    <w:p w:rsidR="001A4A66" w:rsidRPr="00F94CBE" w:rsidRDefault="001A4A66" w:rsidP="001A4A66">
      <w:pPr>
        <w:spacing w:after="0" w:line="360" w:lineRule="auto"/>
        <w:jc w:val="center"/>
        <w:rPr>
          <w:rFonts w:ascii="HelveticaNeue" w:eastAsia="Times New Roman" w:hAnsi="HelveticaNeue" w:cs="Times New Roman"/>
          <w:bCs/>
          <w:sz w:val="28"/>
          <w:szCs w:val="28"/>
          <w:lang w:eastAsia="ru-RU"/>
        </w:rPr>
      </w:pPr>
      <w:r w:rsidRPr="00F94CBE">
        <w:rPr>
          <w:rFonts w:ascii="HelveticaNeue" w:eastAsia="Times New Roman" w:hAnsi="HelveticaNeue" w:cs="Times New Roman"/>
          <w:bCs/>
          <w:sz w:val="28"/>
          <w:szCs w:val="28"/>
          <w:lang w:eastAsia="ru-RU"/>
        </w:rPr>
        <w:t>Рисунок 2.</w:t>
      </w:r>
      <w:r>
        <w:rPr>
          <w:rFonts w:ascii="HelveticaNeue" w:eastAsia="Times New Roman" w:hAnsi="HelveticaNeue" w:cs="Times New Roman"/>
          <w:bCs/>
          <w:sz w:val="28"/>
          <w:szCs w:val="28"/>
          <w:lang w:eastAsia="ru-RU"/>
        </w:rPr>
        <w:t>8.</w:t>
      </w:r>
      <w:r w:rsidRPr="00F94CBE">
        <w:rPr>
          <w:rFonts w:ascii="HelveticaNeue" w:eastAsia="Times New Roman" w:hAnsi="HelveticaNeue" w:cs="Times New Roman"/>
          <w:bCs/>
          <w:sz w:val="28"/>
          <w:szCs w:val="28"/>
          <w:lang w:eastAsia="ru-RU"/>
        </w:rPr>
        <w:t xml:space="preserve"> Динамика импорта Российской Федерации в 2013-2014 (млн. долл. США)</w:t>
      </w:r>
    </w:p>
    <w:p w:rsidR="001A4A66" w:rsidRPr="00F94CBE" w:rsidRDefault="001A4A66" w:rsidP="00F94CBE">
      <w:pPr>
        <w:spacing w:after="0" w:line="360" w:lineRule="auto"/>
        <w:ind w:firstLine="709"/>
        <w:jc w:val="both"/>
        <w:rPr>
          <w:rFonts w:ascii="Times New Roman" w:eastAsia="Times New Roman" w:hAnsi="Times New Roman" w:cs="Times New Roman"/>
          <w:bCs/>
          <w:sz w:val="28"/>
          <w:szCs w:val="28"/>
          <w:lang w:eastAsia="ru-RU"/>
        </w:rPr>
      </w:pPr>
    </w:p>
    <w:p w:rsidR="00F94CBE" w:rsidRPr="00F94CBE" w:rsidRDefault="00F94CBE" w:rsidP="00F94CBE">
      <w:pPr>
        <w:spacing w:after="120" w:line="360" w:lineRule="auto"/>
        <w:jc w:val="center"/>
        <w:rPr>
          <w:rFonts w:ascii="HelveticaNeue" w:eastAsia="Times New Roman" w:hAnsi="HelveticaNeue" w:cs="Times New Roman"/>
          <w:b/>
          <w:bCs/>
          <w:sz w:val="28"/>
          <w:szCs w:val="28"/>
          <w:lang w:eastAsia="ru-RU"/>
        </w:rPr>
      </w:pPr>
      <w:r w:rsidRPr="00F94CBE">
        <w:rPr>
          <w:rFonts w:ascii="HelveticaNeue" w:eastAsia="Times New Roman" w:hAnsi="HelveticaNeue" w:cs="Times New Roman"/>
          <w:b/>
          <w:bCs/>
          <w:noProof/>
          <w:sz w:val="28"/>
          <w:szCs w:val="28"/>
          <w:lang w:eastAsia="ru-RU"/>
        </w:rPr>
        <w:drawing>
          <wp:inline distT="0" distB="0" distL="0" distR="0">
            <wp:extent cx="5943600" cy="3476625"/>
            <wp:effectExtent l="0" t="0" r="19050" b="95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E5F40" w:rsidRDefault="001E5F40" w:rsidP="00F94CBE">
      <w:pPr>
        <w:spacing w:after="0" w:line="360" w:lineRule="auto"/>
        <w:ind w:firstLine="709"/>
        <w:jc w:val="both"/>
        <w:rPr>
          <w:rFonts w:ascii="HelveticaNeue" w:eastAsia="Times New Roman" w:hAnsi="HelveticaNeue" w:cs="Times New Roman"/>
          <w:bCs/>
          <w:sz w:val="28"/>
          <w:szCs w:val="28"/>
          <w:lang w:eastAsia="ru-RU"/>
        </w:rPr>
      </w:pPr>
      <w:r>
        <w:rPr>
          <w:rFonts w:ascii="HelveticaNeue" w:eastAsia="Times New Roman" w:hAnsi="HelveticaNeue" w:cs="Times New Roman"/>
          <w:bCs/>
          <w:sz w:val="28"/>
          <w:szCs w:val="28"/>
          <w:lang w:eastAsia="ru-RU"/>
        </w:rPr>
        <w:t xml:space="preserve">Импорт товаров из России также продемонстрировал снижение по сравнению с прошлым годом, но темы такого снижения оказались несколько меньше, чем темы снижения экспорта – около 5,8%  за год. </w:t>
      </w:r>
    </w:p>
    <w:p w:rsidR="001E5F40" w:rsidRDefault="001E5F40" w:rsidP="00F94CBE">
      <w:pPr>
        <w:spacing w:after="0" w:line="360" w:lineRule="auto"/>
        <w:ind w:firstLine="709"/>
        <w:jc w:val="both"/>
        <w:rPr>
          <w:rFonts w:ascii="HelveticaNeue" w:eastAsia="Times New Roman" w:hAnsi="HelveticaNeue" w:cs="Times New Roman"/>
          <w:bCs/>
          <w:sz w:val="28"/>
          <w:szCs w:val="28"/>
          <w:lang w:eastAsia="ru-RU"/>
        </w:rPr>
      </w:pPr>
      <w:r>
        <w:rPr>
          <w:rFonts w:ascii="HelveticaNeue" w:eastAsia="Times New Roman" w:hAnsi="HelveticaNeue" w:cs="Times New Roman"/>
          <w:bCs/>
          <w:sz w:val="28"/>
          <w:szCs w:val="28"/>
          <w:lang w:eastAsia="ru-RU"/>
        </w:rPr>
        <w:t>Анализируя тенденции, стоит отметить, что с</w:t>
      </w:r>
      <w:r w:rsidR="00F94CBE" w:rsidRPr="00F94CBE">
        <w:rPr>
          <w:rFonts w:ascii="HelveticaNeue" w:eastAsia="Times New Roman" w:hAnsi="HelveticaNeue" w:cs="Times New Roman"/>
          <w:bCs/>
          <w:sz w:val="28"/>
          <w:szCs w:val="28"/>
          <w:lang w:eastAsia="ru-RU"/>
        </w:rPr>
        <w:t>нижение</w:t>
      </w:r>
      <w:r>
        <w:rPr>
          <w:rFonts w:ascii="HelveticaNeue" w:eastAsia="Times New Roman" w:hAnsi="HelveticaNeue" w:cs="Times New Roman"/>
          <w:bCs/>
          <w:sz w:val="28"/>
          <w:szCs w:val="28"/>
          <w:lang w:eastAsia="ru-RU"/>
        </w:rPr>
        <w:t xml:space="preserve"> показателей</w:t>
      </w:r>
      <w:r w:rsidR="00F94CBE" w:rsidRPr="00F94CBE">
        <w:rPr>
          <w:rFonts w:ascii="HelveticaNeue" w:eastAsia="Times New Roman" w:hAnsi="HelveticaNeue" w:cs="Times New Roman"/>
          <w:bCs/>
          <w:sz w:val="28"/>
          <w:szCs w:val="28"/>
          <w:lang w:eastAsia="ru-RU"/>
        </w:rPr>
        <w:t xml:space="preserve"> наблюдалось в каждом месяце</w:t>
      </w:r>
      <w:r>
        <w:rPr>
          <w:rFonts w:ascii="HelveticaNeue" w:eastAsia="Times New Roman" w:hAnsi="HelveticaNeue" w:cs="Times New Roman"/>
          <w:bCs/>
          <w:sz w:val="28"/>
          <w:szCs w:val="28"/>
          <w:lang w:eastAsia="ru-RU"/>
        </w:rPr>
        <w:t xml:space="preserve"> относительно аналогичных периодов </w:t>
      </w:r>
      <w:r>
        <w:rPr>
          <w:rFonts w:ascii="HelveticaNeue" w:eastAsia="Times New Roman" w:hAnsi="HelveticaNeue" w:cs="Times New Roman"/>
          <w:bCs/>
          <w:sz w:val="28"/>
          <w:szCs w:val="28"/>
          <w:lang w:eastAsia="ru-RU"/>
        </w:rPr>
        <w:lastRenderedPageBreak/>
        <w:t xml:space="preserve">прошлого года и коснулось практически всех категорий товаров, как продовольственных, так и импортируемых продуктов. Так, например, падение объемов мяса и автомобилей установилось на уровне 30-40%. В ответ на такие тенденции </w:t>
      </w:r>
      <w:r>
        <w:rPr>
          <w:rFonts w:ascii="HelveticaNeue" w:eastAsia="Times New Roman" w:hAnsi="HelveticaNeue" w:cs="Times New Roman" w:hint="eastAsia"/>
          <w:bCs/>
          <w:sz w:val="28"/>
          <w:szCs w:val="28"/>
          <w:lang w:eastAsia="ru-RU"/>
        </w:rPr>
        <w:t>импорт</w:t>
      </w:r>
      <w:r>
        <w:rPr>
          <w:rFonts w:ascii="HelveticaNeue" w:eastAsia="Times New Roman" w:hAnsi="HelveticaNeue" w:cs="Times New Roman"/>
          <w:bCs/>
          <w:sz w:val="28"/>
          <w:szCs w:val="28"/>
          <w:lang w:eastAsia="ru-RU"/>
        </w:rPr>
        <w:t xml:space="preserve"> начал постепенно замещаться локальным, региональным производством, однако, спрос внутри страны был не столь велик. </w:t>
      </w:r>
      <w:r w:rsidR="00FB68DB">
        <w:rPr>
          <w:rFonts w:ascii="HelveticaNeue" w:eastAsia="Times New Roman" w:hAnsi="HelveticaNeue" w:cs="Times New Roman"/>
          <w:bCs/>
          <w:sz w:val="28"/>
          <w:szCs w:val="28"/>
          <w:lang w:eastAsia="ru-RU"/>
        </w:rPr>
        <w:t xml:space="preserve">Значительно упал импорт таких товаров, как оборудование, транспортные средства, сократился импорт химической продукции. Фармацевтическая </w:t>
      </w:r>
      <w:r w:rsidR="00FB68DB">
        <w:rPr>
          <w:rFonts w:ascii="HelveticaNeue" w:eastAsia="Times New Roman" w:hAnsi="HelveticaNeue" w:cs="Times New Roman" w:hint="eastAsia"/>
          <w:bCs/>
          <w:sz w:val="28"/>
          <w:szCs w:val="28"/>
          <w:lang w:eastAsia="ru-RU"/>
        </w:rPr>
        <w:t>продукция, в свою очередь, показала падение в среднем на 20%.</w:t>
      </w:r>
      <w:r w:rsidR="00FB68DB">
        <w:rPr>
          <w:rFonts w:ascii="HelveticaNeue" w:eastAsia="Times New Roman" w:hAnsi="HelveticaNeue" w:cs="Times New Roman"/>
          <w:bCs/>
          <w:sz w:val="28"/>
          <w:szCs w:val="28"/>
          <w:lang w:eastAsia="ru-RU"/>
        </w:rPr>
        <w:t xml:space="preserve">  </w:t>
      </w:r>
    </w:p>
    <w:p w:rsidR="001E5F40" w:rsidRDefault="001E5F40" w:rsidP="00F94CBE">
      <w:pPr>
        <w:spacing w:after="0" w:line="360" w:lineRule="auto"/>
        <w:ind w:firstLine="709"/>
        <w:jc w:val="both"/>
        <w:rPr>
          <w:rFonts w:ascii="HelveticaNeue" w:eastAsia="Times New Roman" w:hAnsi="HelveticaNeue" w:cs="Times New Roman"/>
          <w:bCs/>
          <w:sz w:val="28"/>
          <w:szCs w:val="28"/>
          <w:lang w:eastAsia="ru-RU"/>
        </w:rPr>
      </w:pPr>
    </w:p>
    <w:p w:rsidR="00F94CBE" w:rsidRPr="00F94CBE" w:rsidRDefault="00F94CBE" w:rsidP="00F94CBE">
      <w:pPr>
        <w:spacing w:after="0" w:line="360" w:lineRule="auto"/>
        <w:ind w:firstLine="709"/>
        <w:jc w:val="both"/>
        <w:rPr>
          <w:rFonts w:ascii="HelveticaNeue" w:eastAsia="Times New Roman" w:hAnsi="HelveticaNeue" w:cs="Times New Roman"/>
          <w:bCs/>
          <w:sz w:val="28"/>
          <w:szCs w:val="28"/>
          <w:lang w:eastAsia="ru-RU"/>
        </w:rPr>
      </w:pPr>
      <w:r w:rsidRPr="00F94CBE">
        <w:rPr>
          <w:rFonts w:ascii="HelveticaNeue" w:eastAsia="Times New Roman" w:hAnsi="HelveticaNeue" w:cs="Times New Roman"/>
          <w:bCs/>
          <w:sz w:val="28"/>
          <w:szCs w:val="28"/>
          <w:lang w:eastAsia="ru-RU"/>
        </w:rPr>
        <w:t>Во внешней торговле по группам стран наибольшее снижение характерно  для стран СНГ.</w:t>
      </w:r>
    </w:p>
    <w:p w:rsidR="00F94CBE" w:rsidRPr="00F94CBE" w:rsidRDefault="00066295" w:rsidP="00F94CBE">
      <w:pPr>
        <w:spacing w:after="0" w:line="360" w:lineRule="auto"/>
        <w:ind w:firstLine="709"/>
        <w:jc w:val="both"/>
        <w:rPr>
          <w:rFonts w:ascii="HelveticaNeue" w:eastAsia="Times New Roman" w:hAnsi="HelveticaNeue" w:cs="Times New Roman"/>
          <w:bCs/>
          <w:sz w:val="28"/>
          <w:szCs w:val="28"/>
          <w:lang w:eastAsia="ru-RU"/>
        </w:rPr>
      </w:pPr>
      <w:r>
        <w:rPr>
          <w:rFonts w:ascii="HelveticaNeue" w:eastAsia="Times New Roman" w:hAnsi="HelveticaNeue" w:cs="Times New Roman"/>
          <w:bCs/>
          <w:sz w:val="28"/>
          <w:szCs w:val="28"/>
          <w:lang w:eastAsia="ru-RU"/>
        </w:rPr>
        <w:t>Как было сказано ранее, внешнеторговый оборот с</w:t>
      </w:r>
      <w:r w:rsidR="00F94CBE" w:rsidRPr="00F94CBE">
        <w:rPr>
          <w:rFonts w:ascii="HelveticaNeue" w:eastAsia="Times New Roman" w:hAnsi="HelveticaNeue" w:cs="Times New Roman"/>
          <w:bCs/>
          <w:sz w:val="28"/>
          <w:szCs w:val="28"/>
          <w:lang w:eastAsia="ru-RU"/>
        </w:rPr>
        <w:t xml:space="preserve">о странами дальнего зарубежья составил 683,3 млрд. долларов США, со странами СНГ </w:t>
      </w:r>
      <w:r>
        <w:rPr>
          <w:rFonts w:ascii="HelveticaNeue" w:eastAsia="Times New Roman" w:hAnsi="HelveticaNeue" w:cs="Times New Roman"/>
          <w:bCs/>
          <w:sz w:val="28"/>
          <w:szCs w:val="28"/>
          <w:lang w:eastAsia="ru-RU"/>
        </w:rPr>
        <w:t xml:space="preserve"> - около </w:t>
      </w:r>
      <w:r w:rsidR="00F94CBE" w:rsidRPr="00F94CBE">
        <w:rPr>
          <w:rFonts w:ascii="HelveticaNeue" w:eastAsia="Times New Roman" w:hAnsi="HelveticaNeue" w:cs="Times New Roman"/>
          <w:bCs/>
          <w:sz w:val="28"/>
          <w:szCs w:val="28"/>
          <w:lang w:eastAsia="ru-RU"/>
        </w:rPr>
        <w:t>95,6 млрд. долларов США.</w:t>
      </w:r>
      <w:r>
        <w:rPr>
          <w:rFonts w:ascii="HelveticaNeue" w:eastAsia="Times New Roman" w:hAnsi="HelveticaNeue" w:cs="Times New Roman"/>
          <w:bCs/>
          <w:sz w:val="28"/>
          <w:szCs w:val="28"/>
          <w:lang w:eastAsia="ru-RU"/>
        </w:rPr>
        <w:t xml:space="preserve"> То есть по состоянию на конец 2014 года </w:t>
      </w:r>
      <w:r w:rsidR="00F94CBE" w:rsidRPr="00F94CBE">
        <w:rPr>
          <w:rFonts w:ascii="HelveticaNeue" w:eastAsia="Times New Roman" w:hAnsi="HelveticaNeue" w:cs="Times New Roman"/>
          <w:bCs/>
          <w:sz w:val="28"/>
          <w:szCs w:val="28"/>
          <w:lang w:eastAsia="ru-RU"/>
        </w:rPr>
        <w:t xml:space="preserve"> торговля со странами СНГ составила 12%</w:t>
      </w:r>
      <w:r>
        <w:rPr>
          <w:rFonts w:ascii="HelveticaNeue" w:eastAsia="Times New Roman" w:hAnsi="HelveticaNeue" w:cs="Times New Roman"/>
          <w:bCs/>
          <w:sz w:val="28"/>
          <w:szCs w:val="28"/>
          <w:lang w:eastAsia="ru-RU"/>
        </w:rPr>
        <w:t xml:space="preserve">  об общего показателя</w:t>
      </w:r>
      <w:r w:rsidR="00F94CBE" w:rsidRPr="00F94CBE">
        <w:rPr>
          <w:rFonts w:ascii="HelveticaNeue" w:eastAsia="Times New Roman" w:hAnsi="HelveticaNeue" w:cs="Times New Roman"/>
          <w:bCs/>
          <w:sz w:val="28"/>
          <w:szCs w:val="28"/>
          <w:lang w:eastAsia="ru-RU"/>
        </w:rPr>
        <w:t xml:space="preserve"> против 88% </w:t>
      </w:r>
      <w:r>
        <w:rPr>
          <w:rFonts w:ascii="HelveticaNeue" w:eastAsia="Times New Roman" w:hAnsi="HelveticaNeue" w:cs="Times New Roman"/>
          <w:bCs/>
          <w:sz w:val="28"/>
          <w:szCs w:val="28"/>
          <w:lang w:eastAsia="ru-RU"/>
        </w:rPr>
        <w:t xml:space="preserve">объема торговли </w:t>
      </w:r>
      <w:r w:rsidR="00F94CBE" w:rsidRPr="00F94CBE">
        <w:rPr>
          <w:rFonts w:ascii="HelveticaNeue" w:eastAsia="Times New Roman" w:hAnsi="HelveticaNeue" w:cs="Times New Roman"/>
          <w:bCs/>
          <w:sz w:val="28"/>
          <w:szCs w:val="28"/>
          <w:lang w:eastAsia="ru-RU"/>
        </w:rPr>
        <w:t>со странами дальнего зарубежья</w:t>
      </w:r>
      <w:r w:rsidR="00F94CBE" w:rsidRPr="00F94CBE">
        <w:rPr>
          <w:rFonts w:ascii="HelveticaNeue" w:eastAsia="Times New Roman" w:hAnsi="HelveticaNeue" w:cs="Times New Roman"/>
          <w:bCs/>
          <w:sz w:val="20"/>
          <w:szCs w:val="20"/>
          <w:vertAlign w:val="superscript"/>
          <w:lang w:eastAsia="ru-RU"/>
        </w:rPr>
        <w:footnoteReference w:id="20"/>
      </w:r>
      <w:r w:rsidR="00F94CBE" w:rsidRPr="00F94CBE">
        <w:rPr>
          <w:rFonts w:ascii="HelveticaNeue" w:eastAsia="Times New Roman" w:hAnsi="HelveticaNeue" w:cs="Times New Roman"/>
          <w:bCs/>
          <w:sz w:val="28"/>
          <w:szCs w:val="28"/>
          <w:lang w:eastAsia="ru-RU"/>
        </w:rPr>
        <w:t>.</w:t>
      </w:r>
    </w:p>
    <w:p w:rsidR="00F94CBE" w:rsidRPr="00F94CBE" w:rsidRDefault="00066295" w:rsidP="00693B54">
      <w:pPr>
        <w:spacing w:after="0" w:line="360" w:lineRule="auto"/>
        <w:ind w:firstLine="709"/>
        <w:jc w:val="both"/>
        <w:rPr>
          <w:rFonts w:ascii="HelveticaNeue" w:eastAsia="Times New Roman" w:hAnsi="HelveticaNeue" w:cs="Times New Roman"/>
          <w:bCs/>
          <w:sz w:val="28"/>
          <w:szCs w:val="28"/>
          <w:lang w:eastAsia="ru-RU"/>
        </w:rPr>
      </w:pPr>
      <w:r>
        <w:rPr>
          <w:rFonts w:ascii="HelveticaNeue" w:eastAsia="Times New Roman" w:hAnsi="HelveticaNeue" w:cs="Times New Roman"/>
          <w:bCs/>
          <w:sz w:val="28"/>
          <w:szCs w:val="28"/>
          <w:lang w:eastAsia="ru-RU"/>
        </w:rPr>
        <w:t xml:space="preserve">Уменьшение </w:t>
      </w:r>
      <w:r w:rsidR="00F94CBE" w:rsidRPr="00F94CBE">
        <w:rPr>
          <w:rFonts w:ascii="HelveticaNeue" w:eastAsia="Times New Roman" w:hAnsi="HelveticaNeue" w:cs="Times New Roman"/>
          <w:bCs/>
          <w:sz w:val="28"/>
          <w:szCs w:val="28"/>
          <w:lang w:eastAsia="ru-RU"/>
        </w:rPr>
        <w:t>экспорта в страны СНГ</w:t>
      </w:r>
      <w:r>
        <w:rPr>
          <w:rFonts w:ascii="HelveticaNeue" w:eastAsia="Times New Roman" w:hAnsi="HelveticaNeue" w:cs="Times New Roman"/>
          <w:bCs/>
          <w:sz w:val="28"/>
          <w:szCs w:val="28"/>
          <w:lang w:eastAsia="ru-RU"/>
        </w:rPr>
        <w:t xml:space="preserve"> непосредственным образом связано с уменьшением</w:t>
      </w:r>
      <w:r w:rsidR="00F94CBE" w:rsidRPr="00F94CBE">
        <w:rPr>
          <w:rFonts w:ascii="HelveticaNeue" w:eastAsia="Times New Roman" w:hAnsi="HelveticaNeue" w:cs="Times New Roman"/>
          <w:bCs/>
          <w:sz w:val="28"/>
          <w:szCs w:val="28"/>
          <w:lang w:eastAsia="ru-RU"/>
        </w:rPr>
        <w:t xml:space="preserve"> экспорта нефти. </w:t>
      </w:r>
      <w:r w:rsidR="00F94CBE" w:rsidRPr="00F94CBE">
        <w:rPr>
          <w:rFonts w:ascii="HelveticaNeue" w:eastAsia="Times New Roman" w:hAnsi="HelveticaNeue" w:cs="Times New Roman" w:hint="eastAsia"/>
          <w:bCs/>
          <w:sz w:val="28"/>
          <w:szCs w:val="28"/>
          <w:lang w:eastAsia="ru-RU"/>
        </w:rPr>
        <w:t>О</w:t>
      </w:r>
      <w:r w:rsidR="00F94CBE" w:rsidRPr="00F94CBE">
        <w:rPr>
          <w:rFonts w:ascii="HelveticaNeue" w:eastAsia="Times New Roman" w:hAnsi="HelveticaNeue" w:cs="Times New Roman"/>
          <w:bCs/>
          <w:sz w:val="28"/>
          <w:szCs w:val="28"/>
          <w:lang w:eastAsia="ru-RU"/>
        </w:rPr>
        <w:t>собенно</w:t>
      </w:r>
      <w:r>
        <w:rPr>
          <w:rFonts w:ascii="HelveticaNeue" w:eastAsia="Times New Roman" w:hAnsi="HelveticaNeue" w:cs="Times New Roman"/>
          <w:bCs/>
          <w:sz w:val="28"/>
          <w:szCs w:val="28"/>
          <w:lang w:eastAsia="ru-RU"/>
        </w:rPr>
        <w:t xml:space="preserve"> это касается сокращения</w:t>
      </w:r>
      <w:r w:rsidR="00F94CBE" w:rsidRPr="00F94CBE">
        <w:rPr>
          <w:rFonts w:ascii="HelveticaNeue" w:eastAsia="Times New Roman" w:hAnsi="HelveticaNeue" w:cs="Times New Roman"/>
          <w:bCs/>
          <w:sz w:val="28"/>
          <w:szCs w:val="28"/>
          <w:lang w:eastAsia="ru-RU"/>
        </w:rPr>
        <w:t xml:space="preserve"> экспорта</w:t>
      </w:r>
      <w:r>
        <w:rPr>
          <w:rFonts w:ascii="HelveticaNeue" w:eastAsia="Times New Roman" w:hAnsi="HelveticaNeue" w:cs="Times New Roman"/>
          <w:bCs/>
          <w:sz w:val="28"/>
          <w:szCs w:val="28"/>
          <w:lang w:eastAsia="ru-RU"/>
        </w:rPr>
        <w:t xml:space="preserve"> нефти</w:t>
      </w:r>
      <w:r w:rsidR="00F94CBE" w:rsidRPr="00F94CBE">
        <w:rPr>
          <w:rFonts w:ascii="HelveticaNeue" w:eastAsia="Times New Roman" w:hAnsi="HelveticaNeue" w:cs="Times New Roman"/>
          <w:bCs/>
          <w:sz w:val="28"/>
          <w:szCs w:val="28"/>
          <w:lang w:eastAsia="ru-RU"/>
        </w:rPr>
        <w:t xml:space="preserve"> в Беларусь</w:t>
      </w:r>
      <w:r>
        <w:rPr>
          <w:rFonts w:ascii="HelveticaNeue" w:eastAsia="Times New Roman" w:hAnsi="HelveticaNeue" w:cs="Times New Roman"/>
          <w:bCs/>
          <w:sz w:val="28"/>
          <w:szCs w:val="28"/>
          <w:lang w:eastAsia="ru-RU"/>
        </w:rPr>
        <w:t>, ведь теперь  белорусские нефтеперерабатывающие заводы в рамках реализации своих возможностей по единому экономическому пространству</w:t>
      </w:r>
      <w:r w:rsidR="00F94CBE" w:rsidRPr="00F94CBE">
        <w:rPr>
          <w:rFonts w:ascii="HelveticaNeue" w:eastAsia="Times New Roman" w:hAnsi="HelveticaNeue" w:cs="Times New Roman"/>
          <w:bCs/>
          <w:sz w:val="28"/>
          <w:szCs w:val="28"/>
          <w:lang w:eastAsia="ru-RU"/>
        </w:rPr>
        <w:t xml:space="preserve"> приобретали российскую нефть по внутренним ценам, а конечную продукцию</w:t>
      </w:r>
      <w:r>
        <w:rPr>
          <w:rFonts w:ascii="HelveticaNeue" w:eastAsia="Times New Roman" w:hAnsi="HelveticaNeue" w:cs="Times New Roman"/>
          <w:bCs/>
          <w:sz w:val="28"/>
          <w:szCs w:val="28"/>
          <w:lang w:eastAsia="ru-RU"/>
        </w:rPr>
        <w:t xml:space="preserve"> продолжали пускать</w:t>
      </w:r>
      <w:r w:rsidR="00F94CBE" w:rsidRPr="00F94CBE">
        <w:rPr>
          <w:rFonts w:ascii="HelveticaNeue" w:eastAsia="Times New Roman" w:hAnsi="HelveticaNeue" w:cs="Times New Roman"/>
          <w:bCs/>
          <w:sz w:val="28"/>
          <w:szCs w:val="28"/>
          <w:lang w:eastAsia="ru-RU"/>
        </w:rPr>
        <w:t xml:space="preserve"> на экспорт. В качестве компенсации</w:t>
      </w:r>
      <w:r>
        <w:rPr>
          <w:rFonts w:ascii="HelveticaNeue" w:eastAsia="Times New Roman" w:hAnsi="HelveticaNeue" w:cs="Times New Roman"/>
          <w:bCs/>
          <w:sz w:val="28"/>
          <w:szCs w:val="28"/>
          <w:lang w:eastAsia="ru-RU"/>
        </w:rPr>
        <w:t xml:space="preserve"> России за это</w:t>
      </w:r>
      <w:r w:rsidR="00F94CBE" w:rsidRPr="00F94CBE">
        <w:rPr>
          <w:rFonts w:ascii="HelveticaNeue" w:eastAsia="Times New Roman" w:hAnsi="HelveticaNeue" w:cs="Times New Roman"/>
          <w:bCs/>
          <w:sz w:val="28"/>
          <w:szCs w:val="28"/>
          <w:lang w:eastAsia="ru-RU"/>
        </w:rPr>
        <w:t xml:space="preserve"> экспортная пошлина возвращалась в российский бюджет.</w:t>
      </w:r>
      <w:r>
        <w:rPr>
          <w:rFonts w:ascii="HelveticaNeue" w:eastAsia="Times New Roman" w:hAnsi="HelveticaNeue" w:cs="Times New Roman"/>
          <w:bCs/>
          <w:sz w:val="28"/>
          <w:szCs w:val="28"/>
          <w:lang w:eastAsia="ru-RU"/>
        </w:rPr>
        <w:t xml:space="preserve"> Но из-за сокращения поставок нефти в 2014 году, из-за </w:t>
      </w:r>
      <w:r w:rsidR="00F94CBE" w:rsidRPr="00F94CBE">
        <w:rPr>
          <w:rFonts w:ascii="HelveticaNeue" w:eastAsia="Times New Roman" w:hAnsi="HelveticaNeue" w:cs="Times New Roman"/>
          <w:bCs/>
          <w:sz w:val="28"/>
          <w:szCs w:val="28"/>
          <w:lang w:eastAsia="ru-RU"/>
        </w:rPr>
        <w:t xml:space="preserve"> </w:t>
      </w:r>
      <w:r>
        <w:rPr>
          <w:rFonts w:ascii="HelveticaNeue" w:eastAsia="Times New Roman" w:hAnsi="HelveticaNeue" w:cs="Times New Roman"/>
          <w:bCs/>
          <w:sz w:val="28"/>
          <w:szCs w:val="28"/>
          <w:lang w:eastAsia="ru-RU"/>
        </w:rPr>
        <w:t>сокращения</w:t>
      </w:r>
      <w:r w:rsidR="00F94CBE" w:rsidRPr="00F94CBE">
        <w:rPr>
          <w:rFonts w:ascii="HelveticaNeue" w:eastAsia="Times New Roman" w:hAnsi="HelveticaNeue" w:cs="Times New Roman"/>
          <w:bCs/>
          <w:sz w:val="28"/>
          <w:szCs w:val="28"/>
          <w:lang w:eastAsia="ru-RU"/>
        </w:rPr>
        <w:t xml:space="preserve"> внешнеторговых отношений с Украиной</w:t>
      </w:r>
      <w:r>
        <w:rPr>
          <w:rFonts w:ascii="HelveticaNeue" w:eastAsia="Times New Roman" w:hAnsi="HelveticaNeue" w:cs="Times New Roman"/>
          <w:bCs/>
          <w:sz w:val="28"/>
          <w:szCs w:val="28"/>
          <w:lang w:eastAsia="ru-RU"/>
        </w:rPr>
        <w:t xml:space="preserve"> было общее снижение экспорта в страны СНГ: не только по газу и нефти, но и по отдельным категориям товаров. </w:t>
      </w:r>
      <w:r w:rsidR="00F94CBE" w:rsidRPr="00F94CBE">
        <w:rPr>
          <w:rFonts w:ascii="HelveticaNeue" w:eastAsia="Times New Roman" w:hAnsi="HelveticaNeue" w:cs="Times New Roman"/>
          <w:bCs/>
          <w:sz w:val="28"/>
          <w:szCs w:val="28"/>
          <w:lang w:eastAsia="ru-RU"/>
        </w:rPr>
        <w:t xml:space="preserve"> </w:t>
      </w:r>
    </w:p>
    <w:p w:rsidR="00693B54" w:rsidRDefault="00F94CBE" w:rsidP="00F94CBE">
      <w:pPr>
        <w:spacing w:after="0" w:line="360" w:lineRule="auto"/>
        <w:ind w:firstLine="709"/>
        <w:jc w:val="both"/>
        <w:rPr>
          <w:rFonts w:ascii="Times New Roman" w:eastAsia="Times New Roman" w:hAnsi="Times New Roman" w:cs="Times New Roman"/>
          <w:bCs/>
          <w:sz w:val="28"/>
          <w:szCs w:val="28"/>
          <w:lang w:eastAsia="ru-RU"/>
        </w:rPr>
      </w:pPr>
      <w:r w:rsidRPr="00F94CBE">
        <w:rPr>
          <w:rFonts w:ascii="Times New Roman" w:eastAsia="Times New Roman" w:hAnsi="Times New Roman" w:cs="Times New Roman"/>
          <w:bCs/>
          <w:sz w:val="28"/>
          <w:szCs w:val="28"/>
          <w:lang w:eastAsia="ru-RU"/>
        </w:rPr>
        <w:lastRenderedPageBreak/>
        <w:t>Стоит также обратить внимание на занятость населения н</w:t>
      </w:r>
      <w:r w:rsidR="00693B54">
        <w:rPr>
          <w:rFonts w:ascii="Times New Roman" w:eastAsia="Times New Roman" w:hAnsi="Times New Roman" w:cs="Times New Roman"/>
          <w:bCs/>
          <w:sz w:val="28"/>
          <w:szCs w:val="28"/>
          <w:lang w:eastAsia="ru-RU"/>
        </w:rPr>
        <w:t>а фоне введенных санкций, и падения инвестиционного климата.</w:t>
      </w:r>
    </w:p>
    <w:p w:rsidR="00F94CBE" w:rsidRPr="00F94CBE" w:rsidRDefault="00F94CBE" w:rsidP="00F94CBE">
      <w:pPr>
        <w:spacing w:after="0" w:line="360" w:lineRule="auto"/>
        <w:ind w:firstLine="709"/>
        <w:jc w:val="both"/>
        <w:rPr>
          <w:rFonts w:ascii="Times New Roman" w:eastAsia="Times New Roman" w:hAnsi="Times New Roman" w:cs="Times New Roman"/>
          <w:bCs/>
          <w:sz w:val="28"/>
          <w:szCs w:val="28"/>
          <w:lang w:eastAsia="ru-RU"/>
        </w:rPr>
      </w:pPr>
      <w:r w:rsidRPr="00F94CBE">
        <w:rPr>
          <w:rFonts w:ascii="Times New Roman" w:eastAsia="Times New Roman" w:hAnsi="Times New Roman" w:cs="Times New Roman"/>
          <w:bCs/>
          <w:sz w:val="28"/>
          <w:szCs w:val="28"/>
          <w:lang w:eastAsia="ru-RU"/>
        </w:rPr>
        <w:t xml:space="preserve"> Основной вопрос, который волнует Россиян, это подорожание многих товаров, и разные неблагоприятные прогнозы по отношению к их собственной заработной плате. Смогут ли жить Россияне, как раньше или же придется себя ограничивать в расходах.</w:t>
      </w:r>
    </w:p>
    <w:p w:rsidR="00F94CBE" w:rsidRDefault="00F94CBE" w:rsidP="00F94CBE">
      <w:pPr>
        <w:spacing w:after="0" w:line="360" w:lineRule="auto"/>
        <w:ind w:firstLine="709"/>
        <w:jc w:val="both"/>
        <w:rPr>
          <w:rFonts w:ascii="Times New Roman" w:eastAsia="Times New Roman" w:hAnsi="Times New Roman" w:cs="Times New Roman"/>
          <w:bCs/>
          <w:sz w:val="28"/>
          <w:szCs w:val="28"/>
          <w:lang w:eastAsia="ru-RU"/>
        </w:rPr>
      </w:pPr>
      <w:r w:rsidRPr="00F94CBE">
        <w:rPr>
          <w:rFonts w:ascii="Times New Roman" w:eastAsia="Times New Roman" w:hAnsi="Times New Roman" w:cs="Times New Roman"/>
          <w:bCs/>
          <w:sz w:val="28"/>
          <w:szCs w:val="28"/>
          <w:lang w:eastAsia="ru-RU"/>
        </w:rPr>
        <w:t>По оценки Минэкономразвития, писало, что реальные доходы населения в 2015 году упадут на 1,9%. Позже ведомство опубликовало еще более пониженный прогноз до 2,8%</w:t>
      </w:r>
      <w:r w:rsidRPr="00F94CBE">
        <w:rPr>
          <w:rFonts w:ascii="Times New Roman" w:eastAsia="Times New Roman" w:hAnsi="Times New Roman" w:cs="Times New Roman"/>
          <w:bCs/>
          <w:sz w:val="28"/>
          <w:szCs w:val="28"/>
          <w:vertAlign w:val="superscript"/>
          <w:lang w:eastAsia="ru-RU"/>
        </w:rPr>
        <w:footnoteReference w:id="21"/>
      </w:r>
      <w:r w:rsidRPr="00F94CBE">
        <w:rPr>
          <w:rFonts w:ascii="Times New Roman" w:eastAsia="Times New Roman" w:hAnsi="Times New Roman" w:cs="Times New Roman"/>
          <w:bCs/>
          <w:sz w:val="28"/>
          <w:szCs w:val="28"/>
          <w:lang w:eastAsia="ru-RU"/>
        </w:rPr>
        <w:t>. Высшая школа экономики прогнозирует меньший спад – 2%</w:t>
      </w:r>
      <w:r w:rsidRPr="00F94CBE">
        <w:rPr>
          <w:rFonts w:ascii="Times New Roman" w:eastAsia="Times New Roman" w:hAnsi="Times New Roman" w:cs="Times New Roman"/>
          <w:bCs/>
          <w:sz w:val="28"/>
          <w:szCs w:val="28"/>
          <w:vertAlign w:val="superscript"/>
          <w:lang w:eastAsia="ru-RU"/>
        </w:rPr>
        <w:footnoteReference w:id="22"/>
      </w:r>
      <w:r w:rsidRPr="00F94CBE">
        <w:rPr>
          <w:rFonts w:ascii="Times New Roman" w:eastAsia="Times New Roman" w:hAnsi="Times New Roman" w:cs="Times New Roman"/>
          <w:bCs/>
          <w:sz w:val="28"/>
          <w:szCs w:val="28"/>
          <w:lang w:eastAsia="ru-RU"/>
        </w:rPr>
        <w:t>. Всемирный банк опубликовал другую оценку – реальные доходы населения упадут на 2,8%</w:t>
      </w:r>
      <w:r w:rsidRPr="00F94CBE">
        <w:rPr>
          <w:rFonts w:ascii="Times New Roman" w:eastAsia="Times New Roman" w:hAnsi="Times New Roman" w:cs="Times New Roman"/>
          <w:bCs/>
          <w:sz w:val="28"/>
          <w:szCs w:val="28"/>
          <w:vertAlign w:val="superscript"/>
          <w:lang w:eastAsia="ru-RU"/>
        </w:rPr>
        <w:footnoteReference w:id="23"/>
      </w:r>
      <w:r w:rsidRPr="00F94CBE">
        <w:rPr>
          <w:rFonts w:ascii="Times New Roman" w:eastAsia="Times New Roman" w:hAnsi="Times New Roman" w:cs="Times New Roman"/>
          <w:bCs/>
          <w:sz w:val="28"/>
          <w:szCs w:val="28"/>
          <w:lang w:eastAsia="ru-RU"/>
        </w:rPr>
        <w:t>. На рисунке 2.</w:t>
      </w:r>
      <w:r w:rsidR="0005706D">
        <w:rPr>
          <w:rFonts w:ascii="Times New Roman" w:eastAsia="Times New Roman" w:hAnsi="Times New Roman" w:cs="Times New Roman"/>
          <w:bCs/>
          <w:sz w:val="28"/>
          <w:szCs w:val="28"/>
          <w:lang w:eastAsia="ru-RU"/>
        </w:rPr>
        <w:t>9</w:t>
      </w:r>
      <w:r w:rsidRPr="00F94CBE">
        <w:rPr>
          <w:rFonts w:ascii="Times New Roman" w:eastAsia="Times New Roman" w:hAnsi="Times New Roman" w:cs="Times New Roman"/>
          <w:bCs/>
          <w:sz w:val="28"/>
          <w:szCs w:val="28"/>
          <w:lang w:eastAsia="ru-RU"/>
        </w:rPr>
        <w:t xml:space="preserve"> представлен прогноз темпов роста реальной заработной платы населения.</w:t>
      </w:r>
    </w:p>
    <w:p w:rsidR="00835F0E" w:rsidRDefault="00835F0E" w:rsidP="00835F0E">
      <w:pPr>
        <w:spacing w:after="0" w:line="360" w:lineRule="auto"/>
        <w:jc w:val="center"/>
        <w:rPr>
          <w:rFonts w:ascii="Times New Roman" w:eastAsia="Times New Roman" w:hAnsi="Times New Roman" w:cs="Times New Roman"/>
          <w:bCs/>
          <w:sz w:val="28"/>
          <w:szCs w:val="28"/>
          <w:lang w:eastAsia="ru-RU"/>
        </w:rPr>
      </w:pPr>
    </w:p>
    <w:p w:rsidR="00835F0E" w:rsidRPr="00F94CBE" w:rsidRDefault="00835F0E" w:rsidP="00835F0E">
      <w:pPr>
        <w:spacing w:after="0" w:line="360" w:lineRule="auto"/>
        <w:jc w:val="center"/>
        <w:rPr>
          <w:rFonts w:ascii="Times New Roman" w:eastAsia="Times New Roman" w:hAnsi="Times New Roman" w:cs="Times New Roman"/>
          <w:bCs/>
          <w:sz w:val="28"/>
          <w:szCs w:val="28"/>
          <w:lang w:eastAsia="ru-RU"/>
        </w:rPr>
      </w:pPr>
      <w:r w:rsidRPr="00F94CBE">
        <w:rPr>
          <w:rFonts w:ascii="Times New Roman" w:eastAsia="Times New Roman" w:hAnsi="Times New Roman" w:cs="Times New Roman"/>
          <w:bCs/>
          <w:sz w:val="28"/>
          <w:szCs w:val="28"/>
          <w:lang w:eastAsia="ru-RU"/>
        </w:rPr>
        <w:t>Рисунок 2.</w:t>
      </w:r>
      <w:r>
        <w:rPr>
          <w:rFonts w:ascii="Times New Roman" w:eastAsia="Times New Roman" w:hAnsi="Times New Roman" w:cs="Times New Roman"/>
          <w:bCs/>
          <w:sz w:val="28"/>
          <w:szCs w:val="28"/>
          <w:lang w:eastAsia="ru-RU"/>
        </w:rPr>
        <w:t>9 .</w:t>
      </w:r>
      <w:r w:rsidRPr="00F94CBE">
        <w:rPr>
          <w:rFonts w:ascii="Times New Roman" w:eastAsia="Times New Roman" w:hAnsi="Times New Roman" w:cs="Times New Roman"/>
          <w:bCs/>
          <w:sz w:val="28"/>
          <w:szCs w:val="28"/>
          <w:lang w:eastAsia="ru-RU"/>
        </w:rPr>
        <w:t xml:space="preserve"> Темпы роста реальной заработной платы населения Российской Федерации</w:t>
      </w:r>
    </w:p>
    <w:p w:rsidR="00F94CBE" w:rsidRPr="00F94CBE" w:rsidRDefault="00F94CBE" w:rsidP="00F94CBE">
      <w:pPr>
        <w:spacing w:after="0" w:line="360" w:lineRule="auto"/>
        <w:jc w:val="both"/>
        <w:rPr>
          <w:rFonts w:ascii="Times New Roman" w:eastAsia="Times New Roman" w:hAnsi="Times New Roman" w:cs="Times New Roman"/>
          <w:bCs/>
          <w:sz w:val="28"/>
          <w:szCs w:val="28"/>
          <w:lang w:eastAsia="ru-RU"/>
        </w:rPr>
      </w:pPr>
      <w:r w:rsidRPr="00F94CBE">
        <w:rPr>
          <w:rFonts w:ascii="Times New Roman" w:eastAsia="Times New Roman" w:hAnsi="Times New Roman" w:cs="Times New Roman"/>
          <w:bCs/>
          <w:noProof/>
          <w:color w:val="262626"/>
          <w:sz w:val="28"/>
          <w:szCs w:val="28"/>
          <w:lang w:eastAsia="ru-RU"/>
        </w:rPr>
        <w:drawing>
          <wp:inline distT="0" distB="0" distL="0" distR="0">
            <wp:extent cx="5972175" cy="3248025"/>
            <wp:effectExtent l="0" t="0" r="9525" b="952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94CBE" w:rsidRPr="00F94CBE" w:rsidRDefault="00F94CBE" w:rsidP="00F94CBE">
      <w:pPr>
        <w:spacing w:after="0" w:line="360" w:lineRule="auto"/>
        <w:ind w:firstLine="709"/>
        <w:jc w:val="both"/>
        <w:rPr>
          <w:rFonts w:ascii="Times New Roman" w:eastAsia="Times New Roman" w:hAnsi="Times New Roman" w:cs="Times New Roman"/>
          <w:bCs/>
          <w:sz w:val="28"/>
          <w:szCs w:val="28"/>
          <w:lang w:eastAsia="ru-RU"/>
        </w:rPr>
      </w:pPr>
      <w:r w:rsidRPr="00F94CBE">
        <w:rPr>
          <w:rFonts w:ascii="Times New Roman" w:eastAsia="Times New Roman" w:hAnsi="Times New Roman" w:cs="Times New Roman"/>
          <w:bCs/>
          <w:sz w:val="28"/>
          <w:szCs w:val="28"/>
          <w:lang w:eastAsia="ru-RU"/>
        </w:rPr>
        <w:lastRenderedPageBreak/>
        <w:t xml:space="preserve">Падение, а также дальнейший медленный рост доходов будет сопровождаться инфляцией, что будет влиять на снижение показателей. При этом для работников бюджетной сферы будет производиться индексация на размер инфляции. Увеличение нагрузки на заработную плату наряду со сложной экономической ситуацией повлечет за собой увеличение неформальных доходов населения 2015 – 2016 гг. </w:t>
      </w:r>
    </w:p>
    <w:p w:rsidR="00F94CBE" w:rsidRPr="00F94CBE" w:rsidRDefault="00F94CBE" w:rsidP="00F94CBE">
      <w:pPr>
        <w:spacing w:after="0" w:line="360" w:lineRule="auto"/>
        <w:ind w:firstLine="709"/>
        <w:jc w:val="both"/>
        <w:rPr>
          <w:rFonts w:ascii="Times New Roman" w:eastAsia="Times New Roman" w:hAnsi="Times New Roman" w:cs="Times New Roman"/>
          <w:bCs/>
          <w:sz w:val="28"/>
          <w:szCs w:val="28"/>
          <w:lang w:eastAsia="ru-RU"/>
        </w:rPr>
      </w:pPr>
      <w:r w:rsidRPr="00F94CBE">
        <w:rPr>
          <w:rFonts w:ascii="Times New Roman" w:eastAsia="Times New Roman" w:hAnsi="Times New Roman" w:cs="Times New Roman"/>
          <w:bCs/>
          <w:sz w:val="28"/>
          <w:szCs w:val="28"/>
          <w:lang w:eastAsia="ru-RU"/>
        </w:rPr>
        <w:t>В условиях снижения объемов</w:t>
      </w:r>
      <w:r w:rsidR="00FB4127">
        <w:rPr>
          <w:rFonts w:ascii="Times New Roman" w:eastAsia="Times New Roman" w:hAnsi="Times New Roman" w:cs="Times New Roman"/>
          <w:bCs/>
          <w:sz w:val="28"/>
          <w:szCs w:val="28"/>
          <w:lang w:eastAsia="ru-RU"/>
        </w:rPr>
        <w:t xml:space="preserve"> инвестирования,</w:t>
      </w:r>
      <w:r w:rsidRPr="00F94CBE">
        <w:rPr>
          <w:rFonts w:ascii="Times New Roman" w:eastAsia="Times New Roman" w:hAnsi="Times New Roman" w:cs="Times New Roman"/>
          <w:bCs/>
          <w:sz w:val="28"/>
          <w:szCs w:val="28"/>
          <w:lang w:eastAsia="ru-RU"/>
        </w:rPr>
        <w:t xml:space="preserve"> производства и ухудшения экономических ожиданий, компании во второй поливен 2015 года будут оптимизировать свои издержки на труд, что приведет к росту безработицы.</w:t>
      </w:r>
    </w:p>
    <w:p w:rsidR="00F94CBE" w:rsidRPr="00F94CBE" w:rsidRDefault="00F94CBE" w:rsidP="00F94CBE">
      <w:pPr>
        <w:spacing w:after="0" w:line="360" w:lineRule="auto"/>
        <w:ind w:firstLine="709"/>
        <w:jc w:val="both"/>
        <w:rPr>
          <w:rFonts w:ascii="Times New Roman" w:eastAsia="Times New Roman" w:hAnsi="Times New Roman" w:cs="Times New Roman"/>
          <w:bCs/>
          <w:sz w:val="28"/>
          <w:szCs w:val="28"/>
          <w:lang w:eastAsia="ru-RU"/>
        </w:rPr>
      </w:pPr>
      <w:r w:rsidRPr="00F94CBE">
        <w:rPr>
          <w:rFonts w:ascii="Times New Roman" w:eastAsia="Times New Roman" w:hAnsi="Times New Roman" w:cs="Times New Roman"/>
          <w:bCs/>
          <w:sz w:val="28"/>
          <w:szCs w:val="28"/>
          <w:lang w:eastAsia="ru-RU"/>
        </w:rPr>
        <w:t>Уровень безработицы в 2015 году может вырасти с 5,8% в 2014 году, до 6,1%, с дальнейшей стабилизацией на уровне 6% экономически активного населения.</w:t>
      </w:r>
    </w:p>
    <w:p w:rsidR="00F94CBE" w:rsidRPr="00F94CBE" w:rsidRDefault="00F94CBE" w:rsidP="00F94CBE">
      <w:pPr>
        <w:spacing w:after="0" w:line="360" w:lineRule="auto"/>
        <w:ind w:firstLine="709"/>
        <w:jc w:val="both"/>
        <w:rPr>
          <w:rFonts w:ascii="Times New Roman" w:eastAsia="Times New Roman" w:hAnsi="Times New Roman" w:cs="Times New Roman"/>
          <w:bCs/>
          <w:sz w:val="28"/>
          <w:szCs w:val="28"/>
          <w:lang w:eastAsia="ru-RU"/>
        </w:rPr>
      </w:pPr>
      <w:r w:rsidRPr="00F94CBE">
        <w:rPr>
          <w:rFonts w:ascii="Times New Roman" w:eastAsia="Times New Roman" w:hAnsi="Times New Roman" w:cs="Times New Roman"/>
          <w:bCs/>
          <w:sz w:val="28"/>
          <w:szCs w:val="28"/>
          <w:lang w:eastAsia="ru-RU"/>
        </w:rPr>
        <w:t xml:space="preserve">Снижение численности экономически активного населения и рост безработицы приведут к снижению численности занятого населения с 67,7 млн. человек в 2014 году, до 66 млн. человек в 2015 году. </w:t>
      </w:r>
    </w:p>
    <w:p w:rsidR="00F94CBE" w:rsidRDefault="00F94CBE" w:rsidP="00F94CBE">
      <w:pPr>
        <w:spacing w:after="0" w:line="360" w:lineRule="auto"/>
        <w:ind w:firstLine="709"/>
        <w:jc w:val="both"/>
        <w:rPr>
          <w:rFonts w:ascii="Times New Roman" w:eastAsia="Times New Roman" w:hAnsi="Times New Roman" w:cs="Times New Roman"/>
          <w:bCs/>
          <w:sz w:val="28"/>
          <w:szCs w:val="28"/>
          <w:lang w:eastAsia="ru-RU"/>
        </w:rPr>
      </w:pPr>
      <w:r w:rsidRPr="00F94CBE">
        <w:rPr>
          <w:rFonts w:ascii="Times New Roman" w:eastAsia="Times New Roman" w:hAnsi="Times New Roman" w:cs="Times New Roman"/>
          <w:bCs/>
          <w:sz w:val="28"/>
          <w:szCs w:val="28"/>
          <w:lang w:eastAsia="ru-RU"/>
        </w:rPr>
        <w:t>В соответствии с прогнозом Минэкономразвития на 2015 год, безработица будет составлять  4,4 млн. человек, что на 300 тыс. больше  чем в 2014 году</w:t>
      </w:r>
      <w:r w:rsidRPr="00F94CBE">
        <w:rPr>
          <w:rFonts w:ascii="Times New Roman" w:eastAsia="Times New Roman" w:hAnsi="Times New Roman" w:cs="Times New Roman"/>
          <w:bCs/>
          <w:sz w:val="20"/>
          <w:szCs w:val="20"/>
          <w:vertAlign w:val="superscript"/>
          <w:lang w:eastAsia="ru-RU"/>
        </w:rPr>
        <w:footnoteReference w:id="24"/>
      </w:r>
      <w:r w:rsidRPr="00F94CBE">
        <w:rPr>
          <w:rFonts w:ascii="Times New Roman" w:eastAsia="Times New Roman" w:hAnsi="Times New Roman" w:cs="Times New Roman"/>
          <w:bCs/>
          <w:sz w:val="28"/>
          <w:szCs w:val="28"/>
          <w:lang w:eastAsia="ru-RU"/>
        </w:rPr>
        <w:t>. На рисунке 2.</w:t>
      </w:r>
      <w:r w:rsidR="0005706D">
        <w:rPr>
          <w:rFonts w:ascii="Times New Roman" w:eastAsia="Times New Roman" w:hAnsi="Times New Roman" w:cs="Times New Roman"/>
          <w:bCs/>
          <w:sz w:val="28"/>
          <w:szCs w:val="28"/>
          <w:lang w:eastAsia="ru-RU"/>
        </w:rPr>
        <w:t>10</w:t>
      </w:r>
      <w:r w:rsidRPr="00F94CBE">
        <w:rPr>
          <w:rFonts w:ascii="Times New Roman" w:eastAsia="Times New Roman" w:hAnsi="Times New Roman" w:cs="Times New Roman"/>
          <w:bCs/>
          <w:sz w:val="28"/>
          <w:szCs w:val="28"/>
          <w:lang w:eastAsia="ru-RU"/>
        </w:rPr>
        <w:t xml:space="preserve"> мы видим общую численность безработных в среднем за период.</w:t>
      </w:r>
    </w:p>
    <w:p w:rsidR="00835F0E" w:rsidRDefault="00835F0E" w:rsidP="00835F0E">
      <w:pPr>
        <w:spacing w:after="0" w:line="360" w:lineRule="auto"/>
        <w:jc w:val="center"/>
        <w:rPr>
          <w:rFonts w:ascii="Times New Roman" w:eastAsia="Times New Roman" w:hAnsi="Times New Roman" w:cs="Times New Roman"/>
          <w:bCs/>
          <w:sz w:val="28"/>
          <w:szCs w:val="28"/>
          <w:lang w:eastAsia="ru-RU"/>
        </w:rPr>
      </w:pPr>
    </w:p>
    <w:p w:rsidR="00835F0E" w:rsidRPr="00F94CBE" w:rsidRDefault="00835F0E" w:rsidP="00835F0E">
      <w:pPr>
        <w:spacing w:after="0" w:line="360" w:lineRule="auto"/>
        <w:jc w:val="center"/>
        <w:rPr>
          <w:rFonts w:ascii="Times New Roman" w:eastAsia="Times New Roman" w:hAnsi="Times New Roman" w:cs="Times New Roman"/>
          <w:bCs/>
          <w:sz w:val="28"/>
          <w:szCs w:val="28"/>
          <w:lang w:eastAsia="ru-RU"/>
        </w:rPr>
      </w:pPr>
      <w:r w:rsidRPr="00F94CBE">
        <w:rPr>
          <w:rFonts w:ascii="Times New Roman" w:eastAsia="Times New Roman" w:hAnsi="Times New Roman" w:cs="Times New Roman"/>
          <w:bCs/>
          <w:sz w:val="28"/>
          <w:szCs w:val="28"/>
          <w:lang w:eastAsia="ru-RU"/>
        </w:rPr>
        <w:t>Рисунок 2.</w:t>
      </w:r>
      <w:r>
        <w:rPr>
          <w:rFonts w:ascii="Times New Roman" w:eastAsia="Times New Roman" w:hAnsi="Times New Roman" w:cs="Times New Roman"/>
          <w:bCs/>
          <w:sz w:val="28"/>
          <w:szCs w:val="28"/>
          <w:lang w:eastAsia="ru-RU"/>
        </w:rPr>
        <w:t>10.</w:t>
      </w:r>
      <w:r w:rsidRPr="00F94CBE">
        <w:rPr>
          <w:rFonts w:ascii="Times New Roman" w:eastAsia="Times New Roman" w:hAnsi="Times New Roman" w:cs="Times New Roman"/>
          <w:bCs/>
          <w:sz w:val="28"/>
          <w:szCs w:val="28"/>
          <w:lang w:eastAsia="ru-RU"/>
        </w:rPr>
        <w:t xml:space="preserve"> Общая численность безработных</w:t>
      </w:r>
    </w:p>
    <w:p w:rsidR="00F94CBE" w:rsidRPr="00F94CBE" w:rsidRDefault="00F94CBE" w:rsidP="00F94CBE">
      <w:pPr>
        <w:spacing w:after="0" w:line="360" w:lineRule="auto"/>
        <w:jc w:val="both"/>
        <w:rPr>
          <w:rFonts w:ascii="Times New Roman" w:eastAsia="Times New Roman" w:hAnsi="Times New Roman" w:cs="Times New Roman"/>
          <w:bCs/>
          <w:sz w:val="28"/>
          <w:szCs w:val="28"/>
          <w:lang w:eastAsia="ru-RU"/>
        </w:rPr>
      </w:pPr>
      <w:r w:rsidRPr="00F94CBE">
        <w:rPr>
          <w:rFonts w:ascii="Times New Roman" w:eastAsia="Times New Roman" w:hAnsi="Times New Roman" w:cs="Times New Roman"/>
          <w:bCs/>
          <w:noProof/>
          <w:color w:val="262626"/>
          <w:sz w:val="28"/>
          <w:szCs w:val="28"/>
          <w:lang w:eastAsia="ru-RU"/>
        </w:rPr>
        <w:lastRenderedPageBreak/>
        <w:drawing>
          <wp:inline distT="0" distB="0" distL="0" distR="0">
            <wp:extent cx="5943600" cy="3371850"/>
            <wp:effectExtent l="0" t="0" r="19050" b="1905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94CBE" w:rsidRPr="00F94CBE" w:rsidRDefault="00F94CBE" w:rsidP="00F94CBE">
      <w:pPr>
        <w:spacing w:after="0" w:line="360" w:lineRule="auto"/>
        <w:ind w:firstLine="709"/>
        <w:jc w:val="both"/>
        <w:rPr>
          <w:rFonts w:ascii="Times New Roman" w:eastAsia="Times New Roman" w:hAnsi="Times New Roman" w:cs="Times New Roman"/>
          <w:bCs/>
          <w:sz w:val="28"/>
          <w:szCs w:val="28"/>
          <w:lang w:eastAsia="ru-RU"/>
        </w:rPr>
      </w:pPr>
      <w:r w:rsidRPr="00F94CBE">
        <w:rPr>
          <w:rFonts w:ascii="Times New Roman" w:eastAsia="Times New Roman" w:hAnsi="Times New Roman" w:cs="Times New Roman"/>
          <w:bCs/>
          <w:sz w:val="28"/>
          <w:szCs w:val="28"/>
          <w:lang w:eastAsia="ru-RU"/>
        </w:rPr>
        <w:t xml:space="preserve">Таким образом, развитие России на 2015 год и последующие периоды в целом трудно назвать благоприятными. </w:t>
      </w:r>
    </w:p>
    <w:p w:rsidR="00F94CBE" w:rsidRPr="00F94CBE" w:rsidRDefault="00F94CBE" w:rsidP="00F94CBE">
      <w:pPr>
        <w:spacing w:after="0" w:line="360" w:lineRule="auto"/>
        <w:ind w:firstLine="709"/>
        <w:jc w:val="both"/>
        <w:rPr>
          <w:rFonts w:ascii="Times New Roman" w:eastAsia="Times New Roman" w:hAnsi="Times New Roman" w:cs="Times New Roman"/>
          <w:bCs/>
          <w:sz w:val="28"/>
          <w:szCs w:val="28"/>
          <w:lang w:eastAsia="ru-RU"/>
        </w:rPr>
      </w:pPr>
      <w:r w:rsidRPr="00F94CBE">
        <w:rPr>
          <w:rFonts w:ascii="Times New Roman" w:eastAsia="Times New Roman" w:hAnsi="Times New Roman" w:cs="Times New Roman"/>
          <w:bCs/>
          <w:sz w:val="28"/>
          <w:szCs w:val="28"/>
          <w:lang w:eastAsia="ru-RU"/>
        </w:rPr>
        <w:t xml:space="preserve">Однако таможенная служба Российской Федерации в 2014 году продемонстрировала положительные результаты. Хоть и 2014 год показал не радужные цифры по внешнеэкономической деятельности, Федеральная таможенная служба весь прошлый год, как и всегда, была занята сбором средств, для бюджета. </w:t>
      </w:r>
    </w:p>
    <w:p w:rsidR="00F94CBE" w:rsidRPr="00F94CBE" w:rsidRDefault="00F94CBE" w:rsidP="00F94CBE">
      <w:pPr>
        <w:spacing w:after="0" w:line="360" w:lineRule="auto"/>
        <w:ind w:firstLine="709"/>
        <w:jc w:val="both"/>
        <w:rPr>
          <w:rFonts w:ascii="Times New Roman" w:eastAsia="Times New Roman" w:hAnsi="Times New Roman" w:cs="Times New Roman"/>
          <w:bCs/>
          <w:sz w:val="28"/>
          <w:szCs w:val="28"/>
          <w:lang w:eastAsia="ru-RU"/>
        </w:rPr>
      </w:pPr>
      <w:r w:rsidRPr="00F94CBE">
        <w:rPr>
          <w:rFonts w:ascii="Times New Roman" w:eastAsia="Times New Roman" w:hAnsi="Times New Roman" w:cs="Times New Roman"/>
          <w:bCs/>
          <w:sz w:val="28"/>
          <w:szCs w:val="28"/>
          <w:lang w:eastAsia="ru-RU"/>
        </w:rPr>
        <w:t>В 2014 году ее доходы превысили итог предыдущего года. Согласно данным самой Федеральной таможенной службы, ее сборы за январь-декабрь прошлого года составили 7,1 трлн. рублей</w:t>
      </w:r>
      <w:r w:rsidRPr="00F94CBE">
        <w:rPr>
          <w:rFonts w:ascii="Times New Roman" w:eastAsia="Times New Roman" w:hAnsi="Times New Roman" w:cs="Times New Roman"/>
          <w:bCs/>
          <w:sz w:val="20"/>
          <w:szCs w:val="20"/>
          <w:vertAlign w:val="superscript"/>
          <w:lang w:eastAsia="ru-RU"/>
        </w:rPr>
        <w:footnoteReference w:id="25"/>
      </w:r>
      <w:r w:rsidRPr="00F94CBE">
        <w:rPr>
          <w:rFonts w:ascii="Times New Roman" w:eastAsia="Times New Roman" w:hAnsi="Times New Roman" w:cs="Times New Roman"/>
          <w:bCs/>
          <w:sz w:val="28"/>
          <w:szCs w:val="28"/>
          <w:lang w:eastAsia="ru-RU"/>
        </w:rPr>
        <w:t>.</w:t>
      </w:r>
    </w:p>
    <w:p w:rsidR="00F94CBE" w:rsidRPr="00F94CBE" w:rsidRDefault="00F94CBE" w:rsidP="00F94CBE">
      <w:pPr>
        <w:spacing w:after="0" w:line="360" w:lineRule="auto"/>
        <w:ind w:firstLine="709"/>
        <w:jc w:val="both"/>
        <w:rPr>
          <w:rFonts w:ascii="Times New Roman" w:eastAsia="Times New Roman" w:hAnsi="Times New Roman" w:cs="Times New Roman"/>
          <w:bCs/>
          <w:sz w:val="28"/>
          <w:szCs w:val="28"/>
          <w:lang w:eastAsia="ru-RU"/>
        </w:rPr>
      </w:pPr>
      <w:r w:rsidRPr="00F94CBE">
        <w:rPr>
          <w:rFonts w:ascii="Times New Roman" w:eastAsia="Times New Roman" w:hAnsi="Times New Roman" w:cs="Times New Roman"/>
          <w:bCs/>
          <w:sz w:val="28"/>
          <w:szCs w:val="28"/>
          <w:lang w:eastAsia="ru-RU"/>
        </w:rPr>
        <w:t>В целом можно заявить, что если новые санкции в отношении России не будут введены, цены на нефть стабилизируются, и курс руб</w:t>
      </w:r>
      <w:r w:rsidR="00FB4127">
        <w:rPr>
          <w:rFonts w:ascii="Times New Roman" w:eastAsia="Times New Roman" w:hAnsi="Times New Roman" w:cs="Times New Roman"/>
          <w:bCs/>
          <w:sz w:val="28"/>
          <w:szCs w:val="28"/>
          <w:lang w:eastAsia="ru-RU"/>
        </w:rPr>
        <w:t xml:space="preserve">ля прекратит падение – инвестирование вернется на докризисный уровень. </w:t>
      </w:r>
    </w:p>
    <w:p w:rsidR="00F94CBE" w:rsidRPr="00F94CBE" w:rsidRDefault="00F94CBE" w:rsidP="00F94CBE">
      <w:pPr>
        <w:spacing w:after="0" w:line="360" w:lineRule="auto"/>
        <w:ind w:firstLine="709"/>
        <w:jc w:val="both"/>
        <w:rPr>
          <w:rFonts w:ascii="Times New Roman" w:eastAsia="Times New Roman" w:hAnsi="Times New Roman" w:cs="Times New Roman"/>
          <w:bCs/>
          <w:sz w:val="28"/>
          <w:szCs w:val="28"/>
          <w:lang w:eastAsia="ru-RU"/>
        </w:rPr>
      </w:pPr>
      <w:r w:rsidRPr="00F94CBE">
        <w:rPr>
          <w:rFonts w:ascii="Times New Roman" w:eastAsia="Times New Roman" w:hAnsi="Times New Roman" w:cs="Times New Roman"/>
          <w:bCs/>
          <w:sz w:val="28"/>
          <w:szCs w:val="28"/>
          <w:lang w:eastAsia="ru-RU"/>
        </w:rPr>
        <w:t xml:space="preserve"> </w:t>
      </w:r>
    </w:p>
    <w:p w:rsidR="00997FA7" w:rsidRDefault="00997FA7" w:rsidP="00CB1606">
      <w:pPr>
        <w:spacing w:after="0" w:line="360" w:lineRule="auto"/>
        <w:jc w:val="both"/>
        <w:rPr>
          <w:rFonts w:ascii="Times New Roman" w:hAnsi="Times New Roman" w:cs="Times New Roman"/>
          <w:b/>
          <w:sz w:val="28"/>
          <w:szCs w:val="28"/>
        </w:rPr>
      </w:pPr>
    </w:p>
    <w:p w:rsidR="00997FA7" w:rsidRDefault="00997FA7" w:rsidP="00CB1606">
      <w:pPr>
        <w:spacing w:after="0" w:line="360" w:lineRule="auto"/>
        <w:jc w:val="both"/>
        <w:rPr>
          <w:rFonts w:ascii="Times New Roman" w:hAnsi="Times New Roman" w:cs="Times New Roman"/>
          <w:b/>
          <w:sz w:val="28"/>
          <w:szCs w:val="28"/>
        </w:rPr>
      </w:pPr>
    </w:p>
    <w:p w:rsidR="00997FA7" w:rsidRDefault="00997FA7" w:rsidP="00CB1606">
      <w:pPr>
        <w:spacing w:after="0" w:line="360" w:lineRule="auto"/>
        <w:jc w:val="both"/>
        <w:rPr>
          <w:rFonts w:ascii="Times New Roman" w:hAnsi="Times New Roman" w:cs="Times New Roman"/>
          <w:b/>
          <w:sz w:val="28"/>
          <w:szCs w:val="28"/>
        </w:rPr>
      </w:pPr>
    </w:p>
    <w:p w:rsidR="00997FA7" w:rsidRDefault="00997FA7" w:rsidP="00CB1606">
      <w:pPr>
        <w:spacing w:after="0" w:line="360" w:lineRule="auto"/>
        <w:jc w:val="both"/>
        <w:rPr>
          <w:rFonts w:ascii="Times New Roman" w:hAnsi="Times New Roman" w:cs="Times New Roman"/>
          <w:b/>
          <w:sz w:val="28"/>
          <w:szCs w:val="28"/>
        </w:rPr>
      </w:pPr>
    </w:p>
    <w:p w:rsidR="00FB4127" w:rsidRDefault="00FB4127" w:rsidP="00CB1606">
      <w:pPr>
        <w:spacing w:after="0" w:line="360" w:lineRule="auto"/>
        <w:jc w:val="both"/>
        <w:rPr>
          <w:rFonts w:ascii="Times New Roman" w:hAnsi="Times New Roman" w:cs="Times New Roman"/>
          <w:b/>
          <w:sz w:val="28"/>
          <w:szCs w:val="28"/>
        </w:rPr>
      </w:pPr>
    </w:p>
    <w:p w:rsidR="00FB4127" w:rsidRDefault="00FB4127" w:rsidP="00CB1606">
      <w:pPr>
        <w:spacing w:after="0" w:line="360" w:lineRule="auto"/>
        <w:jc w:val="both"/>
        <w:rPr>
          <w:rFonts w:ascii="Times New Roman" w:hAnsi="Times New Roman" w:cs="Times New Roman"/>
          <w:b/>
          <w:sz w:val="28"/>
          <w:szCs w:val="28"/>
        </w:rPr>
      </w:pPr>
    </w:p>
    <w:p w:rsidR="00FB4127" w:rsidRDefault="00FB4127" w:rsidP="00CB1606">
      <w:pPr>
        <w:spacing w:after="0" w:line="360" w:lineRule="auto"/>
        <w:jc w:val="both"/>
        <w:rPr>
          <w:rFonts w:ascii="Times New Roman" w:hAnsi="Times New Roman" w:cs="Times New Roman"/>
          <w:b/>
          <w:sz w:val="28"/>
          <w:szCs w:val="28"/>
        </w:rPr>
      </w:pPr>
    </w:p>
    <w:p w:rsidR="00FB4127" w:rsidRDefault="00FB4127" w:rsidP="00CB1606">
      <w:pPr>
        <w:spacing w:after="0" w:line="360" w:lineRule="auto"/>
        <w:jc w:val="both"/>
        <w:rPr>
          <w:rFonts w:ascii="Times New Roman" w:hAnsi="Times New Roman" w:cs="Times New Roman"/>
          <w:b/>
          <w:sz w:val="28"/>
          <w:szCs w:val="28"/>
        </w:rPr>
      </w:pPr>
    </w:p>
    <w:p w:rsidR="00FB4127" w:rsidRDefault="00FB4127" w:rsidP="00CB1606">
      <w:pPr>
        <w:spacing w:after="0" w:line="360" w:lineRule="auto"/>
        <w:jc w:val="both"/>
        <w:rPr>
          <w:rFonts w:ascii="Times New Roman" w:hAnsi="Times New Roman" w:cs="Times New Roman"/>
          <w:b/>
          <w:sz w:val="28"/>
          <w:szCs w:val="28"/>
        </w:rPr>
      </w:pPr>
    </w:p>
    <w:p w:rsidR="00FB4127" w:rsidRDefault="00FB4127" w:rsidP="00CB1606">
      <w:pPr>
        <w:spacing w:after="0" w:line="360" w:lineRule="auto"/>
        <w:jc w:val="both"/>
        <w:rPr>
          <w:rFonts w:ascii="Times New Roman" w:hAnsi="Times New Roman" w:cs="Times New Roman"/>
          <w:b/>
          <w:sz w:val="28"/>
          <w:szCs w:val="28"/>
        </w:rPr>
      </w:pPr>
    </w:p>
    <w:p w:rsidR="00FB4127" w:rsidRDefault="00FB4127" w:rsidP="00CB1606">
      <w:pPr>
        <w:spacing w:after="0" w:line="360" w:lineRule="auto"/>
        <w:jc w:val="both"/>
        <w:rPr>
          <w:rFonts w:ascii="Times New Roman" w:hAnsi="Times New Roman" w:cs="Times New Roman"/>
          <w:b/>
          <w:sz w:val="28"/>
          <w:szCs w:val="28"/>
        </w:rPr>
      </w:pPr>
    </w:p>
    <w:p w:rsidR="00FB4127" w:rsidRDefault="00FB4127" w:rsidP="00CB1606">
      <w:pPr>
        <w:spacing w:after="0" w:line="360" w:lineRule="auto"/>
        <w:jc w:val="both"/>
        <w:rPr>
          <w:rFonts w:ascii="Times New Roman" w:hAnsi="Times New Roman" w:cs="Times New Roman"/>
          <w:b/>
          <w:sz w:val="28"/>
          <w:szCs w:val="28"/>
        </w:rPr>
      </w:pPr>
    </w:p>
    <w:p w:rsidR="00FB4127" w:rsidRDefault="00FB4127" w:rsidP="00CB1606">
      <w:pPr>
        <w:spacing w:after="0" w:line="360" w:lineRule="auto"/>
        <w:jc w:val="both"/>
        <w:rPr>
          <w:rFonts w:ascii="Times New Roman" w:hAnsi="Times New Roman" w:cs="Times New Roman"/>
          <w:b/>
          <w:sz w:val="28"/>
          <w:szCs w:val="28"/>
        </w:rPr>
      </w:pPr>
    </w:p>
    <w:p w:rsidR="00FB4127" w:rsidRDefault="00FB4127" w:rsidP="00CB1606">
      <w:pPr>
        <w:spacing w:after="0" w:line="360" w:lineRule="auto"/>
        <w:jc w:val="both"/>
        <w:rPr>
          <w:rFonts w:ascii="Times New Roman" w:hAnsi="Times New Roman" w:cs="Times New Roman"/>
          <w:b/>
          <w:sz w:val="28"/>
          <w:szCs w:val="28"/>
        </w:rPr>
      </w:pPr>
    </w:p>
    <w:p w:rsidR="00FB4127" w:rsidRDefault="00FB4127" w:rsidP="00CB1606">
      <w:pPr>
        <w:spacing w:after="0" w:line="360" w:lineRule="auto"/>
        <w:jc w:val="both"/>
        <w:rPr>
          <w:rFonts w:ascii="Times New Roman" w:hAnsi="Times New Roman" w:cs="Times New Roman"/>
          <w:b/>
          <w:sz w:val="28"/>
          <w:szCs w:val="28"/>
        </w:rPr>
      </w:pPr>
    </w:p>
    <w:p w:rsidR="00FB4127" w:rsidRDefault="00FB4127" w:rsidP="00CB1606">
      <w:pPr>
        <w:spacing w:after="0" w:line="360" w:lineRule="auto"/>
        <w:jc w:val="both"/>
        <w:rPr>
          <w:rFonts w:ascii="Times New Roman" w:hAnsi="Times New Roman" w:cs="Times New Roman"/>
          <w:b/>
          <w:sz w:val="28"/>
          <w:szCs w:val="28"/>
        </w:rPr>
      </w:pPr>
    </w:p>
    <w:p w:rsidR="00FB4127" w:rsidRDefault="00FB4127" w:rsidP="00CB1606">
      <w:pPr>
        <w:spacing w:after="0" w:line="360" w:lineRule="auto"/>
        <w:jc w:val="both"/>
        <w:rPr>
          <w:rFonts w:ascii="Times New Roman" w:hAnsi="Times New Roman" w:cs="Times New Roman"/>
          <w:b/>
          <w:sz w:val="28"/>
          <w:szCs w:val="28"/>
        </w:rPr>
      </w:pPr>
    </w:p>
    <w:p w:rsidR="00BE7208" w:rsidRPr="00BE7208" w:rsidRDefault="00BE7208" w:rsidP="00CB1606">
      <w:pPr>
        <w:spacing w:after="0" w:line="360" w:lineRule="auto"/>
        <w:jc w:val="both"/>
        <w:rPr>
          <w:rFonts w:ascii="Times New Roman" w:hAnsi="Times New Roman" w:cs="Times New Roman"/>
          <w:b/>
          <w:sz w:val="28"/>
          <w:szCs w:val="28"/>
        </w:rPr>
      </w:pPr>
      <w:r w:rsidRPr="00BE7208">
        <w:rPr>
          <w:rFonts w:ascii="Times New Roman" w:hAnsi="Times New Roman" w:cs="Times New Roman"/>
          <w:b/>
          <w:sz w:val="28"/>
          <w:szCs w:val="28"/>
        </w:rPr>
        <w:t>Глава 3. Перспективы интеграционных процессов и привлечения иностранных инвестиций в экономику стран Единого экономического пространства</w:t>
      </w:r>
    </w:p>
    <w:p w:rsidR="00BE7208" w:rsidRPr="00BE7208" w:rsidRDefault="00BE7208" w:rsidP="00BE7208">
      <w:pPr>
        <w:spacing w:after="0" w:line="360" w:lineRule="auto"/>
        <w:ind w:firstLine="709"/>
        <w:jc w:val="both"/>
        <w:rPr>
          <w:rFonts w:ascii="Times New Roman" w:hAnsi="Times New Roman" w:cs="Times New Roman"/>
          <w:sz w:val="28"/>
          <w:szCs w:val="28"/>
        </w:rPr>
      </w:pPr>
    </w:p>
    <w:p w:rsidR="00BE7208" w:rsidRDefault="00BE7208" w:rsidP="00BE7208">
      <w:pPr>
        <w:spacing w:after="0" w:line="360" w:lineRule="auto"/>
        <w:ind w:firstLine="709"/>
        <w:jc w:val="both"/>
        <w:rPr>
          <w:rFonts w:ascii="Times New Roman" w:hAnsi="Times New Roman" w:cs="Times New Roman"/>
          <w:b/>
          <w:sz w:val="28"/>
          <w:szCs w:val="28"/>
        </w:rPr>
      </w:pPr>
      <w:r w:rsidRPr="00BE7208">
        <w:rPr>
          <w:rFonts w:ascii="Times New Roman" w:hAnsi="Times New Roman" w:cs="Times New Roman"/>
          <w:b/>
          <w:sz w:val="28"/>
          <w:szCs w:val="28"/>
        </w:rPr>
        <w:t>3.1. Согласования налоговой политики стран-участниц Единого экономического пространства</w:t>
      </w:r>
    </w:p>
    <w:p w:rsidR="00FB4127" w:rsidRDefault="00FB4127" w:rsidP="00BE7208">
      <w:pPr>
        <w:spacing w:after="0" w:line="360" w:lineRule="auto"/>
        <w:ind w:firstLine="709"/>
        <w:jc w:val="both"/>
        <w:rPr>
          <w:rFonts w:ascii="Times New Roman" w:hAnsi="Times New Roman" w:cs="Times New Roman"/>
          <w:b/>
          <w:sz w:val="28"/>
          <w:szCs w:val="28"/>
        </w:rPr>
      </w:pPr>
    </w:p>
    <w:p w:rsidR="00FB4127" w:rsidRDefault="00DD6946" w:rsidP="00DD6946">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В данном пункте работы, рассмотрим </w:t>
      </w:r>
      <w:r w:rsidRPr="00DD6946">
        <w:rPr>
          <w:rFonts w:ascii="Times New Roman" w:hAnsi="Times New Roman" w:cs="Times New Roman"/>
          <w:sz w:val="28"/>
          <w:szCs w:val="28"/>
        </w:rPr>
        <w:t xml:space="preserve">согласованную налоговую политику стран-участниц </w:t>
      </w:r>
      <w:r>
        <w:rPr>
          <w:rFonts w:ascii="Times New Roman" w:hAnsi="Times New Roman" w:cs="Times New Roman"/>
          <w:sz w:val="28"/>
          <w:szCs w:val="28"/>
        </w:rPr>
        <w:t xml:space="preserve"> Таможенного союза и </w:t>
      </w:r>
      <w:r w:rsidRPr="00DD6946">
        <w:rPr>
          <w:rFonts w:ascii="Times New Roman" w:hAnsi="Times New Roman" w:cs="Times New Roman"/>
          <w:sz w:val="28"/>
          <w:szCs w:val="28"/>
        </w:rPr>
        <w:t>Единого экономического пространства.</w:t>
      </w:r>
    </w:p>
    <w:p w:rsidR="00DD6946" w:rsidRPr="00FB4127" w:rsidRDefault="00DD6946" w:rsidP="00DD6946">
      <w:pPr>
        <w:spacing w:after="0" w:line="36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color w:val="000000" w:themeColor="text1"/>
          <w:sz w:val="28"/>
          <w:szCs w:val="28"/>
        </w:rPr>
        <w:t>«</w:t>
      </w:r>
      <w:r w:rsidRPr="00DD6946">
        <w:rPr>
          <w:rFonts w:ascii="Times New Roman" w:hAnsi="Times New Roman" w:cs="Times New Roman"/>
          <w:color w:val="000000" w:themeColor="text1"/>
          <w:sz w:val="28"/>
          <w:szCs w:val="28"/>
        </w:rPr>
        <w:t>Договор о Евразийском экономическом союзе</w:t>
      </w:r>
      <w:r>
        <w:rPr>
          <w:rFonts w:ascii="Times New Roman" w:hAnsi="Times New Roman" w:cs="Times New Roman"/>
          <w:color w:val="000000" w:themeColor="text1"/>
          <w:sz w:val="28"/>
          <w:szCs w:val="28"/>
        </w:rPr>
        <w:t>»</w:t>
      </w:r>
      <w:r w:rsidRPr="00DD6946">
        <w:rPr>
          <w:rFonts w:ascii="Times New Roman" w:hAnsi="Times New Roman" w:cs="Times New Roman"/>
          <w:color w:val="000000" w:themeColor="text1"/>
          <w:sz w:val="28"/>
          <w:szCs w:val="28"/>
        </w:rPr>
        <w:t xml:space="preserve"> (Подписан в г. Астане 29.05.2014) (ред. от 10.10.2014, с изм. от 08.05.2015)</w:t>
      </w:r>
      <w:r>
        <w:rPr>
          <w:rFonts w:ascii="Times New Roman" w:hAnsi="Times New Roman" w:cs="Times New Roman"/>
          <w:color w:val="000000" w:themeColor="text1"/>
          <w:sz w:val="28"/>
          <w:szCs w:val="28"/>
        </w:rPr>
        <w:t xml:space="preserve">, предполагает согласованную налоговую политику стран участниц Союза. </w:t>
      </w:r>
    </w:p>
    <w:p w:rsidR="00FB4127" w:rsidRPr="00FB4127" w:rsidRDefault="00FB4127" w:rsidP="00DD694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4127">
        <w:rPr>
          <w:rFonts w:ascii="Times New Roman" w:eastAsia="Times New Roman" w:hAnsi="Times New Roman" w:cs="Times New Roman"/>
          <w:sz w:val="28"/>
          <w:szCs w:val="28"/>
          <w:lang w:eastAsia="ru-RU"/>
        </w:rPr>
        <w:t>В соответствии со статьей 71 Договора</w:t>
      </w:r>
      <w:r w:rsidRPr="00FB4127">
        <w:rPr>
          <w:rFonts w:ascii="Times New Roman" w:eastAsia="Times New Roman" w:hAnsi="Times New Roman" w:cs="Times New Roman"/>
          <w:sz w:val="28"/>
          <w:szCs w:val="28"/>
          <w:vertAlign w:val="superscript"/>
          <w:lang w:eastAsia="ru-RU"/>
        </w:rPr>
        <w:footnoteReference w:id="26"/>
      </w:r>
      <w:r w:rsidRPr="00FB4127">
        <w:rPr>
          <w:rFonts w:ascii="Times New Roman" w:eastAsia="Times New Roman" w:hAnsi="Times New Roman" w:cs="Times New Roman"/>
          <w:sz w:val="28"/>
          <w:szCs w:val="28"/>
          <w:lang w:eastAsia="ru-RU"/>
        </w:rPr>
        <w:t>,</w:t>
      </w:r>
      <w:r w:rsidR="002A2ADB" w:rsidRPr="002A2ADB">
        <w:rPr>
          <w:rFonts w:ascii="Times New Roman" w:eastAsia="Times New Roman" w:hAnsi="Times New Roman" w:cs="Times New Roman"/>
          <w:sz w:val="28"/>
          <w:szCs w:val="28"/>
          <w:lang w:eastAsia="ru-RU"/>
        </w:rPr>
        <w:t xml:space="preserve"> косвенными налогами </w:t>
      </w:r>
      <w:r w:rsidR="002A2ADB" w:rsidRPr="002A2ADB">
        <w:rPr>
          <w:rFonts w:ascii="Times New Roman" w:eastAsia="Times New Roman" w:hAnsi="Times New Roman" w:cs="Times New Roman"/>
          <w:sz w:val="28"/>
          <w:szCs w:val="28"/>
          <w:lang w:eastAsia="ru-RU"/>
        </w:rPr>
        <w:lastRenderedPageBreak/>
        <w:t>облагаются</w:t>
      </w:r>
      <w:r w:rsidRPr="00FB4127">
        <w:rPr>
          <w:rFonts w:ascii="Times New Roman" w:eastAsia="Times New Roman" w:hAnsi="Times New Roman" w:cs="Times New Roman"/>
          <w:sz w:val="28"/>
          <w:szCs w:val="28"/>
          <w:lang w:eastAsia="ru-RU"/>
        </w:rPr>
        <w:t xml:space="preserve"> товары,</w:t>
      </w:r>
      <w:r w:rsidR="002A2ADB">
        <w:rPr>
          <w:rFonts w:ascii="Times New Roman" w:eastAsia="Times New Roman" w:hAnsi="Times New Roman" w:cs="Times New Roman"/>
          <w:sz w:val="28"/>
          <w:szCs w:val="28"/>
          <w:lang w:eastAsia="ru-RU"/>
        </w:rPr>
        <w:t xml:space="preserve"> которые ввозятся</w:t>
      </w:r>
      <w:r w:rsidRPr="00FB4127">
        <w:rPr>
          <w:rFonts w:ascii="Times New Roman" w:eastAsia="Times New Roman" w:hAnsi="Times New Roman" w:cs="Times New Roman"/>
          <w:sz w:val="28"/>
          <w:szCs w:val="28"/>
          <w:lang w:eastAsia="ru-RU"/>
        </w:rPr>
        <w:t xml:space="preserve"> с т</w:t>
      </w:r>
      <w:r w:rsidR="002A2ADB">
        <w:rPr>
          <w:rFonts w:ascii="Times New Roman" w:eastAsia="Times New Roman" w:hAnsi="Times New Roman" w:cs="Times New Roman"/>
          <w:sz w:val="28"/>
          <w:szCs w:val="28"/>
          <w:lang w:eastAsia="ru-RU"/>
        </w:rPr>
        <w:t>ерритории одной страны - члена</w:t>
      </w:r>
      <w:r w:rsidRPr="00FB4127">
        <w:rPr>
          <w:rFonts w:ascii="Times New Roman" w:eastAsia="Times New Roman" w:hAnsi="Times New Roman" w:cs="Times New Roman"/>
          <w:sz w:val="28"/>
          <w:szCs w:val="28"/>
          <w:lang w:eastAsia="ru-RU"/>
        </w:rPr>
        <w:t xml:space="preserve"> Евразийского экономического союза</w:t>
      </w:r>
      <w:r w:rsidR="002A2ADB">
        <w:rPr>
          <w:rFonts w:ascii="Times New Roman" w:eastAsia="Times New Roman" w:hAnsi="Times New Roman" w:cs="Times New Roman"/>
          <w:sz w:val="28"/>
          <w:szCs w:val="28"/>
          <w:lang w:eastAsia="ru-RU"/>
        </w:rPr>
        <w:t xml:space="preserve"> и Таможенного союза</w:t>
      </w:r>
      <w:r w:rsidRPr="00FB4127">
        <w:rPr>
          <w:rFonts w:ascii="Times New Roman" w:eastAsia="Times New Roman" w:hAnsi="Times New Roman" w:cs="Times New Roman"/>
          <w:sz w:val="28"/>
          <w:szCs w:val="28"/>
          <w:lang w:eastAsia="ru-RU"/>
        </w:rPr>
        <w:t xml:space="preserve"> на терр</w:t>
      </w:r>
      <w:r w:rsidR="002A2ADB">
        <w:rPr>
          <w:rFonts w:ascii="Times New Roman" w:eastAsia="Times New Roman" w:hAnsi="Times New Roman" w:cs="Times New Roman"/>
          <w:sz w:val="28"/>
          <w:szCs w:val="28"/>
          <w:lang w:eastAsia="ru-RU"/>
        </w:rPr>
        <w:t>иторию другого государства члена союза</w:t>
      </w:r>
      <w:r w:rsidRPr="00FB4127">
        <w:rPr>
          <w:rFonts w:ascii="Times New Roman" w:eastAsia="Times New Roman" w:hAnsi="Times New Roman" w:cs="Times New Roman"/>
          <w:sz w:val="28"/>
          <w:szCs w:val="28"/>
          <w:lang w:eastAsia="ru-RU"/>
        </w:rPr>
        <w:t>.</w:t>
      </w:r>
    </w:p>
    <w:p w:rsidR="00FB4127" w:rsidRPr="00FB4127" w:rsidRDefault="003B4265" w:rsidP="00FB412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внутренней торговле между собой с</w:t>
      </w:r>
      <w:r w:rsidR="00FB4127" w:rsidRPr="00FB4127">
        <w:rPr>
          <w:rFonts w:ascii="Times New Roman" w:eastAsia="Times New Roman" w:hAnsi="Times New Roman" w:cs="Times New Roman"/>
          <w:sz w:val="28"/>
          <w:szCs w:val="28"/>
          <w:lang w:eastAsia="ru-RU"/>
        </w:rPr>
        <w:t xml:space="preserve">траны </w:t>
      </w:r>
      <w:r>
        <w:rPr>
          <w:rFonts w:ascii="Times New Roman" w:eastAsia="Times New Roman" w:hAnsi="Times New Roman" w:cs="Times New Roman"/>
          <w:sz w:val="28"/>
          <w:szCs w:val="28"/>
          <w:lang w:eastAsia="ru-RU"/>
        </w:rPr>
        <w:t xml:space="preserve">- </w:t>
      </w:r>
      <w:r w:rsidR="00FB4127" w:rsidRPr="00FB4127">
        <w:rPr>
          <w:rFonts w:ascii="Times New Roman" w:eastAsia="Times New Roman" w:hAnsi="Times New Roman" w:cs="Times New Roman"/>
          <w:sz w:val="28"/>
          <w:szCs w:val="28"/>
          <w:lang w:eastAsia="ru-RU"/>
        </w:rPr>
        <w:t xml:space="preserve">участницы Евразийского экономического союза должны взимать налоги, </w:t>
      </w:r>
      <w:r>
        <w:rPr>
          <w:rFonts w:ascii="Times New Roman" w:eastAsia="Times New Roman" w:hAnsi="Times New Roman" w:cs="Times New Roman"/>
          <w:sz w:val="28"/>
          <w:szCs w:val="28"/>
          <w:lang w:eastAsia="ru-RU"/>
        </w:rPr>
        <w:t xml:space="preserve">торговые платежи и  </w:t>
      </w:r>
      <w:r w:rsidR="00FB4127" w:rsidRPr="00FB4127">
        <w:rPr>
          <w:rFonts w:ascii="Times New Roman" w:eastAsia="Times New Roman" w:hAnsi="Times New Roman" w:cs="Times New Roman"/>
          <w:sz w:val="28"/>
          <w:szCs w:val="28"/>
          <w:lang w:eastAsia="ru-RU"/>
        </w:rPr>
        <w:t>другие</w:t>
      </w:r>
      <w:r>
        <w:rPr>
          <w:rFonts w:ascii="Times New Roman" w:eastAsia="Times New Roman" w:hAnsi="Times New Roman" w:cs="Times New Roman"/>
          <w:sz w:val="28"/>
          <w:szCs w:val="28"/>
          <w:lang w:eastAsia="ru-RU"/>
        </w:rPr>
        <w:t xml:space="preserve"> общепринятые</w:t>
      </w:r>
      <w:r w:rsidR="00FB4127" w:rsidRPr="00FB4127">
        <w:rPr>
          <w:rFonts w:ascii="Times New Roman" w:eastAsia="Times New Roman" w:hAnsi="Times New Roman" w:cs="Times New Roman"/>
          <w:sz w:val="28"/>
          <w:szCs w:val="28"/>
          <w:lang w:eastAsia="ru-RU"/>
        </w:rPr>
        <w:t xml:space="preserve"> сборы</w:t>
      </w:r>
      <w:r>
        <w:rPr>
          <w:rFonts w:ascii="Times New Roman" w:eastAsia="Times New Roman" w:hAnsi="Times New Roman" w:cs="Times New Roman"/>
          <w:sz w:val="28"/>
          <w:szCs w:val="28"/>
          <w:lang w:eastAsia="ru-RU"/>
        </w:rPr>
        <w:t xml:space="preserve"> так</w:t>
      </w:r>
      <w:r w:rsidR="00FB4127" w:rsidRPr="00FB4127">
        <w:rPr>
          <w:rFonts w:ascii="Times New Roman" w:eastAsia="Times New Roman" w:hAnsi="Times New Roman" w:cs="Times New Roman"/>
          <w:sz w:val="28"/>
          <w:szCs w:val="28"/>
          <w:lang w:eastAsia="ru-RU"/>
        </w:rPr>
        <w:t xml:space="preserve">, чтобы </w:t>
      </w:r>
      <w:r>
        <w:rPr>
          <w:rFonts w:ascii="Times New Roman" w:eastAsia="Times New Roman" w:hAnsi="Times New Roman" w:cs="Times New Roman"/>
          <w:sz w:val="28"/>
          <w:szCs w:val="28"/>
          <w:lang w:eastAsia="ru-RU"/>
        </w:rPr>
        <w:t>система налогообложения</w:t>
      </w:r>
      <w:r w:rsidR="00FB4127" w:rsidRPr="00FB4127">
        <w:rPr>
          <w:rFonts w:ascii="Times New Roman" w:eastAsia="Times New Roman" w:hAnsi="Times New Roman" w:cs="Times New Roman"/>
          <w:sz w:val="28"/>
          <w:szCs w:val="28"/>
          <w:lang w:eastAsia="ru-RU"/>
        </w:rPr>
        <w:t xml:space="preserve"> в другой стране </w:t>
      </w:r>
      <w:r>
        <w:rPr>
          <w:rFonts w:ascii="Times New Roman" w:eastAsia="Times New Roman" w:hAnsi="Times New Roman" w:cs="Times New Roman"/>
          <w:sz w:val="28"/>
          <w:szCs w:val="28"/>
          <w:lang w:eastAsia="ru-RU"/>
        </w:rPr>
        <w:t xml:space="preserve">– </w:t>
      </w:r>
      <w:r w:rsidR="00FB4127" w:rsidRPr="00FB4127">
        <w:rPr>
          <w:rFonts w:ascii="Times New Roman" w:eastAsia="Times New Roman" w:hAnsi="Times New Roman" w:cs="Times New Roman"/>
          <w:sz w:val="28"/>
          <w:szCs w:val="28"/>
          <w:lang w:eastAsia="ru-RU"/>
        </w:rPr>
        <w:t>члене</w:t>
      </w:r>
      <w:r>
        <w:rPr>
          <w:rFonts w:ascii="Times New Roman" w:eastAsia="Times New Roman" w:hAnsi="Times New Roman" w:cs="Times New Roman"/>
          <w:sz w:val="28"/>
          <w:szCs w:val="28"/>
          <w:lang w:eastAsia="ru-RU"/>
        </w:rPr>
        <w:t xml:space="preserve"> союза</w:t>
      </w:r>
      <w:r w:rsidR="00FB4127" w:rsidRPr="00FB4127">
        <w:rPr>
          <w:rFonts w:ascii="Times New Roman" w:eastAsia="Times New Roman" w:hAnsi="Times New Roman" w:cs="Times New Roman"/>
          <w:sz w:val="28"/>
          <w:szCs w:val="28"/>
          <w:lang w:eastAsia="ru-RU"/>
        </w:rPr>
        <w:t>, на те</w:t>
      </w:r>
      <w:r>
        <w:rPr>
          <w:rFonts w:ascii="Times New Roman" w:eastAsia="Times New Roman" w:hAnsi="Times New Roman" w:cs="Times New Roman"/>
          <w:sz w:val="28"/>
          <w:szCs w:val="28"/>
          <w:lang w:eastAsia="ru-RU"/>
        </w:rPr>
        <w:t>рритории которого происходит</w:t>
      </w:r>
      <w:r w:rsidR="00FB4127" w:rsidRPr="00FB4127">
        <w:rPr>
          <w:rFonts w:ascii="Times New Roman" w:eastAsia="Times New Roman" w:hAnsi="Times New Roman" w:cs="Times New Roman"/>
          <w:sz w:val="28"/>
          <w:szCs w:val="28"/>
          <w:lang w:eastAsia="ru-RU"/>
        </w:rPr>
        <w:t xml:space="preserve"> реализация товаров других государств членов Евразийского экономического союза, было не менее благоприятным, чем</w:t>
      </w:r>
      <w:r>
        <w:rPr>
          <w:rFonts w:ascii="Times New Roman" w:eastAsia="Times New Roman" w:hAnsi="Times New Roman" w:cs="Times New Roman"/>
          <w:sz w:val="28"/>
          <w:szCs w:val="28"/>
          <w:lang w:eastAsia="ru-RU"/>
        </w:rPr>
        <w:t xml:space="preserve"> система</w:t>
      </w:r>
      <w:r w:rsidR="00FB4127" w:rsidRPr="00FB4127">
        <w:rPr>
          <w:rFonts w:ascii="Times New Roman" w:eastAsia="Times New Roman" w:hAnsi="Times New Roman" w:cs="Times New Roman"/>
          <w:sz w:val="28"/>
          <w:szCs w:val="28"/>
          <w:lang w:eastAsia="ru-RU"/>
        </w:rPr>
        <w:t xml:space="preserve"> налогообложение, </w:t>
      </w:r>
      <w:r>
        <w:rPr>
          <w:rFonts w:ascii="Times New Roman" w:eastAsia="Times New Roman" w:hAnsi="Times New Roman" w:cs="Times New Roman"/>
          <w:sz w:val="28"/>
          <w:szCs w:val="28"/>
          <w:lang w:eastAsia="ru-RU"/>
        </w:rPr>
        <w:t>которая применяется</w:t>
      </w:r>
      <w:r w:rsidR="00FB4127" w:rsidRPr="00FB4127">
        <w:rPr>
          <w:rFonts w:ascii="Times New Roman" w:eastAsia="Times New Roman" w:hAnsi="Times New Roman" w:cs="Times New Roman"/>
          <w:sz w:val="28"/>
          <w:szCs w:val="28"/>
          <w:lang w:eastAsia="ru-RU"/>
        </w:rPr>
        <w:t xml:space="preserve"> при тех же обстоятельствах в отношении аналогич</w:t>
      </w:r>
      <w:r>
        <w:rPr>
          <w:rFonts w:ascii="Times New Roman" w:eastAsia="Times New Roman" w:hAnsi="Times New Roman" w:cs="Times New Roman"/>
          <w:sz w:val="28"/>
          <w:szCs w:val="28"/>
          <w:lang w:eastAsia="ru-RU"/>
        </w:rPr>
        <w:t xml:space="preserve">ных товаров, происходящих с территории рассматриваемым </w:t>
      </w:r>
      <w:r w:rsidRPr="00FB4127">
        <w:rPr>
          <w:rFonts w:ascii="Times New Roman" w:eastAsia="Times New Roman" w:hAnsi="Times New Roman" w:cs="Times New Roman"/>
          <w:sz w:val="28"/>
          <w:szCs w:val="28"/>
          <w:lang w:eastAsia="ru-RU"/>
        </w:rPr>
        <w:t>государством-членом Ев</w:t>
      </w:r>
      <w:r>
        <w:rPr>
          <w:rFonts w:ascii="Times New Roman" w:eastAsia="Times New Roman" w:hAnsi="Times New Roman" w:cs="Times New Roman"/>
          <w:sz w:val="28"/>
          <w:szCs w:val="28"/>
          <w:lang w:eastAsia="ru-RU"/>
        </w:rPr>
        <w:t>разийского экономического союза или Таможенного союза.</w:t>
      </w:r>
    </w:p>
    <w:p w:rsidR="00FB4127" w:rsidRPr="00FB4127" w:rsidRDefault="00FB4127" w:rsidP="00DD694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4127">
        <w:rPr>
          <w:rFonts w:ascii="Times New Roman" w:eastAsia="Times New Roman" w:hAnsi="Times New Roman" w:cs="Times New Roman"/>
          <w:sz w:val="28"/>
          <w:szCs w:val="28"/>
          <w:lang w:eastAsia="ru-RU"/>
        </w:rPr>
        <w:t xml:space="preserve">Страны участницы Евразийского экономического союза  должны развивать направление, а также порядок и формы </w:t>
      </w:r>
      <w:r w:rsidR="007D5ECA">
        <w:rPr>
          <w:rFonts w:ascii="Times New Roman" w:eastAsia="Times New Roman" w:hAnsi="Times New Roman" w:cs="Times New Roman"/>
          <w:sz w:val="28"/>
          <w:szCs w:val="28"/>
          <w:lang w:eastAsia="ru-RU"/>
        </w:rPr>
        <w:t xml:space="preserve">реализации </w:t>
      </w:r>
      <w:r w:rsidRPr="00FB4127">
        <w:rPr>
          <w:rFonts w:ascii="Times New Roman" w:eastAsia="Times New Roman" w:hAnsi="Times New Roman" w:cs="Times New Roman"/>
          <w:sz w:val="28"/>
          <w:szCs w:val="28"/>
          <w:lang w:eastAsia="ru-RU"/>
        </w:rPr>
        <w:t>гармонизации</w:t>
      </w:r>
      <w:r w:rsidR="007D5ECA">
        <w:rPr>
          <w:rFonts w:ascii="Times New Roman" w:eastAsia="Times New Roman" w:hAnsi="Times New Roman" w:cs="Times New Roman"/>
          <w:sz w:val="28"/>
          <w:szCs w:val="28"/>
          <w:lang w:eastAsia="ru-RU"/>
        </w:rPr>
        <w:t xml:space="preserve"> развития и стандартизации</w:t>
      </w:r>
      <w:r w:rsidRPr="00FB4127">
        <w:rPr>
          <w:rFonts w:ascii="Times New Roman" w:eastAsia="Times New Roman" w:hAnsi="Times New Roman" w:cs="Times New Roman"/>
          <w:sz w:val="28"/>
          <w:szCs w:val="28"/>
          <w:lang w:eastAsia="ru-RU"/>
        </w:rPr>
        <w:t xml:space="preserve"> </w:t>
      </w:r>
      <w:r w:rsidR="007D5ECA">
        <w:rPr>
          <w:rFonts w:ascii="Times New Roman" w:eastAsia="Times New Roman" w:hAnsi="Times New Roman" w:cs="Times New Roman"/>
          <w:sz w:val="28"/>
          <w:szCs w:val="28"/>
          <w:lang w:eastAsia="ru-RU"/>
        </w:rPr>
        <w:t xml:space="preserve">налогового </w:t>
      </w:r>
      <w:r w:rsidRPr="00FB4127">
        <w:rPr>
          <w:rFonts w:ascii="Times New Roman" w:eastAsia="Times New Roman" w:hAnsi="Times New Roman" w:cs="Times New Roman"/>
          <w:sz w:val="28"/>
          <w:szCs w:val="28"/>
          <w:lang w:eastAsia="ru-RU"/>
        </w:rPr>
        <w:t>законодательства</w:t>
      </w:r>
      <w:r w:rsidR="007D5ECA">
        <w:rPr>
          <w:rFonts w:ascii="Times New Roman" w:eastAsia="Times New Roman" w:hAnsi="Times New Roman" w:cs="Times New Roman"/>
          <w:sz w:val="28"/>
          <w:szCs w:val="28"/>
          <w:lang w:eastAsia="ru-RU"/>
        </w:rPr>
        <w:t>, которое в значительной степени оказывает влияние на внутреннюю</w:t>
      </w:r>
      <w:r w:rsidRPr="00FB4127">
        <w:rPr>
          <w:rFonts w:ascii="Times New Roman" w:eastAsia="Times New Roman" w:hAnsi="Times New Roman" w:cs="Times New Roman"/>
          <w:sz w:val="28"/>
          <w:szCs w:val="28"/>
          <w:lang w:eastAsia="ru-RU"/>
        </w:rPr>
        <w:t xml:space="preserve"> торговлю</w:t>
      </w:r>
      <w:r w:rsidR="007D5ECA">
        <w:rPr>
          <w:rFonts w:ascii="Times New Roman" w:eastAsia="Times New Roman" w:hAnsi="Times New Roman" w:cs="Times New Roman"/>
          <w:sz w:val="28"/>
          <w:szCs w:val="28"/>
          <w:lang w:eastAsia="ru-RU"/>
        </w:rPr>
        <w:t xml:space="preserve"> между странами – участниками Союза</w:t>
      </w:r>
      <w:r w:rsidRPr="00FB4127">
        <w:rPr>
          <w:rFonts w:ascii="Times New Roman" w:eastAsia="Times New Roman" w:hAnsi="Times New Roman" w:cs="Times New Roman"/>
          <w:sz w:val="28"/>
          <w:szCs w:val="28"/>
          <w:lang w:eastAsia="ru-RU"/>
        </w:rPr>
        <w:t>, чтобы не нарушить условия конкуренции и не препятствовать</w:t>
      </w:r>
      <w:r w:rsidR="007D5ECA">
        <w:rPr>
          <w:rFonts w:ascii="Times New Roman" w:eastAsia="Times New Roman" w:hAnsi="Times New Roman" w:cs="Times New Roman"/>
          <w:sz w:val="28"/>
          <w:szCs w:val="28"/>
          <w:lang w:eastAsia="ru-RU"/>
        </w:rPr>
        <w:t xml:space="preserve"> свободному перемещению товаров как</w:t>
      </w:r>
      <w:r w:rsidRPr="00FB4127">
        <w:rPr>
          <w:rFonts w:ascii="Times New Roman" w:eastAsia="Times New Roman" w:hAnsi="Times New Roman" w:cs="Times New Roman"/>
          <w:sz w:val="28"/>
          <w:szCs w:val="28"/>
          <w:lang w:eastAsia="ru-RU"/>
        </w:rPr>
        <w:t xml:space="preserve"> на национальном уровне</w:t>
      </w:r>
      <w:r w:rsidR="007D5ECA">
        <w:rPr>
          <w:rFonts w:ascii="Times New Roman" w:eastAsia="Times New Roman" w:hAnsi="Times New Roman" w:cs="Times New Roman"/>
          <w:sz w:val="28"/>
          <w:szCs w:val="28"/>
          <w:lang w:eastAsia="ru-RU"/>
        </w:rPr>
        <w:t xml:space="preserve">, так и в целом на уровне союза.   </w:t>
      </w:r>
      <w:r w:rsidRPr="00FB4127">
        <w:rPr>
          <w:rFonts w:ascii="Times New Roman" w:eastAsia="Times New Roman" w:hAnsi="Times New Roman" w:cs="Times New Roman"/>
          <w:sz w:val="28"/>
          <w:szCs w:val="28"/>
          <w:lang w:eastAsia="ru-RU"/>
        </w:rPr>
        <w:t xml:space="preserve"> </w:t>
      </w:r>
    </w:p>
    <w:p w:rsidR="00FB4127" w:rsidRPr="00FB4127" w:rsidRDefault="00FB4127" w:rsidP="00DD6946">
      <w:pPr>
        <w:pStyle w:val="ConsPlusNormal"/>
        <w:spacing w:line="360" w:lineRule="auto"/>
        <w:ind w:firstLine="540"/>
        <w:jc w:val="both"/>
        <w:rPr>
          <w:rFonts w:ascii="Times New Roman" w:hAnsi="Times New Roman" w:cs="Times New Roman"/>
          <w:sz w:val="28"/>
          <w:szCs w:val="28"/>
        </w:rPr>
      </w:pPr>
      <w:r w:rsidRPr="00FB4127">
        <w:rPr>
          <w:rFonts w:ascii="Times New Roman" w:hAnsi="Times New Roman" w:cs="Times New Roman"/>
          <w:sz w:val="28"/>
          <w:szCs w:val="28"/>
        </w:rPr>
        <w:t xml:space="preserve">Данная гармонизация должна отразиться в </w:t>
      </w:r>
      <w:r w:rsidR="00DD6946" w:rsidRPr="00DD6946">
        <w:rPr>
          <w:rFonts w:ascii="Times New Roman" w:hAnsi="Times New Roman" w:cs="Times New Roman"/>
          <w:sz w:val="28"/>
          <w:szCs w:val="28"/>
        </w:rPr>
        <w:t>гармонизации ставок акцизов по наиболее чувствительным подакцизным товарам, а также в дальнейшем совершенствование системы взимания налога на добавленную стоимость во взаимной торговле, в том числе с применением информационных технологий.</w:t>
      </w:r>
    </w:p>
    <w:p w:rsidR="00FB4127" w:rsidRPr="00FB4127" w:rsidRDefault="007D5ECA" w:rsidP="00FB412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w:t>
      </w:r>
      <w:r w:rsidRPr="007D5ECA">
        <w:rPr>
          <w:rFonts w:ascii="Times New Roman" w:eastAsia="Times New Roman" w:hAnsi="Times New Roman" w:cs="Times New Roman"/>
          <w:sz w:val="28"/>
          <w:szCs w:val="28"/>
          <w:lang w:eastAsia="ru-RU"/>
        </w:rPr>
        <w:t xml:space="preserve"> </w:t>
      </w:r>
      <w:r w:rsidRPr="00FB4127">
        <w:rPr>
          <w:rFonts w:ascii="Times New Roman" w:eastAsia="Times New Roman" w:hAnsi="Times New Roman" w:cs="Times New Roman"/>
          <w:sz w:val="28"/>
          <w:szCs w:val="28"/>
          <w:lang w:eastAsia="ru-RU"/>
        </w:rPr>
        <w:t>Евразийского экономического союза</w:t>
      </w:r>
      <w:r>
        <w:rPr>
          <w:rFonts w:ascii="Times New Roman" w:eastAsia="Times New Roman" w:hAnsi="Times New Roman" w:cs="Times New Roman"/>
          <w:sz w:val="28"/>
          <w:szCs w:val="28"/>
          <w:lang w:eastAsia="ru-RU"/>
        </w:rPr>
        <w:t xml:space="preserve"> процедура взимания и расчета</w:t>
      </w:r>
      <w:r w:rsidR="00FB4127" w:rsidRPr="00FB4127">
        <w:rPr>
          <w:rFonts w:ascii="Times New Roman" w:eastAsia="Times New Roman" w:hAnsi="Times New Roman" w:cs="Times New Roman"/>
          <w:sz w:val="28"/>
          <w:szCs w:val="28"/>
          <w:lang w:eastAsia="ru-RU"/>
        </w:rPr>
        <w:t xml:space="preserve"> косвенных налогов во</w:t>
      </w:r>
      <w:r>
        <w:rPr>
          <w:rFonts w:ascii="Times New Roman" w:eastAsia="Times New Roman" w:hAnsi="Times New Roman" w:cs="Times New Roman"/>
          <w:sz w:val="28"/>
          <w:szCs w:val="28"/>
          <w:lang w:eastAsia="ru-RU"/>
        </w:rPr>
        <w:t xml:space="preserve"> внутренней (</w:t>
      </w:r>
      <w:r w:rsidR="00FB4127" w:rsidRPr="00FB4127">
        <w:rPr>
          <w:rFonts w:ascii="Times New Roman" w:eastAsia="Times New Roman" w:hAnsi="Times New Roman" w:cs="Times New Roman"/>
          <w:sz w:val="28"/>
          <w:szCs w:val="28"/>
          <w:lang w:eastAsia="ru-RU"/>
        </w:rPr>
        <w:t>взаимной</w:t>
      </w:r>
      <w:r>
        <w:rPr>
          <w:rFonts w:ascii="Times New Roman" w:eastAsia="Times New Roman" w:hAnsi="Times New Roman" w:cs="Times New Roman"/>
          <w:sz w:val="28"/>
          <w:szCs w:val="28"/>
          <w:lang w:eastAsia="ru-RU"/>
        </w:rPr>
        <w:t>)</w:t>
      </w:r>
      <w:r w:rsidR="00FB4127" w:rsidRPr="00FB4127">
        <w:rPr>
          <w:rFonts w:ascii="Times New Roman" w:eastAsia="Times New Roman" w:hAnsi="Times New Roman" w:cs="Times New Roman"/>
          <w:sz w:val="28"/>
          <w:szCs w:val="28"/>
          <w:lang w:eastAsia="ru-RU"/>
        </w:rPr>
        <w:t xml:space="preserve"> торговле товарами</w:t>
      </w:r>
      <w:r>
        <w:rPr>
          <w:rFonts w:ascii="Times New Roman" w:eastAsia="Times New Roman" w:hAnsi="Times New Roman" w:cs="Times New Roman"/>
          <w:sz w:val="28"/>
          <w:szCs w:val="28"/>
          <w:lang w:eastAsia="ru-RU"/>
        </w:rPr>
        <w:t xml:space="preserve"> между странами</w:t>
      </w:r>
      <w:r w:rsidR="00FB4127" w:rsidRPr="00FB41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должна</w:t>
      </w:r>
      <w:r w:rsidR="00FB4127" w:rsidRPr="00FB4127">
        <w:rPr>
          <w:rFonts w:ascii="Times New Roman" w:eastAsia="Times New Roman" w:hAnsi="Times New Roman" w:cs="Times New Roman"/>
          <w:sz w:val="28"/>
          <w:szCs w:val="28"/>
          <w:lang w:eastAsia="ru-RU"/>
        </w:rPr>
        <w:t xml:space="preserve"> осуществляться по принципу страны назначения, </w:t>
      </w:r>
      <w:r>
        <w:rPr>
          <w:rFonts w:ascii="Times New Roman" w:eastAsia="Times New Roman" w:hAnsi="Times New Roman" w:cs="Times New Roman"/>
          <w:sz w:val="28"/>
          <w:szCs w:val="28"/>
          <w:lang w:eastAsia="ru-RU"/>
        </w:rPr>
        <w:t>который</w:t>
      </w:r>
      <w:r w:rsidRPr="007D5ECA">
        <w:rPr>
          <w:rFonts w:ascii="Times New Roman" w:eastAsia="Times New Roman" w:hAnsi="Times New Roman" w:cs="Times New Roman"/>
          <w:sz w:val="28"/>
          <w:szCs w:val="28"/>
          <w:lang w:eastAsia="ru-RU"/>
        </w:rPr>
        <w:t xml:space="preserve"> </w:t>
      </w:r>
      <w:r w:rsidRPr="00FB4127">
        <w:rPr>
          <w:rFonts w:ascii="Times New Roman" w:eastAsia="Times New Roman" w:hAnsi="Times New Roman" w:cs="Times New Roman"/>
          <w:sz w:val="28"/>
          <w:szCs w:val="28"/>
          <w:lang w:eastAsia="ru-RU"/>
        </w:rPr>
        <w:t>при экспорте товаров</w:t>
      </w:r>
      <w:r>
        <w:rPr>
          <w:rFonts w:ascii="Times New Roman" w:eastAsia="Times New Roman" w:hAnsi="Times New Roman" w:cs="Times New Roman"/>
          <w:sz w:val="28"/>
          <w:szCs w:val="28"/>
          <w:lang w:eastAsia="ru-RU"/>
        </w:rPr>
        <w:t xml:space="preserve"> предусматривает</w:t>
      </w:r>
      <w:r w:rsidR="00FB4127" w:rsidRPr="00FB4127">
        <w:rPr>
          <w:rFonts w:ascii="Times New Roman" w:eastAsia="Times New Roman" w:hAnsi="Times New Roman" w:cs="Times New Roman"/>
          <w:sz w:val="28"/>
          <w:szCs w:val="28"/>
          <w:lang w:eastAsia="ru-RU"/>
        </w:rPr>
        <w:t xml:space="preserve"> освобождение от уплаты </w:t>
      </w:r>
      <w:r w:rsidR="00FB4127" w:rsidRPr="00FB4127">
        <w:rPr>
          <w:rFonts w:ascii="Times New Roman" w:eastAsia="Times New Roman" w:hAnsi="Times New Roman" w:cs="Times New Roman"/>
          <w:sz w:val="28"/>
          <w:szCs w:val="28"/>
          <w:lang w:eastAsia="ru-RU"/>
        </w:rPr>
        <w:lastRenderedPageBreak/>
        <w:t xml:space="preserve">акцизов </w:t>
      </w:r>
      <w:r>
        <w:rPr>
          <w:rFonts w:ascii="Times New Roman" w:eastAsia="Times New Roman" w:hAnsi="Times New Roman" w:cs="Times New Roman"/>
          <w:sz w:val="28"/>
          <w:szCs w:val="28"/>
          <w:lang w:eastAsia="ru-RU"/>
        </w:rPr>
        <w:t>и применение нулевой ставки НДС</w:t>
      </w:r>
      <w:r w:rsidR="00FB4127" w:rsidRPr="00FB4127">
        <w:rPr>
          <w:rFonts w:ascii="Times New Roman" w:eastAsia="Times New Roman" w:hAnsi="Times New Roman" w:cs="Times New Roman"/>
          <w:sz w:val="28"/>
          <w:szCs w:val="28"/>
          <w:lang w:eastAsia="ru-RU"/>
        </w:rPr>
        <w:t>, а также их налогообложение косвенными налогами при импорте</w:t>
      </w:r>
      <w:r>
        <w:rPr>
          <w:rFonts w:ascii="Times New Roman" w:eastAsia="Times New Roman" w:hAnsi="Times New Roman" w:cs="Times New Roman"/>
          <w:sz w:val="28"/>
          <w:szCs w:val="28"/>
          <w:lang w:eastAsia="ru-RU"/>
        </w:rPr>
        <w:t xml:space="preserve"> товаров</w:t>
      </w:r>
      <w:r w:rsidR="00FB4127" w:rsidRPr="00FB4127">
        <w:rPr>
          <w:rFonts w:ascii="Times New Roman" w:eastAsia="Times New Roman" w:hAnsi="Times New Roman" w:cs="Times New Roman"/>
          <w:sz w:val="28"/>
          <w:szCs w:val="28"/>
          <w:lang w:eastAsia="ru-RU"/>
        </w:rPr>
        <w:t>.</w:t>
      </w:r>
    </w:p>
    <w:p w:rsidR="00FB4127" w:rsidRPr="00FB4127" w:rsidRDefault="00FB4127" w:rsidP="00FB4127">
      <w:pPr>
        <w:spacing w:after="0" w:line="360" w:lineRule="auto"/>
        <w:ind w:firstLine="709"/>
        <w:jc w:val="both"/>
        <w:rPr>
          <w:rFonts w:ascii="Times New Roman" w:eastAsia="Times New Roman" w:hAnsi="Times New Roman" w:cs="Times New Roman"/>
          <w:sz w:val="28"/>
          <w:szCs w:val="28"/>
          <w:lang w:eastAsia="ru-RU"/>
        </w:rPr>
      </w:pPr>
      <w:r w:rsidRPr="00FB4127">
        <w:rPr>
          <w:rFonts w:ascii="Times New Roman" w:eastAsia="Times New Roman" w:hAnsi="Times New Roman" w:cs="Times New Roman"/>
          <w:sz w:val="28"/>
          <w:szCs w:val="28"/>
          <w:lang w:eastAsia="ru-RU"/>
        </w:rPr>
        <w:t xml:space="preserve">Необходимо развивать обмен между таможенными и </w:t>
      </w:r>
      <w:r w:rsidR="0015501A">
        <w:rPr>
          <w:rFonts w:ascii="Times New Roman" w:eastAsia="Times New Roman" w:hAnsi="Times New Roman" w:cs="Times New Roman"/>
          <w:sz w:val="28"/>
          <w:szCs w:val="28"/>
          <w:lang w:eastAsia="ru-RU"/>
        </w:rPr>
        <w:t xml:space="preserve">налоговыми органами государств - </w:t>
      </w:r>
      <w:r w:rsidRPr="00FB4127">
        <w:rPr>
          <w:rFonts w:ascii="Times New Roman" w:eastAsia="Times New Roman" w:hAnsi="Times New Roman" w:cs="Times New Roman"/>
          <w:sz w:val="28"/>
          <w:szCs w:val="28"/>
          <w:lang w:eastAsia="ru-RU"/>
        </w:rPr>
        <w:t xml:space="preserve">членов Союза информацией, необходимой для обеспечения полноты уплаты </w:t>
      </w:r>
      <w:r w:rsidR="0015501A">
        <w:rPr>
          <w:rFonts w:ascii="Times New Roman" w:eastAsia="Times New Roman" w:hAnsi="Times New Roman" w:cs="Times New Roman"/>
          <w:sz w:val="28"/>
          <w:szCs w:val="28"/>
          <w:lang w:eastAsia="ru-RU"/>
        </w:rPr>
        <w:t>косвенных налогов</w:t>
      </w:r>
      <w:r w:rsidRPr="00FB4127">
        <w:rPr>
          <w:rFonts w:ascii="Times New Roman" w:eastAsia="Times New Roman" w:hAnsi="Times New Roman" w:cs="Times New Roman"/>
          <w:sz w:val="28"/>
          <w:szCs w:val="28"/>
          <w:lang w:eastAsia="ru-RU"/>
        </w:rPr>
        <w:t xml:space="preserve">. Данный подход должен осуществляться в соответствии с отдельными международными межведомственными договорами, которыми должен устанавливаться порядок обмена информацией, формами заявлений о ввозе товаров и уплате косвенных налогов, правила его заполнения и требования к формату обмена. </w:t>
      </w:r>
    </w:p>
    <w:p w:rsidR="00FB4127" w:rsidRPr="00FB4127" w:rsidRDefault="00FB4127" w:rsidP="00FB4127">
      <w:pPr>
        <w:spacing w:after="0" w:line="360" w:lineRule="auto"/>
        <w:ind w:firstLine="709"/>
        <w:jc w:val="both"/>
        <w:rPr>
          <w:rFonts w:ascii="Times New Roman" w:eastAsia="Times New Roman" w:hAnsi="Times New Roman" w:cs="Times New Roman"/>
          <w:sz w:val="28"/>
          <w:szCs w:val="28"/>
          <w:lang w:eastAsia="ru-RU"/>
        </w:rPr>
      </w:pPr>
      <w:r w:rsidRPr="00FB4127">
        <w:rPr>
          <w:rFonts w:ascii="Times New Roman" w:eastAsia="Times New Roman" w:hAnsi="Times New Roman" w:cs="Times New Roman"/>
          <w:sz w:val="28"/>
          <w:szCs w:val="28"/>
          <w:lang w:eastAsia="ru-RU"/>
        </w:rPr>
        <w:t>Данный обмен информации в Евразийском экономическом союзе осуществляется на основании Протокола от 11.12.2009 (ред. от 31.12.2014) «Об обмене информацией в электронном виде между налоговыми органами государств-членов Евразийского экономического союза об уплаченных суммах косвенных налогов»</w:t>
      </w:r>
      <w:r w:rsidRPr="00FB4127">
        <w:rPr>
          <w:rFonts w:ascii="Times New Roman" w:eastAsia="Times New Roman" w:hAnsi="Times New Roman" w:cs="Times New Roman"/>
          <w:sz w:val="28"/>
          <w:szCs w:val="28"/>
          <w:vertAlign w:val="superscript"/>
          <w:lang w:eastAsia="ru-RU"/>
        </w:rPr>
        <w:footnoteReference w:id="27"/>
      </w:r>
      <w:r w:rsidRPr="00FB4127">
        <w:rPr>
          <w:rFonts w:ascii="Times New Roman" w:eastAsia="Times New Roman" w:hAnsi="Times New Roman" w:cs="Times New Roman"/>
          <w:sz w:val="28"/>
          <w:szCs w:val="28"/>
          <w:lang w:eastAsia="ru-RU"/>
        </w:rPr>
        <w:t>.</w:t>
      </w:r>
    </w:p>
    <w:p w:rsidR="00FB4127" w:rsidRPr="00FB4127" w:rsidRDefault="00FB4127" w:rsidP="00FB4127">
      <w:pPr>
        <w:spacing w:after="0" w:line="360" w:lineRule="auto"/>
        <w:ind w:firstLine="709"/>
        <w:jc w:val="both"/>
        <w:rPr>
          <w:rFonts w:ascii="Times New Roman" w:eastAsia="Times New Roman" w:hAnsi="Times New Roman" w:cs="Times New Roman"/>
          <w:sz w:val="28"/>
          <w:szCs w:val="28"/>
          <w:lang w:eastAsia="ru-RU"/>
        </w:rPr>
      </w:pPr>
      <w:r w:rsidRPr="00FB4127">
        <w:rPr>
          <w:rFonts w:ascii="Times New Roman" w:eastAsia="Times New Roman" w:hAnsi="Times New Roman" w:cs="Times New Roman"/>
          <w:sz w:val="28"/>
          <w:szCs w:val="28"/>
          <w:lang w:eastAsia="ru-RU"/>
        </w:rPr>
        <w:t xml:space="preserve">При импорте товара на территорию одного государства члена с территории другого государства члена, </w:t>
      </w:r>
      <w:r w:rsidR="0015501A">
        <w:rPr>
          <w:rFonts w:ascii="Times New Roman" w:eastAsia="Times New Roman" w:hAnsi="Times New Roman" w:cs="Times New Roman"/>
          <w:sz w:val="28"/>
          <w:szCs w:val="28"/>
          <w:lang w:eastAsia="ru-RU"/>
        </w:rPr>
        <w:t>косвенные налоги</w:t>
      </w:r>
      <w:r w:rsidRPr="00FB4127">
        <w:rPr>
          <w:rFonts w:ascii="Times New Roman" w:eastAsia="Times New Roman" w:hAnsi="Times New Roman" w:cs="Times New Roman"/>
          <w:sz w:val="28"/>
          <w:szCs w:val="28"/>
          <w:lang w:eastAsia="ru-RU"/>
        </w:rPr>
        <w:t xml:space="preserve"> долж</w:t>
      </w:r>
      <w:r w:rsidR="0015501A">
        <w:rPr>
          <w:rFonts w:ascii="Times New Roman" w:eastAsia="Times New Roman" w:hAnsi="Times New Roman" w:cs="Times New Roman"/>
          <w:sz w:val="28"/>
          <w:szCs w:val="28"/>
          <w:lang w:eastAsia="ru-RU"/>
        </w:rPr>
        <w:t>ны</w:t>
      </w:r>
      <w:r w:rsidRPr="00FB4127">
        <w:rPr>
          <w:rFonts w:ascii="Times New Roman" w:eastAsia="Times New Roman" w:hAnsi="Times New Roman" w:cs="Times New Roman"/>
          <w:sz w:val="28"/>
          <w:szCs w:val="28"/>
          <w:lang w:eastAsia="ru-RU"/>
        </w:rPr>
        <w:t xml:space="preserve"> взиматься налоговым органом государства члена, на территорию которого импортируется товар. </w:t>
      </w:r>
    </w:p>
    <w:p w:rsidR="00FB4127" w:rsidRPr="00FB4127" w:rsidRDefault="00687672" w:rsidP="00FB412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импорте товаров и услуг размер с</w:t>
      </w:r>
      <w:r w:rsidR="00FB4127" w:rsidRPr="00FB4127">
        <w:rPr>
          <w:rFonts w:ascii="Times New Roman" w:eastAsia="Times New Roman" w:hAnsi="Times New Roman" w:cs="Times New Roman"/>
          <w:sz w:val="28"/>
          <w:szCs w:val="28"/>
          <w:lang w:eastAsia="ru-RU"/>
        </w:rPr>
        <w:t xml:space="preserve">тавки </w:t>
      </w:r>
      <w:r w:rsidR="0015501A">
        <w:rPr>
          <w:rFonts w:ascii="Times New Roman" w:eastAsia="Times New Roman" w:hAnsi="Times New Roman" w:cs="Times New Roman"/>
          <w:sz w:val="28"/>
          <w:szCs w:val="28"/>
          <w:lang w:eastAsia="ru-RU"/>
        </w:rPr>
        <w:t>косвенных налогов</w:t>
      </w:r>
      <w:r w:rsidR="00FB4127" w:rsidRPr="00FB4127">
        <w:rPr>
          <w:rFonts w:ascii="Times New Roman" w:eastAsia="Times New Roman" w:hAnsi="Times New Roman" w:cs="Times New Roman"/>
          <w:sz w:val="28"/>
          <w:szCs w:val="28"/>
          <w:lang w:eastAsia="ru-RU"/>
        </w:rPr>
        <w:t xml:space="preserve"> на территорию страны уча</w:t>
      </w:r>
      <w:r>
        <w:rPr>
          <w:rFonts w:ascii="Times New Roman" w:eastAsia="Times New Roman" w:hAnsi="Times New Roman" w:cs="Times New Roman"/>
          <w:sz w:val="28"/>
          <w:szCs w:val="28"/>
          <w:lang w:eastAsia="ru-RU"/>
        </w:rPr>
        <w:t>стницы Союза не должны быть больше тех  ставок</w:t>
      </w:r>
      <w:r w:rsidR="00FB4127" w:rsidRPr="00FB4127">
        <w:rPr>
          <w:rFonts w:ascii="Times New Roman" w:eastAsia="Times New Roman" w:hAnsi="Times New Roman" w:cs="Times New Roman"/>
          <w:sz w:val="28"/>
          <w:szCs w:val="28"/>
          <w:lang w:eastAsia="ru-RU"/>
        </w:rPr>
        <w:t xml:space="preserve"> </w:t>
      </w:r>
      <w:r w:rsidR="0015501A">
        <w:rPr>
          <w:rFonts w:ascii="Times New Roman" w:eastAsia="Times New Roman" w:hAnsi="Times New Roman" w:cs="Times New Roman"/>
          <w:sz w:val="28"/>
          <w:szCs w:val="28"/>
          <w:lang w:eastAsia="ru-RU"/>
        </w:rPr>
        <w:t>косвенных налогов</w:t>
      </w:r>
      <w:r>
        <w:rPr>
          <w:rFonts w:ascii="Times New Roman" w:eastAsia="Times New Roman" w:hAnsi="Times New Roman" w:cs="Times New Roman"/>
          <w:sz w:val="28"/>
          <w:szCs w:val="28"/>
          <w:lang w:eastAsia="ru-RU"/>
        </w:rPr>
        <w:t>, которыми при реализации</w:t>
      </w:r>
      <w:r w:rsidR="00FB4127" w:rsidRPr="00FB4127">
        <w:rPr>
          <w:rFonts w:ascii="Times New Roman" w:eastAsia="Times New Roman" w:hAnsi="Times New Roman" w:cs="Times New Roman"/>
          <w:sz w:val="28"/>
          <w:szCs w:val="28"/>
          <w:lang w:eastAsia="ru-RU"/>
        </w:rPr>
        <w:t xml:space="preserve"> облагаются аналогичные товары на территории этой страны члена Союза.</w:t>
      </w:r>
    </w:p>
    <w:p w:rsidR="00FB4127" w:rsidRPr="00FB4127" w:rsidRDefault="00FB4127" w:rsidP="00FB412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4127">
        <w:rPr>
          <w:rFonts w:ascii="Times New Roman" w:eastAsia="Times New Roman" w:hAnsi="Times New Roman" w:cs="Times New Roman"/>
          <w:sz w:val="28"/>
          <w:szCs w:val="28"/>
          <w:lang w:eastAsia="ru-RU"/>
        </w:rPr>
        <w:t xml:space="preserve">Стоит также отметить, что </w:t>
      </w:r>
      <w:r w:rsidR="0015501A">
        <w:rPr>
          <w:rFonts w:ascii="Times New Roman" w:eastAsia="Times New Roman" w:hAnsi="Times New Roman" w:cs="Times New Roman"/>
          <w:sz w:val="28"/>
          <w:szCs w:val="28"/>
          <w:lang w:eastAsia="ru-RU"/>
        </w:rPr>
        <w:t xml:space="preserve">косвенные налоги </w:t>
      </w:r>
      <w:r w:rsidRPr="00FB4127">
        <w:rPr>
          <w:rFonts w:ascii="Times New Roman" w:eastAsia="Times New Roman" w:hAnsi="Times New Roman" w:cs="Times New Roman"/>
          <w:sz w:val="28"/>
          <w:szCs w:val="28"/>
          <w:lang w:eastAsia="ru-RU"/>
        </w:rPr>
        <w:t xml:space="preserve"> не должны взиматься при импорте на территорию страны участницы Евразийского экономического союза, в отношении:</w:t>
      </w:r>
    </w:p>
    <w:p w:rsidR="00FB4127" w:rsidRPr="00FB4127" w:rsidRDefault="00FB4127" w:rsidP="00FB412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4127">
        <w:rPr>
          <w:rFonts w:ascii="Times New Roman" w:eastAsia="Times New Roman" w:hAnsi="Times New Roman" w:cs="Times New Roman"/>
          <w:sz w:val="28"/>
          <w:szCs w:val="28"/>
          <w:lang w:eastAsia="ru-RU"/>
        </w:rPr>
        <w:t xml:space="preserve">- товара, который в соответствии с законодательством страны участницы Союза не подлежит налогообложению (освобождается от </w:t>
      </w:r>
      <w:r w:rsidRPr="00FB4127">
        <w:rPr>
          <w:rFonts w:ascii="Times New Roman" w:eastAsia="Times New Roman" w:hAnsi="Times New Roman" w:cs="Times New Roman"/>
          <w:sz w:val="28"/>
          <w:szCs w:val="28"/>
          <w:lang w:eastAsia="ru-RU"/>
        </w:rPr>
        <w:lastRenderedPageBreak/>
        <w:t>налогообложения) при ввозе на его территорию;</w:t>
      </w:r>
    </w:p>
    <w:p w:rsidR="00FB4127" w:rsidRPr="00FB4127" w:rsidRDefault="00FB4127" w:rsidP="00FB412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4127">
        <w:rPr>
          <w:rFonts w:ascii="Times New Roman" w:eastAsia="Times New Roman" w:hAnsi="Times New Roman" w:cs="Times New Roman"/>
          <w:sz w:val="28"/>
          <w:szCs w:val="28"/>
          <w:lang w:eastAsia="ru-RU"/>
        </w:rPr>
        <w:t>- товара, который ввозятся на территорию страны участницы Союза физическими лицами не в целях предпринимательской деятельности;</w:t>
      </w:r>
    </w:p>
    <w:p w:rsidR="00FB4127" w:rsidRPr="00FB4127" w:rsidRDefault="00FB4127" w:rsidP="00FB412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4127">
        <w:rPr>
          <w:rFonts w:ascii="Times New Roman" w:eastAsia="Times New Roman" w:hAnsi="Times New Roman" w:cs="Times New Roman"/>
          <w:sz w:val="28"/>
          <w:szCs w:val="28"/>
          <w:lang w:eastAsia="ru-RU"/>
        </w:rPr>
        <w:t xml:space="preserve">- товара, импорт которых на территорию одного государства члена Союза с территории другого государства члена Союза, осуществляется в связи с их передачей в пределах одного юридического лица. Как правило, при такой передаче, необходимо уведомлять налоговые и таможенные органы. </w:t>
      </w:r>
    </w:p>
    <w:p w:rsidR="00FB4127" w:rsidRPr="00FB4127" w:rsidRDefault="00FB4127" w:rsidP="00FB4127">
      <w:pPr>
        <w:spacing w:after="0" w:line="360" w:lineRule="auto"/>
        <w:ind w:firstLine="709"/>
        <w:contextualSpacing/>
        <w:jc w:val="both"/>
        <w:rPr>
          <w:rFonts w:ascii="Times New Roman" w:eastAsia="Calibri" w:hAnsi="Times New Roman" w:cs="Times New Roman"/>
          <w:sz w:val="28"/>
          <w:szCs w:val="28"/>
        </w:rPr>
      </w:pPr>
      <w:r w:rsidRPr="00FB4127">
        <w:rPr>
          <w:rFonts w:ascii="Times New Roman" w:eastAsia="Times New Roman" w:hAnsi="Times New Roman" w:cs="Times New Roman"/>
          <w:sz w:val="28"/>
          <w:szCs w:val="28"/>
          <w:lang w:eastAsia="ru-RU"/>
        </w:rPr>
        <w:t>Началом гармонизации законодательства в области уплаты акцизов</w:t>
      </w:r>
      <w:r w:rsidR="0015501A">
        <w:rPr>
          <w:rFonts w:ascii="Times New Roman" w:eastAsia="Times New Roman" w:hAnsi="Times New Roman" w:cs="Times New Roman"/>
          <w:sz w:val="28"/>
          <w:szCs w:val="28"/>
          <w:lang w:eastAsia="ru-RU"/>
        </w:rPr>
        <w:t xml:space="preserve"> и НДС</w:t>
      </w:r>
      <w:r w:rsidRPr="00FB4127">
        <w:rPr>
          <w:rFonts w:ascii="Times New Roman" w:eastAsia="Times New Roman" w:hAnsi="Times New Roman" w:cs="Times New Roman"/>
          <w:sz w:val="28"/>
          <w:szCs w:val="28"/>
          <w:lang w:eastAsia="ru-RU"/>
        </w:rPr>
        <w:t xml:space="preserve"> при экспорте и импорте товаров можно считать вступление в силу  </w:t>
      </w:r>
      <w:r w:rsidRPr="00FB4127">
        <w:rPr>
          <w:rFonts w:ascii="Times New Roman" w:eastAsia="Calibri" w:hAnsi="Times New Roman" w:cs="Times New Roman"/>
          <w:sz w:val="28"/>
          <w:szCs w:val="28"/>
        </w:rPr>
        <w:t>«Договор о Евразийском экономическом союзе», (г. Астана 29.05.2014), (ред. от 10.10.2014, с изм. от 08.05.2015)</w:t>
      </w:r>
      <w:r w:rsidRPr="00FB4127">
        <w:rPr>
          <w:rFonts w:ascii="Times New Roman" w:eastAsia="Calibri" w:hAnsi="Times New Roman" w:cs="Times New Roman"/>
          <w:sz w:val="28"/>
          <w:szCs w:val="28"/>
          <w:vertAlign w:val="superscript"/>
        </w:rPr>
        <w:footnoteReference w:id="28"/>
      </w:r>
      <w:r w:rsidRPr="00FB4127">
        <w:rPr>
          <w:rFonts w:ascii="Times New Roman" w:eastAsia="Calibri" w:hAnsi="Times New Roman" w:cs="Times New Roman"/>
          <w:sz w:val="28"/>
          <w:szCs w:val="28"/>
        </w:rPr>
        <w:t>.</w:t>
      </w:r>
    </w:p>
    <w:p w:rsidR="00FB4127" w:rsidRPr="00FB4127" w:rsidRDefault="00FB4127" w:rsidP="00FB412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4127">
        <w:rPr>
          <w:rFonts w:ascii="Times New Roman" w:eastAsia="Times New Roman" w:hAnsi="Times New Roman" w:cs="Times New Roman"/>
          <w:sz w:val="28"/>
          <w:szCs w:val="28"/>
          <w:lang w:eastAsia="ru-RU"/>
        </w:rPr>
        <w:t>Он устанавливает, что при экспорте товара с территории одной страны участницы Союза на территорию другой страны участницы Союза налогоплательщик имеет право на налоговый вычет в порядке, аналогичном предусмотренному законодательством стран участниц Союза, применяемому в отношении товара, экспортированного с территории этого государства члена за пределы Евразийского экономического Союза.</w:t>
      </w:r>
    </w:p>
    <w:p w:rsidR="00FB4127" w:rsidRPr="00FB4127" w:rsidRDefault="00FB4127" w:rsidP="00FB412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0" w:name="Par5467"/>
      <w:bookmarkEnd w:id="0"/>
      <w:r w:rsidRPr="00FB4127">
        <w:rPr>
          <w:rFonts w:ascii="Times New Roman" w:eastAsia="Times New Roman" w:hAnsi="Times New Roman" w:cs="Times New Roman"/>
          <w:sz w:val="28"/>
          <w:szCs w:val="28"/>
          <w:lang w:eastAsia="ru-RU"/>
        </w:rPr>
        <w:t xml:space="preserve">Для подтверждения обоснованности освобождения от уплаты </w:t>
      </w:r>
      <w:r w:rsidR="0015501A">
        <w:rPr>
          <w:rFonts w:ascii="Times New Roman" w:eastAsia="Times New Roman" w:hAnsi="Times New Roman" w:cs="Times New Roman"/>
          <w:sz w:val="28"/>
          <w:szCs w:val="28"/>
          <w:lang w:eastAsia="ru-RU"/>
        </w:rPr>
        <w:t>косвенного налога,</w:t>
      </w:r>
      <w:r w:rsidRPr="00FB4127">
        <w:rPr>
          <w:rFonts w:ascii="Times New Roman" w:eastAsia="Times New Roman" w:hAnsi="Times New Roman" w:cs="Times New Roman"/>
          <w:sz w:val="28"/>
          <w:szCs w:val="28"/>
          <w:lang w:eastAsia="ru-RU"/>
        </w:rPr>
        <w:t xml:space="preserve"> налогоплательщиком страны участницы Союза, с территории которой вывезены товары, представляются следующие документы:</w:t>
      </w:r>
    </w:p>
    <w:p w:rsidR="00FB4127" w:rsidRPr="00FB4127" w:rsidRDefault="00FB4127" w:rsidP="00FB412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1" w:name="Par5468"/>
      <w:bookmarkEnd w:id="1"/>
      <w:r w:rsidRPr="00FB4127">
        <w:rPr>
          <w:rFonts w:ascii="Times New Roman" w:eastAsia="Times New Roman" w:hAnsi="Times New Roman" w:cs="Times New Roman"/>
          <w:b/>
          <w:sz w:val="28"/>
          <w:szCs w:val="28"/>
          <w:lang w:eastAsia="ru-RU"/>
        </w:rPr>
        <w:t>-</w:t>
      </w:r>
      <w:r w:rsidRPr="00FB4127">
        <w:rPr>
          <w:rFonts w:ascii="Times New Roman" w:eastAsia="Times New Roman" w:hAnsi="Times New Roman" w:cs="Times New Roman"/>
          <w:sz w:val="28"/>
          <w:szCs w:val="28"/>
          <w:lang w:eastAsia="ru-RU"/>
        </w:rPr>
        <w:t xml:space="preserve"> договоры, </w:t>
      </w:r>
      <w:r w:rsidR="00687672">
        <w:rPr>
          <w:rFonts w:ascii="Times New Roman" w:eastAsia="Times New Roman" w:hAnsi="Times New Roman" w:cs="Times New Roman"/>
          <w:sz w:val="28"/>
          <w:szCs w:val="28"/>
          <w:lang w:eastAsia="ru-RU"/>
        </w:rPr>
        <w:t>которые предполагают осуществление экспорта товаров и услуг и заключены</w:t>
      </w:r>
      <w:r w:rsidRPr="00FB4127">
        <w:rPr>
          <w:rFonts w:ascii="Times New Roman" w:eastAsia="Times New Roman" w:hAnsi="Times New Roman" w:cs="Times New Roman"/>
          <w:sz w:val="28"/>
          <w:szCs w:val="28"/>
          <w:lang w:eastAsia="ru-RU"/>
        </w:rPr>
        <w:t xml:space="preserve"> с налогоплательщиком другой страны участницы Союза или с налогоплательщиком государства, не являющегося членом Союза; </w:t>
      </w:r>
    </w:p>
    <w:p w:rsidR="00FB4127" w:rsidRPr="00FB4127" w:rsidRDefault="00FB4127" w:rsidP="00FB412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2" w:name="Par5469"/>
      <w:bookmarkEnd w:id="2"/>
      <w:r w:rsidRPr="00FB4127">
        <w:rPr>
          <w:rFonts w:ascii="Times New Roman" w:eastAsia="Times New Roman" w:hAnsi="Times New Roman" w:cs="Times New Roman"/>
          <w:b/>
          <w:sz w:val="28"/>
          <w:szCs w:val="28"/>
          <w:lang w:eastAsia="ru-RU"/>
        </w:rPr>
        <w:t>-</w:t>
      </w:r>
      <w:r w:rsidRPr="00FB4127">
        <w:rPr>
          <w:rFonts w:ascii="Times New Roman" w:eastAsia="Times New Roman" w:hAnsi="Times New Roman" w:cs="Times New Roman"/>
          <w:sz w:val="28"/>
          <w:szCs w:val="28"/>
          <w:lang w:eastAsia="ru-RU"/>
        </w:rPr>
        <w:t xml:space="preserve"> выписка </w:t>
      </w:r>
      <w:r w:rsidR="00687672">
        <w:rPr>
          <w:rFonts w:ascii="Times New Roman" w:eastAsia="Times New Roman" w:hAnsi="Times New Roman" w:cs="Times New Roman"/>
          <w:sz w:val="28"/>
          <w:szCs w:val="28"/>
          <w:lang w:eastAsia="ru-RU"/>
        </w:rPr>
        <w:t xml:space="preserve">из </w:t>
      </w:r>
      <w:r w:rsidRPr="00FB4127">
        <w:rPr>
          <w:rFonts w:ascii="Times New Roman" w:eastAsia="Times New Roman" w:hAnsi="Times New Roman" w:cs="Times New Roman"/>
          <w:sz w:val="28"/>
          <w:szCs w:val="28"/>
          <w:lang w:eastAsia="ru-RU"/>
        </w:rPr>
        <w:t>банка,</w:t>
      </w:r>
      <w:r w:rsidR="00687672">
        <w:rPr>
          <w:rFonts w:ascii="Times New Roman" w:eastAsia="Times New Roman" w:hAnsi="Times New Roman" w:cs="Times New Roman"/>
          <w:sz w:val="28"/>
          <w:szCs w:val="28"/>
          <w:lang w:eastAsia="ru-RU"/>
        </w:rPr>
        <w:t xml:space="preserve"> в которой будет подтверждаться реальное</w:t>
      </w:r>
      <w:r w:rsidRPr="00FB4127">
        <w:rPr>
          <w:rFonts w:ascii="Times New Roman" w:eastAsia="Times New Roman" w:hAnsi="Times New Roman" w:cs="Times New Roman"/>
          <w:sz w:val="28"/>
          <w:szCs w:val="28"/>
          <w:lang w:eastAsia="ru-RU"/>
        </w:rPr>
        <w:t xml:space="preserve"> поступление выручк</w:t>
      </w:r>
      <w:r w:rsidR="00687672">
        <w:rPr>
          <w:rFonts w:ascii="Times New Roman" w:eastAsia="Times New Roman" w:hAnsi="Times New Roman" w:cs="Times New Roman"/>
          <w:sz w:val="28"/>
          <w:szCs w:val="28"/>
          <w:lang w:eastAsia="ru-RU"/>
        </w:rPr>
        <w:t xml:space="preserve">и от реализации </w:t>
      </w:r>
      <w:r w:rsidRPr="00FB4127">
        <w:rPr>
          <w:rFonts w:ascii="Times New Roman" w:eastAsia="Times New Roman" w:hAnsi="Times New Roman" w:cs="Times New Roman"/>
          <w:sz w:val="28"/>
          <w:szCs w:val="28"/>
          <w:lang w:eastAsia="ru-RU"/>
        </w:rPr>
        <w:t xml:space="preserve"> товаров</w:t>
      </w:r>
      <w:r w:rsidR="00687672">
        <w:rPr>
          <w:rFonts w:ascii="Times New Roman" w:eastAsia="Times New Roman" w:hAnsi="Times New Roman" w:cs="Times New Roman"/>
          <w:sz w:val="28"/>
          <w:szCs w:val="28"/>
          <w:lang w:eastAsia="ru-RU"/>
        </w:rPr>
        <w:t xml:space="preserve"> от экспорта</w:t>
      </w:r>
      <w:r w:rsidRPr="00FB4127">
        <w:rPr>
          <w:rFonts w:ascii="Times New Roman" w:eastAsia="Times New Roman" w:hAnsi="Times New Roman" w:cs="Times New Roman"/>
          <w:sz w:val="28"/>
          <w:szCs w:val="28"/>
          <w:lang w:eastAsia="ru-RU"/>
        </w:rPr>
        <w:t xml:space="preserve"> на счет налогоплательщика-экспортера</w:t>
      </w:r>
      <w:r w:rsidR="00687672">
        <w:rPr>
          <w:rFonts w:ascii="Times New Roman" w:eastAsia="Times New Roman" w:hAnsi="Times New Roman" w:cs="Times New Roman"/>
          <w:sz w:val="28"/>
          <w:szCs w:val="28"/>
          <w:lang w:eastAsia="ru-RU"/>
        </w:rPr>
        <w:t xml:space="preserve"> в стране – участнице союза;</w:t>
      </w:r>
    </w:p>
    <w:p w:rsidR="00FB4127" w:rsidRPr="00FB4127" w:rsidRDefault="00FB4127" w:rsidP="00FB412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3" w:name="Par5474"/>
      <w:bookmarkEnd w:id="3"/>
      <w:r w:rsidRPr="00FB4127">
        <w:rPr>
          <w:rFonts w:ascii="Times New Roman" w:eastAsia="Times New Roman" w:hAnsi="Times New Roman" w:cs="Times New Roman"/>
          <w:b/>
          <w:sz w:val="28"/>
          <w:szCs w:val="28"/>
          <w:lang w:eastAsia="ru-RU"/>
        </w:rPr>
        <w:lastRenderedPageBreak/>
        <w:t>-</w:t>
      </w:r>
      <w:r w:rsidRPr="00FB4127">
        <w:rPr>
          <w:rFonts w:ascii="Times New Roman" w:eastAsia="Times New Roman" w:hAnsi="Times New Roman" w:cs="Times New Roman"/>
          <w:sz w:val="28"/>
          <w:szCs w:val="28"/>
          <w:lang w:eastAsia="ru-RU"/>
        </w:rPr>
        <w:t xml:space="preserve"> </w:t>
      </w:r>
      <w:r w:rsidR="00687672">
        <w:rPr>
          <w:rFonts w:ascii="Times New Roman" w:eastAsia="Times New Roman" w:hAnsi="Times New Roman" w:cs="Times New Roman"/>
          <w:sz w:val="28"/>
          <w:szCs w:val="28"/>
          <w:lang w:eastAsia="ru-RU"/>
        </w:rPr>
        <w:t xml:space="preserve">специальное </w:t>
      </w:r>
      <w:r w:rsidRPr="00FB4127">
        <w:rPr>
          <w:rFonts w:ascii="Times New Roman" w:eastAsia="Times New Roman" w:hAnsi="Times New Roman" w:cs="Times New Roman"/>
          <w:sz w:val="28"/>
          <w:szCs w:val="28"/>
          <w:lang w:eastAsia="ru-RU"/>
        </w:rPr>
        <w:t>заявление</w:t>
      </w:r>
      <w:r w:rsidR="00687672">
        <w:rPr>
          <w:rFonts w:ascii="Times New Roman" w:eastAsia="Times New Roman" w:hAnsi="Times New Roman" w:cs="Times New Roman"/>
          <w:sz w:val="28"/>
          <w:szCs w:val="28"/>
          <w:lang w:eastAsia="ru-RU"/>
        </w:rPr>
        <w:t xml:space="preserve"> по форме</w:t>
      </w:r>
      <w:r w:rsidRPr="00FB4127">
        <w:rPr>
          <w:rFonts w:ascii="Times New Roman" w:eastAsia="Times New Roman" w:hAnsi="Times New Roman" w:cs="Times New Roman"/>
          <w:sz w:val="28"/>
          <w:szCs w:val="28"/>
          <w:lang w:eastAsia="ru-RU"/>
        </w:rPr>
        <w:t xml:space="preserve"> о ввозе товара и уплате косвенных налогов, </w:t>
      </w:r>
      <w:r w:rsidR="00687672">
        <w:rPr>
          <w:rFonts w:ascii="Times New Roman" w:eastAsia="Times New Roman" w:hAnsi="Times New Roman" w:cs="Times New Roman"/>
          <w:sz w:val="28"/>
          <w:szCs w:val="28"/>
          <w:lang w:eastAsia="ru-RU"/>
        </w:rPr>
        <w:t>которое предусмотрено</w:t>
      </w:r>
      <w:r w:rsidRPr="00FB4127">
        <w:rPr>
          <w:rFonts w:ascii="Times New Roman" w:eastAsia="Times New Roman" w:hAnsi="Times New Roman" w:cs="Times New Roman"/>
          <w:sz w:val="28"/>
          <w:szCs w:val="28"/>
          <w:lang w:eastAsia="ru-RU"/>
        </w:rPr>
        <w:t xml:space="preserve"> отдельным международны</w:t>
      </w:r>
      <w:r w:rsidR="00687672">
        <w:rPr>
          <w:rFonts w:ascii="Times New Roman" w:eastAsia="Times New Roman" w:hAnsi="Times New Roman" w:cs="Times New Roman"/>
          <w:sz w:val="28"/>
          <w:szCs w:val="28"/>
          <w:lang w:eastAsia="ru-RU"/>
        </w:rPr>
        <w:t>м межведомственным договором. В данном заявление в обязательном порядке должна стоять отметка</w:t>
      </w:r>
      <w:r w:rsidRPr="00FB4127">
        <w:rPr>
          <w:rFonts w:ascii="Times New Roman" w:eastAsia="Times New Roman" w:hAnsi="Times New Roman" w:cs="Times New Roman"/>
          <w:sz w:val="28"/>
          <w:szCs w:val="28"/>
          <w:lang w:eastAsia="ru-RU"/>
        </w:rPr>
        <w:t xml:space="preserve"> налогового органа страны участницы Союза, на территорию которого импортированы това</w:t>
      </w:r>
      <w:r w:rsidR="00687672">
        <w:rPr>
          <w:rFonts w:ascii="Times New Roman" w:eastAsia="Times New Roman" w:hAnsi="Times New Roman" w:cs="Times New Roman"/>
          <w:sz w:val="28"/>
          <w:szCs w:val="28"/>
          <w:lang w:eastAsia="ru-RU"/>
        </w:rPr>
        <w:t>ры, об уплате косвенных налогов (возможно использовать заявление в электронном виде</w:t>
      </w:r>
      <w:r w:rsidRPr="00FB4127">
        <w:rPr>
          <w:rFonts w:ascii="Times New Roman" w:eastAsia="Times New Roman" w:hAnsi="Times New Roman" w:cs="Times New Roman"/>
          <w:sz w:val="28"/>
          <w:szCs w:val="28"/>
          <w:lang w:eastAsia="ru-RU"/>
        </w:rPr>
        <w:t xml:space="preserve"> с электронно-цифровой подписью налогоплательщика</w:t>
      </w:r>
      <w:r w:rsidR="00687672">
        <w:rPr>
          <w:rFonts w:ascii="Times New Roman" w:eastAsia="Times New Roman" w:hAnsi="Times New Roman" w:cs="Times New Roman"/>
          <w:sz w:val="28"/>
          <w:szCs w:val="28"/>
          <w:lang w:eastAsia="ru-RU"/>
        </w:rPr>
        <w:t>)</w:t>
      </w:r>
      <w:r w:rsidRPr="00FB4127">
        <w:rPr>
          <w:rFonts w:ascii="Times New Roman" w:eastAsia="Times New Roman" w:hAnsi="Times New Roman" w:cs="Times New Roman"/>
          <w:sz w:val="28"/>
          <w:szCs w:val="28"/>
          <w:lang w:eastAsia="ru-RU"/>
        </w:rPr>
        <w:t>.</w:t>
      </w:r>
    </w:p>
    <w:p w:rsidR="00FB4127" w:rsidRPr="00FB4127" w:rsidRDefault="00FB4127" w:rsidP="00FB412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4" w:name="Par5477"/>
      <w:bookmarkEnd w:id="4"/>
      <w:r w:rsidRPr="00FB4127">
        <w:rPr>
          <w:rFonts w:ascii="Times New Roman" w:eastAsia="Times New Roman" w:hAnsi="Times New Roman" w:cs="Times New Roman"/>
          <w:sz w:val="28"/>
          <w:szCs w:val="28"/>
          <w:lang w:eastAsia="ru-RU"/>
        </w:rPr>
        <w:t xml:space="preserve">В случае реализации товара, вывозимого с территории одной страны Союза на территорию другой страны Союза, и помещения его под таможенные процедуры свободного склада или свободной таможенной зоны на территории другой страны Союза вместо заявления в налоговый орган первой страны Союза представляется заверенная таможенным органом другой страны Союза копия декларации на товары, в соответствии с которой такой товар помещен под таможенные процедуры свободной таможенной зоны или свободного склада; </w:t>
      </w:r>
      <w:bookmarkStart w:id="5" w:name="Par5478"/>
      <w:bookmarkEnd w:id="5"/>
    </w:p>
    <w:p w:rsidR="00FB4127" w:rsidRPr="00FB4127" w:rsidRDefault="00FB4127" w:rsidP="00FB412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4127">
        <w:rPr>
          <w:rFonts w:ascii="Times New Roman" w:eastAsia="Times New Roman" w:hAnsi="Times New Roman" w:cs="Times New Roman"/>
          <w:b/>
          <w:sz w:val="28"/>
          <w:szCs w:val="28"/>
          <w:lang w:eastAsia="ru-RU"/>
        </w:rPr>
        <w:t>-</w:t>
      </w:r>
      <w:r w:rsidRPr="00FB4127">
        <w:rPr>
          <w:rFonts w:ascii="Times New Roman" w:eastAsia="Times New Roman" w:hAnsi="Times New Roman" w:cs="Times New Roman"/>
          <w:sz w:val="28"/>
          <w:szCs w:val="28"/>
          <w:lang w:eastAsia="ru-RU"/>
        </w:rPr>
        <w:t xml:space="preserve"> товаросопроводительные или другие документы, предусмотренные законодательством стран участниц Союза, подтверждающие перемещение товаров с территории одной страны Союза на территорию другой страны Союза. Данные документы не предоставляются, если для отдельных видов перемещения товаров, в том числе перемещения товаров без использования транспортных средств, оформление данных документов не предусмотрено законодательством страны участницы Союза;</w:t>
      </w:r>
    </w:p>
    <w:p w:rsidR="00FB4127" w:rsidRPr="00FB4127" w:rsidRDefault="00FB4127" w:rsidP="00FB412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6" w:name="Par5479"/>
      <w:bookmarkStart w:id="7" w:name="Par5502"/>
      <w:bookmarkEnd w:id="6"/>
      <w:bookmarkEnd w:id="7"/>
      <w:r w:rsidRPr="00FB4127">
        <w:rPr>
          <w:rFonts w:ascii="Times New Roman" w:eastAsia="Times New Roman" w:hAnsi="Times New Roman" w:cs="Times New Roman"/>
          <w:sz w:val="28"/>
          <w:szCs w:val="28"/>
          <w:lang w:eastAsia="ru-RU"/>
        </w:rPr>
        <w:t xml:space="preserve">Взимание </w:t>
      </w:r>
      <w:r w:rsidR="0015501A">
        <w:rPr>
          <w:rFonts w:ascii="Times New Roman" w:eastAsia="Times New Roman" w:hAnsi="Times New Roman" w:cs="Times New Roman"/>
          <w:sz w:val="28"/>
          <w:szCs w:val="28"/>
          <w:lang w:eastAsia="ru-RU"/>
        </w:rPr>
        <w:t>косвенных налогов</w:t>
      </w:r>
      <w:r w:rsidRPr="00FB4127">
        <w:rPr>
          <w:rFonts w:ascii="Times New Roman" w:eastAsia="Times New Roman" w:hAnsi="Times New Roman" w:cs="Times New Roman"/>
          <w:sz w:val="28"/>
          <w:szCs w:val="28"/>
          <w:lang w:eastAsia="ru-RU"/>
        </w:rPr>
        <w:t xml:space="preserve"> по товарам, импортируемым на территорию одной страны Союза с территории другой страны Союза, осуществляется налоговым органом страны Союза, на территорию которого импортирован товар, по месту постановки на учет собственника – налогоплательщика товара, включая налогоплательщика, применяющего специальный режим налогообложения.</w:t>
      </w:r>
    </w:p>
    <w:p w:rsidR="00FB4127" w:rsidRPr="00FB4127" w:rsidRDefault="00FB4127" w:rsidP="00FB412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4127">
        <w:rPr>
          <w:rFonts w:ascii="Times New Roman" w:eastAsia="Times New Roman" w:hAnsi="Times New Roman" w:cs="Times New Roman"/>
          <w:sz w:val="28"/>
          <w:szCs w:val="28"/>
          <w:lang w:eastAsia="ru-RU"/>
        </w:rPr>
        <w:t xml:space="preserve">Если товар приобретается на основании договора между </w:t>
      </w:r>
      <w:r w:rsidRPr="00FB4127">
        <w:rPr>
          <w:rFonts w:ascii="Times New Roman" w:eastAsia="Times New Roman" w:hAnsi="Times New Roman" w:cs="Times New Roman"/>
          <w:sz w:val="28"/>
          <w:szCs w:val="28"/>
          <w:lang w:eastAsia="ru-RU"/>
        </w:rPr>
        <w:lastRenderedPageBreak/>
        <w:t xml:space="preserve">налогоплательщиком одной страны Союза и налогоплательщиком другой страны Союза и при этом товар импортируется с территории третьей страны Союза, </w:t>
      </w:r>
      <w:r w:rsidR="0015501A">
        <w:rPr>
          <w:rFonts w:ascii="Times New Roman" w:eastAsia="Times New Roman" w:hAnsi="Times New Roman" w:cs="Times New Roman"/>
          <w:sz w:val="28"/>
          <w:szCs w:val="28"/>
          <w:lang w:eastAsia="ru-RU"/>
        </w:rPr>
        <w:t>косвенный налог</w:t>
      </w:r>
      <w:r w:rsidRPr="00FB4127">
        <w:rPr>
          <w:rFonts w:ascii="Times New Roman" w:eastAsia="Times New Roman" w:hAnsi="Times New Roman" w:cs="Times New Roman"/>
          <w:sz w:val="28"/>
          <w:szCs w:val="28"/>
          <w:lang w:eastAsia="ru-RU"/>
        </w:rPr>
        <w:t xml:space="preserve"> уплачивается налогоплательщиком страны Союза, на территорию которого импортирован товар, –  собственником товаров.</w:t>
      </w:r>
    </w:p>
    <w:p w:rsidR="00FB4127" w:rsidRPr="00FB4127" w:rsidRDefault="00FB4127" w:rsidP="00FB412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8" w:name="Par5511"/>
      <w:bookmarkEnd w:id="8"/>
      <w:r w:rsidRPr="00FB4127">
        <w:rPr>
          <w:rFonts w:ascii="Times New Roman" w:eastAsia="Times New Roman" w:hAnsi="Times New Roman" w:cs="Times New Roman"/>
          <w:sz w:val="28"/>
          <w:szCs w:val="28"/>
          <w:lang w:eastAsia="ru-RU"/>
        </w:rPr>
        <w:t xml:space="preserve">Если товар приобретаются на основании договора между налогоплательщиком одной страны Союза и налогоплательщиком государства, не являющегося членом Евразийского экономического союза, и при этом товар импортируется с территории другой страны Союза, </w:t>
      </w:r>
      <w:r w:rsidR="0015501A">
        <w:rPr>
          <w:rFonts w:ascii="Times New Roman" w:eastAsia="Times New Roman" w:hAnsi="Times New Roman" w:cs="Times New Roman"/>
          <w:sz w:val="28"/>
          <w:szCs w:val="28"/>
          <w:lang w:eastAsia="ru-RU"/>
        </w:rPr>
        <w:t>косвенный налог</w:t>
      </w:r>
      <w:r w:rsidRPr="00FB4127">
        <w:rPr>
          <w:rFonts w:ascii="Times New Roman" w:eastAsia="Times New Roman" w:hAnsi="Times New Roman" w:cs="Times New Roman"/>
          <w:sz w:val="28"/>
          <w:szCs w:val="28"/>
          <w:lang w:eastAsia="ru-RU"/>
        </w:rPr>
        <w:t xml:space="preserve"> уплачивается налогоплательщиком страны Союза, на территорию которого импортирован товар, собственником товара </w:t>
      </w:r>
    </w:p>
    <w:p w:rsidR="00FB4127" w:rsidRPr="00BE7208" w:rsidRDefault="0015501A" w:rsidP="00BE7208">
      <w:pPr>
        <w:spacing w:after="0" w:line="360" w:lineRule="auto"/>
        <w:ind w:firstLine="709"/>
        <w:jc w:val="both"/>
        <w:rPr>
          <w:rFonts w:ascii="Times New Roman" w:hAnsi="Times New Roman" w:cs="Times New Roman"/>
          <w:b/>
          <w:sz w:val="28"/>
          <w:szCs w:val="28"/>
        </w:rPr>
      </w:pPr>
      <w:bookmarkStart w:id="9" w:name="Par5522"/>
      <w:bookmarkStart w:id="10" w:name="Par5526"/>
      <w:bookmarkEnd w:id="9"/>
      <w:bookmarkEnd w:id="10"/>
      <w:r>
        <w:rPr>
          <w:rFonts w:ascii="Times New Roman" w:eastAsia="Calibri" w:hAnsi="Times New Roman" w:cs="Times New Roman"/>
          <w:sz w:val="28"/>
          <w:szCs w:val="28"/>
        </w:rPr>
        <w:t>Подводя итоги, можно констатировать, что согласованное налогообложение в Союзе стало возможно, только после образования такого интеграционного объединения, как Евразийский экономический союз.</w:t>
      </w:r>
    </w:p>
    <w:p w:rsidR="00BE7208" w:rsidRDefault="00BE7208" w:rsidP="00BE7208">
      <w:pPr>
        <w:spacing w:after="0" w:line="360" w:lineRule="auto"/>
        <w:ind w:firstLine="709"/>
        <w:jc w:val="both"/>
        <w:rPr>
          <w:rFonts w:ascii="Times New Roman" w:hAnsi="Times New Roman" w:cs="Times New Roman"/>
          <w:sz w:val="28"/>
          <w:szCs w:val="28"/>
        </w:rPr>
      </w:pPr>
    </w:p>
    <w:p w:rsidR="00422454" w:rsidRPr="00BE7208" w:rsidRDefault="00422454" w:rsidP="00BE7208">
      <w:pPr>
        <w:spacing w:after="0" w:line="360" w:lineRule="auto"/>
        <w:ind w:firstLine="709"/>
        <w:jc w:val="both"/>
        <w:rPr>
          <w:rFonts w:ascii="Times New Roman" w:hAnsi="Times New Roman" w:cs="Times New Roman"/>
          <w:sz w:val="28"/>
          <w:szCs w:val="28"/>
        </w:rPr>
      </w:pPr>
    </w:p>
    <w:p w:rsidR="00BE7208" w:rsidRPr="00BE7208" w:rsidRDefault="00BE7208" w:rsidP="00BE7208">
      <w:pPr>
        <w:spacing w:after="0" w:line="360" w:lineRule="auto"/>
        <w:ind w:firstLine="709"/>
        <w:jc w:val="both"/>
        <w:rPr>
          <w:rFonts w:ascii="Times New Roman" w:hAnsi="Times New Roman" w:cs="Times New Roman"/>
          <w:b/>
          <w:sz w:val="28"/>
          <w:szCs w:val="28"/>
        </w:rPr>
      </w:pPr>
      <w:r w:rsidRPr="00BE7208">
        <w:rPr>
          <w:rFonts w:ascii="Times New Roman" w:hAnsi="Times New Roman" w:cs="Times New Roman"/>
          <w:b/>
          <w:sz w:val="28"/>
          <w:szCs w:val="28"/>
        </w:rPr>
        <w:t>3.2. Оптимизация системы регулирования и администрирования иностранных инвестиций стран Единого экономического пространства</w:t>
      </w:r>
    </w:p>
    <w:p w:rsidR="00BE7208" w:rsidRDefault="00BE7208" w:rsidP="00BE7208">
      <w:pPr>
        <w:pStyle w:val="a5"/>
        <w:spacing w:before="0" w:beforeAutospacing="0" w:after="0" w:afterAutospacing="0" w:line="360" w:lineRule="auto"/>
        <w:ind w:firstLine="709"/>
        <w:jc w:val="both"/>
        <w:rPr>
          <w:sz w:val="28"/>
        </w:rPr>
      </w:pPr>
    </w:p>
    <w:p w:rsidR="00BE7208" w:rsidRPr="00BE7208" w:rsidRDefault="009D2717" w:rsidP="009D2717">
      <w:pPr>
        <w:pStyle w:val="a5"/>
        <w:spacing w:before="0" w:beforeAutospacing="0" w:after="0" w:afterAutospacing="0" w:line="360" w:lineRule="auto"/>
        <w:ind w:firstLine="709"/>
        <w:jc w:val="both"/>
        <w:rPr>
          <w:sz w:val="28"/>
        </w:rPr>
      </w:pPr>
      <w:r>
        <w:rPr>
          <w:sz w:val="28"/>
        </w:rPr>
        <w:t>Активное участие и привлечение иностранных инвестиций в экономику любой страны оказывает п</w:t>
      </w:r>
      <w:r w:rsidR="00BE7208" w:rsidRPr="00BE7208">
        <w:rPr>
          <w:sz w:val="28"/>
        </w:rPr>
        <w:t xml:space="preserve">оложительное влияние на </w:t>
      </w:r>
      <w:r>
        <w:rPr>
          <w:sz w:val="28"/>
        </w:rPr>
        <w:t xml:space="preserve">ее </w:t>
      </w:r>
      <w:r w:rsidR="00BE7208" w:rsidRPr="00BE7208">
        <w:rPr>
          <w:sz w:val="28"/>
        </w:rPr>
        <w:t>состояние</w:t>
      </w:r>
      <w:r>
        <w:rPr>
          <w:sz w:val="28"/>
        </w:rPr>
        <w:t xml:space="preserve"> в любом государстве, в том числе и в России. </w:t>
      </w:r>
      <w:r w:rsidR="00BE7208" w:rsidRPr="00BE7208">
        <w:rPr>
          <w:sz w:val="28"/>
        </w:rPr>
        <w:t xml:space="preserve"> </w:t>
      </w:r>
      <w:r>
        <w:rPr>
          <w:sz w:val="28"/>
        </w:rPr>
        <w:t xml:space="preserve">Законодательная база, как главный регулятор, который устанавливает правила игры на рынке, является, пожалуй, одним из основных факторов, который влияет на инвестиционную привлекательность любого государства, на инвестиционный климат любого государства.  Однако одной из ключевых черт законодательной базы в сфере привлечения иностранных инвестиций в страну является тот факт, что нормативные правовые акты, которые регулируют сферу, имеют разную отраслевую принадлежность, то есть инвестиционная деятельность, </w:t>
      </w:r>
      <w:r>
        <w:rPr>
          <w:sz w:val="28"/>
        </w:rPr>
        <w:lastRenderedPageBreak/>
        <w:t xml:space="preserve">инвестиционные отношения могут испытывать на себе </w:t>
      </w:r>
      <w:r w:rsidR="00BE7208" w:rsidRPr="00BE7208">
        <w:rPr>
          <w:sz w:val="28"/>
        </w:rPr>
        <w:t>действие различных нормативных актов.</w:t>
      </w:r>
    </w:p>
    <w:p w:rsidR="00C25535" w:rsidRDefault="0095251A" w:rsidP="00BE7208">
      <w:pPr>
        <w:pStyle w:val="a5"/>
        <w:spacing w:before="0" w:beforeAutospacing="0" w:after="0" w:afterAutospacing="0" w:line="360" w:lineRule="auto"/>
        <w:ind w:firstLine="709"/>
        <w:jc w:val="both"/>
        <w:rPr>
          <w:sz w:val="28"/>
        </w:rPr>
      </w:pPr>
      <w:r>
        <w:rPr>
          <w:sz w:val="28"/>
        </w:rPr>
        <w:t xml:space="preserve">Существенное </w:t>
      </w:r>
      <w:r w:rsidR="00C25535">
        <w:rPr>
          <w:sz w:val="28"/>
        </w:rPr>
        <w:t xml:space="preserve">значение в </w:t>
      </w:r>
      <w:r>
        <w:rPr>
          <w:sz w:val="28"/>
        </w:rPr>
        <w:t>процессе регулирования</w:t>
      </w:r>
      <w:r w:rsidR="00C25535">
        <w:rPr>
          <w:sz w:val="28"/>
        </w:rPr>
        <w:t xml:space="preserve"> инвестиционной деятельности и в привлечении иностранных инвестиций в России играют </w:t>
      </w:r>
      <w:r>
        <w:rPr>
          <w:sz w:val="28"/>
        </w:rPr>
        <w:t>внутри</w:t>
      </w:r>
      <w:r w:rsidR="00C25535">
        <w:rPr>
          <w:sz w:val="28"/>
        </w:rPr>
        <w:t>о</w:t>
      </w:r>
      <w:r>
        <w:rPr>
          <w:sz w:val="28"/>
        </w:rPr>
        <w:t xml:space="preserve">траслевые акты </w:t>
      </w:r>
      <w:r w:rsidR="00BE7208" w:rsidRPr="00BE7208">
        <w:rPr>
          <w:sz w:val="28"/>
        </w:rPr>
        <w:t>законодательства</w:t>
      </w:r>
      <w:r>
        <w:rPr>
          <w:sz w:val="28"/>
        </w:rPr>
        <w:t xml:space="preserve"> в области таможенной деятельности, в особенности в его разделе о </w:t>
      </w:r>
      <w:r w:rsidR="00BE7208" w:rsidRPr="00BE7208">
        <w:rPr>
          <w:sz w:val="28"/>
        </w:rPr>
        <w:t xml:space="preserve"> стимулирова</w:t>
      </w:r>
      <w:r>
        <w:rPr>
          <w:sz w:val="28"/>
        </w:rPr>
        <w:t>нии и развитие</w:t>
      </w:r>
      <w:r w:rsidR="00C25535">
        <w:rPr>
          <w:sz w:val="28"/>
        </w:rPr>
        <w:t xml:space="preserve"> инвестиционной деятельности</w:t>
      </w:r>
      <w:r>
        <w:rPr>
          <w:sz w:val="28"/>
        </w:rPr>
        <w:t xml:space="preserve"> в России</w:t>
      </w:r>
      <w:r w:rsidR="00C25535">
        <w:rPr>
          <w:sz w:val="28"/>
        </w:rPr>
        <w:t xml:space="preserve"> и</w:t>
      </w:r>
      <w:r w:rsidR="00BE7208" w:rsidRPr="00BE7208">
        <w:rPr>
          <w:sz w:val="28"/>
        </w:rPr>
        <w:t xml:space="preserve"> </w:t>
      </w:r>
      <w:r>
        <w:rPr>
          <w:sz w:val="28"/>
        </w:rPr>
        <w:t xml:space="preserve">активного </w:t>
      </w:r>
      <w:r w:rsidR="00BE7208" w:rsidRPr="00BE7208">
        <w:rPr>
          <w:sz w:val="28"/>
        </w:rPr>
        <w:t>привлечения иностранных инвестиций</w:t>
      </w:r>
      <w:r>
        <w:rPr>
          <w:sz w:val="28"/>
        </w:rPr>
        <w:t xml:space="preserve"> в страну</w:t>
      </w:r>
      <w:r w:rsidR="00C25535">
        <w:rPr>
          <w:sz w:val="28"/>
        </w:rPr>
        <w:t>.</w:t>
      </w:r>
      <w:r w:rsidR="00BE7208" w:rsidRPr="00BE7208">
        <w:rPr>
          <w:sz w:val="28"/>
        </w:rPr>
        <w:t xml:space="preserve"> </w:t>
      </w:r>
      <w:r w:rsidR="00C25535">
        <w:rPr>
          <w:sz w:val="28"/>
        </w:rPr>
        <w:t xml:space="preserve">В данном случае главной </w:t>
      </w:r>
      <w:r w:rsidR="00BE7208" w:rsidRPr="00BE7208">
        <w:rPr>
          <w:sz w:val="28"/>
        </w:rPr>
        <w:t>зад</w:t>
      </w:r>
      <w:r w:rsidR="00C25535">
        <w:rPr>
          <w:sz w:val="28"/>
        </w:rPr>
        <w:t>ачей таможенных органов становится</w:t>
      </w:r>
      <w:r w:rsidR="00BE7208" w:rsidRPr="00BE7208">
        <w:rPr>
          <w:sz w:val="28"/>
        </w:rPr>
        <w:t xml:space="preserve"> разумное совмещение фискальной</w:t>
      </w:r>
      <w:r w:rsidR="00C25535">
        <w:rPr>
          <w:sz w:val="28"/>
        </w:rPr>
        <w:t xml:space="preserve"> (бюджетной) направленности собственной деятельности и использование</w:t>
      </w:r>
      <w:r w:rsidR="00BE7208" w:rsidRPr="00BE7208">
        <w:rPr>
          <w:sz w:val="28"/>
        </w:rPr>
        <w:t xml:space="preserve"> мер,</w:t>
      </w:r>
      <w:r w:rsidR="00C25535">
        <w:rPr>
          <w:sz w:val="28"/>
        </w:rPr>
        <w:t xml:space="preserve"> которые содействуют</w:t>
      </w:r>
      <w:r w:rsidR="00BE7208" w:rsidRPr="00BE7208">
        <w:rPr>
          <w:sz w:val="28"/>
        </w:rPr>
        <w:t xml:space="preserve"> раз</w:t>
      </w:r>
      <w:r w:rsidR="00C25535">
        <w:rPr>
          <w:sz w:val="28"/>
        </w:rPr>
        <w:t>витию внешней торговли и увеличению</w:t>
      </w:r>
      <w:r w:rsidR="00BE7208" w:rsidRPr="00BE7208">
        <w:rPr>
          <w:sz w:val="28"/>
        </w:rPr>
        <w:t xml:space="preserve"> </w:t>
      </w:r>
      <w:r w:rsidR="00B94022">
        <w:rPr>
          <w:sz w:val="28"/>
        </w:rPr>
        <w:t xml:space="preserve">иностранных </w:t>
      </w:r>
      <w:r w:rsidR="00BE7208" w:rsidRPr="00BE7208">
        <w:rPr>
          <w:sz w:val="28"/>
        </w:rPr>
        <w:t>инвестиций в российскую экономику.</w:t>
      </w:r>
      <w:r w:rsidR="00C25535">
        <w:rPr>
          <w:sz w:val="28"/>
        </w:rPr>
        <w:t xml:space="preserve"> </w:t>
      </w:r>
    </w:p>
    <w:p w:rsidR="00BE7208" w:rsidRPr="00BE7208" w:rsidRDefault="00C25535" w:rsidP="00BE7208">
      <w:pPr>
        <w:pStyle w:val="a5"/>
        <w:spacing w:before="0" w:beforeAutospacing="0" w:after="0" w:afterAutospacing="0" w:line="360" w:lineRule="auto"/>
        <w:ind w:firstLine="709"/>
        <w:jc w:val="both"/>
        <w:rPr>
          <w:sz w:val="28"/>
        </w:rPr>
      </w:pPr>
      <w:r>
        <w:rPr>
          <w:sz w:val="28"/>
        </w:rPr>
        <w:t>С момента вступления России в Таможенный союз ряд нормативных правовых актов национального законодательства утратили свою силу. В свою очередь, их заменили межгосударственные соглашения, которые также часто декларируют особый</w:t>
      </w:r>
      <w:r w:rsidR="00BE7208" w:rsidRPr="00BE7208">
        <w:rPr>
          <w:sz w:val="28"/>
        </w:rPr>
        <w:t xml:space="preserve"> </w:t>
      </w:r>
      <w:r>
        <w:rPr>
          <w:sz w:val="28"/>
        </w:rPr>
        <w:t>(</w:t>
      </w:r>
      <w:r w:rsidR="00BE7208" w:rsidRPr="00BE7208">
        <w:rPr>
          <w:sz w:val="28"/>
        </w:rPr>
        <w:t>привилегированный</w:t>
      </w:r>
      <w:r>
        <w:rPr>
          <w:sz w:val="28"/>
        </w:rPr>
        <w:t>)</w:t>
      </w:r>
      <w:r w:rsidR="00BE7208" w:rsidRPr="00BE7208">
        <w:rPr>
          <w:sz w:val="28"/>
        </w:rPr>
        <w:t xml:space="preserve"> статус иностранных инвесторов</w:t>
      </w:r>
      <w:r>
        <w:rPr>
          <w:sz w:val="28"/>
        </w:rPr>
        <w:t xml:space="preserve"> в странах Таможенного союза</w:t>
      </w:r>
      <w:r w:rsidR="00BE7208" w:rsidRPr="00BE7208">
        <w:rPr>
          <w:sz w:val="28"/>
        </w:rPr>
        <w:t>, создание</w:t>
      </w:r>
      <w:r>
        <w:rPr>
          <w:sz w:val="28"/>
        </w:rPr>
        <w:t xml:space="preserve"> наиболее привлекательного и благоприятного</w:t>
      </w:r>
      <w:r w:rsidR="00BE7208" w:rsidRPr="00BE7208">
        <w:rPr>
          <w:sz w:val="28"/>
        </w:rPr>
        <w:t xml:space="preserve"> режима</w:t>
      </w:r>
      <w:r>
        <w:rPr>
          <w:sz w:val="28"/>
        </w:rPr>
        <w:t xml:space="preserve"> для привлечения иностранных инвестиций, </w:t>
      </w:r>
      <w:r w:rsidR="00BE7208" w:rsidRPr="00BE7208">
        <w:rPr>
          <w:sz w:val="28"/>
        </w:rPr>
        <w:t>предоставление различных правовых</w:t>
      </w:r>
      <w:r>
        <w:rPr>
          <w:sz w:val="28"/>
        </w:rPr>
        <w:t>, налоговых и социальных</w:t>
      </w:r>
      <w:r w:rsidR="00BE7208" w:rsidRPr="00BE7208">
        <w:rPr>
          <w:sz w:val="28"/>
        </w:rPr>
        <w:t xml:space="preserve"> гарантий.</w:t>
      </w:r>
      <w:r>
        <w:rPr>
          <w:sz w:val="28"/>
        </w:rPr>
        <w:t xml:space="preserve"> Так, например, подписанное соглашение</w:t>
      </w:r>
      <w:r w:rsidR="00BE7208" w:rsidRPr="00BE7208">
        <w:rPr>
          <w:sz w:val="28"/>
        </w:rPr>
        <w:t xml:space="preserve"> между Правительством РФ, Правительством Республики Беларусь и Правительством Республики </w:t>
      </w:r>
      <w:r>
        <w:rPr>
          <w:sz w:val="28"/>
        </w:rPr>
        <w:t>Казахстан от 25 января 2008 г. «</w:t>
      </w:r>
      <w:r w:rsidR="00BE7208" w:rsidRPr="00BE7208">
        <w:rPr>
          <w:sz w:val="28"/>
        </w:rPr>
        <w:t xml:space="preserve">О едином </w:t>
      </w:r>
      <w:proofErr w:type="spellStart"/>
      <w:r w:rsidR="00BE7208" w:rsidRPr="00BE7208">
        <w:rPr>
          <w:sz w:val="28"/>
        </w:rPr>
        <w:t>т</w:t>
      </w:r>
      <w:r>
        <w:rPr>
          <w:sz w:val="28"/>
        </w:rPr>
        <w:t>аможенно-тарифном</w:t>
      </w:r>
      <w:proofErr w:type="spellEnd"/>
      <w:r>
        <w:rPr>
          <w:sz w:val="28"/>
        </w:rPr>
        <w:t xml:space="preserve"> регулировании» регулирует представление определенных тарифных </w:t>
      </w:r>
      <w:r w:rsidRPr="00C25535">
        <w:rPr>
          <w:sz w:val="28"/>
          <w:szCs w:val="28"/>
        </w:rPr>
        <w:t xml:space="preserve">льгот </w:t>
      </w:r>
      <w:r>
        <w:rPr>
          <w:sz w:val="28"/>
          <w:szCs w:val="28"/>
        </w:rPr>
        <w:t>на товары</w:t>
      </w:r>
      <w:r w:rsidR="00BE7208" w:rsidRPr="00C25535">
        <w:rPr>
          <w:sz w:val="28"/>
          <w:szCs w:val="28"/>
        </w:rPr>
        <w:t>,</w:t>
      </w:r>
      <w:r>
        <w:rPr>
          <w:sz w:val="28"/>
          <w:szCs w:val="28"/>
        </w:rPr>
        <w:t xml:space="preserve"> которые ввозятся в страну как </w:t>
      </w:r>
      <w:r w:rsidR="00BE7208" w:rsidRPr="00C25535">
        <w:rPr>
          <w:sz w:val="28"/>
          <w:szCs w:val="28"/>
        </w:rPr>
        <w:t xml:space="preserve"> </w:t>
      </w:r>
      <w:r>
        <w:rPr>
          <w:sz w:val="28"/>
          <w:szCs w:val="28"/>
        </w:rPr>
        <w:t>вклад</w:t>
      </w:r>
      <w:r w:rsidR="00B94022">
        <w:rPr>
          <w:sz w:val="28"/>
          <w:szCs w:val="28"/>
        </w:rPr>
        <w:t xml:space="preserve"> в уставной (складочный) капитал иностранного учредителя </w:t>
      </w:r>
      <w:r w:rsidR="00BE7208" w:rsidRPr="00BE7208">
        <w:rPr>
          <w:sz w:val="28"/>
        </w:rPr>
        <w:t xml:space="preserve">в </w:t>
      </w:r>
      <w:r w:rsidR="00B94022">
        <w:rPr>
          <w:sz w:val="28"/>
        </w:rPr>
        <w:t xml:space="preserve">рамках тех </w:t>
      </w:r>
      <w:r w:rsidR="00BE7208" w:rsidRPr="00BE7208">
        <w:rPr>
          <w:sz w:val="28"/>
        </w:rPr>
        <w:t>сроков,</w:t>
      </w:r>
      <w:r w:rsidR="00B94022">
        <w:rPr>
          <w:sz w:val="28"/>
        </w:rPr>
        <w:t xml:space="preserve"> которые установлены</w:t>
      </w:r>
      <w:r w:rsidR="00BE7208" w:rsidRPr="00BE7208">
        <w:rPr>
          <w:sz w:val="28"/>
        </w:rPr>
        <w:t xml:space="preserve"> учредительными документами для формирования этого капитала</w:t>
      </w:r>
      <w:r w:rsidR="00B94022">
        <w:rPr>
          <w:sz w:val="28"/>
        </w:rPr>
        <w:t xml:space="preserve"> (в том числе и иностранного). Данное положение регулируется  </w:t>
      </w:r>
      <w:proofErr w:type="spellStart"/>
      <w:r w:rsidR="00BE7208" w:rsidRPr="00BE7208">
        <w:rPr>
          <w:sz w:val="28"/>
        </w:rPr>
        <w:t>пп</w:t>
      </w:r>
      <w:proofErr w:type="spellEnd"/>
      <w:r w:rsidR="00BE7208" w:rsidRPr="00BE7208">
        <w:rPr>
          <w:sz w:val="28"/>
        </w:rPr>
        <w:t>. 2 п. 3 ст. 5</w:t>
      </w:r>
      <w:r>
        <w:rPr>
          <w:sz w:val="28"/>
        </w:rPr>
        <w:t xml:space="preserve"> ФЗ</w:t>
      </w:r>
      <w:r w:rsidR="00B94022">
        <w:rPr>
          <w:sz w:val="28"/>
        </w:rPr>
        <w:t xml:space="preserve"> РФ</w:t>
      </w:r>
      <w:r>
        <w:rPr>
          <w:sz w:val="28"/>
        </w:rPr>
        <w:t xml:space="preserve"> «О едином </w:t>
      </w:r>
      <w:proofErr w:type="spellStart"/>
      <w:r>
        <w:rPr>
          <w:sz w:val="28"/>
        </w:rPr>
        <w:t>таможенно-тарифном</w:t>
      </w:r>
      <w:proofErr w:type="spellEnd"/>
      <w:r>
        <w:rPr>
          <w:sz w:val="28"/>
        </w:rPr>
        <w:t xml:space="preserve"> регулировании»</w:t>
      </w:r>
      <w:r w:rsidR="00BE7208" w:rsidRPr="00BE7208">
        <w:rPr>
          <w:sz w:val="28"/>
        </w:rPr>
        <w:t>.</w:t>
      </w:r>
    </w:p>
    <w:p w:rsidR="00BE7208" w:rsidRPr="00BE7208" w:rsidRDefault="00073A07" w:rsidP="00BE7208">
      <w:pPr>
        <w:pStyle w:val="a5"/>
        <w:spacing w:before="0" w:beforeAutospacing="0" w:after="0" w:afterAutospacing="0" w:line="360" w:lineRule="auto"/>
        <w:ind w:firstLine="709"/>
        <w:jc w:val="both"/>
        <w:rPr>
          <w:sz w:val="28"/>
        </w:rPr>
      </w:pPr>
      <w:r>
        <w:rPr>
          <w:sz w:val="28"/>
        </w:rPr>
        <w:lastRenderedPageBreak/>
        <w:t>27 ноября 2009 года р</w:t>
      </w:r>
      <w:r w:rsidR="00BE7208" w:rsidRPr="00BE7208">
        <w:rPr>
          <w:sz w:val="28"/>
        </w:rPr>
        <w:t xml:space="preserve">ешением Комиссии Таможенного союза </w:t>
      </w:r>
      <w:r w:rsidR="00D652DE">
        <w:rPr>
          <w:sz w:val="28"/>
        </w:rPr>
        <w:t>также зафиксировано, что разрешается</w:t>
      </w:r>
      <w:r w:rsidR="00BE7208" w:rsidRPr="00BE7208">
        <w:rPr>
          <w:sz w:val="28"/>
        </w:rPr>
        <w:t xml:space="preserve"> предоставление тарифных льгот</w:t>
      </w:r>
      <w:r>
        <w:rPr>
          <w:sz w:val="28"/>
        </w:rPr>
        <w:t xml:space="preserve"> на товары, которые ввозятся</w:t>
      </w:r>
      <w:r w:rsidR="00BE7208" w:rsidRPr="00BE7208">
        <w:rPr>
          <w:sz w:val="28"/>
        </w:rPr>
        <w:t xml:space="preserve"> из третьих стран </w:t>
      </w:r>
      <w:r>
        <w:rPr>
          <w:sz w:val="28"/>
        </w:rPr>
        <w:t xml:space="preserve">по отношению к странам – участницам Таможенного союза </w:t>
      </w:r>
      <w:r w:rsidR="00BE7208" w:rsidRPr="00BE7208">
        <w:rPr>
          <w:sz w:val="28"/>
        </w:rPr>
        <w:t>в качестве вклада учредителя в уставный (складочный) капитал (фонд) в пределах сроков,</w:t>
      </w:r>
      <w:r>
        <w:rPr>
          <w:sz w:val="28"/>
        </w:rPr>
        <w:t xml:space="preserve"> которые установлены</w:t>
      </w:r>
      <w:r w:rsidR="00BE7208" w:rsidRPr="00BE7208">
        <w:rPr>
          <w:sz w:val="28"/>
        </w:rPr>
        <w:t xml:space="preserve"> учредительными </w:t>
      </w:r>
      <w:r>
        <w:rPr>
          <w:sz w:val="28"/>
        </w:rPr>
        <w:t>документами для создания и развития</w:t>
      </w:r>
      <w:r w:rsidR="00BE7208" w:rsidRPr="00BE7208">
        <w:rPr>
          <w:sz w:val="28"/>
        </w:rPr>
        <w:t xml:space="preserve"> этого капитала (фонда) в</w:t>
      </w:r>
      <w:r>
        <w:rPr>
          <w:sz w:val="28"/>
        </w:rPr>
        <w:t xml:space="preserve"> установленном законом государств – членов Таможенного союза порядке </w:t>
      </w:r>
      <w:r w:rsidR="00D652DE">
        <w:rPr>
          <w:sz w:val="28"/>
        </w:rPr>
        <w:t>(</w:t>
      </w:r>
      <w:proofErr w:type="spellStart"/>
      <w:r w:rsidR="00D652DE">
        <w:rPr>
          <w:sz w:val="28"/>
        </w:rPr>
        <w:t>пп</w:t>
      </w:r>
      <w:proofErr w:type="spellEnd"/>
      <w:r w:rsidR="00D652DE">
        <w:rPr>
          <w:sz w:val="28"/>
        </w:rPr>
        <w:t xml:space="preserve">. 7.3 п. </w:t>
      </w:r>
      <w:r w:rsidR="00BE7208" w:rsidRPr="00BE7208">
        <w:rPr>
          <w:sz w:val="28"/>
        </w:rPr>
        <w:t>Решение Комиссии Таможенного союза от 27 ноября 2009 г</w:t>
      </w:r>
      <w:r w:rsidR="00D652DE">
        <w:rPr>
          <w:sz w:val="28"/>
        </w:rPr>
        <w:t>. N 130 (в ред. от 19.03.2012) «</w:t>
      </w:r>
      <w:r w:rsidR="00BE7208" w:rsidRPr="00BE7208">
        <w:rPr>
          <w:sz w:val="28"/>
        </w:rPr>
        <w:t>О едином таможенно-тарифном регулировании Таможенного союза Республики Беларусь, Республики К</w:t>
      </w:r>
      <w:r w:rsidR="00D652DE">
        <w:rPr>
          <w:sz w:val="28"/>
        </w:rPr>
        <w:t>азахстан и Российской Федерации»</w:t>
      </w:r>
      <w:r w:rsidR="00BE7208" w:rsidRPr="00BE7208">
        <w:rPr>
          <w:sz w:val="28"/>
        </w:rPr>
        <w:t>).</w:t>
      </w:r>
    </w:p>
    <w:p w:rsidR="00BE7208" w:rsidRPr="00BE7208" w:rsidRDefault="00BE7208" w:rsidP="00D652DE">
      <w:pPr>
        <w:pStyle w:val="a5"/>
        <w:spacing w:before="0" w:beforeAutospacing="0" w:after="0" w:afterAutospacing="0" w:line="360" w:lineRule="auto"/>
        <w:ind w:firstLine="709"/>
        <w:jc w:val="both"/>
        <w:rPr>
          <w:sz w:val="28"/>
        </w:rPr>
      </w:pPr>
      <w:r w:rsidRPr="00BE7208">
        <w:rPr>
          <w:sz w:val="28"/>
        </w:rPr>
        <w:t>Анализ</w:t>
      </w:r>
      <w:r w:rsidR="00D652DE">
        <w:rPr>
          <w:sz w:val="28"/>
        </w:rPr>
        <w:t>ируя существующее законодательство в рамках определения</w:t>
      </w:r>
      <w:r w:rsidRPr="00BE7208">
        <w:rPr>
          <w:sz w:val="28"/>
        </w:rPr>
        <w:t xml:space="preserve"> условий и порядка предоставления данной льготы</w:t>
      </w:r>
      <w:r w:rsidR="00D652DE">
        <w:rPr>
          <w:sz w:val="28"/>
        </w:rPr>
        <w:t xml:space="preserve">, можно говорить о том, что в существующих нормативных правовых актах есть определенная </w:t>
      </w:r>
      <w:r w:rsidRPr="00BE7208">
        <w:rPr>
          <w:sz w:val="28"/>
        </w:rPr>
        <w:t xml:space="preserve"> </w:t>
      </w:r>
      <w:r w:rsidR="00D652DE">
        <w:rPr>
          <w:sz w:val="28"/>
        </w:rPr>
        <w:t>несогласованность</w:t>
      </w:r>
      <w:r w:rsidRPr="00BE7208">
        <w:rPr>
          <w:sz w:val="28"/>
        </w:rPr>
        <w:t xml:space="preserve"> </w:t>
      </w:r>
      <w:r w:rsidR="00D652DE">
        <w:rPr>
          <w:sz w:val="28"/>
        </w:rPr>
        <w:t>и излишняя формализация процедур</w:t>
      </w:r>
      <w:r w:rsidRPr="00BE7208">
        <w:rPr>
          <w:sz w:val="28"/>
        </w:rPr>
        <w:t>.</w:t>
      </w:r>
      <w:r w:rsidR="005C53F1">
        <w:rPr>
          <w:sz w:val="28"/>
        </w:rPr>
        <w:t xml:space="preserve"> Примером такой несогласованности и </w:t>
      </w:r>
      <w:proofErr w:type="spellStart"/>
      <w:r w:rsidR="005C53F1">
        <w:rPr>
          <w:sz w:val="28"/>
        </w:rPr>
        <w:t>формализованности</w:t>
      </w:r>
      <w:proofErr w:type="spellEnd"/>
      <w:r w:rsidR="005C53F1">
        <w:rPr>
          <w:sz w:val="28"/>
        </w:rPr>
        <w:t xml:space="preserve"> может служить</w:t>
      </w:r>
      <w:r w:rsidR="00D652DE">
        <w:rPr>
          <w:sz w:val="28"/>
        </w:rPr>
        <w:t xml:space="preserve"> </w:t>
      </w:r>
      <w:r w:rsidRPr="00BE7208">
        <w:rPr>
          <w:sz w:val="28"/>
        </w:rPr>
        <w:t>п. 4 Порядка применения освобождения от уплаты таможенных пошлин</w:t>
      </w:r>
      <w:r w:rsidR="005C53F1">
        <w:rPr>
          <w:sz w:val="28"/>
        </w:rPr>
        <w:t xml:space="preserve"> в ситуациях, когда на единую территорию стран </w:t>
      </w:r>
      <w:r w:rsidRPr="00BE7208">
        <w:rPr>
          <w:sz w:val="28"/>
        </w:rPr>
        <w:t xml:space="preserve"> </w:t>
      </w:r>
      <w:r w:rsidR="00D652DE">
        <w:rPr>
          <w:sz w:val="28"/>
        </w:rPr>
        <w:t>Таможенного союза</w:t>
      </w:r>
      <w:r w:rsidR="005C53F1">
        <w:rPr>
          <w:sz w:val="28"/>
        </w:rPr>
        <w:t xml:space="preserve"> ввозятся отдельные категории товаров</w:t>
      </w:r>
      <w:r w:rsidR="008A6334">
        <w:rPr>
          <w:sz w:val="28"/>
        </w:rPr>
        <w:t>. Данный Порядок</w:t>
      </w:r>
      <w:r w:rsidR="00D652DE">
        <w:rPr>
          <w:sz w:val="28"/>
        </w:rPr>
        <w:t>, в свою очередь, утвержден</w:t>
      </w:r>
      <w:r w:rsidRPr="00BE7208">
        <w:rPr>
          <w:sz w:val="28"/>
        </w:rPr>
        <w:t xml:space="preserve"> решением Комиссии Таможенного</w:t>
      </w:r>
      <w:r w:rsidR="00D652DE">
        <w:rPr>
          <w:sz w:val="28"/>
        </w:rPr>
        <w:t xml:space="preserve"> союза от 15 июля 2011 г. N 728. Этим порядком </w:t>
      </w:r>
      <w:r w:rsidR="00073A07">
        <w:rPr>
          <w:sz w:val="28"/>
        </w:rPr>
        <w:t xml:space="preserve"> устанавливается</w:t>
      </w:r>
      <w:r w:rsidRPr="00BE7208">
        <w:rPr>
          <w:sz w:val="28"/>
        </w:rPr>
        <w:t>, что товары,</w:t>
      </w:r>
      <w:r w:rsidR="00073A07">
        <w:rPr>
          <w:sz w:val="28"/>
        </w:rPr>
        <w:t xml:space="preserve"> которые ввозятся на территорию стран – членов Таможенного союза</w:t>
      </w:r>
      <w:r w:rsidRPr="00BE7208">
        <w:rPr>
          <w:sz w:val="28"/>
        </w:rPr>
        <w:t xml:space="preserve"> из третьих</w:t>
      </w:r>
      <w:r w:rsidR="00073A07">
        <w:rPr>
          <w:sz w:val="28"/>
        </w:rPr>
        <w:t xml:space="preserve"> по отношению к ним</w:t>
      </w:r>
      <w:r w:rsidRPr="00BE7208">
        <w:rPr>
          <w:sz w:val="28"/>
        </w:rPr>
        <w:t xml:space="preserve"> стран в качестве вклада иностранного учредителя в уставный (складочный) капитал (фонд) в пределах сроков, </w:t>
      </w:r>
      <w:r w:rsidR="00073A07">
        <w:rPr>
          <w:sz w:val="28"/>
        </w:rPr>
        <w:t>которые установлены</w:t>
      </w:r>
      <w:r w:rsidR="008A6334">
        <w:rPr>
          <w:sz w:val="28"/>
        </w:rPr>
        <w:t xml:space="preserve"> нормами, закрепленными в учредительных документах организации, для создания</w:t>
      </w:r>
      <w:r w:rsidRPr="00BE7208">
        <w:rPr>
          <w:sz w:val="28"/>
        </w:rPr>
        <w:t xml:space="preserve"> этого капитала (фонда), освобождаются от уплаты таможенных пошлин</w:t>
      </w:r>
      <w:r w:rsidR="00073A07">
        <w:rPr>
          <w:sz w:val="28"/>
        </w:rPr>
        <w:t xml:space="preserve">. </w:t>
      </w:r>
      <w:r w:rsidR="008A6334">
        <w:rPr>
          <w:sz w:val="28"/>
        </w:rPr>
        <w:t xml:space="preserve">Условия, порядок и правила </w:t>
      </w:r>
      <w:r w:rsidR="00073A07">
        <w:rPr>
          <w:sz w:val="28"/>
        </w:rPr>
        <w:t>предоставления таких льгот</w:t>
      </w:r>
      <w:r w:rsidRPr="00BE7208">
        <w:rPr>
          <w:sz w:val="28"/>
        </w:rPr>
        <w:t xml:space="preserve"> </w:t>
      </w:r>
      <w:r w:rsidR="00073A07">
        <w:rPr>
          <w:sz w:val="28"/>
        </w:rPr>
        <w:t xml:space="preserve">регламентируются </w:t>
      </w:r>
      <w:r w:rsidR="008A6334">
        <w:rPr>
          <w:sz w:val="28"/>
        </w:rPr>
        <w:t>законодательными актами государств</w:t>
      </w:r>
      <w:r w:rsidRPr="00BE7208">
        <w:rPr>
          <w:sz w:val="28"/>
        </w:rPr>
        <w:t xml:space="preserve"> - </w:t>
      </w:r>
      <w:r w:rsidR="008A6334">
        <w:rPr>
          <w:sz w:val="28"/>
        </w:rPr>
        <w:t xml:space="preserve">участников Таможенного союза, например, </w:t>
      </w:r>
      <w:r w:rsidR="00D652DE">
        <w:rPr>
          <w:sz w:val="28"/>
        </w:rPr>
        <w:t xml:space="preserve">п. 4 </w:t>
      </w:r>
      <w:r w:rsidR="008A6334">
        <w:rPr>
          <w:sz w:val="28"/>
        </w:rPr>
        <w:t>Решения</w:t>
      </w:r>
      <w:r w:rsidRPr="00BE7208">
        <w:rPr>
          <w:sz w:val="28"/>
        </w:rPr>
        <w:t xml:space="preserve"> Комиссии Таможенного </w:t>
      </w:r>
      <w:r w:rsidR="00D652DE">
        <w:rPr>
          <w:sz w:val="28"/>
        </w:rPr>
        <w:t>союза от 15 июля 2011 г. N 728 «</w:t>
      </w:r>
      <w:r w:rsidRPr="00BE7208">
        <w:rPr>
          <w:sz w:val="28"/>
        </w:rPr>
        <w:t>О порядке применения освобождения от уплаты таможенных пошлин при ввозе отдельных категорий товаров на единую таможенну</w:t>
      </w:r>
      <w:r w:rsidR="00D652DE">
        <w:rPr>
          <w:sz w:val="28"/>
        </w:rPr>
        <w:t>ю территорию Таможенного союза»</w:t>
      </w:r>
      <w:r w:rsidRPr="00BE7208">
        <w:rPr>
          <w:sz w:val="28"/>
        </w:rPr>
        <w:t>.</w:t>
      </w:r>
      <w:r w:rsidR="00D652DE">
        <w:rPr>
          <w:sz w:val="28"/>
        </w:rPr>
        <w:t xml:space="preserve"> </w:t>
      </w:r>
      <w:r w:rsidRPr="00BE7208">
        <w:rPr>
          <w:sz w:val="28"/>
        </w:rPr>
        <w:t xml:space="preserve"> При этом</w:t>
      </w:r>
      <w:r w:rsidR="00D652DE">
        <w:rPr>
          <w:sz w:val="28"/>
        </w:rPr>
        <w:t>, согласно</w:t>
      </w:r>
      <w:r w:rsidRPr="00BE7208">
        <w:rPr>
          <w:sz w:val="28"/>
        </w:rPr>
        <w:t xml:space="preserve"> п. 15</w:t>
      </w:r>
      <w:r w:rsidR="00D652DE">
        <w:rPr>
          <w:sz w:val="28"/>
        </w:rPr>
        <w:t xml:space="preserve"> данного документа, в России предусмотрено, что </w:t>
      </w:r>
      <w:r w:rsidRPr="00BE7208">
        <w:rPr>
          <w:sz w:val="28"/>
        </w:rPr>
        <w:t xml:space="preserve"> </w:t>
      </w:r>
      <w:r w:rsidR="00D652DE">
        <w:rPr>
          <w:sz w:val="28"/>
        </w:rPr>
        <w:t xml:space="preserve">в отношении ряда подпунктов (в том числе, например, </w:t>
      </w:r>
      <w:proofErr w:type="spellStart"/>
      <w:r w:rsidR="00D652DE">
        <w:rPr>
          <w:sz w:val="28"/>
        </w:rPr>
        <w:t>пп</w:t>
      </w:r>
      <w:proofErr w:type="spellEnd"/>
      <w:r w:rsidR="00D652DE">
        <w:rPr>
          <w:sz w:val="28"/>
        </w:rPr>
        <w:t xml:space="preserve">. 7.3 п.7 решения Комиссии № 130) </w:t>
      </w:r>
      <w:r w:rsidRPr="00BE7208">
        <w:rPr>
          <w:sz w:val="28"/>
        </w:rPr>
        <w:t xml:space="preserve">не </w:t>
      </w:r>
      <w:r w:rsidR="008A6334">
        <w:rPr>
          <w:sz w:val="28"/>
        </w:rPr>
        <w:t>нужно формирования</w:t>
      </w:r>
      <w:r w:rsidRPr="00BE7208">
        <w:rPr>
          <w:sz w:val="28"/>
        </w:rPr>
        <w:t xml:space="preserve"> до</w:t>
      </w:r>
      <w:r w:rsidR="008A6334">
        <w:rPr>
          <w:sz w:val="28"/>
        </w:rPr>
        <w:t>полнительного порядка использования</w:t>
      </w:r>
      <w:r w:rsidRPr="00BE7208">
        <w:rPr>
          <w:sz w:val="28"/>
        </w:rPr>
        <w:t xml:space="preserve"> освобождения от уплаты таможенных пошлин</w:t>
      </w:r>
      <w:r w:rsidR="00D652DE">
        <w:rPr>
          <w:sz w:val="28"/>
        </w:rPr>
        <w:t xml:space="preserve">. В </w:t>
      </w:r>
      <w:proofErr w:type="spellStart"/>
      <w:r w:rsidR="00D652DE">
        <w:rPr>
          <w:sz w:val="28"/>
        </w:rPr>
        <w:t>пп</w:t>
      </w:r>
      <w:proofErr w:type="spellEnd"/>
      <w:r w:rsidR="00D652DE">
        <w:rPr>
          <w:sz w:val="28"/>
        </w:rPr>
        <w:t xml:space="preserve">. 7.3 п.7 указаны </w:t>
      </w:r>
      <w:r w:rsidRPr="00BE7208">
        <w:rPr>
          <w:sz w:val="28"/>
        </w:rPr>
        <w:t xml:space="preserve"> товары,</w:t>
      </w:r>
      <w:r w:rsidR="00D652DE">
        <w:rPr>
          <w:sz w:val="28"/>
        </w:rPr>
        <w:t xml:space="preserve"> которые ввозятся</w:t>
      </w:r>
      <w:r w:rsidRPr="00BE7208">
        <w:rPr>
          <w:sz w:val="28"/>
        </w:rPr>
        <w:t xml:space="preserve"> из третьих стран в качестве вклада учредителя в уставный (складочный) капитал (фонд).</w:t>
      </w:r>
    </w:p>
    <w:p w:rsidR="006F4481" w:rsidRDefault="006F4481" w:rsidP="006F4481">
      <w:pPr>
        <w:pStyle w:val="a5"/>
        <w:spacing w:before="0" w:beforeAutospacing="0" w:after="0" w:afterAutospacing="0" w:line="360" w:lineRule="auto"/>
        <w:ind w:firstLine="709"/>
        <w:jc w:val="both"/>
        <w:rPr>
          <w:sz w:val="28"/>
        </w:rPr>
      </w:pPr>
      <w:r>
        <w:rPr>
          <w:sz w:val="28"/>
        </w:rPr>
        <w:t>К сожалению, т</w:t>
      </w:r>
      <w:r w:rsidR="00BE7208" w:rsidRPr="00BE7208">
        <w:rPr>
          <w:sz w:val="28"/>
        </w:rPr>
        <w:t>акое разночтение</w:t>
      </w:r>
      <w:r>
        <w:rPr>
          <w:sz w:val="28"/>
        </w:rPr>
        <w:t xml:space="preserve"> в законодательных нормах приводит к абсолютно</w:t>
      </w:r>
      <w:r w:rsidR="00BE7208" w:rsidRPr="00BE7208">
        <w:rPr>
          <w:sz w:val="28"/>
        </w:rPr>
        <w:t xml:space="preserve"> противоположным выводам о</w:t>
      </w:r>
      <w:r>
        <w:rPr>
          <w:sz w:val="28"/>
        </w:rPr>
        <w:t xml:space="preserve"> наличие или отсутствии</w:t>
      </w:r>
      <w:r w:rsidR="00BE7208" w:rsidRPr="00BE7208">
        <w:rPr>
          <w:sz w:val="28"/>
        </w:rPr>
        <w:t xml:space="preserve"> необходимости принятия</w:t>
      </w:r>
      <w:r>
        <w:rPr>
          <w:sz w:val="28"/>
        </w:rPr>
        <w:t xml:space="preserve"> дополнительных нормативных правовых актов </w:t>
      </w:r>
      <w:r w:rsidR="00BE7208" w:rsidRPr="00BE7208">
        <w:rPr>
          <w:sz w:val="28"/>
        </w:rPr>
        <w:t xml:space="preserve"> на уровне Российской Федерации об условиях и порядке применения рассматриваемой таможенной льготы</w:t>
      </w:r>
      <w:r>
        <w:rPr>
          <w:sz w:val="28"/>
        </w:rPr>
        <w:t xml:space="preserve"> для иностранных инвесторов</w:t>
      </w:r>
      <w:r w:rsidR="00BE7208" w:rsidRPr="00BE7208">
        <w:rPr>
          <w:sz w:val="28"/>
        </w:rPr>
        <w:t>.</w:t>
      </w:r>
    </w:p>
    <w:p w:rsidR="00A557C6" w:rsidRDefault="00A557C6" w:rsidP="006F4481">
      <w:pPr>
        <w:pStyle w:val="a5"/>
        <w:spacing w:before="0" w:beforeAutospacing="0" w:after="0" w:afterAutospacing="0" w:line="360" w:lineRule="auto"/>
        <w:ind w:firstLine="709"/>
        <w:jc w:val="both"/>
        <w:rPr>
          <w:sz w:val="28"/>
        </w:rPr>
      </w:pPr>
      <w:r>
        <w:rPr>
          <w:sz w:val="28"/>
        </w:rPr>
        <w:t>Решением комиссии</w:t>
      </w:r>
      <w:r w:rsidR="006F4481">
        <w:rPr>
          <w:sz w:val="28"/>
        </w:rPr>
        <w:t xml:space="preserve"> </w:t>
      </w:r>
      <w:r w:rsidR="00BE7208" w:rsidRPr="00BE7208">
        <w:rPr>
          <w:sz w:val="28"/>
        </w:rPr>
        <w:t>Таможенного союза</w:t>
      </w:r>
      <w:r>
        <w:rPr>
          <w:sz w:val="28"/>
        </w:rPr>
        <w:t xml:space="preserve"> от 15 июля 2011 года</w:t>
      </w:r>
      <w:r w:rsidR="006F4481">
        <w:rPr>
          <w:sz w:val="28"/>
        </w:rPr>
        <w:t xml:space="preserve"> было </w:t>
      </w:r>
      <w:r>
        <w:rPr>
          <w:sz w:val="28"/>
        </w:rPr>
        <w:t xml:space="preserve">установлены дополнительные требования к предоставлению тарифных льгот. Так, </w:t>
      </w:r>
      <w:r w:rsidR="008A6334">
        <w:rPr>
          <w:sz w:val="28"/>
        </w:rPr>
        <w:t xml:space="preserve">например, </w:t>
      </w:r>
      <w:r>
        <w:rPr>
          <w:sz w:val="28"/>
        </w:rPr>
        <w:t xml:space="preserve"> </w:t>
      </w:r>
      <w:r w:rsidR="00BE7208" w:rsidRPr="00BE7208">
        <w:rPr>
          <w:sz w:val="28"/>
        </w:rPr>
        <w:t xml:space="preserve"> если</w:t>
      </w:r>
      <w:r w:rsidR="008A6334">
        <w:rPr>
          <w:sz w:val="28"/>
        </w:rPr>
        <w:t xml:space="preserve"> правила, порядок и необходимые условия снятия таможенных пошлин на товары</w:t>
      </w:r>
      <w:r w:rsidR="00BE7208" w:rsidRPr="00BE7208">
        <w:rPr>
          <w:sz w:val="28"/>
        </w:rPr>
        <w:t xml:space="preserve"> </w:t>
      </w:r>
      <w:r w:rsidR="008A6334">
        <w:rPr>
          <w:sz w:val="28"/>
        </w:rPr>
        <w:t>не установлено национальным</w:t>
      </w:r>
      <w:r w:rsidR="00BE7208" w:rsidRPr="00BE7208">
        <w:rPr>
          <w:sz w:val="28"/>
        </w:rPr>
        <w:t xml:space="preserve"> законодательством</w:t>
      </w:r>
      <w:r w:rsidR="006F4481">
        <w:rPr>
          <w:sz w:val="28"/>
        </w:rPr>
        <w:t xml:space="preserve"> отдельных государств - членов</w:t>
      </w:r>
      <w:r w:rsidR="00BE7208" w:rsidRPr="00BE7208">
        <w:rPr>
          <w:sz w:val="28"/>
        </w:rPr>
        <w:t xml:space="preserve"> Таможенного союза,</w:t>
      </w:r>
      <w:r w:rsidR="006F4481">
        <w:rPr>
          <w:sz w:val="28"/>
        </w:rPr>
        <w:t xml:space="preserve"> то тарифная льгота </w:t>
      </w:r>
      <w:r w:rsidR="008A6334">
        <w:rPr>
          <w:sz w:val="28"/>
        </w:rPr>
        <w:t xml:space="preserve">используется для тех категорий товаров </w:t>
      </w:r>
      <w:r w:rsidR="00BE7208" w:rsidRPr="00BE7208">
        <w:rPr>
          <w:sz w:val="28"/>
        </w:rPr>
        <w:t>(за исключением подакцизных</w:t>
      </w:r>
      <w:r w:rsidR="006F4481">
        <w:rPr>
          <w:sz w:val="28"/>
        </w:rPr>
        <w:t xml:space="preserve"> товаров</w:t>
      </w:r>
      <w:r w:rsidR="00BE7208" w:rsidRPr="00BE7208">
        <w:rPr>
          <w:sz w:val="28"/>
        </w:rPr>
        <w:t xml:space="preserve">), </w:t>
      </w:r>
      <w:r w:rsidR="006F4481">
        <w:rPr>
          <w:sz w:val="28"/>
        </w:rPr>
        <w:t>которые можно о</w:t>
      </w:r>
      <w:r w:rsidR="008A6334">
        <w:rPr>
          <w:sz w:val="28"/>
        </w:rPr>
        <w:t>бъединить в группу основных производственных фондов. Это возможно сделать только</w:t>
      </w:r>
      <w:r w:rsidR="00BE7208" w:rsidRPr="00BE7208">
        <w:rPr>
          <w:sz w:val="28"/>
        </w:rPr>
        <w:t xml:space="preserve"> при представлении в таможенный орган учредительного договора и (или) устава с указанием размера, состава, сроков и порядка внесения вкладов в уставный (складочный) капитал (фонд).</w:t>
      </w:r>
    </w:p>
    <w:p w:rsidR="00BE7208" w:rsidRPr="00BE7208" w:rsidRDefault="006F4481" w:rsidP="006F4481">
      <w:pPr>
        <w:pStyle w:val="a5"/>
        <w:spacing w:before="0" w:beforeAutospacing="0" w:after="0" w:afterAutospacing="0" w:line="360" w:lineRule="auto"/>
        <w:ind w:firstLine="709"/>
        <w:jc w:val="both"/>
        <w:rPr>
          <w:sz w:val="28"/>
        </w:rPr>
      </w:pPr>
      <w:r>
        <w:rPr>
          <w:sz w:val="28"/>
        </w:rPr>
        <w:t>Надо отметить, что р</w:t>
      </w:r>
      <w:r w:rsidR="00BE7208" w:rsidRPr="00BE7208">
        <w:rPr>
          <w:sz w:val="28"/>
        </w:rPr>
        <w:t>оссийским законодателем</w:t>
      </w:r>
      <w:r>
        <w:rPr>
          <w:sz w:val="28"/>
        </w:rPr>
        <w:t xml:space="preserve"> еще в 1996 году были установлены</w:t>
      </w:r>
      <w:r w:rsidR="00BE7208" w:rsidRPr="00BE7208">
        <w:rPr>
          <w:sz w:val="28"/>
        </w:rPr>
        <w:t xml:space="preserve"> условия освобождения от обложения таможенными пошлинами товаров, ввозимых на таможенную территорию Российской Федерации в качестве вклада иностранного учредителя </w:t>
      </w:r>
      <w:r>
        <w:rPr>
          <w:sz w:val="28"/>
        </w:rPr>
        <w:t>в уставный (складочный) капитал. Такие условия были сформулированы</w:t>
      </w:r>
      <w:r w:rsidR="00BE7208" w:rsidRPr="00BE7208">
        <w:rPr>
          <w:sz w:val="28"/>
        </w:rPr>
        <w:t xml:space="preserve"> в Постановлении Правительства </w:t>
      </w:r>
      <w:r>
        <w:rPr>
          <w:sz w:val="28"/>
        </w:rPr>
        <w:t xml:space="preserve">РФ </w:t>
      </w:r>
      <w:r w:rsidR="00BE7208" w:rsidRPr="00BE7208">
        <w:rPr>
          <w:sz w:val="28"/>
        </w:rPr>
        <w:t>N 883 от 23 июля 1996 г.</w:t>
      </w:r>
      <w:r>
        <w:rPr>
          <w:sz w:val="28"/>
        </w:rPr>
        <w:t xml:space="preserve"> В целом принятые Комиссией Таможенного союза условия сходи с условиями, установленными Правительством РФ.  </w:t>
      </w:r>
    </w:p>
    <w:p w:rsidR="00BE7208" w:rsidRPr="00BE7208" w:rsidRDefault="00262A2E" w:rsidP="00BE7208">
      <w:pPr>
        <w:pStyle w:val="a5"/>
        <w:spacing w:before="0" w:beforeAutospacing="0" w:after="0" w:afterAutospacing="0" w:line="360" w:lineRule="auto"/>
        <w:ind w:firstLine="709"/>
        <w:jc w:val="both"/>
        <w:rPr>
          <w:sz w:val="28"/>
        </w:rPr>
      </w:pPr>
      <w:r>
        <w:rPr>
          <w:sz w:val="28"/>
        </w:rPr>
        <w:t>Итак, данные условия могут быть сформулированы следующим образом. Во-первых, данные товары не могут</w:t>
      </w:r>
      <w:r w:rsidR="00BE7208" w:rsidRPr="00BE7208">
        <w:rPr>
          <w:sz w:val="28"/>
        </w:rPr>
        <w:t xml:space="preserve"> являться подакцизными, т.е. </w:t>
      </w:r>
      <w:r>
        <w:rPr>
          <w:sz w:val="28"/>
        </w:rPr>
        <w:t xml:space="preserve">товарами, которые попадают под определение </w:t>
      </w:r>
      <w:r w:rsidR="00BE7208" w:rsidRPr="00BE7208">
        <w:rPr>
          <w:sz w:val="28"/>
        </w:rPr>
        <w:t>ст. 181 Н</w:t>
      </w:r>
      <w:r>
        <w:rPr>
          <w:sz w:val="28"/>
        </w:rPr>
        <w:t xml:space="preserve">алогового </w:t>
      </w:r>
      <w:r w:rsidR="00BE7208" w:rsidRPr="00BE7208">
        <w:rPr>
          <w:sz w:val="28"/>
        </w:rPr>
        <w:t>К</w:t>
      </w:r>
      <w:r>
        <w:rPr>
          <w:sz w:val="28"/>
        </w:rPr>
        <w:t>одекса</w:t>
      </w:r>
      <w:r w:rsidR="00BE7208" w:rsidRPr="00BE7208">
        <w:rPr>
          <w:sz w:val="28"/>
        </w:rPr>
        <w:t xml:space="preserve"> РФ. Во-вторых, товары,</w:t>
      </w:r>
      <w:r>
        <w:rPr>
          <w:sz w:val="28"/>
        </w:rPr>
        <w:t xml:space="preserve"> которые ввозятся</w:t>
      </w:r>
      <w:r w:rsidR="00BE7208" w:rsidRPr="00BE7208">
        <w:rPr>
          <w:sz w:val="28"/>
        </w:rPr>
        <w:t xml:space="preserve"> на </w:t>
      </w:r>
      <w:r>
        <w:rPr>
          <w:sz w:val="28"/>
        </w:rPr>
        <w:t xml:space="preserve">российскую </w:t>
      </w:r>
      <w:r w:rsidR="00BE7208" w:rsidRPr="00BE7208">
        <w:rPr>
          <w:sz w:val="28"/>
        </w:rPr>
        <w:t xml:space="preserve">таможенную территорию </w:t>
      </w:r>
      <w:r w:rsidR="006E79BA">
        <w:rPr>
          <w:sz w:val="28"/>
        </w:rPr>
        <w:t>как вклад со стороны</w:t>
      </w:r>
      <w:r w:rsidR="00BE7208" w:rsidRPr="00BE7208">
        <w:rPr>
          <w:sz w:val="28"/>
        </w:rPr>
        <w:t xml:space="preserve"> иностранного учредителя в уставный (складочный) капитал, должны </w:t>
      </w:r>
      <w:r>
        <w:rPr>
          <w:sz w:val="28"/>
        </w:rPr>
        <w:t>быть сформулированы как основные производственные фонды</w:t>
      </w:r>
      <w:r w:rsidR="00BE7208" w:rsidRPr="00BE7208">
        <w:rPr>
          <w:sz w:val="28"/>
        </w:rPr>
        <w:t>, т.е.</w:t>
      </w:r>
      <w:r>
        <w:rPr>
          <w:sz w:val="28"/>
        </w:rPr>
        <w:t xml:space="preserve"> по «</w:t>
      </w:r>
      <w:r w:rsidRPr="00BE7208">
        <w:rPr>
          <w:sz w:val="28"/>
        </w:rPr>
        <w:t>Общероссийскому классифик</w:t>
      </w:r>
      <w:r>
        <w:rPr>
          <w:sz w:val="28"/>
        </w:rPr>
        <w:t xml:space="preserve">атору основных фондов ОК 013-94» они должны </w:t>
      </w:r>
      <w:r w:rsidRPr="00BE7208">
        <w:rPr>
          <w:sz w:val="28"/>
        </w:rPr>
        <w:t xml:space="preserve"> </w:t>
      </w:r>
      <w:r w:rsidR="00BE7208" w:rsidRPr="00BE7208">
        <w:rPr>
          <w:sz w:val="28"/>
        </w:rPr>
        <w:t xml:space="preserve"> иметь код</w:t>
      </w:r>
      <w:r>
        <w:rPr>
          <w:sz w:val="28"/>
        </w:rPr>
        <w:t xml:space="preserve"> и </w:t>
      </w:r>
      <w:r w:rsidR="00BE7208" w:rsidRPr="00BE7208">
        <w:rPr>
          <w:sz w:val="28"/>
        </w:rPr>
        <w:t xml:space="preserve"> служить более </w:t>
      </w:r>
      <w:r>
        <w:rPr>
          <w:sz w:val="28"/>
        </w:rPr>
        <w:t xml:space="preserve">одного года, а также </w:t>
      </w:r>
      <w:r w:rsidR="00BE7208" w:rsidRPr="00BE7208">
        <w:rPr>
          <w:sz w:val="28"/>
        </w:rPr>
        <w:t xml:space="preserve">соответствовать </w:t>
      </w:r>
      <w:r>
        <w:rPr>
          <w:sz w:val="28"/>
        </w:rPr>
        <w:t xml:space="preserve">другим </w:t>
      </w:r>
      <w:r w:rsidR="00BE7208" w:rsidRPr="00BE7208">
        <w:rPr>
          <w:sz w:val="28"/>
        </w:rPr>
        <w:t xml:space="preserve">требованиям, </w:t>
      </w:r>
      <w:r>
        <w:rPr>
          <w:sz w:val="28"/>
        </w:rPr>
        <w:t xml:space="preserve"> которые указанны</w:t>
      </w:r>
      <w:r w:rsidR="00BE7208" w:rsidRPr="00BE7208">
        <w:rPr>
          <w:sz w:val="28"/>
        </w:rPr>
        <w:t xml:space="preserve"> в</w:t>
      </w:r>
      <w:r>
        <w:rPr>
          <w:sz w:val="28"/>
        </w:rPr>
        <w:t xml:space="preserve"> общероссийском  к</w:t>
      </w:r>
      <w:r w:rsidR="00BE7208" w:rsidRPr="00BE7208">
        <w:rPr>
          <w:sz w:val="28"/>
        </w:rPr>
        <w:t xml:space="preserve">лассификаторе. В-третьих, </w:t>
      </w:r>
      <w:r w:rsidR="006E79BA">
        <w:rPr>
          <w:sz w:val="28"/>
        </w:rPr>
        <w:t xml:space="preserve">снятие оплаты таможенных пошлин с иностранного инвестора </w:t>
      </w:r>
      <w:r>
        <w:rPr>
          <w:sz w:val="28"/>
        </w:rPr>
        <w:t xml:space="preserve">имеет место только </w:t>
      </w:r>
      <w:r w:rsidR="00BE7208" w:rsidRPr="00BE7208">
        <w:rPr>
          <w:sz w:val="28"/>
        </w:rPr>
        <w:t>при</w:t>
      </w:r>
      <w:r w:rsidR="006E79BA">
        <w:rPr>
          <w:sz w:val="28"/>
        </w:rPr>
        <w:t xml:space="preserve"> соблюдении временных</w:t>
      </w:r>
      <w:r w:rsidR="00BE7208" w:rsidRPr="00BE7208">
        <w:rPr>
          <w:sz w:val="28"/>
        </w:rPr>
        <w:t xml:space="preserve"> условии ввоза товаров в сроки,</w:t>
      </w:r>
      <w:r>
        <w:rPr>
          <w:sz w:val="28"/>
        </w:rPr>
        <w:t xml:space="preserve"> которые установлены</w:t>
      </w:r>
      <w:r w:rsidR="00BE7208" w:rsidRPr="00BE7208">
        <w:rPr>
          <w:sz w:val="28"/>
        </w:rPr>
        <w:t xml:space="preserve"> </w:t>
      </w:r>
      <w:r w:rsidR="006E79BA">
        <w:rPr>
          <w:sz w:val="28"/>
        </w:rPr>
        <w:t>отдельными нормами учредительных документов организации</w:t>
      </w:r>
      <w:r w:rsidR="00BE7208" w:rsidRPr="00BE7208">
        <w:rPr>
          <w:sz w:val="28"/>
        </w:rPr>
        <w:t xml:space="preserve"> для </w:t>
      </w:r>
      <w:r w:rsidR="006E79BA">
        <w:rPr>
          <w:sz w:val="28"/>
        </w:rPr>
        <w:t xml:space="preserve">создания </w:t>
      </w:r>
      <w:r w:rsidR="00BE7208" w:rsidRPr="00BE7208">
        <w:rPr>
          <w:sz w:val="28"/>
        </w:rPr>
        <w:t>уставного (складочного) капитала.</w:t>
      </w:r>
    </w:p>
    <w:p w:rsidR="00BE7208" w:rsidRPr="00BE7208" w:rsidRDefault="006E79BA" w:rsidP="00BE7208">
      <w:pPr>
        <w:pStyle w:val="a5"/>
        <w:spacing w:before="0" w:beforeAutospacing="0" w:after="0" w:afterAutospacing="0" w:line="360" w:lineRule="auto"/>
        <w:ind w:firstLine="709"/>
        <w:jc w:val="both"/>
        <w:rPr>
          <w:sz w:val="28"/>
        </w:rPr>
      </w:pPr>
      <w:r>
        <w:rPr>
          <w:sz w:val="28"/>
        </w:rPr>
        <w:t>Ученые, занимающиеся</w:t>
      </w:r>
      <w:r w:rsidR="00AE0D96">
        <w:rPr>
          <w:sz w:val="28"/>
        </w:rPr>
        <w:t xml:space="preserve"> данной проблематики</w:t>
      </w:r>
      <w:r w:rsidR="00850689">
        <w:rPr>
          <w:sz w:val="28"/>
        </w:rPr>
        <w:t>, правоведы</w:t>
      </w:r>
      <w:r w:rsidR="00BE7208" w:rsidRPr="00BE7208">
        <w:rPr>
          <w:sz w:val="28"/>
        </w:rPr>
        <w:t xml:space="preserve"> отмечают, что</w:t>
      </w:r>
      <w:r w:rsidR="00AE0D96">
        <w:rPr>
          <w:sz w:val="28"/>
        </w:rPr>
        <w:t xml:space="preserve"> одним из основных условий предоставления тарифной льготы является необходимость соблюдения</w:t>
      </w:r>
      <w:r w:rsidR="00BE7208" w:rsidRPr="00BE7208">
        <w:rPr>
          <w:sz w:val="28"/>
        </w:rPr>
        <w:t xml:space="preserve"> сроков,</w:t>
      </w:r>
      <w:r w:rsidR="00AE0D96">
        <w:rPr>
          <w:sz w:val="28"/>
        </w:rPr>
        <w:t xml:space="preserve"> которые установлены</w:t>
      </w:r>
      <w:r w:rsidR="00BE7208" w:rsidRPr="00BE7208">
        <w:rPr>
          <w:sz w:val="28"/>
        </w:rPr>
        <w:t xml:space="preserve"> </w:t>
      </w:r>
      <w:r>
        <w:rPr>
          <w:sz w:val="28"/>
        </w:rPr>
        <w:t>отдельными положениями учредительных документов организации</w:t>
      </w:r>
      <w:r w:rsidR="00BE7208" w:rsidRPr="00BE7208">
        <w:rPr>
          <w:sz w:val="28"/>
        </w:rPr>
        <w:t>, для внесения как</w:t>
      </w:r>
      <w:r>
        <w:rPr>
          <w:sz w:val="28"/>
        </w:rPr>
        <w:t xml:space="preserve"> первостепенных</w:t>
      </w:r>
      <w:r w:rsidR="00BE7208" w:rsidRPr="00BE7208">
        <w:rPr>
          <w:sz w:val="28"/>
        </w:rPr>
        <w:t xml:space="preserve">, так и </w:t>
      </w:r>
      <w:r>
        <w:rPr>
          <w:sz w:val="28"/>
        </w:rPr>
        <w:t xml:space="preserve">последующих (очередных) </w:t>
      </w:r>
      <w:r w:rsidR="00BE7208" w:rsidRPr="00BE7208">
        <w:rPr>
          <w:sz w:val="28"/>
        </w:rPr>
        <w:t>вкла</w:t>
      </w:r>
      <w:r>
        <w:rPr>
          <w:sz w:val="28"/>
        </w:rPr>
        <w:t>дов в уставный капитал организации (общества с ограниченной ответственностью)</w:t>
      </w:r>
      <w:r w:rsidR="00AE0D96">
        <w:rPr>
          <w:sz w:val="28"/>
        </w:rPr>
        <w:t>.</w:t>
      </w:r>
      <w:r w:rsidR="00BE7208" w:rsidRPr="00BE7208">
        <w:rPr>
          <w:sz w:val="28"/>
        </w:rPr>
        <w:t xml:space="preserve"> </w:t>
      </w:r>
      <w:r w:rsidR="005B2831">
        <w:rPr>
          <w:sz w:val="28"/>
        </w:rPr>
        <w:t>Тем или иным образом большая часть</w:t>
      </w:r>
      <w:r w:rsidR="00BE7208" w:rsidRPr="00BE7208">
        <w:rPr>
          <w:sz w:val="28"/>
        </w:rPr>
        <w:t xml:space="preserve"> судебных споров </w:t>
      </w:r>
      <w:r w:rsidR="005B2831">
        <w:rPr>
          <w:sz w:val="28"/>
        </w:rPr>
        <w:t>касаются</w:t>
      </w:r>
      <w:r w:rsidR="00BE7208" w:rsidRPr="00BE7208">
        <w:rPr>
          <w:sz w:val="28"/>
        </w:rPr>
        <w:t xml:space="preserve"> именно вопрос</w:t>
      </w:r>
      <w:r w:rsidR="005B2831">
        <w:rPr>
          <w:sz w:val="28"/>
        </w:rPr>
        <w:t>а</w:t>
      </w:r>
      <w:r w:rsidR="00BE7208" w:rsidRPr="00BE7208">
        <w:rPr>
          <w:sz w:val="28"/>
        </w:rPr>
        <w:t xml:space="preserve"> о </w:t>
      </w:r>
      <w:r>
        <w:rPr>
          <w:sz w:val="28"/>
        </w:rPr>
        <w:t xml:space="preserve">предоставляемых </w:t>
      </w:r>
      <w:r w:rsidR="00BE7208" w:rsidRPr="00BE7208">
        <w:rPr>
          <w:sz w:val="28"/>
        </w:rPr>
        <w:t>сроках</w:t>
      </w:r>
      <w:r>
        <w:rPr>
          <w:sz w:val="28"/>
        </w:rPr>
        <w:t xml:space="preserve"> для ввоза товаров как </w:t>
      </w:r>
      <w:r w:rsidR="00BE7208" w:rsidRPr="00BE7208">
        <w:rPr>
          <w:sz w:val="28"/>
        </w:rPr>
        <w:t xml:space="preserve"> вкладов </w:t>
      </w:r>
      <w:r>
        <w:rPr>
          <w:sz w:val="28"/>
        </w:rPr>
        <w:t xml:space="preserve">иностранных инвесторов </w:t>
      </w:r>
      <w:r w:rsidR="00BE7208" w:rsidRPr="00BE7208">
        <w:rPr>
          <w:sz w:val="28"/>
        </w:rPr>
        <w:t>в уставный капитал</w:t>
      </w:r>
      <w:r>
        <w:rPr>
          <w:sz w:val="28"/>
        </w:rPr>
        <w:t xml:space="preserve"> организации</w:t>
      </w:r>
      <w:r w:rsidR="00BE7208" w:rsidRPr="00BE7208">
        <w:rPr>
          <w:sz w:val="28"/>
        </w:rPr>
        <w:t xml:space="preserve"> </w:t>
      </w:r>
      <w:r>
        <w:rPr>
          <w:sz w:val="28"/>
        </w:rPr>
        <w:t>(</w:t>
      </w:r>
      <w:r w:rsidR="00BE7208" w:rsidRPr="00BE7208">
        <w:rPr>
          <w:sz w:val="28"/>
        </w:rPr>
        <w:t>общества с ограниченной ответственностью</w:t>
      </w:r>
      <w:r>
        <w:rPr>
          <w:sz w:val="28"/>
        </w:rPr>
        <w:t>) или о временном периоде</w:t>
      </w:r>
      <w:r w:rsidR="00BE7208" w:rsidRPr="00BE7208">
        <w:rPr>
          <w:sz w:val="28"/>
        </w:rPr>
        <w:t xml:space="preserve"> перехода прав на имущество от и</w:t>
      </w:r>
      <w:r>
        <w:rPr>
          <w:sz w:val="28"/>
        </w:rPr>
        <w:t>ностранного участника к организации</w:t>
      </w:r>
      <w:r w:rsidR="00BE7208" w:rsidRPr="00BE7208">
        <w:rPr>
          <w:sz w:val="28"/>
        </w:rPr>
        <w:t>.</w:t>
      </w:r>
    </w:p>
    <w:p w:rsidR="00BE7208" w:rsidRPr="00BE7208" w:rsidRDefault="00EE38DB" w:rsidP="00BE7208">
      <w:pPr>
        <w:pStyle w:val="a5"/>
        <w:spacing w:before="0" w:beforeAutospacing="0" w:after="0" w:afterAutospacing="0" w:line="360" w:lineRule="auto"/>
        <w:ind w:firstLine="709"/>
        <w:jc w:val="both"/>
        <w:rPr>
          <w:sz w:val="28"/>
        </w:rPr>
      </w:pPr>
      <w:r>
        <w:rPr>
          <w:sz w:val="28"/>
        </w:rPr>
        <w:t>Важно обратить внимание на то, что в России р</w:t>
      </w:r>
      <w:r w:rsidR="00BE7208" w:rsidRPr="00BE7208">
        <w:rPr>
          <w:sz w:val="28"/>
        </w:rPr>
        <w:t xml:space="preserve">егламентация </w:t>
      </w:r>
      <w:r>
        <w:rPr>
          <w:sz w:val="28"/>
        </w:rPr>
        <w:t>порядка предоставления рассматриваемой</w:t>
      </w:r>
      <w:r w:rsidR="00BE7208" w:rsidRPr="00BE7208">
        <w:rPr>
          <w:sz w:val="28"/>
        </w:rPr>
        <w:t xml:space="preserve"> таможенной льготы</w:t>
      </w:r>
      <w:r>
        <w:rPr>
          <w:sz w:val="28"/>
        </w:rPr>
        <w:t xml:space="preserve"> отличается от </w:t>
      </w:r>
      <w:r w:rsidR="003135D4">
        <w:rPr>
          <w:sz w:val="28"/>
        </w:rPr>
        <w:t xml:space="preserve"> </w:t>
      </w:r>
      <w:r w:rsidR="00BE7208" w:rsidRPr="00BE7208">
        <w:rPr>
          <w:sz w:val="28"/>
        </w:rPr>
        <w:t xml:space="preserve">требований решения Комиссии Таможенного союза от 15 июля 2011 г. </w:t>
      </w:r>
      <w:r w:rsidR="003135D4">
        <w:rPr>
          <w:sz w:val="28"/>
        </w:rPr>
        <w:t xml:space="preserve">Так, например, </w:t>
      </w:r>
      <w:r w:rsidR="006E79BA">
        <w:rPr>
          <w:sz w:val="28"/>
        </w:rPr>
        <w:t xml:space="preserve">в </w:t>
      </w:r>
      <w:r w:rsidR="003135D4">
        <w:rPr>
          <w:sz w:val="28"/>
        </w:rPr>
        <w:t>п</w:t>
      </w:r>
      <w:r w:rsidR="006E79BA">
        <w:rPr>
          <w:sz w:val="28"/>
        </w:rPr>
        <w:t>риказе</w:t>
      </w:r>
      <w:r>
        <w:rPr>
          <w:sz w:val="28"/>
        </w:rPr>
        <w:t xml:space="preserve"> Федеральной таможенной службы</w:t>
      </w:r>
      <w:r w:rsidR="00BE7208" w:rsidRPr="00BE7208">
        <w:rPr>
          <w:sz w:val="28"/>
        </w:rPr>
        <w:t xml:space="preserve"> России от 26 мая 2010 г.</w:t>
      </w:r>
      <w:r w:rsidR="003135D4">
        <w:rPr>
          <w:sz w:val="28"/>
        </w:rPr>
        <w:t xml:space="preserve"> N 1022 (в ред. от 01.06.2012) «</w:t>
      </w:r>
      <w:r w:rsidR="00BE7208" w:rsidRPr="00BE7208">
        <w:rPr>
          <w:sz w:val="28"/>
        </w:rPr>
        <w:t>О сводном перечне нормативно-справочной информации, используемой при предоставлении освобождени</w:t>
      </w:r>
      <w:r w:rsidR="003135D4">
        <w:rPr>
          <w:sz w:val="28"/>
        </w:rPr>
        <w:t>й от уплаты таможенных платежей</w:t>
      </w:r>
      <w:r>
        <w:rPr>
          <w:sz w:val="28"/>
        </w:rPr>
        <w:t>»</w:t>
      </w:r>
      <w:r w:rsidR="006E79BA">
        <w:rPr>
          <w:sz w:val="28"/>
        </w:rPr>
        <w:t xml:space="preserve"> содержатся нормы, устанавливающие</w:t>
      </w:r>
      <w:r>
        <w:rPr>
          <w:sz w:val="28"/>
        </w:rPr>
        <w:t xml:space="preserve"> базовые и </w:t>
      </w:r>
      <w:r w:rsidR="003135D4">
        <w:rPr>
          <w:sz w:val="28"/>
        </w:rPr>
        <w:t xml:space="preserve">  необходимые</w:t>
      </w:r>
      <w:r w:rsidR="00BE7208" w:rsidRPr="00BE7208">
        <w:rPr>
          <w:sz w:val="28"/>
        </w:rPr>
        <w:t xml:space="preserve"> </w:t>
      </w:r>
      <w:r w:rsidR="003135D4">
        <w:rPr>
          <w:sz w:val="28"/>
        </w:rPr>
        <w:t xml:space="preserve">условия </w:t>
      </w:r>
      <w:r w:rsidR="00BE7208" w:rsidRPr="00BE7208">
        <w:rPr>
          <w:sz w:val="28"/>
        </w:rPr>
        <w:t xml:space="preserve">для предъявления учредительных документов, </w:t>
      </w:r>
      <w:r w:rsidR="003135D4">
        <w:rPr>
          <w:sz w:val="28"/>
        </w:rPr>
        <w:t xml:space="preserve">а также </w:t>
      </w:r>
      <w:r w:rsidR="006E79BA">
        <w:rPr>
          <w:sz w:val="28"/>
        </w:rPr>
        <w:t xml:space="preserve">указаны дополнительные необходимые </w:t>
      </w:r>
      <w:r w:rsidR="00BE7208" w:rsidRPr="00BE7208">
        <w:rPr>
          <w:sz w:val="28"/>
        </w:rPr>
        <w:t>документы,</w:t>
      </w:r>
      <w:r w:rsidR="003135D4">
        <w:rPr>
          <w:sz w:val="28"/>
        </w:rPr>
        <w:t xml:space="preserve"> которые </w:t>
      </w:r>
      <w:r w:rsidR="006E79BA">
        <w:rPr>
          <w:sz w:val="28"/>
        </w:rPr>
        <w:t xml:space="preserve">нужны </w:t>
      </w:r>
      <w:r>
        <w:rPr>
          <w:sz w:val="28"/>
        </w:rPr>
        <w:t xml:space="preserve">в случаях  таможенного декларирования товаров при желании получения дополнительных льгот об </w:t>
      </w:r>
      <w:r w:rsidR="003135D4">
        <w:rPr>
          <w:sz w:val="28"/>
        </w:rPr>
        <w:t>уплате таможенных платежей. В данном случае</w:t>
      </w:r>
      <w:r>
        <w:rPr>
          <w:sz w:val="28"/>
        </w:rPr>
        <w:t xml:space="preserve"> подразумевается процесс</w:t>
      </w:r>
      <w:r w:rsidR="003135D4">
        <w:rPr>
          <w:sz w:val="28"/>
        </w:rPr>
        <w:t xml:space="preserve"> </w:t>
      </w:r>
      <w:r>
        <w:rPr>
          <w:sz w:val="28"/>
        </w:rPr>
        <w:t>внесения</w:t>
      </w:r>
      <w:r w:rsidR="00BE7208" w:rsidRPr="00BE7208">
        <w:rPr>
          <w:sz w:val="28"/>
        </w:rPr>
        <w:t xml:space="preserve"> сведений в ЕГРЮЛ и отчет независимого оценщика.</w:t>
      </w:r>
    </w:p>
    <w:p w:rsidR="00BE7208" w:rsidRPr="00BE7208" w:rsidRDefault="00613B91" w:rsidP="00613B91">
      <w:pPr>
        <w:pStyle w:val="a5"/>
        <w:spacing w:before="0" w:beforeAutospacing="0" w:after="0" w:afterAutospacing="0" w:line="360" w:lineRule="auto"/>
        <w:ind w:firstLine="709"/>
        <w:jc w:val="both"/>
        <w:rPr>
          <w:sz w:val="28"/>
        </w:rPr>
      </w:pPr>
      <w:r>
        <w:rPr>
          <w:sz w:val="28"/>
        </w:rPr>
        <w:t xml:space="preserve">Важно понимать, что в рамках российского законодательства (статья 131 Федерального закон «О таможенном регулировании в РФ») нет нормы, которая бы регулировала ввоз имущества как вклад </w:t>
      </w:r>
      <w:r w:rsidR="00BE7208" w:rsidRPr="00BE7208">
        <w:rPr>
          <w:sz w:val="28"/>
        </w:rPr>
        <w:t>в уставный капитал организаций с иностранным участием</w:t>
      </w:r>
      <w:r>
        <w:rPr>
          <w:sz w:val="28"/>
        </w:rPr>
        <w:t xml:space="preserve">, что, в свою очередь, являлось бы </w:t>
      </w:r>
      <w:r w:rsidR="00BE7208" w:rsidRPr="00BE7208">
        <w:rPr>
          <w:sz w:val="28"/>
        </w:rPr>
        <w:t xml:space="preserve"> </w:t>
      </w:r>
      <w:r>
        <w:rPr>
          <w:sz w:val="28"/>
        </w:rPr>
        <w:t xml:space="preserve">основанием </w:t>
      </w:r>
      <w:r w:rsidR="00BE7208" w:rsidRPr="00BE7208">
        <w:rPr>
          <w:sz w:val="28"/>
        </w:rPr>
        <w:t xml:space="preserve">освобождения </w:t>
      </w:r>
      <w:r>
        <w:rPr>
          <w:sz w:val="28"/>
        </w:rPr>
        <w:t xml:space="preserve">иностранного инвестора </w:t>
      </w:r>
      <w:r w:rsidR="00BE7208" w:rsidRPr="00BE7208">
        <w:rPr>
          <w:sz w:val="28"/>
        </w:rPr>
        <w:t>от уплаты таможенных с</w:t>
      </w:r>
      <w:r w:rsidR="00802DA3">
        <w:rPr>
          <w:sz w:val="28"/>
        </w:rPr>
        <w:t xml:space="preserve">боров за </w:t>
      </w:r>
      <w:r>
        <w:rPr>
          <w:sz w:val="28"/>
        </w:rPr>
        <w:t xml:space="preserve">проделанные </w:t>
      </w:r>
      <w:r w:rsidR="00802DA3">
        <w:rPr>
          <w:sz w:val="28"/>
        </w:rPr>
        <w:t xml:space="preserve">таможенные операции. </w:t>
      </w:r>
      <w:r>
        <w:rPr>
          <w:sz w:val="28"/>
        </w:rPr>
        <w:t>В п</w:t>
      </w:r>
      <w:r w:rsidR="00BE7208" w:rsidRPr="00BE7208">
        <w:rPr>
          <w:sz w:val="28"/>
        </w:rPr>
        <w:t>. 5 ст. 137</w:t>
      </w:r>
      <w:r w:rsidR="00802DA3">
        <w:rPr>
          <w:sz w:val="28"/>
        </w:rPr>
        <w:t xml:space="preserve"> данного закона</w:t>
      </w:r>
      <w:r>
        <w:rPr>
          <w:sz w:val="28"/>
        </w:rPr>
        <w:t xml:space="preserve"> говорится только о технологическом оборудовании, его комплектующих и запасных частей</w:t>
      </w:r>
      <w:r w:rsidR="00147A92">
        <w:rPr>
          <w:sz w:val="28"/>
        </w:rPr>
        <w:t xml:space="preserve"> как о товарах,</w:t>
      </w:r>
      <w:r>
        <w:rPr>
          <w:sz w:val="28"/>
        </w:rPr>
        <w:t xml:space="preserve"> </w:t>
      </w:r>
      <w:r w:rsidR="00BE7208" w:rsidRPr="00BE7208">
        <w:rPr>
          <w:sz w:val="28"/>
        </w:rPr>
        <w:t xml:space="preserve"> в отношении которых обеспечение уплаты таможенных пош</w:t>
      </w:r>
      <w:r w:rsidR="00147A92">
        <w:rPr>
          <w:sz w:val="28"/>
        </w:rPr>
        <w:t>лин, налогов не предоставляется.</w:t>
      </w:r>
      <w:r w:rsidR="00BE7208" w:rsidRPr="00BE7208">
        <w:rPr>
          <w:sz w:val="28"/>
        </w:rPr>
        <w:t xml:space="preserve"> </w:t>
      </w:r>
      <w:r w:rsidR="00147A92">
        <w:rPr>
          <w:sz w:val="28"/>
        </w:rPr>
        <w:t xml:space="preserve">То есть согласно российскому законодательству в области налогов и сборов  </w:t>
      </w:r>
      <w:r w:rsidR="00BE7208" w:rsidRPr="00BE7208">
        <w:rPr>
          <w:sz w:val="28"/>
        </w:rPr>
        <w:t>ввоз</w:t>
      </w:r>
      <w:r w:rsidR="00147A92">
        <w:rPr>
          <w:sz w:val="28"/>
        </w:rPr>
        <w:t xml:space="preserve"> данных товаров</w:t>
      </w:r>
      <w:r w:rsidR="00BE7208" w:rsidRPr="00BE7208">
        <w:rPr>
          <w:sz w:val="28"/>
        </w:rPr>
        <w:t xml:space="preserve"> не подлежит обложению налогом на добавленную стоимость</w:t>
      </w:r>
      <w:r w:rsidR="00147A92">
        <w:rPr>
          <w:sz w:val="28"/>
        </w:rPr>
        <w:t xml:space="preserve">. То же, на самом деле,  относится и к </w:t>
      </w:r>
      <w:r w:rsidR="00BE7208" w:rsidRPr="00BE7208">
        <w:rPr>
          <w:sz w:val="28"/>
        </w:rPr>
        <w:t xml:space="preserve"> </w:t>
      </w:r>
      <w:r w:rsidR="00147A92">
        <w:rPr>
          <w:sz w:val="28"/>
        </w:rPr>
        <w:t>воздушным и морским судам, которые</w:t>
      </w:r>
      <w:r w:rsidR="00BE7208" w:rsidRPr="00BE7208">
        <w:rPr>
          <w:sz w:val="28"/>
        </w:rPr>
        <w:t xml:space="preserve"> </w:t>
      </w:r>
      <w:r w:rsidR="00147A92">
        <w:rPr>
          <w:sz w:val="28"/>
        </w:rPr>
        <w:t>ввозятся</w:t>
      </w:r>
      <w:r w:rsidR="00BE7208" w:rsidRPr="00BE7208">
        <w:rPr>
          <w:sz w:val="28"/>
        </w:rPr>
        <w:t xml:space="preserve"> организациями</w:t>
      </w:r>
      <w:r w:rsidR="00147A92">
        <w:rPr>
          <w:sz w:val="28"/>
        </w:rPr>
        <w:t xml:space="preserve"> для оказания транспортных услуг,</w:t>
      </w:r>
      <w:r w:rsidR="00BE7208" w:rsidRPr="00BE7208">
        <w:rPr>
          <w:sz w:val="28"/>
        </w:rPr>
        <w:t xml:space="preserve"> осуществл</w:t>
      </w:r>
      <w:r w:rsidR="00147A92">
        <w:rPr>
          <w:sz w:val="28"/>
        </w:rPr>
        <w:t>ения хозяйственной деятельности и т.д., что также, в свою очередь, происходит</w:t>
      </w:r>
      <w:r w:rsidR="00BE7208" w:rsidRPr="00BE7208">
        <w:rPr>
          <w:sz w:val="28"/>
        </w:rPr>
        <w:t xml:space="preserve"> в соответствии с таможенной процедурой временного ввоза (допуска) либо ввозимых в уставный (складочный) капитал предприя</w:t>
      </w:r>
      <w:r w:rsidR="00147A92">
        <w:rPr>
          <w:sz w:val="28"/>
        </w:rPr>
        <w:t xml:space="preserve">тий с иностранными инвестициями. Кроме того, согласно закону  сюда также можно отнести </w:t>
      </w:r>
      <w:r w:rsidR="00BE7208" w:rsidRPr="00BE7208">
        <w:rPr>
          <w:sz w:val="28"/>
        </w:rPr>
        <w:t xml:space="preserve"> </w:t>
      </w:r>
      <w:r w:rsidR="00147A92">
        <w:rPr>
          <w:sz w:val="28"/>
        </w:rPr>
        <w:t>размещаемые</w:t>
      </w:r>
      <w:r w:rsidR="00BE7208" w:rsidRPr="00BE7208">
        <w:rPr>
          <w:sz w:val="28"/>
        </w:rPr>
        <w:t xml:space="preserve"> под таможенную процедуру переработки на </w:t>
      </w:r>
      <w:r w:rsidR="00147A92">
        <w:rPr>
          <w:sz w:val="28"/>
        </w:rPr>
        <w:t xml:space="preserve">указанной </w:t>
      </w:r>
      <w:r w:rsidR="00BE7208" w:rsidRPr="00BE7208">
        <w:rPr>
          <w:sz w:val="28"/>
        </w:rPr>
        <w:t>территории в целях осуществления ремонта (Федеральный закон от 27 ноября 2010 г. N 311-ФЗ (в ред. от 06.12.2011) "О таможенном регулировании в Российской Федерации").</w:t>
      </w:r>
    </w:p>
    <w:p w:rsidR="00BE7208" w:rsidRPr="00BE7208" w:rsidRDefault="00475307" w:rsidP="00B078D4">
      <w:pPr>
        <w:pStyle w:val="a5"/>
        <w:spacing w:before="0" w:beforeAutospacing="0" w:after="0" w:afterAutospacing="0" w:line="360" w:lineRule="auto"/>
        <w:ind w:firstLine="709"/>
        <w:jc w:val="both"/>
        <w:rPr>
          <w:sz w:val="28"/>
        </w:rPr>
      </w:pPr>
      <w:r>
        <w:rPr>
          <w:sz w:val="28"/>
        </w:rPr>
        <w:t xml:space="preserve">Важным является также упоминание того факта, что по ранее действующим законодательным нормам необходимо было предоставлять </w:t>
      </w:r>
      <w:r w:rsidR="00BE7208" w:rsidRPr="00BE7208">
        <w:rPr>
          <w:sz w:val="28"/>
        </w:rPr>
        <w:t>устав</w:t>
      </w:r>
      <w:r>
        <w:rPr>
          <w:sz w:val="28"/>
        </w:rPr>
        <w:t xml:space="preserve">ные документы и собственно </w:t>
      </w:r>
      <w:r w:rsidR="00BE7208" w:rsidRPr="00BE7208">
        <w:rPr>
          <w:sz w:val="28"/>
        </w:rPr>
        <w:t>учредительный договор общества с ограниченной ответственностью</w:t>
      </w:r>
      <w:r>
        <w:rPr>
          <w:sz w:val="28"/>
        </w:rPr>
        <w:t xml:space="preserve"> (далее ООО)</w:t>
      </w:r>
      <w:r w:rsidR="00BE7208" w:rsidRPr="00BE7208">
        <w:rPr>
          <w:sz w:val="28"/>
        </w:rPr>
        <w:t xml:space="preserve">, </w:t>
      </w:r>
      <w:r>
        <w:rPr>
          <w:sz w:val="28"/>
        </w:rPr>
        <w:t xml:space="preserve">куда </w:t>
      </w:r>
      <w:r w:rsidR="00BE7208" w:rsidRPr="00BE7208">
        <w:rPr>
          <w:sz w:val="28"/>
        </w:rPr>
        <w:t xml:space="preserve">в качестве вклада вносились перемещаемые </w:t>
      </w:r>
      <w:r>
        <w:rPr>
          <w:sz w:val="28"/>
        </w:rPr>
        <w:t>через таможенную границу товары.</w:t>
      </w:r>
      <w:r w:rsidR="00BE7208" w:rsidRPr="00BE7208">
        <w:rPr>
          <w:sz w:val="28"/>
        </w:rPr>
        <w:t xml:space="preserve"> Так, </w:t>
      </w:r>
      <w:r>
        <w:rPr>
          <w:sz w:val="28"/>
        </w:rPr>
        <w:t xml:space="preserve">например, когда имел силу федеральный закон «О таможенном тарифе» </w:t>
      </w:r>
      <w:r w:rsidR="00BE7208" w:rsidRPr="00BE7208">
        <w:rPr>
          <w:sz w:val="28"/>
        </w:rPr>
        <w:t>(Закон РФ от 21 мая 1993 г. N 5003-1 (в ред. от 06.</w:t>
      </w:r>
      <w:r>
        <w:rPr>
          <w:sz w:val="28"/>
        </w:rPr>
        <w:t xml:space="preserve">12.2011) "О таможенном тарифе"), то согласно статье 37 данного нормативного правового акта </w:t>
      </w:r>
      <w:r w:rsidR="00BE7208" w:rsidRPr="00BE7208">
        <w:rPr>
          <w:sz w:val="28"/>
        </w:rPr>
        <w:t>Ф</w:t>
      </w:r>
      <w:r>
        <w:rPr>
          <w:sz w:val="28"/>
        </w:rPr>
        <w:t>едеральная таможенная служба России должна была разъяснять</w:t>
      </w:r>
      <w:r w:rsidR="00BE7208" w:rsidRPr="00BE7208">
        <w:rPr>
          <w:sz w:val="28"/>
        </w:rPr>
        <w:t xml:space="preserve"> вопросы,</w:t>
      </w:r>
      <w:r>
        <w:rPr>
          <w:sz w:val="28"/>
        </w:rPr>
        <w:t xml:space="preserve"> которые возникали</w:t>
      </w:r>
      <w:r w:rsidR="00BE7208" w:rsidRPr="00BE7208">
        <w:rPr>
          <w:sz w:val="28"/>
        </w:rPr>
        <w:t xml:space="preserve"> при условном выпуске товаров,</w:t>
      </w:r>
      <w:r>
        <w:rPr>
          <w:sz w:val="28"/>
        </w:rPr>
        <w:t xml:space="preserve"> которые ввозились на территорию страны</w:t>
      </w:r>
      <w:r w:rsidR="00BE7208" w:rsidRPr="00BE7208">
        <w:rPr>
          <w:sz w:val="28"/>
        </w:rPr>
        <w:t xml:space="preserve"> в качестве вкладов в уставный капитал обществ с ограниченной ответственностью</w:t>
      </w:r>
      <w:r>
        <w:rPr>
          <w:sz w:val="28"/>
        </w:rPr>
        <w:t xml:space="preserve">. Федеральная таможенная служба </w:t>
      </w:r>
      <w:r w:rsidR="00BE7208" w:rsidRPr="00BE7208">
        <w:rPr>
          <w:sz w:val="28"/>
        </w:rPr>
        <w:t xml:space="preserve"> указывала, что при таможенном оформлении товаров декларант, </w:t>
      </w:r>
      <w:r>
        <w:rPr>
          <w:sz w:val="28"/>
        </w:rPr>
        <w:t>который претендует</w:t>
      </w:r>
      <w:r w:rsidR="00BE7208" w:rsidRPr="00BE7208">
        <w:rPr>
          <w:sz w:val="28"/>
        </w:rPr>
        <w:t xml:space="preserve"> на получение льгот по уплате таможенных пошлин, налогов</w:t>
      </w:r>
      <w:r>
        <w:rPr>
          <w:sz w:val="28"/>
        </w:rPr>
        <w:t xml:space="preserve"> и других платежей, должен подтвердить </w:t>
      </w:r>
      <w:r w:rsidR="00BE7208" w:rsidRPr="00BE7208">
        <w:rPr>
          <w:sz w:val="28"/>
        </w:rPr>
        <w:t>статус товара</w:t>
      </w:r>
      <w:r>
        <w:rPr>
          <w:sz w:val="28"/>
        </w:rPr>
        <w:t xml:space="preserve">, который он указывает в заявлении, то есть </w:t>
      </w:r>
      <w:r w:rsidR="00BE7208" w:rsidRPr="00BE7208">
        <w:rPr>
          <w:sz w:val="28"/>
        </w:rPr>
        <w:t>вклад в уставный (</w:t>
      </w:r>
      <w:r>
        <w:rPr>
          <w:sz w:val="28"/>
        </w:rPr>
        <w:t xml:space="preserve">складочный) капитал организации. На основании этого подтверждения в нашей стране и происходило распределение </w:t>
      </w:r>
      <w:r w:rsidR="006E79BA">
        <w:rPr>
          <w:sz w:val="28"/>
        </w:rPr>
        <w:t xml:space="preserve"> указанных льгот. Изучение фундаментальных</w:t>
      </w:r>
      <w:r w:rsidR="00BE7208" w:rsidRPr="00BE7208">
        <w:rPr>
          <w:sz w:val="28"/>
        </w:rPr>
        <w:t xml:space="preserve"> положений Федерального закона</w:t>
      </w:r>
      <w:r>
        <w:rPr>
          <w:sz w:val="28"/>
        </w:rPr>
        <w:t xml:space="preserve"> РФ</w:t>
      </w:r>
      <w:r w:rsidR="00BE7208" w:rsidRPr="00BE7208">
        <w:rPr>
          <w:sz w:val="28"/>
        </w:rPr>
        <w:t xml:space="preserve"> </w:t>
      </w:r>
      <w:r>
        <w:rPr>
          <w:sz w:val="28"/>
        </w:rPr>
        <w:t>«О</w:t>
      </w:r>
      <w:r w:rsidR="00BE7208" w:rsidRPr="00BE7208">
        <w:rPr>
          <w:sz w:val="28"/>
        </w:rPr>
        <w:t xml:space="preserve">б обществах </w:t>
      </w:r>
      <w:r>
        <w:rPr>
          <w:sz w:val="28"/>
        </w:rPr>
        <w:t xml:space="preserve">с ограниченной ответственностью» </w:t>
      </w:r>
      <w:r w:rsidR="00BE7208" w:rsidRPr="00BE7208">
        <w:rPr>
          <w:sz w:val="28"/>
        </w:rPr>
        <w:t>(Федеральный закон от 8 февраля 1998 г. N 14-ФЗ (в ред. от 27.12.2009))</w:t>
      </w:r>
      <w:r>
        <w:rPr>
          <w:sz w:val="28"/>
        </w:rPr>
        <w:t xml:space="preserve">  позволяет сделать</w:t>
      </w:r>
      <w:r w:rsidR="00BE7208" w:rsidRPr="00BE7208">
        <w:rPr>
          <w:sz w:val="28"/>
        </w:rPr>
        <w:t xml:space="preserve">  вывод, что для</w:t>
      </w:r>
      <w:r w:rsidR="006E79BA">
        <w:rPr>
          <w:sz w:val="28"/>
        </w:rPr>
        <w:t xml:space="preserve"> того, чтобы добиться предоставления</w:t>
      </w:r>
      <w:r w:rsidR="00BE7208" w:rsidRPr="00BE7208">
        <w:rPr>
          <w:sz w:val="28"/>
        </w:rPr>
        <w:t xml:space="preserve"> </w:t>
      </w:r>
      <w:r>
        <w:rPr>
          <w:sz w:val="28"/>
        </w:rPr>
        <w:t>льгот по уплате таможенных платежей</w:t>
      </w:r>
      <w:r w:rsidR="006E79BA">
        <w:rPr>
          <w:sz w:val="28"/>
        </w:rPr>
        <w:t>,</w:t>
      </w:r>
      <w:r>
        <w:rPr>
          <w:sz w:val="28"/>
        </w:rPr>
        <w:t xml:space="preserve"> </w:t>
      </w:r>
      <w:r w:rsidR="006E79BA">
        <w:rPr>
          <w:sz w:val="28"/>
        </w:rPr>
        <w:t>участника</w:t>
      </w:r>
      <w:r w:rsidR="00BE7208" w:rsidRPr="00BE7208">
        <w:rPr>
          <w:sz w:val="28"/>
        </w:rPr>
        <w:t>м</w:t>
      </w:r>
      <w:r>
        <w:rPr>
          <w:sz w:val="28"/>
        </w:rPr>
        <w:t xml:space="preserve"> внешнеэкономической деятельности</w:t>
      </w:r>
      <w:r w:rsidR="006E79BA">
        <w:rPr>
          <w:sz w:val="28"/>
        </w:rPr>
        <w:t xml:space="preserve"> в случае, если они ввозят товар </w:t>
      </w:r>
      <w:r w:rsidR="00BE7208" w:rsidRPr="00BE7208">
        <w:rPr>
          <w:sz w:val="28"/>
        </w:rPr>
        <w:t xml:space="preserve"> </w:t>
      </w:r>
      <w:r w:rsidR="006E79BA">
        <w:rPr>
          <w:sz w:val="28"/>
        </w:rPr>
        <w:t xml:space="preserve">на территорию России </w:t>
      </w:r>
      <w:r w:rsidR="00BE7208" w:rsidRPr="00BE7208">
        <w:rPr>
          <w:sz w:val="28"/>
        </w:rPr>
        <w:t xml:space="preserve"> в качестве вклада в уставный капитал</w:t>
      </w:r>
      <w:r w:rsidR="006E79BA">
        <w:rPr>
          <w:sz w:val="28"/>
        </w:rPr>
        <w:t xml:space="preserve"> организации</w:t>
      </w:r>
      <w:r w:rsidR="00BE7208" w:rsidRPr="00BE7208">
        <w:rPr>
          <w:sz w:val="28"/>
        </w:rPr>
        <w:t xml:space="preserve"> </w:t>
      </w:r>
      <w:r w:rsidR="006E79BA">
        <w:rPr>
          <w:sz w:val="28"/>
        </w:rPr>
        <w:t xml:space="preserve">(в данном случае, </w:t>
      </w:r>
      <w:r w:rsidR="00BE7208" w:rsidRPr="00BE7208">
        <w:rPr>
          <w:sz w:val="28"/>
        </w:rPr>
        <w:t>обществ</w:t>
      </w:r>
      <w:r w:rsidR="006E79BA">
        <w:rPr>
          <w:sz w:val="28"/>
        </w:rPr>
        <w:t>а</w:t>
      </w:r>
      <w:r w:rsidR="00BE7208" w:rsidRPr="00BE7208">
        <w:rPr>
          <w:sz w:val="28"/>
        </w:rPr>
        <w:t xml:space="preserve"> с ограниченной ответстве</w:t>
      </w:r>
      <w:r>
        <w:rPr>
          <w:sz w:val="28"/>
        </w:rPr>
        <w:t>нностью</w:t>
      </w:r>
      <w:r w:rsidR="006E79BA">
        <w:rPr>
          <w:sz w:val="28"/>
        </w:rPr>
        <w:t>), то в таможню должны быть предоставлены учредительные документы, которые зарегистрированы в соответствующем органе (все изменения и дополнения к ним),</w:t>
      </w:r>
      <w:r w:rsidR="00353E8C">
        <w:rPr>
          <w:sz w:val="28"/>
        </w:rPr>
        <w:t xml:space="preserve"> данные о </w:t>
      </w:r>
      <w:r w:rsidR="006E79BA">
        <w:rPr>
          <w:sz w:val="28"/>
        </w:rPr>
        <w:t xml:space="preserve"> </w:t>
      </w:r>
      <w:proofErr w:type="spellStart"/>
      <w:r w:rsidR="00353E8C" w:rsidRPr="00BE7208">
        <w:rPr>
          <w:sz w:val="28"/>
        </w:rPr>
        <w:t>о</w:t>
      </w:r>
      <w:proofErr w:type="spellEnd"/>
      <w:r w:rsidR="00353E8C" w:rsidRPr="00BE7208">
        <w:rPr>
          <w:sz w:val="28"/>
        </w:rPr>
        <w:t xml:space="preserve"> предстоящем (будущем) наполнении уставного капитала общества за счет внесения </w:t>
      </w:r>
      <w:proofErr w:type="spellStart"/>
      <w:r w:rsidR="00353E8C" w:rsidRPr="00BE7208">
        <w:rPr>
          <w:sz w:val="28"/>
        </w:rPr>
        <w:t>неденежных</w:t>
      </w:r>
      <w:proofErr w:type="spellEnd"/>
      <w:r w:rsidR="00353E8C" w:rsidRPr="00BE7208">
        <w:rPr>
          <w:sz w:val="28"/>
        </w:rPr>
        <w:t xml:space="preserve"> вкладов в течение установленного учредительными документами срока</w:t>
      </w:r>
      <w:r w:rsidR="00353E8C">
        <w:rPr>
          <w:sz w:val="28"/>
        </w:rPr>
        <w:t xml:space="preserve">. Это касается как случаев первоначального формирования капитала, так и каждого его последующего увеличения. Вся информация указывается </w:t>
      </w:r>
      <w:r w:rsidR="00BE7208" w:rsidRPr="00BE7208">
        <w:rPr>
          <w:sz w:val="28"/>
        </w:rPr>
        <w:t>на дату таможенного оформления</w:t>
      </w:r>
      <w:r w:rsidR="00B078D4">
        <w:rPr>
          <w:sz w:val="28"/>
        </w:rPr>
        <w:t xml:space="preserve"> и регулируется </w:t>
      </w:r>
      <w:r w:rsidR="00BE7208" w:rsidRPr="00BE7208">
        <w:rPr>
          <w:sz w:val="28"/>
        </w:rPr>
        <w:t>Письмо</w:t>
      </w:r>
      <w:r w:rsidR="00B078D4">
        <w:rPr>
          <w:sz w:val="28"/>
        </w:rPr>
        <w:t>м Федеральной таможенной службы</w:t>
      </w:r>
      <w:r w:rsidR="00BE7208" w:rsidRPr="00BE7208">
        <w:rPr>
          <w:sz w:val="28"/>
        </w:rPr>
        <w:t xml:space="preserve"> РФ от 4</w:t>
      </w:r>
      <w:r w:rsidR="00B078D4">
        <w:rPr>
          <w:sz w:val="28"/>
        </w:rPr>
        <w:t xml:space="preserve"> октября 2006 г. N 01-06/34547 «</w:t>
      </w:r>
      <w:r w:rsidR="00BE7208" w:rsidRPr="00BE7208">
        <w:rPr>
          <w:sz w:val="28"/>
        </w:rPr>
        <w:t xml:space="preserve">О льготах по уплате таможенных платежей при ввозе товаров в качестве вклада в уставный капитал организации, имеющей организационно-правовую форму общества </w:t>
      </w:r>
      <w:r w:rsidR="00B078D4">
        <w:rPr>
          <w:sz w:val="28"/>
        </w:rPr>
        <w:t>с ограниченной ответственностью»</w:t>
      </w:r>
      <w:r w:rsidR="00BE7208" w:rsidRPr="00BE7208">
        <w:rPr>
          <w:sz w:val="28"/>
        </w:rPr>
        <w:t>.</w:t>
      </w:r>
    </w:p>
    <w:p w:rsidR="00BE7208" w:rsidRPr="00BE7208" w:rsidRDefault="008526D3" w:rsidP="00BE7208">
      <w:pPr>
        <w:pStyle w:val="a5"/>
        <w:spacing w:before="0" w:beforeAutospacing="0" w:after="0" w:afterAutospacing="0" w:line="360" w:lineRule="auto"/>
        <w:ind w:firstLine="709"/>
        <w:jc w:val="both"/>
        <w:rPr>
          <w:sz w:val="28"/>
        </w:rPr>
      </w:pPr>
      <w:r w:rsidRPr="002A2ADB">
        <w:rPr>
          <w:sz w:val="28"/>
        </w:rPr>
        <w:t>Одн</w:t>
      </w:r>
      <w:r w:rsidR="00850689" w:rsidRPr="002A2ADB">
        <w:rPr>
          <w:sz w:val="28"/>
        </w:rPr>
        <w:t>ако</w:t>
      </w:r>
      <w:r>
        <w:rPr>
          <w:sz w:val="28"/>
        </w:rPr>
        <w:t xml:space="preserve"> нельзя не сказать, что использование </w:t>
      </w:r>
      <w:proofErr w:type="spellStart"/>
      <w:r w:rsidR="00BE7208" w:rsidRPr="00BE7208">
        <w:rPr>
          <w:sz w:val="28"/>
        </w:rPr>
        <w:t>таможенно-правового</w:t>
      </w:r>
      <w:proofErr w:type="spellEnd"/>
      <w:r w:rsidR="00BE7208" w:rsidRPr="00BE7208">
        <w:rPr>
          <w:sz w:val="28"/>
        </w:rPr>
        <w:t xml:space="preserve"> стимулирования иностранных инвесторов в</w:t>
      </w:r>
      <w:r>
        <w:rPr>
          <w:sz w:val="28"/>
        </w:rPr>
        <w:t xml:space="preserve"> России достаточно затруднительное.</w:t>
      </w:r>
      <w:r w:rsidR="00BE7208" w:rsidRPr="00BE7208">
        <w:rPr>
          <w:sz w:val="28"/>
        </w:rPr>
        <w:t xml:space="preserve"> </w:t>
      </w:r>
      <w:r>
        <w:rPr>
          <w:sz w:val="28"/>
        </w:rPr>
        <w:t>Иностранные и</w:t>
      </w:r>
      <w:r w:rsidR="00BE7208" w:rsidRPr="00BE7208">
        <w:rPr>
          <w:sz w:val="28"/>
        </w:rPr>
        <w:t>мпортеры</w:t>
      </w:r>
      <w:r>
        <w:rPr>
          <w:sz w:val="28"/>
        </w:rPr>
        <w:t xml:space="preserve"> и так </w:t>
      </w:r>
      <w:r w:rsidR="00BE7208" w:rsidRPr="00BE7208">
        <w:rPr>
          <w:sz w:val="28"/>
        </w:rPr>
        <w:t xml:space="preserve"> у</w:t>
      </w:r>
      <w:r>
        <w:rPr>
          <w:sz w:val="28"/>
        </w:rPr>
        <w:t>же практически перестали использовать свои предоставляемые льготы</w:t>
      </w:r>
      <w:r w:rsidR="00BE7208" w:rsidRPr="00BE7208">
        <w:rPr>
          <w:sz w:val="28"/>
        </w:rPr>
        <w:t xml:space="preserve"> по уплате таможенных платежей при ввозе в уставный капитал из-за ужесточения порядка предоставления таможенными органами таких льгот. Дело</w:t>
      </w:r>
      <w:r>
        <w:rPr>
          <w:sz w:val="28"/>
        </w:rPr>
        <w:t xml:space="preserve"> заключается</w:t>
      </w:r>
      <w:r w:rsidR="00BE7208" w:rsidRPr="00BE7208">
        <w:rPr>
          <w:sz w:val="28"/>
        </w:rPr>
        <w:t xml:space="preserve"> в том, что</w:t>
      </w:r>
      <w:r>
        <w:rPr>
          <w:sz w:val="28"/>
        </w:rPr>
        <w:t xml:space="preserve"> несколько раньше</w:t>
      </w:r>
      <w:r w:rsidR="00BE7208" w:rsidRPr="00BE7208">
        <w:rPr>
          <w:sz w:val="28"/>
        </w:rPr>
        <w:t xml:space="preserve"> возможность возврата обеспечения уплаты таможенных платежей </w:t>
      </w:r>
      <w:r>
        <w:rPr>
          <w:sz w:val="28"/>
        </w:rPr>
        <w:t>регламентировалась нормативным правовым актом</w:t>
      </w:r>
      <w:r w:rsidR="00BE7208" w:rsidRPr="00BE7208">
        <w:rPr>
          <w:sz w:val="28"/>
        </w:rPr>
        <w:t xml:space="preserve"> ФТС России для </w:t>
      </w:r>
      <w:r>
        <w:rPr>
          <w:sz w:val="28"/>
        </w:rPr>
        <w:t xml:space="preserve">внутреннего </w:t>
      </w:r>
      <w:r w:rsidR="00BE7208" w:rsidRPr="00BE7208">
        <w:rPr>
          <w:sz w:val="28"/>
        </w:rPr>
        <w:t>служебного</w:t>
      </w:r>
      <w:r>
        <w:rPr>
          <w:sz w:val="28"/>
        </w:rPr>
        <w:t xml:space="preserve"> чрезмерного забюрократизированного</w:t>
      </w:r>
      <w:r w:rsidR="00BE7208" w:rsidRPr="00BE7208">
        <w:rPr>
          <w:sz w:val="28"/>
        </w:rPr>
        <w:t xml:space="preserve"> пользования, и растягивалась на срок до года. В настоящее время контроль правильности </w:t>
      </w:r>
      <w:r>
        <w:rPr>
          <w:sz w:val="28"/>
        </w:rPr>
        <w:t>соблюдения льгот предоставлен</w:t>
      </w:r>
      <w:r w:rsidR="00BE7208" w:rsidRPr="00BE7208">
        <w:rPr>
          <w:sz w:val="28"/>
        </w:rPr>
        <w:t xml:space="preserve"> на уровень региональных</w:t>
      </w:r>
      <w:r>
        <w:rPr>
          <w:sz w:val="28"/>
        </w:rPr>
        <w:t xml:space="preserve"> таможенных управлений, уполномоченных</w:t>
      </w:r>
      <w:r w:rsidR="00BE7208" w:rsidRPr="00BE7208">
        <w:rPr>
          <w:sz w:val="28"/>
        </w:rPr>
        <w:t xml:space="preserve"> отменять решения таможен о предоставлении льгот в порядке ведомственного контроля. Кроме того,</w:t>
      </w:r>
      <w:r>
        <w:rPr>
          <w:sz w:val="28"/>
        </w:rPr>
        <w:t xml:space="preserve"> необходимо отметить, что свой вклад внесли изменения</w:t>
      </w:r>
      <w:r w:rsidR="00BE7208" w:rsidRPr="00BE7208">
        <w:rPr>
          <w:sz w:val="28"/>
        </w:rPr>
        <w:t xml:space="preserve"> в Налоговый кодекс</w:t>
      </w:r>
      <w:r>
        <w:rPr>
          <w:sz w:val="28"/>
        </w:rPr>
        <w:t xml:space="preserve"> Российской Федерации и принятие</w:t>
      </w:r>
      <w:r w:rsidR="00BE7208" w:rsidRPr="00BE7208">
        <w:rPr>
          <w:sz w:val="28"/>
        </w:rPr>
        <w:t xml:space="preserve"> Постановления Правительства РФ N 372 с 1 июля 2009 г.</w:t>
      </w:r>
      <w:r>
        <w:rPr>
          <w:sz w:val="28"/>
        </w:rPr>
        <w:t>, которого предполагает, что</w:t>
      </w:r>
      <w:r w:rsidR="00BE7208" w:rsidRPr="00BE7208">
        <w:rPr>
          <w:sz w:val="28"/>
        </w:rPr>
        <w:t xml:space="preserve"> при ввозе оборудования в уставный капитал были </w:t>
      </w:r>
      <w:r>
        <w:rPr>
          <w:sz w:val="28"/>
        </w:rPr>
        <w:t>упразднены льготы по налогу на добавленную стоимость (НДС)</w:t>
      </w:r>
      <w:r w:rsidR="00BE7208" w:rsidRPr="00BE7208">
        <w:rPr>
          <w:sz w:val="28"/>
        </w:rPr>
        <w:t xml:space="preserve">. </w:t>
      </w:r>
      <w:r>
        <w:rPr>
          <w:sz w:val="28"/>
        </w:rPr>
        <w:t xml:space="preserve">Но нельзя забывать, что </w:t>
      </w:r>
      <w:r w:rsidR="00BE7208" w:rsidRPr="00BE7208">
        <w:rPr>
          <w:sz w:val="28"/>
        </w:rPr>
        <w:t>ставка ввозной таможенной пошлины на большинство видов технологичес</w:t>
      </w:r>
      <w:r>
        <w:rPr>
          <w:sz w:val="28"/>
        </w:rPr>
        <w:t>кого оборудования давно стала нулевой</w:t>
      </w:r>
      <w:r w:rsidR="00BE7208" w:rsidRPr="00BE7208">
        <w:rPr>
          <w:sz w:val="28"/>
        </w:rPr>
        <w:t>, а обеспечение уплаты таможенных платежей и иные практические затруднения</w:t>
      </w:r>
      <w:r>
        <w:rPr>
          <w:sz w:val="28"/>
        </w:rPr>
        <w:t xml:space="preserve"> использования оборудования</w:t>
      </w:r>
      <w:r w:rsidR="00BE7208" w:rsidRPr="00BE7208">
        <w:rPr>
          <w:sz w:val="28"/>
        </w:rPr>
        <w:t xml:space="preserve"> в</w:t>
      </w:r>
      <w:r>
        <w:rPr>
          <w:sz w:val="28"/>
        </w:rPr>
        <w:t>последствии</w:t>
      </w:r>
      <w:r w:rsidR="00BE7208" w:rsidRPr="00BE7208">
        <w:rPr>
          <w:sz w:val="28"/>
        </w:rPr>
        <w:t>,</w:t>
      </w:r>
      <w:r>
        <w:rPr>
          <w:sz w:val="28"/>
        </w:rPr>
        <w:t xml:space="preserve"> например,</w:t>
      </w:r>
      <w:r w:rsidR="00BE7208" w:rsidRPr="00BE7208">
        <w:rPr>
          <w:sz w:val="28"/>
        </w:rPr>
        <w:t xml:space="preserve"> запрет на его реализацию, по-прежнему </w:t>
      </w:r>
      <w:r>
        <w:rPr>
          <w:sz w:val="28"/>
        </w:rPr>
        <w:t xml:space="preserve">являются </w:t>
      </w:r>
      <w:r w:rsidR="00BE7208" w:rsidRPr="00BE7208">
        <w:rPr>
          <w:sz w:val="28"/>
        </w:rPr>
        <w:t>актуальны</w:t>
      </w:r>
      <w:r>
        <w:rPr>
          <w:sz w:val="28"/>
        </w:rPr>
        <w:t xml:space="preserve">ми в нашей стране. Именно поэтому у иностранных инвесторов практически нет никакого интереса к этой льготе, в рамках практического использования и применения она не имеет никакого значения.  </w:t>
      </w:r>
    </w:p>
    <w:p w:rsidR="00DA34B0" w:rsidRDefault="00DA34B0" w:rsidP="00BE7208">
      <w:pPr>
        <w:pStyle w:val="a5"/>
        <w:spacing w:before="0" w:beforeAutospacing="0" w:after="0" w:afterAutospacing="0" w:line="360" w:lineRule="auto"/>
        <w:ind w:firstLine="709"/>
        <w:jc w:val="both"/>
        <w:rPr>
          <w:sz w:val="28"/>
        </w:rPr>
      </w:pPr>
      <w:r>
        <w:rPr>
          <w:sz w:val="28"/>
        </w:rPr>
        <w:t xml:space="preserve">Безусловно, стоит отметить, что предоставление дополнительной документации, то есть рост издержек, связанный с юридическим оформлением документов, не может быть целесообразной и эффективной мерой в силу декларируемой государственной политики о приоритете интересов иностранных инвесторов и отказе от чрезмерной бюрократизации экономики страны и большинства административных процедур.  </w:t>
      </w: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BE7208" w:rsidRDefault="00BE7208" w:rsidP="007757F3">
      <w:pPr>
        <w:spacing w:after="0" w:line="240" w:lineRule="auto"/>
        <w:ind w:firstLine="709"/>
        <w:jc w:val="both"/>
        <w:rPr>
          <w:rFonts w:ascii="Times New Roman" w:hAnsi="Times New Roman" w:cs="Times New Roman"/>
          <w:sz w:val="28"/>
          <w:szCs w:val="28"/>
        </w:rPr>
      </w:pPr>
    </w:p>
    <w:p w:rsidR="00475307" w:rsidRDefault="00475307" w:rsidP="00A54FDE">
      <w:pPr>
        <w:spacing w:after="0" w:line="360" w:lineRule="auto"/>
        <w:rPr>
          <w:rFonts w:ascii="Times New Roman" w:hAnsi="Times New Roman" w:cs="Times New Roman"/>
          <w:b/>
          <w:sz w:val="28"/>
          <w:szCs w:val="28"/>
        </w:rPr>
      </w:pPr>
      <w:bookmarkStart w:id="11" w:name="_GoBack"/>
      <w:bookmarkEnd w:id="11"/>
    </w:p>
    <w:p w:rsidR="0084651A" w:rsidRPr="003C6623" w:rsidRDefault="0084651A" w:rsidP="0084651A">
      <w:pPr>
        <w:spacing w:after="0" w:line="360" w:lineRule="auto"/>
        <w:jc w:val="center"/>
        <w:rPr>
          <w:rFonts w:ascii="Times New Roman" w:hAnsi="Times New Roman" w:cs="Times New Roman"/>
          <w:b/>
          <w:sz w:val="28"/>
          <w:szCs w:val="28"/>
        </w:rPr>
      </w:pPr>
      <w:r w:rsidRPr="003C6623">
        <w:rPr>
          <w:rFonts w:ascii="Times New Roman" w:hAnsi="Times New Roman" w:cs="Times New Roman"/>
          <w:b/>
          <w:sz w:val="28"/>
          <w:szCs w:val="28"/>
        </w:rPr>
        <w:t>ЗАКЛЮЧЕНИЕ</w:t>
      </w:r>
    </w:p>
    <w:p w:rsidR="0084651A" w:rsidRDefault="0084651A" w:rsidP="0084651A">
      <w:pPr>
        <w:spacing w:after="0" w:line="360" w:lineRule="auto"/>
        <w:ind w:firstLine="709"/>
        <w:jc w:val="both"/>
        <w:rPr>
          <w:rFonts w:ascii="Times New Roman" w:hAnsi="Times New Roman" w:cs="Times New Roman"/>
          <w:sz w:val="28"/>
          <w:szCs w:val="28"/>
        </w:rPr>
      </w:pPr>
    </w:p>
    <w:p w:rsidR="0084651A" w:rsidRDefault="00283D70" w:rsidP="0084651A">
      <w:pPr>
        <w:spacing w:after="0" w:line="360" w:lineRule="auto"/>
        <w:ind w:firstLine="709"/>
        <w:jc w:val="both"/>
        <w:rPr>
          <w:rFonts w:ascii="Times New Roman" w:hAnsi="Times New Roman"/>
          <w:color w:val="000000"/>
          <w:sz w:val="28"/>
          <w:szCs w:val="28"/>
        </w:rPr>
      </w:pPr>
      <w:r>
        <w:rPr>
          <w:rFonts w:ascii="Times New Roman" w:hAnsi="Times New Roman" w:cs="Times New Roman"/>
          <w:sz w:val="28"/>
          <w:szCs w:val="28"/>
        </w:rPr>
        <w:t>Цель работы, которая была указана во введение, в</w:t>
      </w:r>
      <w:r w:rsidR="0084651A">
        <w:rPr>
          <w:rFonts w:ascii="Times New Roman" w:hAnsi="Times New Roman" w:cs="Times New Roman"/>
          <w:sz w:val="28"/>
          <w:szCs w:val="28"/>
        </w:rPr>
        <w:t xml:space="preserve"> ходе написания данной работы</w:t>
      </w:r>
      <w:r>
        <w:rPr>
          <w:rFonts w:ascii="Times New Roman" w:hAnsi="Times New Roman" w:cs="Times New Roman"/>
          <w:sz w:val="28"/>
          <w:szCs w:val="28"/>
        </w:rPr>
        <w:t xml:space="preserve"> была достигнута, то есть в рамках данной работы были </w:t>
      </w:r>
      <w:r w:rsidR="0084651A">
        <w:rPr>
          <w:rFonts w:ascii="Times New Roman" w:hAnsi="Times New Roman"/>
          <w:color w:val="000000"/>
          <w:sz w:val="28"/>
          <w:szCs w:val="28"/>
        </w:rPr>
        <w:t xml:space="preserve">изучены </w:t>
      </w:r>
      <w:r w:rsidR="0084651A" w:rsidRPr="003C6623">
        <w:rPr>
          <w:rFonts w:ascii="Times New Roman" w:hAnsi="Times New Roman" w:cs="Times New Roman"/>
          <w:sz w:val="28"/>
          <w:szCs w:val="28"/>
        </w:rPr>
        <w:t>особенности</w:t>
      </w:r>
      <w:r w:rsidR="000106C6">
        <w:rPr>
          <w:rFonts w:ascii="Times New Roman" w:hAnsi="Times New Roman" w:cs="Times New Roman"/>
          <w:sz w:val="28"/>
          <w:szCs w:val="28"/>
        </w:rPr>
        <w:t xml:space="preserve"> и необходимые условия для создания благоприятной инвестиционной среды и</w:t>
      </w:r>
      <w:r w:rsidR="0084651A" w:rsidRPr="003C6623">
        <w:rPr>
          <w:rFonts w:ascii="Times New Roman" w:hAnsi="Times New Roman" w:cs="Times New Roman"/>
          <w:sz w:val="28"/>
          <w:szCs w:val="28"/>
        </w:rPr>
        <w:t xml:space="preserve"> привлечения иностранных инвестиций в экономику Евразийского экономического союза</w:t>
      </w:r>
      <w:r w:rsidR="000106C6">
        <w:rPr>
          <w:rFonts w:ascii="Times New Roman" w:hAnsi="Times New Roman" w:cs="Times New Roman"/>
          <w:sz w:val="28"/>
          <w:szCs w:val="28"/>
        </w:rPr>
        <w:t>, в том числе и в Россию</w:t>
      </w:r>
      <w:r w:rsidR="0084651A" w:rsidRPr="003C6623">
        <w:rPr>
          <w:rFonts w:ascii="Times New Roman" w:hAnsi="Times New Roman" w:cs="Times New Roman"/>
          <w:sz w:val="28"/>
          <w:szCs w:val="28"/>
        </w:rPr>
        <w:t>.</w:t>
      </w:r>
    </w:p>
    <w:p w:rsidR="00A97066" w:rsidRDefault="00A97066" w:rsidP="0084651A">
      <w:pPr>
        <w:spacing w:after="0" w:line="360" w:lineRule="auto"/>
        <w:ind w:firstLine="709"/>
        <w:contextualSpacing/>
        <w:jc w:val="both"/>
        <w:rPr>
          <w:rFonts w:ascii="Times New Roman" w:hAnsi="Times New Roman" w:cs="Times New Roman"/>
          <w:sz w:val="28"/>
          <w:szCs w:val="28"/>
        </w:rPr>
      </w:pPr>
      <w:r>
        <w:rPr>
          <w:rFonts w:ascii="Times New Roman" w:hAnsi="Times New Roman"/>
          <w:color w:val="000000"/>
          <w:sz w:val="28"/>
          <w:szCs w:val="28"/>
        </w:rPr>
        <w:t xml:space="preserve">В рамках данной работы </w:t>
      </w:r>
      <w:r w:rsidR="0084651A" w:rsidRPr="004F4F4A">
        <w:rPr>
          <w:rFonts w:ascii="Times New Roman" w:hAnsi="Times New Roman"/>
          <w:color w:val="000000"/>
          <w:sz w:val="28"/>
          <w:szCs w:val="28"/>
        </w:rPr>
        <w:t xml:space="preserve"> </w:t>
      </w:r>
      <w:r>
        <w:rPr>
          <w:rFonts w:ascii="Times New Roman" w:hAnsi="Times New Roman" w:cs="Times New Roman"/>
          <w:sz w:val="28"/>
          <w:szCs w:val="28"/>
        </w:rPr>
        <w:t>д</w:t>
      </w:r>
      <w:r w:rsidR="0084651A" w:rsidRPr="00FA0EBD">
        <w:rPr>
          <w:rFonts w:ascii="Times New Roman" w:hAnsi="Times New Roman" w:cs="Times New Roman"/>
          <w:sz w:val="28"/>
          <w:szCs w:val="28"/>
        </w:rPr>
        <w:t>ля достижения</w:t>
      </w:r>
      <w:r>
        <w:rPr>
          <w:rFonts w:ascii="Times New Roman" w:hAnsi="Times New Roman" w:cs="Times New Roman"/>
          <w:sz w:val="28"/>
          <w:szCs w:val="28"/>
        </w:rPr>
        <w:t xml:space="preserve"> вышеуказанной цели</w:t>
      </w:r>
      <w:r w:rsidR="0084651A" w:rsidRPr="00FA0EBD">
        <w:rPr>
          <w:rFonts w:ascii="Times New Roman" w:hAnsi="Times New Roman" w:cs="Times New Roman"/>
          <w:sz w:val="28"/>
          <w:szCs w:val="28"/>
        </w:rPr>
        <w:t xml:space="preserve"> </w:t>
      </w:r>
      <w:r>
        <w:rPr>
          <w:rFonts w:ascii="Times New Roman" w:hAnsi="Times New Roman" w:cs="Times New Roman"/>
          <w:sz w:val="28"/>
          <w:szCs w:val="28"/>
        </w:rPr>
        <w:t xml:space="preserve">задачи были сформулированы следующим образом: </w:t>
      </w:r>
    </w:p>
    <w:p w:rsidR="0084651A" w:rsidRDefault="00A97066" w:rsidP="0084651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рассмотреть</w:t>
      </w:r>
      <w:r w:rsidR="0084651A">
        <w:rPr>
          <w:rFonts w:ascii="Times New Roman" w:hAnsi="Times New Roman" w:cs="Times New Roman"/>
          <w:sz w:val="28"/>
          <w:szCs w:val="28"/>
        </w:rPr>
        <w:t xml:space="preserve"> теоретические основы</w:t>
      </w:r>
      <w:r>
        <w:rPr>
          <w:rFonts w:ascii="Times New Roman" w:hAnsi="Times New Roman" w:cs="Times New Roman"/>
          <w:sz w:val="28"/>
          <w:szCs w:val="28"/>
        </w:rPr>
        <w:t xml:space="preserve"> и аспекты регулирования</w:t>
      </w:r>
      <w:r w:rsidR="0084651A">
        <w:rPr>
          <w:rFonts w:ascii="Times New Roman" w:hAnsi="Times New Roman" w:cs="Times New Roman"/>
          <w:sz w:val="28"/>
          <w:szCs w:val="28"/>
        </w:rPr>
        <w:t xml:space="preserve"> и</w:t>
      </w:r>
      <w:r w:rsidR="0084651A" w:rsidRPr="00E651C3">
        <w:rPr>
          <w:rFonts w:ascii="Times New Roman" w:hAnsi="Times New Roman" w:cs="Times New Roman"/>
          <w:sz w:val="28"/>
          <w:szCs w:val="28"/>
        </w:rPr>
        <w:t>ностранны</w:t>
      </w:r>
      <w:r w:rsidR="0084651A">
        <w:rPr>
          <w:rFonts w:ascii="Times New Roman" w:hAnsi="Times New Roman" w:cs="Times New Roman"/>
          <w:sz w:val="28"/>
          <w:szCs w:val="28"/>
        </w:rPr>
        <w:t>х</w:t>
      </w:r>
      <w:r w:rsidR="0084651A" w:rsidRPr="00E651C3">
        <w:rPr>
          <w:rFonts w:ascii="Times New Roman" w:hAnsi="Times New Roman" w:cs="Times New Roman"/>
          <w:sz w:val="28"/>
          <w:szCs w:val="28"/>
        </w:rPr>
        <w:t xml:space="preserve"> инвестици</w:t>
      </w:r>
      <w:r w:rsidR="0084651A">
        <w:rPr>
          <w:rFonts w:ascii="Times New Roman" w:hAnsi="Times New Roman" w:cs="Times New Roman"/>
          <w:sz w:val="28"/>
          <w:szCs w:val="28"/>
        </w:rPr>
        <w:t>й</w:t>
      </w:r>
      <w:r w:rsidR="0084651A" w:rsidRPr="00E651C3">
        <w:rPr>
          <w:rFonts w:ascii="Times New Roman" w:hAnsi="Times New Roman" w:cs="Times New Roman"/>
          <w:sz w:val="28"/>
          <w:szCs w:val="28"/>
        </w:rPr>
        <w:t xml:space="preserve"> в мировой экономике</w:t>
      </w:r>
      <w:r>
        <w:rPr>
          <w:rFonts w:ascii="Times New Roman" w:hAnsi="Times New Roman" w:cs="Times New Roman"/>
          <w:sz w:val="28"/>
          <w:szCs w:val="28"/>
        </w:rPr>
        <w:t>, в том числе необходимые условия институциональной среды</w:t>
      </w:r>
      <w:r w:rsidR="0084651A">
        <w:rPr>
          <w:rFonts w:ascii="Times New Roman" w:hAnsi="Times New Roman" w:cs="Times New Roman"/>
          <w:sz w:val="28"/>
          <w:szCs w:val="28"/>
        </w:rPr>
        <w:t>;</w:t>
      </w:r>
    </w:p>
    <w:p w:rsidR="0084651A" w:rsidRDefault="00A97066" w:rsidP="0084651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рассмотреть</w:t>
      </w:r>
      <w:r w:rsidR="0084651A">
        <w:rPr>
          <w:rFonts w:ascii="Times New Roman" w:hAnsi="Times New Roman" w:cs="Times New Roman"/>
          <w:sz w:val="28"/>
          <w:szCs w:val="28"/>
        </w:rPr>
        <w:t xml:space="preserve"> с</w:t>
      </w:r>
      <w:r w:rsidR="0084651A" w:rsidRPr="00E651C3">
        <w:rPr>
          <w:rFonts w:ascii="Times New Roman" w:hAnsi="Times New Roman" w:cs="Times New Roman"/>
          <w:sz w:val="28"/>
          <w:szCs w:val="28"/>
        </w:rPr>
        <w:t>овременные условия торгово-экономического взаимодействия стран Единого экономического пространства</w:t>
      </w:r>
      <w:r w:rsidR="0084651A">
        <w:rPr>
          <w:rFonts w:ascii="Times New Roman" w:hAnsi="Times New Roman" w:cs="Times New Roman"/>
          <w:sz w:val="28"/>
          <w:szCs w:val="28"/>
        </w:rPr>
        <w:t>;</w:t>
      </w:r>
    </w:p>
    <w:p w:rsidR="0084651A" w:rsidRPr="00FA0EBD" w:rsidRDefault="00A97066" w:rsidP="008465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выявить</w:t>
      </w:r>
      <w:r w:rsidR="0084651A">
        <w:rPr>
          <w:rFonts w:ascii="Times New Roman" w:hAnsi="Times New Roman" w:cs="Times New Roman"/>
          <w:sz w:val="28"/>
          <w:szCs w:val="28"/>
        </w:rPr>
        <w:t xml:space="preserve"> п</w:t>
      </w:r>
      <w:r w:rsidR="0084651A" w:rsidRPr="00E651C3">
        <w:rPr>
          <w:rFonts w:ascii="Times New Roman" w:hAnsi="Times New Roman" w:cs="Times New Roman"/>
          <w:sz w:val="28"/>
          <w:szCs w:val="28"/>
        </w:rPr>
        <w:t>ерспектив</w:t>
      </w:r>
      <w:r w:rsidR="0084651A">
        <w:rPr>
          <w:rFonts w:ascii="Times New Roman" w:hAnsi="Times New Roman" w:cs="Times New Roman"/>
          <w:sz w:val="28"/>
          <w:szCs w:val="28"/>
        </w:rPr>
        <w:t>ные направления</w:t>
      </w:r>
      <w:r w:rsidR="0084651A" w:rsidRPr="00E651C3">
        <w:rPr>
          <w:rFonts w:ascii="Times New Roman" w:hAnsi="Times New Roman" w:cs="Times New Roman"/>
          <w:sz w:val="28"/>
          <w:szCs w:val="28"/>
        </w:rPr>
        <w:t xml:space="preserve"> интеграционных процессов и привлечения иностранных инвестиций в экономику стран Единого экономического пространства</w:t>
      </w:r>
      <w:r w:rsidR="0084651A">
        <w:rPr>
          <w:rFonts w:ascii="Times New Roman" w:hAnsi="Times New Roman" w:cs="Times New Roman"/>
          <w:sz w:val="28"/>
          <w:szCs w:val="28"/>
        </w:rPr>
        <w:t>.</w:t>
      </w:r>
    </w:p>
    <w:p w:rsidR="0084651A" w:rsidRDefault="0084651A" w:rsidP="0084651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Рассмотрев теоретические основы и</w:t>
      </w:r>
      <w:r w:rsidRPr="00E651C3">
        <w:rPr>
          <w:rFonts w:ascii="Times New Roman" w:hAnsi="Times New Roman" w:cs="Times New Roman"/>
          <w:sz w:val="28"/>
          <w:szCs w:val="28"/>
        </w:rPr>
        <w:t>ностранны</w:t>
      </w:r>
      <w:r>
        <w:rPr>
          <w:rFonts w:ascii="Times New Roman" w:hAnsi="Times New Roman" w:cs="Times New Roman"/>
          <w:sz w:val="28"/>
          <w:szCs w:val="28"/>
        </w:rPr>
        <w:t>х</w:t>
      </w:r>
      <w:r w:rsidRPr="00E651C3">
        <w:rPr>
          <w:rFonts w:ascii="Times New Roman" w:hAnsi="Times New Roman" w:cs="Times New Roman"/>
          <w:sz w:val="28"/>
          <w:szCs w:val="28"/>
        </w:rPr>
        <w:t xml:space="preserve"> инвестици</w:t>
      </w:r>
      <w:r>
        <w:rPr>
          <w:rFonts w:ascii="Times New Roman" w:hAnsi="Times New Roman" w:cs="Times New Roman"/>
          <w:sz w:val="28"/>
          <w:szCs w:val="28"/>
        </w:rPr>
        <w:t>й</w:t>
      </w:r>
      <w:r w:rsidRPr="00E651C3">
        <w:rPr>
          <w:rFonts w:ascii="Times New Roman" w:hAnsi="Times New Roman" w:cs="Times New Roman"/>
          <w:sz w:val="28"/>
          <w:szCs w:val="28"/>
        </w:rPr>
        <w:t xml:space="preserve"> в мировой экономике</w:t>
      </w:r>
      <w:r>
        <w:rPr>
          <w:rFonts w:ascii="Times New Roman" w:hAnsi="Times New Roman" w:cs="Times New Roman"/>
          <w:sz w:val="28"/>
          <w:szCs w:val="28"/>
        </w:rPr>
        <w:t xml:space="preserve">, </w:t>
      </w:r>
      <w:r w:rsidR="00244DCF">
        <w:rPr>
          <w:rFonts w:ascii="Times New Roman" w:hAnsi="Times New Roman" w:cs="Times New Roman"/>
          <w:sz w:val="28"/>
          <w:szCs w:val="28"/>
        </w:rPr>
        <w:t xml:space="preserve">в работе были </w:t>
      </w:r>
      <w:r>
        <w:rPr>
          <w:rFonts w:ascii="Times New Roman" w:hAnsi="Times New Roman" w:cs="Times New Roman"/>
          <w:sz w:val="28"/>
          <w:szCs w:val="28"/>
        </w:rPr>
        <w:t>сделаны следующие выводы:</w:t>
      </w:r>
    </w:p>
    <w:p w:rsidR="0084651A" w:rsidRDefault="0084651A" w:rsidP="0084651A">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w:t>
      </w:r>
      <w:r w:rsidR="00244DCF">
        <w:rPr>
          <w:rFonts w:ascii="Times New Roman" w:hAnsi="Times New Roman" w:cs="Times New Roman"/>
          <w:sz w:val="28"/>
          <w:szCs w:val="28"/>
        </w:rPr>
        <w:t xml:space="preserve"> инвестиции имеют экономическую природу, которая проявляется в </w:t>
      </w:r>
      <w:r w:rsidRPr="00021B58">
        <w:rPr>
          <w:rFonts w:ascii="Times New Roman" w:hAnsi="Times New Roman" w:cs="Times New Roman"/>
          <w:sz w:val="28"/>
          <w:szCs w:val="28"/>
        </w:rPr>
        <w:t>закономерн</w:t>
      </w:r>
      <w:r w:rsidR="00244DCF">
        <w:rPr>
          <w:rFonts w:ascii="Times New Roman" w:hAnsi="Times New Roman" w:cs="Times New Roman"/>
          <w:sz w:val="28"/>
          <w:szCs w:val="28"/>
        </w:rPr>
        <w:t>остях</w:t>
      </w:r>
      <w:r w:rsidRPr="00021B58">
        <w:rPr>
          <w:rFonts w:ascii="Times New Roman" w:hAnsi="Times New Roman" w:cs="Times New Roman"/>
          <w:sz w:val="28"/>
          <w:szCs w:val="28"/>
        </w:rPr>
        <w:t xml:space="preserve"> процесса расширенного воспроизводства и в использовании части дополнительного общественного продукта для </w:t>
      </w:r>
      <w:r w:rsidR="00244DCF">
        <w:rPr>
          <w:rFonts w:ascii="Times New Roman" w:hAnsi="Times New Roman" w:cs="Times New Roman"/>
          <w:sz w:val="28"/>
          <w:szCs w:val="28"/>
        </w:rPr>
        <w:t>роста количественных и качественных характеристик</w:t>
      </w:r>
      <w:r w:rsidRPr="00021B58">
        <w:rPr>
          <w:rFonts w:ascii="Times New Roman" w:hAnsi="Times New Roman" w:cs="Times New Roman"/>
          <w:sz w:val="28"/>
          <w:szCs w:val="28"/>
        </w:rPr>
        <w:t xml:space="preserve"> всех элементов системы производительных сил общества.</w:t>
      </w:r>
    </w:p>
    <w:p w:rsidR="0084651A" w:rsidRDefault="0084651A" w:rsidP="0084651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Во-вторых, </w:t>
      </w:r>
      <w:r w:rsidRPr="00021B58">
        <w:rPr>
          <w:rFonts w:ascii="Times New Roman" w:hAnsi="Times New Roman" w:cs="Times New Roman"/>
          <w:sz w:val="28"/>
          <w:szCs w:val="28"/>
        </w:rPr>
        <w:t xml:space="preserve">Федеральный закон </w:t>
      </w:r>
      <w:r>
        <w:rPr>
          <w:rFonts w:ascii="Times New Roman" w:hAnsi="Times New Roman" w:cs="Times New Roman"/>
          <w:sz w:val="28"/>
          <w:szCs w:val="28"/>
        </w:rPr>
        <w:t>«</w:t>
      </w:r>
      <w:r w:rsidRPr="00021B58">
        <w:rPr>
          <w:rFonts w:ascii="Times New Roman" w:hAnsi="Times New Roman" w:cs="Times New Roman"/>
          <w:sz w:val="28"/>
          <w:szCs w:val="28"/>
        </w:rPr>
        <w:t>Об иностранный инвестициях в Российской Федерации</w:t>
      </w:r>
      <w:r>
        <w:rPr>
          <w:rFonts w:ascii="Times New Roman" w:hAnsi="Times New Roman" w:cs="Times New Roman"/>
          <w:sz w:val="28"/>
          <w:szCs w:val="28"/>
        </w:rPr>
        <w:t>»</w:t>
      </w:r>
      <w:r w:rsidRPr="00021B58">
        <w:rPr>
          <w:rFonts w:ascii="Times New Roman" w:hAnsi="Times New Roman" w:cs="Times New Roman"/>
          <w:sz w:val="28"/>
          <w:szCs w:val="28"/>
        </w:rPr>
        <w:t xml:space="preserve"> от 09.07.1999 г. № 160-ФЗ (в ред. от </w:t>
      </w:r>
      <w:r>
        <w:rPr>
          <w:rFonts w:ascii="Times New Roman" w:hAnsi="Times New Roman" w:cs="Times New Roman"/>
          <w:sz w:val="28"/>
          <w:szCs w:val="28"/>
        </w:rPr>
        <w:t>05</w:t>
      </w:r>
      <w:r w:rsidRPr="00021B58">
        <w:rPr>
          <w:rFonts w:ascii="Times New Roman" w:hAnsi="Times New Roman" w:cs="Times New Roman"/>
          <w:sz w:val="28"/>
          <w:szCs w:val="28"/>
        </w:rPr>
        <w:t>.0</w:t>
      </w:r>
      <w:r>
        <w:rPr>
          <w:rFonts w:ascii="Times New Roman" w:hAnsi="Times New Roman" w:cs="Times New Roman"/>
          <w:sz w:val="28"/>
          <w:szCs w:val="28"/>
        </w:rPr>
        <w:t>5</w:t>
      </w:r>
      <w:r w:rsidRPr="00021B58">
        <w:rPr>
          <w:rFonts w:ascii="Times New Roman" w:hAnsi="Times New Roman" w:cs="Times New Roman"/>
          <w:sz w:val="28"/>
          <w:szCs w:val="28"/>
        </w:rPr>
        <w:t>.20</w:t>
      </w:r>
      <w:r>
        <w:rPr>
          <w:rFonts w:ascii="Times New Roman" w:hAnsi="Times New Roman" w:cs="Times New Roman"/>
          <w:sz w:val="28"/>
          <w:szCs w:val="28"/>
        </w:rPr>
        <w:t xml:space="preserve">14 г.) </w:t>
      </w:r>
      <w:r w:rsidR="00244DCF">
        <w:rPr>
          <w:rFonts w:ascii="Times New Roman" w:hAnsi="Times New Roman" w:cs="Times New Roman"/>
          <w:sz w:val="28"/>
          <w:szCs w:val="28"/>
        </w:rPr>
        <w:t>дает достаточно полное и однозначное определение понятию</w:t>
      </w:r>
      <w:r w:rsidRPr="00021B58">
        <w:rPr>
          <w:rFonts w:ascii="Times New Roman" w:hAnsi="Times New Roman" w:cs="Times New Roman"/>
          <w:sz w:val="28"/>
          <w:szCs w:val="28"/>
        </w:rPr>
        <w:t xml:space="preserve"> иностранных инвестиций.</w:t>
      </w:r>
      <w:r w:rsidR="00244DCF">
        <w:rPr>
          <w:rFonts w:ascii="Times New Roman" w:hAnsi="Times New Roman" w:cs="Times New Roman"/>
          <w:sz w:val="28"/>
          <w:szCs w:val="28"/>
        </w:rPr>
        <w:t xml:space="preserve"> Так, с</w:t>
      </w:r>
      <w:r w:rsidRPr="00021B58">
        <w:rPr>
          <w:rFonts w:ascii="Times New Roman" w:hAnsi="Times New Roman" w:cs="Times New Roman"/>
          <w:sz w:val="28"/>
          <w:szCs w:val="28"/>
        </w:rPr>
        <w:t>огласно данному закону</w:t>
      </w:r>
      <w:r w:rsidR="00244DCF">
        <w:rPr>
          <w:rFonts w:ascii="Times New Roman" w:hAnsi="Times New Roman" w:cs="Times New Roman"/>
          <w:sz w:val="28"/>
          <w:szCs w:val="28"/>
        </w:rPr>
        <w:t xml:space="preserve">,  иностранные инвестиции в России необходимо понимать как </w:t>
      </w:r>
      <w:r w:rsidRPr="00021B58">
        <w:rPr>
          <w:rFonts w:ascii="Times New Roman" w:hAnsi="Times New Roman" w:cs="Times New Roman"/>
          <w:sz w:val="28"/>
          <w:szCs w:val="28"/>
        </w:rPr>
        <w:t xml:space="preserve"> </w:t>
      </w:r>
      <w:r w:rsidR="00244DCF">
        <w:rPr>
          <w:rFonts w:ascii="Times New Roman" w:hAnsi="Times New Roman" w:cs="Times New Roman"/>
          <w:sz w:val="28"/>
          <w:szCs w:val="28"/>
        </w:rPr>
        <w:t>вложения</w:t>
      </w:r>
      <w:r w:rsidR="00A97066">
        <w:rPr>
          <w:rFonts w:ascii="Times New Roman" w:hAnsi="Times New Roman" w:cs="Times New Roman"/>
          <w:sz w:val="28"/>
          <w:szCs w:val="28"/>
        </w:rPr>
        <w:t xml:space="preserve"> в объекты предпринимательской или иной деятельности</w:t>
      </w:r>
      <w:r w:rsidRPr="00021B58">
        <w:rPr>
          <w:rFonts w:ascii="Times New Roman" w:hAnsi="Times New Roman" w:cs="Times New Roman"/>
          <w:sz w:val="28"/>
          <w:szCs w:val="28"/>
        </w:rPr>
        <w:t xml:space="preserve"> иностранного капитала на территории Российской Федерации</w:t>
      </w:r>
      <w:r w:rsidR="00A97066">
        <w:rPr>
          <w:rFonts w:ascii="Times New Roman" w:hAnsi="Times New Roman" w:cs="Times New Roman"/>
          <w:sz w:val="28"/>
          <w:szCs w:val="28"/>
        </w:rPr>
        <w:t>, которые могут проявляться</w:t>
      </w:r>
      <w:r w:rsidRPr="00021B58">
        <w:rPr>
          <w:rFonts w:ascii="Times New Roman" w:hAnsi="Times New Roman" w:cs="Times New Roman"/>
          <w:sz w:val="28"/>
          <w:szCs w:val="28"/>
        </w:rPr>
        <w:t xml:space="preserve"> в виде объектов гражданских прав, принадлежащих иностранному инвестору, если такие объекты гражданских прав не изъяты из оборота или не ограничены в обороте в Российской Федерации в соответствии с федеральными законами, в том числе</w:t>
      </w:r>
      <w:r w:rsidR="00A97066">
        <w:rPr>
          <w:rFonts w:ascii="Times New Roman" w:hAnsi="Times New Roman" w:cs="Times New Roman"/>
          <w:sz w:val="28"/>
          <w:szCs w:val="28"/>
        </w:rPr>
        <w:t xml:space="preserve"> в виде</w:t>
      </w:r>
      <w:r w:rsidRPr="00021B58">
        <w:rPr>
          <w:rFonts w:ascii="Times New Roman" w:hAnsi="Times New Roman" w:cs="Times New Roman"/>
          <w:sz w:val="28"/>
          <w:szCs w:val="28"/>
        </w:rPr>
        <w:t xml:space="preserve"> денег, ценных бумаг (в иностранной валюте и валюте Российской Федерации), </w:t>
      </w:r>
      <w:r w:rsidR="00A97066">
        <w:rPr>
          <w:rFonts w:ascii="Times New Roman" w:hAnsi="Times New Roman" w:cs="Times New Roman"/>
          <w:sz w:val="28"/>
          <w:szCs w:val="28"/>
        </w:rPr>
        <w:t>и</w:t>
      </w:r>
      <w:r w:rsidRPr="00021B58">
        <w:rPr>
          <w:rFonts w:ascii="Times New Roman" w:hAnsi="Times New Roman" w:cs="Times New Roman"/>
          <w:sz w:val="28"/>
          <w:szCs w:val="28"/>
        </w:rPr>
        <w:t>мущественных прав,</w:t>
      </w:r>
      <w:r w:rsidR="00A97066">
        <w:rPr>
          <w:rFonts w:ascii="Times New Roman" w:hAnsi="Times New Roman" w:cs="Times New Roman"/>
          <w:sz w:val="28"/>
          <w:szCs w:val="28"/>
        </w:rPr>
        <w:t xml:space="preserve"> которые имеют</w:t>
      </w:r>
      <w:r w:rsidRPr="00021B58">
        <w:rPr>
          <w:rFonts w:ascii="Times New Roman" w:hAnsi="Times New Roman" w:cs="Times New Roman"/>
          <w:sz w:val="28"/>
          <w:szCs w:val="28"/>
        </w:rPr>
        <w:t xml:space="preserve"> денежную оценку</w:t>
      </w:r>
      <w:r w:rsidR="00A97066">
        <w:rPr>
          <w:rFonts w:ascii="Times New Roman" w:hAnsi="Times New Roman" w:cs="Times New Roman"/>
          <w:sz w:val="28"/>
          <w:szCs w:val="28"/>
        </w:rPr>
        <w:t>,</w:t>
      </w:r>
      <w:r w:rsidRPr="00021B58">
        <w:rPr>
          <w:rFonts w:ascii="Times New Roman" w:hAnsi="Times New Roman" w:cs="Times New Roman"/>
          <w:sz w:val="28"/>
          <w:szCs w:val="28"/>
        </w:rPr>
        <w:t xml:space="preserve"> исключительных прав на результаты интеллектуальной деятельности</w:t>
      </w:r>
      <w:r w:rsidR="00A97066">
        <w:rPr>
          <w:rFonts w:ascii="Times New Roman" w:hAnsi="Times New Roman" w:cs="Times New Roman"/>
          <w:sz w:val="28"/>
          <w:szCs w:val="28"/>
        </w:rPr>
        <w:t xml:space="preserve"> </w:t>
      </w:r>
      <w:r w:rsidR="00A97066" w:rsidRPr="00021B58">
        <w:rPr>
          <w:rFonts w:ascii="Times New Roman" w:hAnsi="Times New Roman" w:cs="Times New Roman"/>
          <w:sz w:val="28"/>
          <w:szCs w:val="28"/>
        </w:rPr>
        <w:t>(интеллектуальную собственность)</w:t>
      </w:r>
      <w:r w:rsidR="00A97066">
        <w:rPr>
          <w:rFonts w:ascii="Times New Roman" w:hAnsi="Times New Roman" w:cs="Times New Roman"/>
          <w:sz w:val="28"/>
          <w:szCs w:val="28"/>
        </w:rPr>
        <w:t>, другого имущества</w:t>
      </w:r>
      <w:r w:rsidRPr="00021B58">
        <w:rPr>
          <w:rFonts w:ascii="Times New Roman" w:hAnsi="Times New Roman" w:cs="Times New Roman"/>
          <w:sz w:val="28"/>
          <w:szCs w:val="28"/>
        </w:rPr>
        <w:t>, а также услуг и информации.</w:t>
      </w:r>
    </w:p>
    <w:p w:rsidR="0084651A" w:rsidRDefault="00E34AC4" w:rsidP="0084651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В-третьих, н</w:t>
      </w:r>
      <w:r w:rsidR="0084651A">
        <w:rPr>
          <w:rFonts w:ascii="Times New Roman" w:hAnsi="Times New Roman" w:cs="Times New Roman"/>
          <w:sz w:val="28"/>
          <w:szCs w:val="28"/>
        </w:rPr>
        <w:t xml:space="preserve">а данный момент Российская Федерация является членом интеграционного объединения, как Евразийский экономический союза, это положительный факт, так как </w:t>
      </w:r>
      <w:r w:rsidR="0084651A" w:rsidRPr="00A44DA7">
        <w:rPr>
          <w:rFonts w:ascii="Times New Roman" w:hAnsi="Times New Roman" w:cs="Times New Roman"/>
          <w:sz w:val="28"/>
          <w:szCs w:val="28"/>
        </w:rPr>
        <w:t>анализ м</w:t>
      </w:r>
      <w:r w:rsidR="0084651A">
        <w:rPr>
          <w:rFonts w:ascii="Times New Roman" w:hAnsi="Times New Roman" w:cs="Times New Roman"/>
          <w:sz w:val="28"/>
          <w:szCs w:val="28"/>
        </w:rPr>
        <w:t>ирового опыта формирования межг</w:t>
      </w:r>
      <w:r w:rsidR="0084651A" w:rsidRPr="00A44DA7">
        <w:rPr>
          <w:rFonts w:ascii="Times New Roman" w:hAnsi="Times New Roman" w:cs="Times New Roman"/>
          <w:sz w:val="28"/>
          <w:szCs w:val="28"/>
        </w:rPr>
        <w:t>осударственных торговых объединений показывает, что одним из наиболее существенных аспектов их функционирования является существенный рост иностранных инвестиций в экономики стран-участников.</w:t>
      </w:r>
    </w:p>
    <w:p w:rsidR="0084651A" w:rsidRDefault="0084651A" w:rsidP="0084651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Рассмотрев с</w:t>
      </w:r>
      <w:r w:rsidRPr="00E651C3">
        <w:rPr>
          <w:rFonts w:ascii="Times New Roman" w:hAnsi="Times New Roman" w:cs="Times New Roman"/>
          <w:sz w:val="28"/>
          <w:szCs w:val="28"/>
        </w:rPr>
        <w:t>овременные условия торгово-экономического взаимодействия стран Единого экономического пространства</w:t>
      </w:r>
      <w:r>
        <w:rPr>
          <w:rFonts w:ascii="Times New Roman" w:hAnsi="Times New Roman" w:cs="Times New Roman"/>
          <w:sz w:val="28"/>
          <w:szCs w:val="28"/>
        </w:rPr>
        <w:t>, сделаны следующие выводы:</w:t>
      </w:r>
    </w:p>
    <w:p w:rsidR="0084651A" w:rsidRPr="00422454" w:rsidRDefault="0084651A" w:rsidP="0084651A">
      <w:pPr>
        <w:autoSpaceDE w:val="0"/>
        <w:autoSpaceDN w:val="0"/>
        <w:adjustRightInd w:val="0"/>
        <w:spacing w:after="0" w:line="360" w:lineRule="auto"/>
        <w:ind w:firstLine="709"/>
        <w:jc w:val="both"/>
        <w:rPr>
          <w:rFonts w:ascii="PTSerif-Regular" w:eastAsia="Calibri" w:hAnsi="PTSerif-Regular" w:cs="PTSerif-Regular"/>
          <w:sz w:val="28"/>
          <w:szCs w:val="28"/>
        </w:rPr>
      </w:pPr>
      <w:r>
        <w:rPr>
          <w:rFonts w:ascii="Times New Roman" w:hAnsi="Times New Roman" w:cs="Times New Roman"/>
          <w:sz w:val="28"/>
          <w:szCs w:val="28"/>
        </w:rPr>
        <w:t xml:space="preserve">Во-первых, </w:t>
      </w:r>
      <w:r>
        <w:rPr>
          <w:rFonts w:ascii="PTSerif-Regular" w:eastAsia="Calibri" w:hAnsi="PTSerif-Regular" w:cs="PTSerif-Regular"/>
          <w:sz w:val="28"/>
          <w:szCs w:val="28"/>
        </w:rPr>
        <w:t>п</w:t>
      </w:r>
      <w:r w:rsidRPr="00422454">
        <w:rPr>
          <w:rFonts w:ascii="PTSerif-Regular" w:eastAsia="Calibri" w:hAnsi="PTSerif-Regular" w:cs="PTSerif-Regular"/>
          <w:sz w:val="28"/>
          <w:szCs w:val="28"/>
        </w:rPr>
        <w:t>реодолевая последствия кризиса, мир вступает в эпоху «взрывного» развития интеграционных объединений. Евразийский союз, формирующийся с учетом передовых интеграционных практик, находится на треке этого глобального движения, отвечая на вызовы времени и добиваясь успеха.</w:t>
      </w:r>
      <w:r w:rsidR="00244DCF">
        <w:rPr>
          <w:rFonts w:ascii="PTSerif-Regular" w:eastAsia="Calibri" w:hAnsi="PTSerif-Regular" w:cs="PTSerif-Regular"/>
          <w:sz w:val="28"/>
          <w:szCs w:val="28"/>
        </w:rPr>
        <w:t xml:space="preserve"> </w:t>
      </w:r>
      <w:r w:rsidRPr="00422454">
        <w:rPr>
          <w:rFonts w:ascii="PTSerif-Regular" w:eastAsia="Calibri" w:hAnsi="PTSerif-Regular" w:cs="PTSerif-Regular"/>
          <w:sz w:val="28"/>
          <w:szCs w:val="28"/>
        </w:rPr>
        <w:t>Экономический и социальный потенциал «тройки» неоценим, о чем говорят цифры и факты.</w:t>
      </w:r>
      <w:r>
        <w:rPr>
          <w:rFonts w:ascii="PTSerif-Regular" w:eastAsia="Calibri" w:hAnsi="PTSerif-Regular" w:cs="PTSerif-Regular"/>
          <w:sz w:val="28"/>
          <w:szCs w:val="28"/>
        </w:rPr>
        <w:t xml:space="preserve"> </w:t>
      </w:r>
      <w:r w:rsidRPr="00422454">
        <w:rPr>
          <w:rFonts w:ascii="PTSerif-Regular" w:eastAsia="Calibri" w:hAnsi="PTSerif-Regular" w:cs="PTSerif-Regular"/>
          <w:sz w:val="28"/>
          <w:szCs w:val="28"/>
        </w:rPr>
        <w:t>В январе-декабре 2014 года в целом по государствам – членам Таможенного союза и Единого экономического пространства в основном наблюдалась положительная динамика основных макроэкономических показателей.</w:t>
      </w:r>
      <w:r>
        <w:rPr>
          <w:rFonts w:ascii="PTSerif-Regular" w:eastAsia="Calibri" w:hAnsi="PTSerif-Regular" w:cs="PTSerif-Regular"/>
          <w:sz w:val="28"/>
          <w:szCs w:val="28"/>
        </w:rPr>
        <w:t xml:space="preserve"> Однако стоит отметить, что </w:t>
      </w:r>
      <w:r w:rsidRPr="00422454">
        <w:rPr>
          <w:rFonts w:ascii="Times New Roman" w:eastAsia="Times New Roman" w:hAnsi="Times New Roman" w:cs="Times New Roman"/>
          <w:sz w:val="28"/>
          <w:szCs w:val="28"/>
          <w:lang w:eastAsia="ru-RU"/>
        </w:rPr>
        <w:t>отмечается снижение: инвестиций в основной капитал – в Беларуси и России (на 8,5% и 2,5% соответственно)</w:t>
      </w:r>
    </w:p>
    <w:p w:rsidR="0084651A" w:rsidRDefault="0084651A" w:rsidP="0084651A">
      <w:pPr>
        <w:autoSpaceDE w:val="0"/>
        <w:autoSpaceDN w:val="0"/>
        <w:adjustRightInd w:val="0"/>
        <w:spacing w:after="0" w:line="360" w:lineRule="auto"/>
        <w:ind w:firstLine="709"/>
        <w:jc w:val="both"/>
        <w:rPr>
          <w:rFonts w:ascii="Times New Roman" w:eastAsia="Calibri" w:hAnsi="Times New Roman" w:cs="Times New Roman"/>
          <w:bCs/>
          <w:sz w:val="28"/>
          <w:szCs w:val="28"/>
        </w:rPr>
      </w:pPr>
      <w:r>
        <w:rPr>
          <w:rFonts w:ascii="Times New Roman" w:hAnsi="Times New Roman" w:cs="Times New Roman"/>
          <w:sz w:val="28"/>
          <w:szCs w:val="28"/>
        </w:rPr>
        <w:t xml:space="preserve">Во-вторых, </w:t>
      </w:r>
      <w:r>
        <w:rPr>
          <w:rFonts w:ascii="Times New Roman" w:eastAsia="Calibri" w:hAnsi="Times New Roman" w:cs="Times New Roman"/>
          <w:bCs/>
          <w:sz w:val="28"/>
          <w:szCs w:val="28"/>
        </w:rPr>
        <w:t>преимущество интеграционного проекта, как Таможенный союз и Единое экономическое пространство, а с 1 января 2015 Евразийский экономический союз неоценимо.  После образования Союза, между странами участницами интеграционного объединения исчезли торговые барьеры, такие как таможенный контроль. Исчезла необходимость простаивать многочасовые очереди, что бы ввести товар на территорию другого государства.</w:t>
      </w:r>
      <w:r w:rsidR="00244DCF">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Однако, с данными</w:t>
      </w:r>
      <w:r w:rsidRPr="00551A84">
        <w:rPr>
          <w:rFonts w:ascii="Times New Roman" w:eastAsia="Calibri" w:hAnsi="Times New Roman" w:cs="Times New Roman"/>
          <w:bCs/>
          <w:sz w:val="28"/>
          <w:szCs w:val="28"/>
        </w:rPr>
        <w:t xml:space="preserve"> преимуществами после образования </w:t>
      </w:r>
      <w:r>
        <w:rPr>
          <w:rFonts w:ascii="Times New Roman" w:eastAsia="Calibri" w:hAnsi="Times New Roman" w:cs="Times New Roman"/>
          <w:bCs/>
          <w:sz w:val="28"/>
          <w:szCs w:val="28"/>
        </w:rPr>
        <w:t>Таможенного союза и Единого экономического пространства</w:t>
      </w:r>
      <w:r w:rsidRPr="00551A84">
        <w:rPr>
          <w:rFonts w:ascii="Times New Roman" w:eastAsia="Calibri" w:hAnsi="Times New Roman" w:cs="Times New Roman"/>
          <w:bCs/>
          <w:sz w:val="28"/>
          <w:szCs w:val="28"/>
        </w:rPr>
        <w:t>, появился и ряд проблем</w:t>
      </w:r>
      <w:r>
        <w:rPr>
          <w:rFonts w:ascii="Times New Roman" w:eastAsia="Calibri" w:hAnsi="Times New Roman" w:cs="Times New Roman"/>
          <w:bCs/>
          <w:sz w:val="28"/>
          <w:szCs w:val="28"/>
        </w:rPr>
        <w:t xml:space="preserve"> в торговом регулировании</w:t>
      </w:r>
      <w:r w:rsidRPr="00551A84">
        <w:rPr>
          <w:rFonts w:ascii="Times New Roman" w:eastAsia="Calibri" w:hAnsi="Times New Roman" w:cs="Times New Roman"/>
          <w:bCs/>
          <w:sz w:val="28"/>
          <w:szCs w:val="28"/>
        </w:rPr>
        <w:t>, к которым можно отнести</w:t>
      </w:r>
      <w:r>
        <w:rPr>
          <w:rFonts w:ascii="Times New Roman" w:eastAsia="Calibri" w:hAnsi="Times New Roman" w:cs="Times New Roman"/>
          <w:bCs/>
          <w:sz w:val="28"/>
          <w:szCs w:val="28"/>
        </w:rPr>
        <w:t>:</w:t>
      </w:r>
    </w:p>
    <w:p w:rsidR="0084651A" w:rsidRDefault="0084651A" w:rsidP="0084651A">
      <w:pPr>
        <w:autoSpaceDE w:val="0"/>
        <w:autoSpaceDN w:val="0"/>
        <w:adjustRightInd w:val="0"/>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потеря суверенитета, в области внешнеторгового регулирования;</w:t>
      </w:r>
      <w:r w:rsidRPr="00551A84">
        <w:rPr>
          <w:rFonts w:ascii="Times New Roman" w:eastAsia="Calibri" w:hAnsi="Times New Roman" w:cs="Times New Roman"/>
          <w:bCs/>
          <w:sz w:val="28"/>
          <w:szCs w:val="28"/>
        </w:rPr>
        <w:t xml:space="preserve"> </w:t>
      </w:r>
    </w:p>
    <w:p w:rsidR="0084651A" w:rsidRPr="002D324E" w:rsidRDefault="0084651A" w:rsidP="0084651A">
      <w:pPr>
        <w:autoSpaceDE w:val="0"/>
        <w:autoSpaceDN w:val="0"/>
        <w:adjustRightInd w:val="0"/>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приведение национальных стандартов к единому техническому регулированию в Союзе;</w:t>
      </w:r>
    </w:p>
    <w:p w:rsidR="0084651A" w:rsidRPr="002D324E" w:rsidRDefault="0084651A" w:rsidP="0084651A">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В-третьих, Как было выявлено в предыдущей главе, </w:t>
      </w:r>
      <w:r w:rsidRPr="00927745">
        <w:rPr>
          <w:rFonts w:ascii="Times New Roman" w:hAnsi="Times New Roman" w:cs="Times New Roman"/>
          <w:sz w:val="28"/>
          <w:szCs w:val="28"/>
        </w:rPr>
        <w:t>инвестиционной привлекательност</w:t>
      </w:r>
      <w:r>
        <w:rPr>
          <w:rFonts w:ascii="Times New Roman" w:hAnsi="Times New Roman" w:cs="Times New Roman"/>
          <w:sz w:val="28"/>
          <w:szCs w:val="28"/>
        </w:rPr>
        <w:t>ью</w:t>
      </w:r>
      <w:r w:rsidRPr="00927745">
        <w:rPr>
          <w:rFonts w:ascii="Times New Roman" w:hAnsi="Times New Roman" w:cs="Times New Roman"/>
          <w:sz w:val="28"/>
          <w:szCs w:val="28"/>
        </w:rPr>
        <w:t xml:space="preserve"> региона</w:t>
      </w:r>
      <w:r>
        <w:rPr>
          <w:rFonts w:ascii="Times New Roman" w:hAnsi="Times New Roman" w:cs="Times New Roman"/>
          <w:sz w:val="28"/>
          <w:szCs w:val="28"/>
        </w:rPr>
        <w:t>,</w:t>
      </w:r>
      <w:r w:rsidRPr="00927745">
        <w:rPr>
          <w:rFonts w:ascii="Times New Roman" w:hAnsi="Times New Roman" w:cs="Times New Roman"/>
          <w:sz w:val="28"/>
          <w:szCs w:val="28"/>
        </w:rPr>
        <w:t xml:space="preserve"> мо</w:t>
      </w:r>
      <w:r>
        <w:rPr>
          <w:rFonts w:ascii="Times New Roman" w:hAnsi="Times New Roman" w:cs="Times New Roman"/>
          <w:sz w:val="28"/>
          <w:szCs w:val="28"/>
        </w:rPr>
        <w:t>гут</w:t>
      </w:r>
      <w:r w:rsidRPr="00927745">
        <w:rPr>
          <w:rFonts w:ascii="Times New Roman" w:hAnsi="Times New Roman" w:cs="Times New Roman"/>
          <w:sz w:val="28"/>
          <w:szCs w:val="28"/>
        </w:rPr>
        <w:t xml:space="preserve"> быть</w:t>
      </w:r>
      <w:r>
        <w:rPr>
          <w:rFonts w:ascii="Times New Roman" w:hAnsi="Times New Roman" w:cs="Times New Roman"/>
          <w:sz w:val="28"/>
          <w:szCs w:val="28"/>
        </w:rPr>
        <w:t xml:space="preserve"> положительные</w:t>
      </w:r>
      <w:r w:rsidRPr="00927745">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927745">
        <w:rPr>
          <w:rFonts w:ascii="Times New Roman" w:hAnsi="Times New Roman" w:cs="Times New Roman"/>
          <w:sz w:val="28"/>
          <w:szCs w:val="28"/>
        </w:rPr>
        <w:t>, которые характеризуют</w:t>
      </w:r>
      <w:r>
        <w:rPr>
          <w:rFonts w:ascii="Times New Roman" w:hAnsi="Times New Roman" w:cs="Times New Roman"/>
          <w:sz w:val="28"/>
          <w:szCs w:val="28"/>
        </w:rPr>
        <w:t>,</w:t>
      </w:r>
      <w:r w:rsidRPr="00927745">
        <w:rPr>
          <w:rFonts w:ascii="Times New Roman" w:hAnsi="Times New Roman" w:cs="Times New Roman"/>
          <w:sz w:val="28"/>
          <w:szCs w:val="28"/>
        </w:rPr>
        <w:t xml:space="preserve"> экономические процессы, происходящие с объектом инвестирования – регионом.</w:t>
      </w:r>
      <w:r>
        <w:rPr>
          <w:rFonts w:ascii="Times New Roman" w:hAnsi="Times New Roman" w:cs="Times New Roman"/>
          <w:sz w:val="28"/>
          <w:szCs w:val="28"/>
        </w:rPr>
        <w:t xml:space="preserve">  </w:t>
      </w:r>
      <w:r w:rsidRPr="00F94CBE">
        <w:rPr>
          <w:rFonts w:ascii="Times New Roman" w:eastAsia="Times New Roman" w:hAnsi="Times New Roman" w:cs="Times New Roman"/>
          <w:bCs/>
          <w:sz w:val="28"/>
          <w:szCs w:val="28"/>
          <w:lang w:eastAsia="ru-RU"/>
        </w:rPr>
        <w:t>2014 год</w:t>
      </w:r>
      <w:r>
        <w:rPr>
          <w:rFonts w:ascii="Times New Roman" w:eastAsia="Times New Roman" w:hAnsi="Times New Roman" w:cs="Times New Roman"/>
          <w:bCs/>
          <w:sz w:val="28"/>
          <w:szCs w:val="28"/>
          <w:lang w:eastAsia="ru-RU"/>
        </w:rPr>
        <w:t xml:space="preserve"> для </w:t>
      </w:r>
      <w:r w:rsidRPr="00F94CBE">
        <w:rPr>
          <w:rFonts w:ascii="Times New Roman" w:eastAsia="Times New Roman" w:hAnsi="Times New Roman" w:cs="Times New Roman"/>
          <w:bCs/>
          <w:sz w:val="28"/>
          <w:szCs w:val="28"/>
          <w:lang w:eastAsia="ru-RU"/>
        </w:rPr>
        <w:t>Российской Федерации выдался не простым, как в политическом, так и в экономическом плане.</w:t>
      </w:r>
      <w:r>
        <w:rPr>
          <w:rFonts w:ascii="Times New Roman" w:eastAsia="Times New Roman" w:hAnsi="Times New Roman" w:cs="Times New Roman"/>
          <w:bCs/>
          <w:sz w:val="28"/>
          <w:szCs w:val="28"/>
          <w:lang w:eastAsia="ru-RU"/>
        </w:rPr>
        <w:t xml:space="preserve"> Так же непростым и был год для Таможенного союза и Единого пространства. </w:t>
      </w:r>
      <w:r w:rsidRPr="00262C6A">
        <w:rPr>
          <w:rFonts w:ascii="Times New Roman" w:eastAsia="Times New Roman" w:hAnsi="Times New Roman" w:cs="Times New Roman"/>
          <w:sz w:val="28"/>
          <w:szCs w:val="28"/>
          <w:lang w:eastAsia="ru-RU"/>
        </w:rPr>
        <w:t xml:space="preserve">Что можно сказать, про инвестирование внутри Союза, то уровень привлечения иностранных инвестиций на душу населения в </w:t>
      </w:r>
      <w:r>
        <w:rPr>
          <w:rFonts w:ascii="Times New Roman" w:eastAsia="Times New Roman" w:hAnsi="Times New Roman" w:cs="Times New Roman"/>
          <w:sz w:val="28"/>
          <w:szCs w:val="28"/>
          <w:lang w:eastAsia="ru-RU"/>
        </w:rPr>
        <w:t>Таможенном союзе и Едином экономическом пространстве</w:t>
      </w:r>
      <w:r w:rsidRPr="00262C6A">
        <w:rPr>
          <w:rFonts w:ascii="Times New Roman" w:eastAsia="Times New Roman" w:hAnsi="Times New Roman" w:cs="Times New Roman"/>
          <w:sz w:val="28"/>
          <w:szCs w:val="28"/>
          <w:lang w:eastAsia="ru-RU"/>
        </w:rPr>
        <w:t xml:space="preserve"> существенно разнится: в </w:t>
      </w:r>
      <w:r>
        <w:rPr>
          <w:rFonts w:ascii="Times New Roman" w:eastAsia="Times New Roman" w:hAnsi="Times New Roman" w:cs="Times New Roman"/>
          <w:sz w:val="28"/>
          <w:szCs w:val="28"/>
          <w:lang w:eastAsia="ru-RU"/>
        </w:rPr>
        <w:t>Российской Федерации</w:t>
      </w:r>
      <w:r w:rsidRPr="00262C6A">
        <w:rPr>
          <w:rFonts w:ascii="Times New Roman" w:eastAsia="Times New Roman" w:hAnsi="Times New Roman" w:cs="Times New Roman"/>
          <w:sz w:val="28"/>
          <w:szCs w:val="28"/>
          <w:lang w:eastAsia="ru-RU"/>
        </w:rPr>
        <w:t xml:space="preserve"> этот показатель равняется 6597 долларам,</w:t>
      </w:r>
      <w:r>
        <w:rPr>
          <w:rFonts w:ascii="Times New Roman" w:eastAsia="Times New Roman" w:hAnsi="Times New Roman" w:cs="Times New Roman"/>
          <w:sz w:val="28"/>
          <w:szCs w:val="28"/>
          <w:lang w:eastAsia="ru-RU"/>
        </w:rPr>
        <w:t xml:space="preserve"> Республике Казахстан</w:t>
      </w:r>
      <w:r w:rsidRPr="00262C6A">
        <w:rPr>
          <w:rFonts w:ascii="Times New Roman" w:eastAsia="Times New Roman" w:hAnsi="Times New Roman" w:cs="Times New Roman"/>
          <w:sz w:val="28"/>
          <w:szCs w:val="28"/>
          <w:lang w:eastAsia="ru-RU"/>
        </w:rPr>
        <w:t xml:space="preserve"> – 3563 долл., а в </w:t>
      </w:r>
      <w:r>
        <w:rPr>
          <w:rFonts w:ascii="Times New Roman" w:eastAsia="Times New Roman" w:hAnsi="Times New Roman" w:cs="Times New Roman"/>
          <w:sz w:val="28"/>
          <w:szCs w:val="28"/>
          <w:lang w:eastAsia="ru-RU"/>
        </w:rPr>
        <w:t xml:space="preserve">Республике </w:t>
      </w:r>
      <w:r w:rsidRPr="00262C6A">
        <w:rPr>
          <w:rFonts w:ascii="Times New Roman" w:eastAsia="Times New Roman" w:hAnsi="Times New Roman" w:cs="Times New Roman"/>
          <w:sz w:val="28"/>
          <w:szCs w:val="28"/>
          <w:lang w:eastAsia="ru-RU"/>
        </w:rPr>
        <w:t>Беларус</w:t>
      </w:r>
      <w:r>
        <w:rPr>
          <w:rFonts w:ascii="Times New Roman" w:eastAsia="Times New Roman" w:hAnsi="Times New Roman" w:cs="Times New Roman"/>
          <w:sz w:val="28"/>
          <w:szCs w:val="28"/>
          <w:lang w:eastAsia="ru-RU"/>
        </w:rPr>
        <w:t>ь</w:t>
      </w:r>
      <w:r w:rsidRPr="00262C6A">
        <w:rPr>
          <w:rFonts w:ascii="Times New Roman" w:eastAsia="Times New Roman" w:hAnsi="Times New Roman" w:cs="Times New Roman"/>
          <w:sz w:val="28"/>
          <w:szCs w:val="28"/>
          <w:lang w:eastAsia="ru-RU"/>
        </w:rPr>
        <w:t xml:space="preserve"> – 1509 долл. Неравномерны показатели вывоза инвестиций: в Росси</w:t>
      </w:r>
      <w:r>
        <w:rPr>
          <w:rFonts w:ascii="Times New Roman" w:eastAsia="Times New Roman" w:hAnsi="Times New Roman" w:cs="Times New Roman"/>
          <w:sz w:val="28"/>
          <w:szCs w:val="28"/>
          <w:lang w:eastAsia="ru-RU"/>
        </w:rPr>
        <w:t>йской Федерации</w:t>
      </w:r>
      <w:r w:rsidRPr="00262C6A">
        <w:rPr>
          <w:rFonts w:ascii="Times New Roman" w:eastAsia="Times New Roman" w:hAnsi="Times New Roman" w:cs="Times New Roman"/>
          <w:sz w:val="28"/>
          <w:szCs w:val="28"/>
          <w:lang w:eastAsia="ru-RU"/>
        </w:rPr>
        <w:t xml:space="preserve"> составляет 413,1 млрд долларов, </w:t>
      </w:r>
      <w:r>
        <w:rPr>
          <w:rFonts w:ascii="Times New Roman" w:eastAsia="Times New Roman" w:hAnsi="Times New Roman" w:cs="Times New Roman"/>
          <w:sz w:val="28"/>
          <w:szCs w:val="28"/>
          <w:lang w:eastAsia="ru-RU"/>
        </w:rPr>
        <w:t>Республике Казахстан</w:t>
      </w:r>
      <w:r w:rsidRPr="00262C6A">
        <w:rPr>
          <w:rFonts w:ascii="Times New Roman" w:eastAsia="Times New Roman" w:hAnsi="Times New Roman" w:cs="Times New Roman"/>
          <w:sz w:val="28"/>
          <w:szCs w:val="28"/>
          <w:lang w:eastAsia="ru-RU"/>
        </w:rPr>
        <w:t xml:space="preserve"> - 20,9 млрд, </w:t>
      </w:r>
      <w:r>
        <w:rPr>
          <w:rFonts w:ascii="Times New Roman" w:eastAsia="Times New Roman" w:hAnsi="Times New Roman" w:cs="Times New Roman"/>
          <w:sz w:val="28"/>
          <w:szCs w:val="28"/>
          <w:lang w:eastAsia="ru-RU"/>
        </w:rPr>
        <w:t xml:space="preserve">Республике </w:t>
      </w:r>
      <w:r w:rsidRPr="00262C6A">
        <w:rPr>
          <w:rFonts w:ascii="Times New Roman" w:eastAsia="Times New Roman" w:hAnsi="Times New Roman" w:cs="Times New Roman"/>
          <w:sz w:val="28"/>
          <w:szCs w:val="28"/>
          <w:lang w:eastAsia="ru-RU"/>
        </w:rPr>
        <w:t>Беларус</w:t>
      </w:r>
      <w:r>
        <w:rPr>
          <w:rFonts w:ascii="Times New Roman" w:eastAsia="Times New Roman" w:hAnsi="Times New Roman" w:cs="Times New Roman"/>
          <w:sz w:val="28"/>
          <w:szCs w:val="28"/>
          <w:lang w:eastAsia="ru-RU"/>
        </w:rPr>
        <w:t>ь</w:t>
      </w:r>
      <w:r w:rsidRPr="00262C6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0,4 млрд</w:t>
      </w:r>
      <w:r w:rsidRPr="00262C6A">
        <w:rPr>
          <w:rFonts w:ascii="Times New Roman" w:eastAsia="Times New Roman" w:hAnsi="Times New Roman" w:cs="Times New Roman"/>
          <w:sz w:val="28"/>
          <w:szCs w:val="28"/>
          <w:lang w:eastAsia="ru-RU"/>
        </w:rPr>
        <w:t xml:space="preserve">. </w:t>
      </w:r>
    </w:p>
    <w:p w:rsidR="0084651A" w:rsidRDefault="0084651A" w:rsidP="0084651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Выявив п</w:t>
      </w:r>
      <w:r w:rsidRPr="00E651C3">
        <w:rPr>
          <w:rFonts w:ascii="Times New Roman" w:hAnsi="Times New Roman" w:cs="Times New Roman"/>
          <w:sz w:val="28"/>
          <w:szCs w:val="28"/>
        </w:rPr>
        <w:t>ерспектив</w:t>
      </w:r>
      <w:r>
        <w:rPr>
          <w:rFonts w:ascii="Times New Roman" w:hAnsi="Times New Roman" w:cs="Times New Roman"/>
          <w:sz w:val="28"/>
          <w:szCs w:val="28"/>
        </w:rPr>
        <w:t>ные направления</w:t>
      </w:r>
      <w:r w:rsidRPr="00E651C3">
        <w:rPr>
          <w:rFonts w:ascii="Times New Roman" w:hAnsi="Times New Roman" w:cs="Times New Roman"/>
          <w:sz w:val="28"/>
          <w:szCs w:val="28"/>
        </w:rPr>
        <w:t xml:space="preserve"> интеграционных процессов и привлечения иностранных инвестиций в экономику стран Единого экономического пространства</w:t>
      </w:r>
      <w:r>
        <w:rPr>
          <w:rFonts w:ascii="Times New Roman" w:hAnsi="Times New Roman" w:cs="Times New Roman"/>
          <w:sz w:val="28"/>
          <w:szCs w:val="28"/>
        </w:rPr>
        <w:t>, сделаны следующие выводы:</w:t>
      </w:r>
    </w:p>
    <w:p w:rsidR="0084651A" w:rsidRPr="002D324E" w:rsidRDefault="0084651A" w:rsidP="0084651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Во-первых, с образование Ев</w:t>
      </w:r>
      <w:r w:rsidR="00E34AC4">
        <w:rPr>
          <w:rFonts w:ascii="Times New Roman" w:hAnsi="Times New Roman" w:cs="Times New Roman"/>
          <w:sz w:val="28"/>
          <w:szCs w:val="28"/>
        </w:rPr>
        <w:t>разийского экономического союза</w:t>
      </w:r>
      <w:r>
        <w:rPr>
          <w:rFonts w:ascii="Times New Roman" w:hAnsi="Times New Roman" w:cs="Times New Roman"/>
          <w:sz w:val="28"/>
          <w:szCs w:val="28"/>
        </w:rPr>
        <w:t xml:space="preserve"> и вступления в силу  </w:t>
      </w:r>
      <w:r>
        <w:rPr>
          <w:rFonts w:ascii="Times New Roman" w:hAnsi="Times New Roman" w:cs="Times New Roman"/>
          <w:color w:val="000000" w:themeColor="text1"/>
          <w:sz w:val="28"/>
          <w:szCs w:val="28"/>
        </w:rPr>
        <w:t>«</w:t>
      </w:r>
      <w:r w:rsidRPr="00DD6946">
        <w:rPr>
          <w:rFonts w:ascii="Times New Roman" w:hAnsi="Times New Roman" w:cs="Times New Roman"/>
          <w:color w:val="000000" w:themeColor="text1"/>
          <w:sz w:val="28"/>
          <w:szCs w:val="28"/>
        </w:rPr>
        <w:t>Договор</w:t>
      </w:r>
      <w:r>
        <w:rPr>
          <w:rFonts w:ascii="Times New Roman" w:hAnsi="Times New Roman" w:cs="Times New Roman"/>
          <w:color w:val="000000" w:themeColor="text1"/>
          <w:sz w:val="28"/>
          <w:szCs w:val="28"/>
        </w:rPr>
        <w:t>а</w:t>
      </w:r>
      <w:r w:rsidRPr="00DD6946">
        <w:rPr>
          <w:rFonts w:ascii="Times New Roman" w:hAnsi="Times New Roman" w:cs="Times New Roman"/>
          <w:color w:val="000000" w:themeColor="text1"/>
          <w:sz w:val="28"/>
          <w:szCs w:val="28"/>
        </w:rPr>
        <w:t xml:space="preserve"> о Евразийском экономическом союзе</w:t>
      </w:r>
      <w:r>
        <w:rPr>
          <w:rFonts w:ascii="Times New Roman" w:hAnsi="Times New Roman" w:cs="Times New Roman"/>
          <w:color w:val="000000" w:themeColor="text1"/>
          <w:sz w:val="28"/>
          <w:szCs w:val="28"/>
        </w:rPr>
        <w:t>»</w:t>
      </w:r>
      <w:r w:rsidR="00E34AC4">
        <w:rPr>
          <w:rFonts w:ascii="Times New Roman" w:hAnsi="Times New Roman" w:cs="Times New Roman"/>
          <w:color w:val="000000" w:themeColor="text1"/>
          <w:sz w:val="28"/>
          <w:szCs w:val="28"/>
        </w:rPr>
        <w:t xml:space="preserve"> соответственно, который подписан в г.</w:t>
      </w:r>
      <w:r w:rsidRPr="00DD6946">
        <w:rPr>
          <w:rFonts w:ascii="Times New Roman" w:hAnsi="Times New Roman" w:cs="Times New Roman"/>
          <w:color w:val="000000" w:themeColor="text1"/>
          <w:sz w:val="28"/>
          <w:szCs w:val="28"/>
        </w:rPr>
        <w:t>Астане</w:t>
      </w:r>
      <w:r w:rsidR="00E34AC4">
        <w:rPr>
          <w:rFonts w:ascii="Times New Roman" w:hAnsi="Times New Roman" w:cs="Times New Roman"/>
          <w:color w:val="000000" w:themeColor="text1"/>
          <w:sz w:val="28"/>
          <w:szCs w:val="28"/>
        </w:rPr>
        <w:t xml:space="preserve"> (Казахстан) 29 мая </w:t>
      </w:r>
      <w:r w:rsidRPr="00DD6946">
        <w:rPr>
          <w:rFonts w:ascii="Times New Roman" w:hAnsi="Times New Roman" w:cs="Times New Roman"/>
          <w:color w:val="000000" w:themeColor="text1"/>
          <w:sz w:val="28"/>
          <w:szCs w:val="28"/>
        </w:rPr>
        <w:t>2014</w:t>
      </w:r>
      <w:r w:rsidR="00E34AC4">
        <w:rPr>
          <w:rFonts w:ascii="Times New Roman" w:hAnsi="Times New Roman" w:cs="Times New Roman"/>
          <w:color w:val="000000" w:themeColor="text1"/>
          <w:sz w:val="28"/>
          <w:szCs w:val="28"/>
        </w:rPr>
        <w:t xml:space="preserve"> года и уже имеет несколько редакций  </w:t>
      </w:r>
      <w:r w:rsidRPr="00DD6946">
        <w:rPr>
          <w:rFonts w:ascii="Times New Roman" w:hAnsi="Times New Roman" w:cs="Times New Roman"/>
          <w:color w:val="000000" w:themeColor="text1"/>
          <w:sz w:val="28"/>
          <w:szCs w:val="28"/>
        </w:rPr>
        <w:t xml:space="preserve">от 10.10.2014, с </w:t>
      </w:r>
      <w:proofErr w:type="spellStart"/>
      <w:r w:rsidRPr="00DD6946">
        <w:rPr>
          <w:rFonts w:ascii="Times New Roman" w:hAnsi="Times New Roman" w:cs="Times New Roman"/>
          <w:color w:val="000000" w:themeColor="text1"/>
          <w:sz w:val="28"/>
          <w:szCs w:val="28"/>
        </w:rPr>
        <w:t>изм</w:t>
      </w:r>
      <w:proofErr w:type="spellEnd"/>
      <w:r w:rsidRPr="00DD6946">
        <w:rPr>
          <w:rFonts w:ascii="Times New Roman" w:hAnsi="Times New Roman" w:cs="Times New Roman"/>
          <w:color w:val="000000" w:themeColor="text1"/>
          <w:sz w:val="28"/>
          <w:szCs w:val="28"/>
        </w:rPr>
        <w:t>. от 08.</w:t>
      </w:r>
      <w:r w:rsidR="00E34AC4">
        <w:rPr>
          <w:rFonts w:ascii="Times New Roman" w:hAnsi="Times New Roman" w:cs="Times New Roman"/>
          <w:color w:val="000000" w:themeColor="text1"/>
          <w:sz w:val="28"/>
          <w:szCs w:val="28"/>
        </w:rPr>
        <w:t>05.2015</w:t>
      </w:r>
      <w:r>
        <w:rPr>
          <w:rFonts w:ascii="Times New Roman" w:hAnsi="Times New Roman" w:cs="Times New Roman"/>
          <w:color w:val="000000" w:themeColor="text1"/>
          <w:sz w:val="28"/>
          <w:szCs w:val="28"/>
        </w:rPr>
        <w:t xml:space="preserve">, предполагается ведение согласованной налоговой политики. </w:t>
      </w:r>
      <w:r w:rsidRPr="00FB4127">
        <w:rPr>
          <w:rFonts w:ascii="Times New Roman" w:eastAsia="Times New Roman" w:hAnsi="Times New Roman" w:cs="Times New Roman"/>
          <w:sz w:val="28"/>
          <w:szCs w:val="28"/>
          <w:lang w:eastAsia="ru-RU"/>
        </w:rPr>
        <w:t>Страны участницы Евразийского экономического союза  должны развивать направление, а также порядок и формы осуществления гармонизации законодательства в отношении налогов, которые оказывают влияние на взаимную торговлю, чтобы не нарушить условия конкуренции и не препятствовать свободному перемещению товаров, на национальном уровне или на уровне Союза.</w:t>
      </w:r>
      <w:r>
        <w:rPr>
          <w:rFonts w:ascii="Times New Roman" w:eastAsia="Times New Roman" w:hAnsi="Times New Roman" w:cs="Times New Roman"/>
          <w:sz w:val="28"/>
          <w:szCs w:val="28"/>
          <w:lang w:eastAsia="ru-RU"/>
        </w:rPr>
        <w:t xml:space="preserve"> </w:t>
      </w:r>
      <w:r w:rsidRPr="00FB4127">
        <w:rPr>
          <w:rFonts w:ascii="Times New Roman" w:hAnsi="Times New Roman" w:cs="Times New Roman"/>
          <w:sz w:val="28"/>
          <w:szCs w:val="28"/>
        </w:rPr>
        <w:t xml:space="preserve">Данная гармонизация должна отразиться в </w:t>
      </w:r>
      <w:r w:rsidRPr="00DD6946">
        <w:rPr>
          <w:rFonts w:ascii="Times New Roman" w:hAnsi="Times New Roman" w:cs="Times New Roman"/>
          <w:sz w:val="28"/>
          <w:szCs w:val="28"/>
        </w:rPr>
        <w:t>гармонизации ставок акцизов по наиболее чувствительным подакцизным товарам, а также в дальнейшем совершенствование системы взимания налога на добавленную стоимость во взаимной торговле, в том числе с применением информационных технологий.</w:t>
      </w:r>
    </w:p>
    <w:p w:rsidR="0084651A" w:rsidRPr="002D324E" w:rsidRDefault="0084651A" w:rsidP="0084651A">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Во-вторых,</w:t>
      </w:r>
      <w:r w:rsidRPr="002D32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FB4127">
        <w:rPr>
          <w:rFonts w:ascii="Times New Roman" w:eastAsia="Times New Roman" w:hAnsi="Times New Roman" w:cs="Times New Roman"/>
          <w:sz w:val="28"/>
          <w:szCs w:val="28"/>
          <w:lang w:eastAsia="ru-RU"/>
        </w:rPr>
        <w:t xml:space="preserve">еобходимо развивать обмен между таможенными и </w:t>
      </w:r>
      <w:r>
        <w:rPr>
          <w:rFonts w:ascii="Times New Roman" w:eastAsia="Times New Roman" w:hAnsi="Times New Roman" w:cs="Times New Roman"/>
          <w:sz w:val="28"/>
          <w:szCs w:val="28"/>
          <w:lang w:eastAsia="ru-RU"/>
        </w:rPr>
        <w:t xml:space="preserve">налоговыми органами государств - </w:t>
      </w:r>
      <w:r w:rsidRPr="00FB4127">
        <w:rPr>
          <w:rFonts w:ascii="Times New Roman" w:eastAsia="Times New Roman" w:hAnsi="Times New Roman" w:cs="Times New Roman"/>
          <w:sz w:val="28"/>
          <w:szCs w:val="28"/>
          <w:lang w:eastAsia="ru-RU"/>
        </w:rPr>
        <w:t xml:space="preserve">членов Союза информацией, необходимой для обеспечения полноты уплаты </w:t>
      </w:r>
      <w:r>
        <w:rPr>
          <w:rFonts w:ascii="Times New Roman" w:eastAsia="Times New Roman" w:hAnsi="Times New Roman" w:cs="Times New Roman"/>
          <w:sz w:val="28"/>
          <w:szCs w:val="28"/>
          <w:lang w:eastAsia="ru-RU"/>
        </w:rPr>
        <w:t>косвенных налогов</w:t>
      </w:r>
      <w:r w:rsidRPr="00FB4127">
        <w:rPr>
          <w:rFonts w:ascii="Times New Roman" w:eastAsia="Times New Roman" w:hAnsi="Times New Roman" w:cs="Times New Roman"/>
          <w:sz w:val="28"/>
          <w:szCs w:val="28"/>
          <w:lang w:eastAsia="ru-RU"/>
        </w:rPr>
        <w:t xml:space="preserve">. Данный подход должен осуществляться в соответствии с отдельными международными межведомственными договорами, которыми должен устанавливаться порядок обмена информацией, формами заявлений о ввозе товаров и уплате косвенных налогов, правила его заполнения и требования к формату обмена. </w:t>
      </w:r>
      <w:r>
        <w:rPr>
          <w:rFonts w:ascii="Times New Roman" w:eastAsia="Times New Roman" w:hAnsi="Times New Roman" w:cs="Times New Roman"/>
          <w:sz w:val="28"/>
          <w:szCs w:val="28"/>
          <w:lang w:eastAsia="ru-RU"/>
        </w:rPr>
        <w:t xml:space="preserve"> </w:t>
      </w:r>
      <w:r w:rsidRPr="00FB4127">
        <w:rPr>
          <w:rFonts w:ascii="Times New Roman" w:eastAsia="Times New Roman" w:hAnsi="Times New Roman" w:cs="Times New Roman"/>
          <w:sz w:val="28"/>
          <w:szCs w:val="28"/>
          <w:lang w:eastAsia="ru-RU"/>
        </w:rPr>
        <w:t>Данный обмен информации в Евразийском экономическом союзе осуществляется на основании Протокола от 11.12.2009 (ред. от 31.12.2014) «Об обмене информацией в электронном виде между налоговыми органами государств-членов Евразийского экономического союза об уплаченных суммах косвенных налогов»</w:t>
      </w:r>
    </w:p>
    <w:p w:rsidR="00BE7208" w:rsidRPr="006F5677" w:rsidRDefault="0084651A" w:rsidP="006F5677">
      <w:pPr>
        <w:pStyle w:val="a5"/>
        <w:spacing w:before="0" w:beforeAutospacing="0" w:after="0" w:afterAutospacing="0" w:line="360" w:lineRule="auto"/>
        <w:ind w:firstLine="709"/>
        <w:jc w:val="both"/>
        <w:rPr>
          <w:sz w:val="28"/>
        </w:rPr>
      </w:pPr>
      <w:r>
        <w:rPr>
          <w:sz w:val="28"/>
          <w:szCs w:val="28"/>
        </w:rPr>
        <w:t>В-третьих,</w:t>
      </w:r>
      <w:r w:rsidR="006F5677">
        <w:rPr>
          <w:sz w:val="28"/>
          <w:szCs w:val="28"/>
        </w:rPr>
        <w:t xml:space="preserve"> активное участие и приток иностранных инвестиций в национальную экономику оказывает</w:t>
      </w:r>
      <w:r w:rsidRPr="002D324E">
        <w:rPr>
          <w:sz w:val="28"/>
        </w:rPr>
        <w:t xml:space="preserve"> </w:t>
      </w:r>
      <w:r>
        <w:rPr>
          <w:sz w:val="28"/>
        </w:rPr>
        <w:t>п</w:t>
      </w:r>
      <w:r w:rsidRPr="00BE7208">
        <w:rPr>
          <w:sz w:val="28"/>
        </w:rPr>
        <w:t>оложительное влияние на</w:t>
      </w:r>
      <w:r w:rsidR="006F5677">
        <w:rPr>
          <w:sz w:val="28"/>
        </w:rPr>
        <w:t xml:space="preserve"> ее</w:t>
      </w:r>
      <w:r w:rsidRPr="00BE7208">
        <w:rPr>
          <w:sz w:val="28"/>
        </w:rPr>
        <w:t xml:space="preserve"> состояние </w:t>
      </w:r>
      <w:r w:rsidR="006F5677">
        <w:rPr>
          <w:sz w:val="28"/>
        </w:rPr>
        <w:t>в любом государстве</w:t>
      </w:r>
      <w:r w:rsidRPr="00BE7208">
        <w:rPr>
          <w:sz w:val="28"/>
        </w:rPr>
        <w:t>, в т</w:t>
      </w:r>
      <w:r w:rsidR="006F5677">
        <w:rPr>
          <w:sz w:val="28"/>
        </w:rPr>
        <w:t>ом числе и Российской Федерации.</w:t>
      </w:r>
      <w:r w:rsidRPr="00BE7208">
        <w:rPr>
          <w:sz w:val="28"/>
        </w:rPr>
        <w:t xml:space="preserve"> </w:t>
      </w:r>
      <w:r w:rsidR="006F5677">
        <w:rPr>
          <w:sz w:val="28"/>
        </w:rPr>
        <w:t>Существующая законодательная база государства в области регулирования иностранных инвестиций является одним из основных</w:t>
      </w:r>
      <w:r w:rsidRPr="00BE7208">
        <w:rPr>
          <w:sz w:val="28"/>
        </w:rPr>
        <w:t xml:space="preserve"> факторов,</w:t>
      </w:r>
      <w:r w:rsidR="006F5677">
        <w:rPr>
          <w:sz w:val="28"/>
        </w:rPr>
        <w:t xml:space="preserve"> который влияет </w:t>
      </w:r>
      <w:r w:rsidRPr="00BE7208">
        <w:rPr>
          <w:sz w:val="28"/>
        </w:rPr>
        <w:t>на инвестиционный климат</w:t>
      </w:r>
      <w:r w:rsidR="006F5677">
        <w:rPr>
          <w:sz w:val="28"/>
        </w:rPr>
        <w:t xml:space="preserve"> страны и ее привлекательность для иностранного инвестора.</w:t>
      </w:r>
      <w:r w:rsidRPr="00BE7208">
        <w:rPr>
          <w:sz w:val="28"/>
        </w:rPr>
        <w:t xml:space="preserve"> </w:t>
      </w:r>
      <w:r w:rsidR="006F5677">
        <w:rPr>
          <w:sz w:val="28"/>
        </w:rPr>
        <w:t xml:space="preserve">Ключевой чертой такого законодательства является такая особенность, что </w:t>
      </w:r>
      <w:r w:rsidRPr="00BE7208">
        <w:rPr>
          <w:sz w:val="28"/>
        </w:rPr>
        <w:t>правовое регулирование</w:t>
      </w:r>
      <w:r w:rsidR="006F5677">
        <w:rPr>
          <w:sz w:val="28"/>
        </w:rPr>
        <w:t xml:space="preserve"> сферы иностранных инвестиций в России</w:t>
      </w:r>
      <w:r w:rsidRPr="00BE7208">
        <w:rPr>
          <w:sz w:val="28"/>
        </w:rPr>
        <w:t xml:space="preserve"> осуществляется посредством нормативных актов, </w:t>
      </w:r>
      <w:r w:rsidR="006F5677">
        <w:rPr>
          <w:sz w:val="28"/>
        </w:rPr>
        <w:t>которые имеют</w:t>
      </w:r>
      <w:r w:rsidRPr="00BE7208">
        <w:rPr>
          <w:sz w:val="28"/>
        </w:rPr>
        <w:t xml:space="preserve"> разную отраслевую принадлежность, </w:t>
      </w:r>
      <w:r w:rsidR="006F5677">
        <w:rPr>
          <w:sz w:val="28"/>
        </w:rPr>
        <w:t xml:space="preserve">то есть инвестиционная деятельность испытывает на себе влияние </w:t>
      </w:r>
      <w:proofErr w:type="spellStart"/>
      <w:r w:rsidR="006F5677">
        <w:rPr>
          <w:sz w:val="28"/>
        </w:rPr>
        <w:t>разноотраслевых</w:t>
      </w:r>
      <w:proofErr w:type="spellEnd"/>
      <w:r w:rsidR="006F5677">
        <w:rPr>
          <w:sz w:val="28"/>
        </w:rPr>
        <w:t xml:space="preserve"> нормативных правовых актов.  </w:t>
      </w:r>
    </w:p>
    <w:sectPr w:rsidR="00BE7208" w:rsidRPr="006F5677" w:rsidSect="006140DA">
      <w:head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456" w:rsidRDefault="006A5456" w:rsidP="00927745">
      <w:pPr>
        <w:spacing w:after="0" w:line="240" w:lineRule="auto"/>
      </w:pPr>
      <w:r>
        <w:separator/>
      </w:r>
    </w:p>
  </w:endnote>
  <w:endnote w:type="continuationSeparator" w:id="0">
    <w:p w:rsidR="006A5456" w:rsidRDefault="006A5456" w:rsidP="00927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Times New Roman"/>
    <w:panose1 w:val="00000000000000000000"/>
    <w:charset w:val="00"/>
    <w:family w:val="roman"/>
    <w:notTrueType/>
    <w:pitch w:val="default"/>
    <w:sig w:usb0="00000003" w:usb1="00000000" w:usb2="00000000" w:usb3="00000000" w:csb0="00000001" w:csb1="00000000"/>
  </w:font>
  <w:font w:name="PTSerif-Regular">
    <w:altName w:val="Times New Roman"/>
    <w:panose1 w:val="00000000000000000000"/>
    <w:charset w:val="CC"/>
    <w:family w:val="auto"/>
    <w:notTrueType/>
    <w:pitch w:val="default"/>
    <w:sig w:usb0="00000203" w:usb1="00000000" w:usb2="00000000" w:usb3="00000000" w:csb0="00000005" w:csb1="00000000"/>
  </w:font>
  <w:font w:name="HelveticaNeue">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456" w:rsidRDefault="006A5456" w:rsidP="00927745">
      <w:pPr>
        <w:spacing w:after="0" w:line="240" w:lineRule="auto"/>
      </w:pPr>
      <w:r>
        <w:separator/>
      </w:r>
    </w:p>
  </w:footnote>
  <w:footnote w:type="continuationSeparator" w:id="0">
    <w:p w:rsidR="006A5456" w:rsidRDefault="006A5456" w:rsidP="00927745">
      <w:pPr>
        <w:spacing w:after="0" w:line="240" w:lineRule="auto"/>
      </w:pPr>
      <w:r>
        <w:continuationSeparator/>
      </w:r>
    </w:p>
  </w:footnote>
  <w:footnote w:id="1">
    <w:p w:rsidR="005C53F1" w:rsidRDefault="005C53F1" w:rsidP="00927745">
      <w:pPr>
        <w:pStyle w:val="a7"/>
      </w:pPr>
      <w:r>
        <w:rPr>
          <w:rStyle w:val="a9"/>
        </w:rPr>
        <w:footnoteRef/>
      </w:r>
      <w:proofErr w:type="spellStart"/>
      <w:r>
        <w:t>Интернетстатья</w:t>
      </w:r>
      <w:proofErr w:type="spellEnd"/>
      <w:r>
        <w:t xml:space="preserve"> «Прямые </w:t>
      </w:r>
      <w:proofErr w:type="spellStart"/>
      <w:r>
        <w:t>инвестици</w:t>
      </w:r>
      <w:proofErr w:type="spellEnd"/>
      <w:r>
        <w:t xml:space="preserve">».  </w:t>
      </w:r>
      <w:r w:rsidRPr="003F1366">
        <w:t xml:space="preserve"> </w:t>
      </w:r>
      <w:r>
        <w:t xml:space="preserve">  </w:t>
      </w:r>
      <w:r w:rsidRPr="0074210E">
        <w:t>http://ru.wikipedia.org/wiki</w:t>
      </w:r>
      <w:r w:rsidRPr="009336B9">
        <w:t xml:space="preserve"> </w:t>
      </w:r>
    </w:p>
  </w:footnote>
  <w:footnote w:id="2">
    <w:p w:rsidR="005C53F1" w:rsidRDefault="005C53F1" w:rsidP="00927745">
      <w:pPr>
        <w:pStyle w:val="a7"/>
        <w:jc w:val="both"/>
      </w:pPr>
      <w:r>
        <w:rPr>
          <w:rStyle w:val="a9"/>
        </w:rPr>
        <w:footnoteRef/>
      </w:r>
      <w:r>
        <w:t xml:space="preserve">Интернет статья. Ожидаемая доходность: </w:t>
      </w:r>
      <w:hyperlink r:id="rId1" w:history="1">
        <w:r w:rsidRPr="009336B9">
          <w:rPr>
            <w:rStyle w:val="a6"/>
            <w:color w:val="auto"/>
            <w:u w:val="none"/>
          </w:rPr>
          <w:t>http://ru.wikipedia.org/wiki/</w:t>
        </w:r>
      </w:hyperlink>
      <w:r w:rsidRPr="009336B9">
        <w:t xml:space="preserve"> </w:t>
      </w:r>
    </w:p>
  </w:footnote>
  <w:footnote w:id="3">
    <w:p w:rsidR="005C53F1" w:rsidRDefault="005C53F1" w:rsidP="00B8390D">
      <w:pPr>
        <w:pStyle w:val="a7"/>
        <w:jc w:val="both"/>
      </w:pPr>
      <w:r>
        <w:rPr>
          <w:rStyle w:val="a9"/>
        </w:rPr>
        <w:footnoteRef/>
      </w:r>
      <w:r>
        <w:t xml:space="preserve"> Калугина И.И. Проблемы формирования инвестиционного климата в Российской Федерации // Экономика и менеджмент инновационных технологий. 2013. № 12 [Электронный ресурс]. URL: http://ekonomika.snauka.ru/2013/12/3593 (дата обращения: 24.11.2014).</w:t>
      </w:r>
    </w:p>
  </w:footnote>
  <w:footnote w:id="4">
    <w:p w:rsidR="005C53F1" w:rsidRDefault="005C53F1" w:rsidP="00927745">
      <w:pPr>
        <w:pStyle w:val="a7"/>
        <w:jc w:val="both"/>
      </w:pPr>
      <w:r w:rsidRPr="004333E9">
        <w:rPr>
          <w:rStyle w:val="a9"/>
        </w:rPr>
        <w:footnoteRef/>
      </w:r>
      <w:r w:rsidRPr="004333E9">
        <w:t xml:space="preserve"> Гагарин П.А. Инвестиционный климат в России: курс на </w:t>
      </w:r>
      <w:proofErr w:type="spellStart"/>
      <w:r w:rsidRPr="004333E9">
        <w:t>деофшоризацию</w:t>
      </w:r>
      <w:proofErr w:type="spellEnd"/>
      <w:r w:rsidRPr="004333E9">
        <w:t xml:space="preserve"> и его влияние на налоговые риски бизнеса // Налоги. </w:t>
      </w:r>
      <w:r w:rsidRPr="00451F9B">
        <w:t xml:space="preserve">2013. </w:t>
      </w:r>
      <w:r w:rsidRPr="004333E9">
        <w:rPr>
          <w:lang w:val="en-US"/>
        </w:rPr>
        <w:t>N</w:t>
      </w:r>
      <w:r w:rsidRPr="00451F9B">
        <w:t xml:space="preserve"> 8. </w:t>
      </w:r>
      <w:r w:rsidRPr="004333E9">
        <w:t>С</w:t>
      </w:r>
      <w:r w:rsidRPr="00451F9B">
        <w:t>. 23 - 25.</w:t>
      </w:r>
    </w:p>
  </w:footnote>
  <w:footnote w:id="5">
    <w:p w:rsidR="005C53F1" w:rsidRPr="005B7CDF" w:rsidRDefault="005C53F1" w:rsidP="009C7D2B">
      <w:pPr>
        <w:pStyle w:val="a7"/>
        <w:jc w:val="both"/>
      </w:pPr>
      <w:r w:rsidRPr="005B7CDF">
        <w:rPr>
          <w:rStyle w:val="a9"/>
        </w:rPr>
        <w:footnoteRef/>
      </w:r>
      <w:r w:rsidRPr="005B7CDF">
        <w:t xml:space="preserve"> Калугина И.И. Проблемы формирования инвестиционного климата в Российской Федерации // Экономика и менеджмент инновационных технологий. 2013. № 12 [Электронный ресурс]. URL: http://ekonomika.snauka.ru/2013/12/3593 (дата обращения: 24.11.2014).</w:t>
      </w:r>
    </w:p>
  </w:footnote>
  <w:footnote w:id="6">
    <w:p w:rsidR="005C53F1" w:rsidRDefault="005C53F1" w:rsidP="00927745">
      <w:pPr>
        <w:autoSpaceDE w:val="0"/>
        <w:autoSpaceDN w:val="0"/>
        <w:adjustRightInd w:val="0"/>
        <w:jc w:val="both"/>
      </w:pPr>
      <w:r w:rsidRPr="005B7CDF">
        <w:rPr>
          <w:rStyle w:val="a9"/>
          <w:rFonts w:ascii="Times New Roman" w:hAnsi="Times New Roman"/>
          <w:sz w:val="20"/>
          <w:szCs w:val="20"/>
        </w:rPr>
        <w:footnoteRef/>
      </w:r>
      <w:r w:rsidRPr="005B7CDF">
        <w:rPr>
          <w:rFonts w:ascii="Times New Roman" w:hAnsi="Times New Roman" w:cs="Times New Roman"/>
          <w:sz w:val="20"/>
          <w:szCs w:val="20"/>
        </w:rPr>
        <w:t xml:space="preserve"> Распоряжение Правительства РФ от 13.08.2013 N 1414-р «Об утверждении государственной программы Российской Федерации "Экономическое развитие и инновационная экономика»</w:t>
      </w:r>
      <w:r w:rsidRPr="004333E9">
        <w:rPr>
          <w:sz w:val="20"/>
          <w:szCs w:val="20"/>
        </w:rPr>
        <w:t xml:space="preserve">  </w:t>
      </w:r>
    </w:p>
  </w:footnote>
  <w:footnote w:id="7">
    <w:p w:rsidR="005C53F1" w:rsidRPr="005B7CDF" w:rsidRDefault="005C53F1" w:rsidP="00422454">
      <w:pPr>
        <w:contextualSpacing/>
        <w:jc w:val="both"/>
        <w:rPr>
          <w:rFonts w:ascii="Times New Roman" w:eastAsia="Calibri" w:hAnsi="Times New Roman" w:cs="Times New Roman"/>
          <w:sz w:val="20"/>
          <w:szCs w:val="20"/>
        </w:rPr>
      </w:pPr>
      <w:r w:rsidRPr="005B7CDF">
        <w:rPr>
          <w:rStyle w:val="a9"/>
          <w:rFonts w:ascii="Times New Roman" w:hAnsi="Times New Roman"/>
          <w:sz w:val="20"/>
          <w:szCs w:val="20"/>
        </w:rPr>
        <w:footnoteRef/>
      </w:r>
      <w:r w:rsidRPr="005B7CDF">
        <w:rPr>
          <w:rFonts w:ascii="Times New Roman" w:hAnsi="Times New Roman" w:cs="Times New Roman"/>
          <w:sz w:val="20"/>
          <w:szCs w:val="20"/>
        </w:rPr>
        <w:t xml:space="preserve"> </w:t>
      </w:r>
      <w:r w:rsidRPr="005B7CDF">
        <w:rPr>
          <w:rFonts w:ascii="Times New Roman" w:eastAsia="Calibri" w:hAnsi="Times New Roman" w:cs="Times New Roman"/>
          <w:sz w:val="20"/>
          <w:szCs w:val="20"/>
        </w:rPr>
        <w:t>Официальный        сайт        Евразийской        экономической      комиссии [Электронный ресурс]. URL: http://www.eurasiancommission.org/</w:t>
      </w:r>
    </w:p>
    <w:p w:rsidR="005C53F1" w:rsidRDefault="005C53F1" w:rsidP="00422454">
      <w:pPr>
        <w:pStyle w:val="a7"/>
      </w:pPr>
    </w:p>
  </w:footnote>
  <w:footnote w:id="8">
    <w:p w:rsidR="005C53F1" w:rsidRPr="005B7CDF" w:rsidRDefault="005C53F1" w:rsidP="00422454">
      <w:pPr>
        <w:contextualSpacing/>
        <w:jc w:val="both"/>
        <w:rPr>
          <w:rFonts w:ascii="Times New Roman" w:eastAsia="Calibri" w:hAnsi="Times New Roman" w:cs="Times New Roman"/>
          <w:sz w:val="20"/>
          <w:szCs w:val="20"/>
        </w:rPr>
      </w:pPr>
      <w:r w:rsidRPr="005B7CDF">
        <w:rPr>
          <w:rStyle w:val="a9"/>
          <w:rFonts w:ascii="Times New Roman" w:hAnsi="Times New Roman"/>
          <w:sz w:val="20"/>
          <w:szCs w:val="20"/>
        </w:rPr>
        <w:footnoteRef/>
      </w:r>
      <w:r w:rsidRPr="005B7CDF">
        <w:rPr>
          <w:rFonts w:ascii="Times New Roman" w:hAnsi="Times New Roman" w:cs="Times New Roman"/>
          <w:sz w:val="20"/>
          <w:szCs w:val="20"/>
        </w:rPr>
        <w:t xml:space="preserve"> </w:t>
      </w:r>
      <w:r w:rsidRPr="005B7CDF">
        <w:rPr>
          <w:rFonts w:ascii="Times New Roman" w:eastAsia="Calibri" w:hAnsi="Times New Roman" w:cs="Times New Roman"/>
          <w:sz w:val="20"/>
          <w:szCs w:val="20"/>
        </w:rPr>
        <w:t>Официальный        сайт        Евразийской        экономической      комиссии [Электронный ресурс]. URL: http://www.eurasiancommission.org/</w:t>
      </w:r>
    </w:p>
  </w:footnote>
  <w:footnote w:id="9">
    <w:p w:rsidR="005C53F1" w:rsidRPr="005B7CDF" w:rsidRDefault="005C53F1" w:rsidP="00422454">
      <w:pPr>
        <w:contextualSpacing/>
        <w:jc w:val="both"/>
        <w:rPr>
          <w:rFonts w:ascii="Times New Roman" w:eastAsia="Calibri" w:hAnsi="Times New Roman" w:cs="Times New Roman"/>
          <w:sz w:val="20"/>
          <w:szCs w:val="20"/>
        </w:rPr>
      </w:pPr>
      <w:r w:rsidRPr="005B7CDF">
        <w:rPr>
          <w:rStyle w:val="a9"/>
          <w:rFonts w:ascii="Times New Roman" w:hAnsi="Times New Roman"/>
          <w:sz w:val="20"/>
          <w:szCs w:val="20"/>
        </w:rPr>
        <w:footnoteRef/>
      </w:r>
      <w:r w:rsidRPr="005B7CDF">
        <w:rPr>
          <w:rFonts w:ascii="Times New Roman" w:hAnsi="Times New Roman" w:cs="Times New Roman"/>
          <w:sz w:val="20"/>
          <w:szCs w:val="20"/>
        </w:rPr>
        <w:t xml:space="preserve"> </w:t>
      </w:r>
      <w:r w:rsidRPr="005B7CDF">
        <w:rPr>
          <w:rFonts w:ascii="Times New Roman" w:eastAsia="Calibri" w:hAnsi="Times New Roman" w:cs="Times New Roman"/>
          <w:sz w:val="20"/>
          <w:szCs w:val="20"/>
        </w:rPr>
        <w:t>Официальный        сайт        Евразийской        экономической      комиссии [Электронный ресурс]. URL: http://www.eurasiancommission.org/</w:t>
      </w:r>
    </w:p>
  </w:footnote>
  <w:footnote w:id="10">
    <w:p w:rsidR="005C53F1" w:rsidRPr="007013CF" w:rsidRDefault="005C53F1" w:rsidP="00422454">
      <w:pPr>
        <w:contextualSpacing/>
        <w:jc w:val="both"/>
        <w:rPr>
          <w:rFonts w:ascii="Times New Roman" w:eastAsia="Calibri" w:hAnsi="Times New Roman" w:cs="Times New Roman"/>
          <w:sz w:val="20"/>
          <w:szCs w:val="20"/>
        </w:rPr>
      </w:pPr>
      <w:r w:rsidRPr="007013CF">
        <w:rPr>
          <w:rStyle w:val="a9"/>
          <w:rFonts w:ascii="Times New Roman" w:hAnsi="Times New Roman"/>
          <w:sz w:val="20"/>
          <w:szCs w:val="20"/>
        </w:rPr>
        <w:footnoteRef/>
      </w:r>
      <w:r w:rsidRPr="007013CF">
        <w:rPr>
          <w:rFonts w:ascii="Times New Roman" w:hAnsi="Times New Roman" w:cs="Times New Roman"/>
          <w:sz w:val="20"/>
          <w:szCs w:val="20"/>
        </w:rPr>
        <w:t xml:space="preserve"> </w:t>
      </w:r>
      <w:r w:rsidRPr="007013CF">
        <w:rPr>
          <w:rFonts w:ascii="Times New Roman" w:eastAsia="Calibri" w:hAnsi="Times New Roman" w:cs="Times New Roman"/>
          <w:sz w:val="20"/>
          <w:szCs w:val="20"/>
        </w:rPr>
        <w:t>Официальный        сайт        Евразийской        экономической      комиссии [Электронный ресурс]. URL: http://www.eurasiancommission.org/</w:t>
      </w:r>
    </w:p>
  </w:footnote>
  <w:footnote w:id="11">
    <w:p w:rsidR="005C53F1" w:rsidRPr="005B7CDF" w:rsidRDefault="005C53F1" w:rsidP="00422454">
      <w:pPr>
        <w:contextualSpacing/>
        <w:jc w:val="both"/>
        <w:rPr>
          <w:rFonts w:ascii="Times New Roman" w:eastAsia="Calibri" w:hAnsi="Times New Roman" w:cs="Times New Roman"/>
          <w:sz w:val="20"/>
          <w:szCs w:val="20"/>
        </w:rPr>
      </w:pPr>
      <w:r w:rsidRPr="005B7CDF">
        <w:rPr>
          <w:rStyle w:val="a9"/>
          <w:rFonts w:ascii="Times New Roman" w:hAnsi="Times New Roman"/>
          <w:sz w:val="20"/>
          <w:szCs w:val="20"/>
        </w:rPr>
        <w:footnoteRef/>
      </w:r>
      <w:r w:rsidRPr="005B7CDF">
        <w:rPr>
          <w:rFonts w:ascii="Times New Roman" w:hAnsi="Times New Roman" w:cs="Times New Roman"/>
          <w:sz w:val="20"/>
          <w:szCs w:val="20"/>
        </w:rPr>
        <w:t xml:space="preserve"> </w:t>
      </w:r>
      <w:r w:rsidRPr="005B7CDF">
        <w:rPr>
          <w:rFonts w:ascii="Times New Roman" w:eastAsia="Calibri" w:hAnsi="Times New Roman" w:cs="Times New Roman"/>
          <w:sz w:val="20"/>
          <w:szCs w:val="20"/>
        </w:rPr>
        <w:t>Официальный        сайт        Евразийской        экономической      комиссии [Электронный ресурс]. URL: http://www.eurasiancommission.org/</w:t>
      </w:r>
    </w:p>
  </w:footnote>
  <w:footnote w:id="12">
    <w:p w:rsidR="005C53F1" w:rsidRPr="00C9495D" w:rsidRDefault="005C53F1" w:rsidP="00422454">
      <w:pPr>
        <w:contextualSpacing/>
        <w:jc w:val="both"/>
        <w:rPr>
          <w:rFonts w:ascii="Times New Roman" w:eastAsia="Calibri" w:hAnsi="Times New Roman" w:cs="Times New Roman"/>
          <w:sz w:val="20"/>
          <w:szCs w:val="20"/>
        </w:rPr>
      </w:pPr>
      <w:r w:rsidRPr="00C9495D">
        <w:rPr>
          <w:rStyle w:val="a9"/>
          <w:rFonts w:ascii="Times New Roman" w:hAnsi="Times New Roman"/>
          <w:sz w:val="20"/>
          <w:szCs w:val="20"/>
        </w:rPr>
        <w:footnoteRef/>
      </w:r>
      <w:r w:rsidRPr="00C9495D">
        <w:rPr>
          <w:rFonts w:ascii="Times New Roman" w:hAnsi="Times New Roman" w:cs="Times New Roman"/>
          <w:sz w:val="20"/>
          <w:szCs w:val="20"/>
        </w:rPr>
        <w:t xml:space="preserve"> </w:t>
      </w:r>
      <w:r w:rsidRPr="00C9495D">
        <w:rPr>
          <w:rFonts w:ascii="Times New Roman" w:eastAsia="Calibri" w:hAnsi="Times New Roman" w:cs="Times New Roman"/>
          <w:sz w:val="20"/>
          <w:szCs w:val="20"/>
        </w:rPr>
        <w:t>Официальный        сайт        Евразийской        экономической      комиссии [Электронный ресурс]. URL: http://www.eurasiancommission.org/</w:t>
      </w:r>
    </w:p>
  </w:footnote>
  <w:footnote w:id="13">
    <w:p w:rsidR="005C53F1" w:rsidRPr="005B7CDF" w:rsidRDefault="005C53F1" w:rsidP="007E40C6">
      <w:pPr>
        <w:spacing w:after="0" w:line="240" w:lineRule="auto"/>
        <w:jc w:val="both"/>
        <w:rPr>
          <w:rFonts w:ascii="Times New Roman" w:hAnsi="Times New Roman" w:cs="Times New Roman"/>
          <w:sz w:val="20"/>
          <w:szCs w:val="20"/>
        </w:rPr>
      </w:pPr>
      <w:r w:rsidRPr="005B7CDF">
        <w:rPr>
          <w:rStyle w:val="a9"/>
          <w:rFonts w:ascii="Times New Roman" w:hAnsi="Times New Roman"/>
          <w:sz w:val="20"/>
          <w:szCs w:val="20"/>
        </w:rPr>
        <w:footnoteRef/>
      </w:r>
      <w:r w:rsidRPr="005B7CDF">
        <w:rPr>
          <w:rFonts w:ascii="Times New Roman" w:hAnsi="Times New Roman" w:cs="Times New Roman"/>
          <w:sz w:val="20"/>
          <w:szCs w:val="20"/>
        </w:rPr>
        <w:t xml:space="preserve"> «Таможенный кодекс Таможенного союза» (приложение к Договору о Таможенном кодексе Таможенного союза, принятому Решением Межгосударственного Совета </w:t>
      </w:r>
      <w:proofErr w:type="spellStart"/>
      <w:r w:rsidRPr="005B7CDF">
        <w:rPr>
          <w:rFonts w:ascii="Times New Roman" w:hAnsi="Times New Roman" w:cs="Times New Roman"/>
          <w:color w:val="000000"/>
          <w:sz w:val="20"/>
          <w:szCs w:val="20"/>
        </w:rPr>
        <w:t>ЕврАзЭС</w:t>
      </w:r>
      <w:proofErr w:type="spellEnd"/>
      <w:r w:rsidRPr="005B7CDF">
        <w:rPr>
          <w:rFonts w:ascii="Times New Roman" w:hAnsi="Times New Roman" w:cs="Times New Roman"/>
          <w:color w:val="000000"/>
          <w:sz w:val="20"/>
          <w:szCs w:val="20"/>
        </w:rPr>
        <w:t xml:space="preserve"> на уровне глав государств от 27.11.2009 N 17) (ред. от 10.10.2014 с </w:t>
      </w:r>
      <w:hyperlink r:id="rId2" w:tgtFrame="_blank" w:history="1">
        <w:r w:rsidRPr="005B7CDF">
          <w:rPr>
            <w:rFonts w:ascii="Times New Roman" w:hAnsi="Times New Roman" w:cs="Times New Roman"/>
            <w:color w:val="000000"/>
            <w:sz w:val="20"/>
            <w:szCs w:val="20"/>
          </w:rPr>
          <w:t>изм. от 08.05.2015)</w:t>
        </w:r>
      </w:hyperlink>
      <w:r w:rsidRPr="005B7CDF">
        <w:rPr>
          <w:rFonts w:ascii="Times New Roman" w:hAnsi="Times New Roman" w:cs="Times New Roman"/>
          <w:color w:val="000000"/>
          <w:sz w:val="20"/>
          <w:szCs w:val="20"/>
        </w:rPr>
        <w:t>.</w:t>
      </w:r>
    </w:p>
  </w:footnote>
  <w:footnote w:id="14">
    <w:p w:rsidR="005C53F1" w:rsidRPr="00C9495D" w:rsidRDefault="005C53F1" w:rsidP="007E40C6">
      <w:pPr>
        <w:pStyle w:val="a4"/>
        <w:spacing w:after="0" w:line="240" w:lineRule="auto"/>
        <w:ind w:left="0"/>
        <w:jc w:val="both"/>
        <w:rPr>
          <w:rFonts w:ascii="Times New Roman" w:hAnsi="Times New Roman"/>
          <w:sz w:val="20"/>
          <w:szCs w:val="20"/>
        </w:rPr>
      </w:pPr>
      <w:r w:rsidRPr="00C9495D">
        <w:rPr>
          <w:rStyle w:val="a9"/>
          <w:rFonts w:ascii="Times New Roman" w:hAnsi="Times New Roman"/>
          <w:sz w:val="20"/>
          <w:szCs w:val="20"/>
        </w:rPr>
        <w:footnoteRef/>
      </w:r>
      <w:r w:rsidRPr="00C9495D">
        <w:rPr>
          <w:rFonts w:ascii="Times New Roman" w:hAnsi="Times New Roman"/>
          <w:sz w:val="20"/>
          <w:szCs w:val="20"/>
        </w:rPr>
        <w:t xml:space="preserve"> Федеральный закон от 27.11.2010 N 311-ФЗ (ред. от 06.04.2015) «О таможенном регулировании в Российской Федерации»</w:t>
      </w:r>
      <w:r w:rsidRPr="00C9495D">
        <w:rPr>
          <w:rFonts w:ascii="Times New Roman" w:hAnsi="Times New Roman"/>
          <w:color w:val="000000"/>
          <w:sz w:val="20"/>
          <w:szCs w:val="20"/>
        </w:rPr>
        <w:t xml:space="preserve"> (с изм. и доп., вступ. в силу с 18.05.2015).</w:t>
      </w:r>
    </w:p>
  </w:footnote>
  <w:footnote w:id="15">
    <w:p w:rsidR="005C53F1" w:rsidRPr="00420B92" w:rsidRDefault="005C53F1" w:rsidP="00551A84">
      <w:pPr>
        <w:pStyle w:val="a7"/>
        <w:jc w:val="both"/>
        <w:rPr>
          <w:sz w:val="24"/>
          <w:szCs w:val="24"/>
        </w:rPr>
      </w:pPr>
      <w:r w:rsidRPr="00C9495D">
        <w:rPr>
          <w:rStyle w:val="a9"/>
          <w:rFonts w:eastAsia="Calibri"/>
        </w:rPr>
        <w:footnoteRef/>
      </w:r>
      <w:r w:rsidRPr="00C9495D">
        <w:t xml:space="preserve"> </w:t>
      </w:r>
      <w:hyperlink r:id="rId3" w:tgtFrame="_blank" w:history="1">
        <w:r w:rsidRPr="00C9495D">
          <w:t>"Договор о Евразийском экономическом союзе" (Подписан в г. Астане 29.05.2014) (ред. от 10.10.2014, с изм. от 23.12.2014)</w:t>
        </w:r>
      </w:hyperlink>
    </w:p>
  </w:footnote>
  <w:footnote w:id="16">
    <w:p w:rsidR="005C53F1" w:rsidRPr="005B7CDF" w:rsidRDefault="005C53F1" w:rsidP="00E56358">
      <w:pPr>
        <w:spacing w:after="0" w:line="240" w:lineRule="auto"/>
        <w:jc w:val="both"/>
        <w:rPr>
          <w:rFonts w:ascii="Times New Roman" w:hAnsi="Times New Roman" w:cs="Times New Roman"/>
          <w:b/>
          <w:color w:val="000000" w:themeColor="text1"/>
          <w:sz w:val="20"/>
          <w:szCs w:val="20"/>
        </w:rPr>
      </w:pPr>
      <w:r w:rsidRPr="005B7CDF">
        <w:rPr>
          <w:rStyle w:val="a9"/>
          <w:rFonts w:ascii="Times New Roman" w:hAnsi="Times New Roman"/>
          <w:sz w:val="20"/>
          <w:szCs w:val="20"/>
        </w:rPr>
        <w:footnoteRef/>
      </w:r>
      <w:r w:rsidRPr="005B7CDF">
        <w:rPr>
          <w:rFonts w:ascii="Times New Roman" w:hAnsi="Times New Roman" w:cs="Times New Roman"/>
          <w:sz w:val="20"/>
          <w:szCs w:val="20"/>
        </w:rPr>
        <w:t xml:space="preserve"> </w:t>
      </w:r>
      <w:r w:rsidRPr="005B7CDF">
        <w:rPr>
          <w:rFonts w:ascii="Times New Roman" w:hAnsi="Times New Roman" w:cs="Times New Roman"/>
          <w:color w:val="000000" w:themeColor="text1"/>
          <w:sz w:val="20"/>
          <w:szCs w:val="20"/>
        </w:rPr>
        <w:t>Официальный сайт Федеральной таможенной службы Российской Федерации [Электронный ресурс]. URL: http://www.customs.ru/</w:t>
      </w:r>
    </w:p>
  </w:footnote>
  <w:footnote w:id="17">
    <w:p w:rsidR="005C53F1" w:rsidRDefault="005C53F1" w:rsidP="00E56358">
      <w:pPr>
        <w:pStyle w:val="a7"/>
        <w:jc w:val="both"/>
      </w:pPr>
      <w:r w:rsidRPr="005B7CDF">
        <w:rPr>
          <w:rStyle w:val="a9"/>
          <w:rFonts w:eastAsia="Calibri"/>
        </w:rPr>
        <w:footnoteRef/>
      </w:r>
      <w:r w:rsidRPr="005B7CDF">
        <w:t xml:space="preserve"> </w:t>
      </w:r>
      <w:r w:rsidRPr="005B7CDF">
        <w:rPr>
          <w:color w:val="000000" w:themeColor="text1"/>
        </w:rPr>
        <w:t>Официальный сайт Федеральной таможенной службы Российской Федерации [Электронный ресурс]. URL: http://www.customs.ru/</w:t>
      </w:r>
    </w:p>
  </w:footnote>
  <w:footnote w:id="18">
    <w:p w:rsidR="005C53F1" w:rsidRPr="00C9495D" w:rsidRDefault="005C53F1" w:rsidP="00F94CBE">
      <w:pPr>
        <w:pStyle w:val="a4"/>
        <w:spacing w:line="240" w:lineRule="auto"/>
        <w:ind w:left="0"/>
        <w:jc w:val="both"/>
        <w:rPr>
          <w:rFonts w:ascii="Times New Roman" w:hAnsi="Times New Roman" w:cs="Times New Roman"/>
          <w:color w:val="000000" w:themeColor="text1"/>
          <w:sz w:val="20"/>
          <w:szCs w:val="20"/>
        </w:rPr>
      </w:pPr>
      <w:r w:rsidRPr="00C9495D">
        <w:rPr>
          <w:rStyle w:val="a9"/>
          <w:rFonts w:ascii="Times New Roman" w:hAnsi="Times New Roman"/>
          <w:sz w:val="20"/>
          <w:szCs w:val="20"/>
        </w:rPr>
        <w:footnoteRef/>
      </w:r>
      <w:r w:rsidRPr="00C9495D">
        <w:rPr>
          <w:rFonts w:ascii="Times New Roman" w:hAnsi="Times New Roman" w:cs="Times New Roman"/>
          <w:sz w:val="20"/>
          <w:szCs w:val="20"/>
        </w:rPr>
        <w:t xml:space="preserve"> </w:t>
      </w:r>
      <w:r w:rsidRPr="00C9495D">
        <w:rPr>
          <w:rFonts w:ascii="Times New Roman" w:hAnsi="Times New Roman" w:cs="Times New Roman"/>
          <w:color w:val="000000" w:themeColor="text1"/>
          <w:sz w:val="20"/>
          <w:szCs w:val="20"/>
        </w:rPr>
        <w:t>Официальный сайт Федеральной службы государственной статистики [Электронный ресурс]. URL: http://www.gks.ru/</w:t>
      </w:r>
    </w:p>
  </w:footnote>
  <w:footnote w:id="19">
    <w:p w:rsidR="005C53F1" w:rsidRPr="001A4A66" w:rsidRDefault="005C53F1" w:rsidP="0005706D">
      <w:pPr>
        <w:pStyle w:val="a7"/>
        <w:jc w:val="both"/>
      </w:pPr>
      <w:r w:rsidRPr="001A4A66">
        <w:rPr>
          <w:rStyle w:val="a9"/>
          <w:rFonts w:eastAsia="Calibri"/>
        </w:rPr>
        <w:footnoteRef/>
      </w:r>
      <w:r w:rsidRPr="001A4A66">
        <w:t xml:space="preserve"> </w:t>
      </w:r>
      <w:r w:rsidRPr="001A4A66">
        <w:rPr>
          <w:color w:val="000000" w:themeColor="text1"/>
        </w:rPr>
        <w:t>Официальный сайт Федеральной таможенной службы Российской Федерации [Электронный ресурс]. URL: http://www.customs.ru/</w:t>
      </w:r>
    </w:p>
  </w:footnote>
  <w:footnote w:id="20">
    <w:p w:rsidR="005C53F1" w:rsidRPr="005B7CDF" w:rsidRDefault="005C53F1" w:rsidP="00693B54">
      <w:pPr>
        <w:pStyle w:val="a7"/>
        <w:jc w:val="both"/>
      </w:pPr>
      <w:r w:rsidRPr="005B7CDF">
        <w:rPr>
          <w:rStyle w:val="a9"/>
          <w:rFonts w:eastAsia="Calibri"/>
        </w:rPr>
        <w:footnoteRef/>
      </w:r>
      <w:r w:rsidRPr="005B7CDF">
        <w:t xml:space="preserve"> </w:t>
      </w:r>
      <w:r w:rsidRPr="005B7CDF">
        <w:rPr>
          <w:color w:val="000000" w:themeColor="text1"/>
        </w:rPr>
        <w:t>Официальный сайт Федеральной таможенной службы Российской Федерации [Электронный ресурс]. URL: http://www.customs.ru/</w:t>
      </w:r>
    </w:p>
  </w:footnote>
  <w:footnote w:id="21">
    <w:p w:rsidR="005C53F1" w:rsidRPr="00E56358" w:rsidRDefault="005C53F1" w:rsidP="00693B54">
      <w:pPr>
        <w:pStyle w:val="a7"/>
        <w:jc w:val="both"/>
        <w:rPr>
          <w:b/>
          <w:sz w:val="24"/>
          <w:szCs w:val="24"/>
        </w:rPr>
      </w:pPr>
      <w:r w:rsidRPr="005B7CDF">
        <w:rPr>
          <w:rStyle w:val="a9"/>
          <w:rFonts w:eastAsia="Calibri"/>
        </w:rPr>
        <w:footnoteRef/>
      </w:r>
      <w:r w:rsidRPr="005B7CDF">
        <w:t xml:space="preserve"> </w:t>
      </w:r>
      <w:r w:rsidRPr="005B7CDF">
        <w:rPr>
          <w:color w:val="000000" w:themeColor="text1"/>
        </w:rPr>
        <w:t>Официальный сайт Министерства экономического развития Российской Федерации [Электронный ресурс]. URL: http://economy.gov.ru</w:t>
      </w:r>
    </w:p>
  </w:footnote>
  <w:footnote w:id="22">
    <w:p w:rsidR="005C53F1" w:rsidRPr="00835F0E" w:rsidRDefault="005C53F1" w:rsidP="00693B54">
      <w:pPr>
        <w:spacing w:after="0" w:line="240" w:lineRule="auto"/>
        <w:jc w:val="both"/>
        <w:rPr>
          <w:rFonts w:ascii="Times New Roman" w:hAnsi="Times New Roman" w:cs="Times New Roman"/>
          <w:b/>
          <w:color w:val="000000" w:themeColor="text1"/>
          <w:sz w:val="20"/>
          <w:szCs w:val="20"/>
          <w:lang w:val="en-US"/>
        </w:rPr>
      </w:pPr>
      <w:r w:rsidRPr="00835F0E">
        <w:rPr>
          <w:rStyle w:val="a9"/>
          <w:rFonts w:ascii="Times New Roman" w:hAnsi="Times New Roman"/>
          <w:sz w:val="20"/>
          <w:szCs w:val="20"/>
        </w:rPr>
        <w:footnoteRef/>
      </w:r>
      <w:r w:rsidRPr="00835F0E">
        <w:rPr>
          <w:rFonts w:ascii="Times New Roman" w:hAnsi="Times New Roman" w:cs="Times New Roman"/>
          <w:sz w:val="20"/>
          <w:szCs w:val="20"/>
        </w:rPr>
        <w:t xml:space="preserve"> </w:t>
      </w:r>
      <w:r w:rsidRPr="00835F0E">
        <w:rPr>
          <w:rFonts w:ascii="Times New Roman" w:hAnsi="Times New Roman" w:cs="Times New Roman"/>
          <w:color w:val="000000" w:themeColor="text1"/>
          <w:sz w:val="20"/>
          <w:szCs w:val="20"/>
        </w:rPr>
        <w:t xml:space="preserve">Официальный сайт Высшей школы экономики [Электронный ресурс]. </w:t>
      </w:r>
      <w:r w:rsidRPr="00835F0E">
        <w:rPr>
          <w:rFonts w:ascii="Times New Roman" w:hAnsi="Times New Roman" w:cs="Times New Roman"/>
          <w:color w:val="000000" w:themeColor="text1"/>
          <w:sz w:val="20"/>
          <w:szCs w:val="20"/>
          <w:lang w:val="en-US"/>
        </w:rPr>
        <w:t>URL: http://www.hse.ru/</w:t>
      </w:r>
    </w:p>
  </w:footnote>
  <w:footnote w:id="23">
    <w:p w:rsidR="005C53F1" w:rsidRPr="00451F2B" w:rsidRDefault="005C53F1" w:rsidP="00693B54">
      <w:pPr>
        <w:spacing w:after="0" w:line="240" w:lineRule="auto"/>
        <w:jc w:val="both"/>
        <w:rPr>
          <w:rFonts w:ascii="Times New Roman" w:hAnsi="Times New Roman"/>
          <w:b/>
          <w:color w:val="000000" w:themeColor="text1"/>
          <w:sz w:val="24"/>
          <w:szCs w:val="24"/>
        </w:rPr>
      </w:pPr>
      <w:r w:rsidRPr="00835F0E">
        <w:rPr>
          <w:rStyle w:val="a9"/>
          <w:rFonts w:ascii="Times New Roman" w:hAnsi="Times New Roman"/>
          <w:sz w:val="20"/>
          <w:szCs w:val="20"/>
        </w:rPr>
        <w:footnoteRef/>
      </w:r>
      <w:r w:rsidRPr="00835F0E">
        <w:rPr>
          <w:rFonts w:ascii="Times New Roman" w:hAnsi="Times New Roman" w:cs="Times New Roman"/>
          <w:sz w:val="20"/>
          <w:szCs w:val="20"/>
        </w:rPr>
        <w:t xml:space="preserve"> </w:t>
      </w:r>
      <w:r w:rsidRPr="00835F0E">
        <w:rPr>
          <w:rFonts w:ascii="Times New Roman" w:hAnsi="Times New Roman" w:cs="Times New Roman"/>
          <w:color w:val="000000" w:themeColor="text1"/>
          <w:sz w:val="20"/>
          <w:szCs w:val="20"/>
        </w:rPr>
        <w:t xml:space="preserve">Официальный сайт Группы всемирного банка [Электронный ресурс]. </w:t>
      </w:r>
      <w:r w:rsidRPr="00835F0E">
        <w:rPr>
          <w:rFonts w:ascii="Times New Roman" w:hAnsi="Times New Roman" w:cs="Times New Roman"/>
          <w:color w:val="000000" w:themeColor="text1"/>
          <w:sz w:val="20"/>
          <w:szCs w:val="20"/>
          <w:lang w:val="en-US"/>
        </w:rPr>
        <w:t>URL</w:t>
      </w:r>
      <w:r w:rsidRPr="00835F0E">
        <w:rPr>
          <w:rFonts w:ascii="Times New Roman" w:hAnsi="Times New Roman" w:cs="Times New Roman"/>
          <w:color w:val="000000" w:themeColor="text1"/>
          <w:sz w:val="20"/>
          <w:szCs w:val="20"/>
        </w:rPr>
        <w:t xml:space="preserve">: </w:t>
      </w:r>
      <w:r w:rsidRPr="00835F0E">
        <w:rPr>
          <w:rFonts w:ascii="Times New Roman" w:hAnsi="Times New Roman" w:cs="Times New Roman"/>
          <w:color w:val="000000" w:themeColor="text1"/>
          <w:sz w:val="20"/>
          <w:szCs w:val="20"/>
          <w:lang w:val="en-US"/>
        </w:rPr>
        <w:t>http</w:t>
      </w:r>
      <w:r w:rsidRPr="00835F0E">
        <w:rPr>
          <w:rFonts w:ascii="Times New Roman" w:hAnsi="Times New Roman" w:cs="Times New Roman"/>
          <w:color w:val="000000" w:themeColor="text1"/>
          <w:sz w:val="20"/>
          <w:szCs w:val="20"/>
        </w:rPr>
        <w:t>://</w:t>
      </w:r>
      <w:r w:rsidRPr="00835F0E">
        <w:rPr>
          <w:rFonts w:ascii="Times New Roman" w:hAnsi="Times New Roman" w:cs="Times New Roman"/>
          <w:color w:val="000000" w:themeColor="text1"/>
          <w:sz w:val="20"/>
          <w:szCs w:val="20"/>
          <w:lang w:val="en-US"/>
        </w:rPr>
        <w:t>www</w:t>
      </w:r>
      <w:r w:rsidRPr="00835F0E">
        <w:rPr>
          <w:rFonts w:ascii="Times New Roman" w:hAnsi="Times New Roman" w:cs="Times New Roman"/>
          <w:color w:val="000000" w:themeColor="text1"/>
          <w:sz w:val="20"/>
          <w:szCs w:val="20"/>
        </w:rPr>
        <w:t>.</w:t>
      </w:r>
      <w:proofErr w:type="spellStart"/>
      <w:r w:rsidRPr="00835F0E">
        <w:rPr>
          <w:rFonts w:ascii="Times New Roman" w:hAnsi="Times New Roman" w:cs="Times New Roman"/>
          <w:color w:val="000000" w:themeColor="text1"/>
          <w:sz w:val="20"/>
          <w:szCs w:val="20"/>
          <w:lang w:val="en-US"/>
        </w:rPr>
        <w:t>worldbank</w:t>
      </w:r>
      <w:proofErr w:type="spellEnd"/>
      <w:r w:rsidRPr="00835F0E">
        <w:rPr>
          <w:rFonts w:ascii="Times New Roman" w:hAnsi="Times New Roman" w:cs="Times New Roman"/>
          <w:color w:val="000000" w:themeColor="text1"/>
          <w:sz w:val="20"/>
          <w:szCs w:val="20"/>
        </w:rPr>
        <w:t>.</w:t>
      </w:r>
      <w:r w:rsidRPr="00835F0E">
        <w:rPr>
          <w:rFonts w:ascii="Times New Roman" w:hAnsi="Times New Roman" w:cs="Times New Roman"/>
          <w:color w:val="000000" w:themeColor="text1"/>
          <w:sz w:val="20"/>
          <w:szCs w:val="20"/>
          <w:lang w:val="en-US"/>
        </w:rPr>
        <w:t>org</w:t>
      </w:r>
    </w:p>
  </w:footnote>
  <w:footnote w:id="24">
    <w:p w:rsidR="005C53F1" w:rsidRPr="005B7CDF" w:rsidRDefault="005C53F1" w:rsidP="00693B54">
      <w:pPr>
        <w:spacing w:after="0" w:line="240" w:lineRule="auto"/>
        <w:jc w:val="both"/>
        <w:rPr>
          <w:rFonts w:ascii="Times New Roman" w:hAnsi="Times New Roman" w:cs="Times New Roman"/>
          <w:b/>
          <w:color w:val="000000" w:themeColor="text1"/>
          <w:sz w:val="20"/>
          <w:szCs w:val="20"/>
        </w:rPr>
      </w:pPr>
      <w:r w:rsidRPr="005B7CDF">
        <w:rPr>
          <w:rStyle w:val="a9"/>
          <w:rFonts w:ascii="Times New Roman" w:hAnsi="Times New Roman"/>
          <w:sz w:val="20"/>
          <w:szCs w:val="20"/>
        </w:rPr>
        <w:footnoteRef/>
      </w:r>
      <w:r w:rsidRPr="005B7CDF">
        <w:rPr>
          <w:rFonts w:ascii="Times New Roman" w:hAnsi="Times New Roman" w:cs="Times New Roman"/>
          <w:sz w:val="20"/>
          <w:szCs w:val="20"/>
        </w:rPr>
        <w:t xml:space="preserve"> </w:t>
      </w:r>
      <w:r w:rsidRPr="005B7CDF">
        <w:rPr>
          <w:rFonts w:ascii="Times New Roman" w:hAnsi="Times New Roman" w:cs="Times New Roman"/>
          <w:color w:val="000000" w:themeColor="text1"/>
          <w:sz w:val="20"/>
          <w:szCs w:val="20"/>
        </w:rPr>
        <w:t>Официальный сайт Министерства экономического развития Российской Федерации [Электронный ресурс]. URL: http://economy.gov.ru</w:t>
      </w:r>
    </w:p>
  </w:footnote>
  <w:footnote w:id="25">
    <w:p w:rsidR="005C53F1" w:rsidRPr="005B7CDF" w:rsidRDefault="005C53F1" w:rsidP="00693B54">
      <w:pPr>
        <w:spacing w:after="0" w:line="240" w:lineRule="auto"/>
        <w:jc w:val="both"/>
        <w:rPr>
          <w:rFonts w:ascii="Times New Roman" w:hAnsi="Times New Roman"/>
          <w:b/>
          <w:color w:val="000000" w:themeColor="text1"/>
          <w:sz w:val="20"/>
          <w:szCs w:val="20"/>
        </w:rPr>
      </w:pPr>
      <w:r w:rsidRPr="005B7CDF">
        <w:rPr>
          <w:rStyle w:val="a9"/>
          <w:rFonts w:ascii="Times New Roman" w:hAnsi="Times New Roman"/>
          <w:sz w:val="20"/>
          <w:szCs w:val="20"/>
        </w:rPr>
        <w:footnoteRef/>
      </w:r>
      <w:r w:rsidRPr="005B7CDF">
        <w:rPr>
          <w:rFonts w:ascii="Times New Roman" w:hAnsi="Times New Roman" w:cs="Times New Roman"/>
          <w:sz w:val="20"/>
          <w:szCs w:val="20"/>
        </w:rPr>
        <w:t xml:space="preserve"> </w:t>
      </w:r>
      <w:r w:rsidRPr="005B7CDF">
        <w:rPr>
          <w:rFonts w:ascii="Times New Roman" w:hAnsi="Times New Roman" w:cs="Times New Roman"/>
          <w:color w:val="000000" w:themeColor="text1"/>
          <w:sz w:val="20"/>
          <w:szCs w:val="20"/>
        </w:rPr>
        <w:t>Официальный сайт Федеральной таможенной службы Российской Федерации [Электронный ресурс]. URL: http://www.customs.ru/</w:t>
      </w:r>
    </w:p>
  </w:footnote>
  <w:footnote w:id="26">
    <w:p w:rsidR="005C53F1" w:rsidRPr="009D2717" w:rsidRDefault="005C53F1" w:rsidP="00FB4127">
      <w:pPr>
        <w:pStyle w:val="a7"/>
        <w:jc w:val="both"/>
      </w:pPr>
      <w:r w:rsidRPr="009D2717">
        <w:rPr>
          <w:rStyle w:val="a9"/>
        </w:rPr>
        <w:footnoteRef/>
      </w:r>
      <w:r w:rsidRPr="009D2717">
        <w:t xml:space="preserve"> Статья 71 «Договора о Евразийском экономическом союзе» (Подписан в г. Астане 29.05.2014) (ред. от 10.10.2014, с изм. от 08.05.2015).</w:t>
      </w:r>
    </w:p>
  </w:footnote>
  <w:footnote w:id="27">
    <w:p w:rsidR="005C53F1" w:rsidRPr="009D2717" w:rsidRDefault="005C53F1" w:rsidP="00FB4127">
      <w:pPr>
        <w:pStyle w:val="a7"/>
        <w:jc w:val="both"/>
      </w:pPr>
      <w:r w:rsidRPr="009D2717">
        <w:rPr>
          <w:rStyle w:val="a9"/>
        </w:rPr>
        <w:footnoteRef/>
      </w:r>
      <w:r w:rsidRPr="009D2717">
        <w:t xml:space="preserve"> Протокола от 11.12.2009 (ред. от 31.12.2014) «Об обмене информацией в электронном виде между налоговыми органами государств-членов Евразийского экономического союза об уплаченных суммах косвенных налогов».</w:t>
      </w:r>
    </w:p>
  </w:footnote>
  <w:footnote w:id="28">
    <w:p w:rsidR="005C53F1" w:rsidRPr="009D2717" w:rsidRDefault="005C53F1" w:rsidP="00FB4127">
      <w:pPr>
        <w:pStyle w:val="a7"/>
        <w:jc w:val="both"/>
      </w:pPr>
      <w:r w:rsidRPr="009D2717">
        <w:rPr>
          <w:rStyle w:val="a9"/>
        </w:rPr>
        <w:footnoteRef/>
      </w:r>
      <w:r w:rsidRPr="009D2717">
        <w:t xml:space="preserve"> «Договор о Евразийском экономическом союзе», (г. Астана 29.05.2014), (ред. от 10.10.2014, с изм. от 08.05.2015).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4F4" w:rsidRDefault="00C614F4" w:rsidP="00C614F4">
    <w:pPr>
      <w:pStyle w:val="ac"/>
      <w:jc w:val="center"/>
      <w:rPr>
        <w:b/>
        <w:sz w:val="32"/>
        <w:szCs w:val="32"/>
      </w:rPr>
    </w:pPr>
    <w:bookmarkStart w:id="12" w:name="OLE_LINK15"/>
    <w:bookmarkStart w:id="13" w:name="OLE_LINK14"/>
    <w:bookmarkStart w:id="14" w:name="OLE_LINK13"/>
    <w:bookmarkStart w:id="15" w:name="_Hlk3275872"/>
    <w:bookmarkStart w:id="16" w:name="OLE_LINK12"/>
    <w:bookmarkStart w:id="17" w:name="OLE_LINK11"/>
    <w:bookmarkStart w:id="18" w:name="_Hlk3275855"/>
    <w:bookmarkStart w:id="19" w:name="OLE_LINK10"/>
    <w:bookmarkStart w:id="20" w:name="OLE_LINK9"/>
    <w:bookmarkStart w:id="21" w:name="_Hlk3275839"/>
    <w:bookmarkStart w:id="22" w:name="OLE_LINK8"/>
    <w:bookmarkStart w:id="23" w:name="OLE_LINK7"/>
    <w:bookmarkStart w:id="24" w:name="_Hlk3275827"/>
    <w:bookmarkStart w:id="25" w:name="OLE_LINK6"/>
    <w:bookmarkStart w:id="26" w:name="OLE_LINK5"/>
    <w:bookmarkStart w:id="27" w:name="_Hlk3275814"/>
    <w:bookmarkStart w:id="28" w:name="OLE_LINK4"/>
    <w:bookmarkStart w:id="29" w:name="OLE_LINK3"/>
    <w:bookmarkStart w:id="30" w:name="_Hlk3275812"/>
    <w:bookmarkStart w:id="31" w:name="OLE_LINK2"/>
    <w:bookmarkStart w:id="32" w:name="OLE_LINK1"/>
    <w:r>
      <w:rPr>
        <w:b/>
        <w:sz w:val="32"/>
        <w:szCs w:val="32"/>
      </w:rPr>
      <w:t xml:space="preserve">Работа выполнена авторами сайта </w:t>
    </w:r>
    <w:hyperlink r:id="rId1" w:history="1">
      <w:r>
        <w:rPr>
          <w:rStyle w:val="a6"/>
          <w:b/>
          <w:sz w:val="32"/>
          <w:szCs w:val="32"/>
        </w:rPr>
        <w:t>ДЦО.РФ</w:t>
      </w:r>
    </w:hyperlink>
  </w:p>
  <w:p w:rsidR="00C614F4" w:rsidRDefault="00C614F4" w:rsidP="00C614F4">
    <w:pPr>
      <w:pStyle w:val="4"/>
      <w:shd w:val="clear" w:color="auto" w:fill="FFFFFF"/>
      <w:spacing w:before="187" w:after="187"/>
      <w:jc w:val="center"/>
      <w:rPr>
        <w:rFonts w:ascii="Helvetica" w:hAnsi="Helvetica"/>
        <w:b/>
        <w:color w:val="333333"/>
        <w:sz w:val="32"/>
        <w:szCs w:val="32"/>
      </w:rPr>
    </w:pPr>
    <w:r>
      <w:rPr>
        <w:rFonts w:ascii="Helvetica" w:hAnsi="Helvetica"/>
        <w:bCs/>
        <w:color w:val="333333"/>
        <w:sz w:val="32"/>
        <w:szCs w:val="32"/>
      </w:rPr>
      <w:t xml:space="preserve">Помощь с дистанционным обучением: </w:t>
    </w:r>
  </w:p>
  <w:p w:rsidR="00C614F4" w:rsidRDefault="00C614F4" w:rsidP="00C614F4">
    <w:pPr>
      <w:pStyle w:val="4"/>
      <w:shd w:val="clear" w:color="auto" w:fill="FFFFFF"/>
      <w:spacing w:before="187" w:after="187"/>
      <w:jc w:val="center"/>
      <w:rPr>
        <w:rFonts w:ascii="Helvetica" w:hAnsi="Helvetica"/>
        <w:bCs/>
        <w:color w:val="333333"/>
        <w:sz w:val="32"/>
        <w:szCs w:val="32"/>
      </w:rPr>
    </w:pPr>
    <w:r>
      <w:rPr>
        <w:rFonts w:ascii="Helvetica" w:hAnsi="Helvetica"/>
        <w:bCs/>
        <w:color w:val="333333"/>
        <w:sz w:val="32"/>
        <w:szCs w:val="32"/>
      </w:rPr>
      <w:t>тесты, экзамены, сессия.</w:t>
    </w:r>
  </w:p>
  <w:p w:rsidR="00C614F4" w:rsidRDefault="00C614F4" w:rsidP="00C614F4">
    <w:pPr>
      <w:pStyle w:val="3"/>
      <w:shd w:val="clear" w:color="auto" w:fill="FFFFFF"/>
      <w:ind w:right="94"/>
      <w:jc w:val="center"/>
      <w:rPr>
        <w:rFonts w:ascii="Helvetica" w:hAnsi="Helvetica"/>
        <w:bCs/>
        <w:color w:val="333333"/>
        <w:sz w:val="32"/>
        <w:szCs w:val="32"/>
      </w:rPr>
    </w:pPr>
    <w:r>
      <w:rPr>
        <w:rFonts w:ascii="Helvetica" w:hAnsi="Helvetica"/>
        <w:bCs/>
        <w:color w:val="333333"/>
        <w:sz w:val="32"/>
        <w:szCs w:val="32"/>
      </w:rPr>
      <w:t>Почта для заявок: </w:t>
    </w:r>
    <w:hyperlink r:id="rId2" w:history="1">
      <w:r>
        <w:rPr>
          <w:rStyle w:val="a6"/>
          <w:rFonts w:ascii="Helvetica" w:hAnsi="Helvetica"/>
          <w:bCs/>
          <w:color w:val="337AB7"/>
          <w:sz w:val="32"/>
          <w:szCs w:val="32"/>
        </w:rPr>
        <w:t>INFO@ДЦО.РФ</w:t>
      </w:r>
    </w:hyperlink>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C614F4" w:rsidRDefault="00C614F4">
    <w:pPr>
      <w:pStyle w:val="ac"/>
    </w:pPr>
  </w:p>
  <w:p w:rsidR="00C614F4" w:rsidRDefault="00C614F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0B659EA"/>
    <w:multiLevelType w:val="hybridMultilevel"/>
    <w:tmpl w:val="08B2F4A2"/>
    <w:lvl w:ilvl="0" w:tplc="3BBAA47E">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97B3264"/>
    <w:multiLevelType w:val="multilevel"/>
    <w:tmpl w:val="EA0667A6"/>
    <w:lvl w:ilvl="0">
      <w:start w:val="2"/>
      <w:numFmt w:val="decimal"/>
      <w:lvlText w:val="%1"/>
      <w:lvlJc w:val="left"/>
      <w:pPr>
        <w:ind w:left="600" w:hanging="600"/>
      </w:pPr>
      <w:rPr>
        <w:rFonts w:cs="Times New Roman" w:hint="default"/>
        <w:color w:val="auto"/>
      </w:rPr>
    </w:lvl>
    <w:lvl w:ilvl="1">
      <w:start w:val="2"/>
      <w:numFmt w:val="decimal"/>
      <w:lvlText w:val="%1.%2"/>
      <w:lvlJc w:val="left"/>
      <w:pPr>
        <w:ind w:left="954" w:hanging="600"/>
      </w:pPr>
      <w:rPr>
        <w:rFonts w:cs="Times New Roman" w:hint="default"/>
        <w:color w:val="auto"/>
      </w:rPr>
    </w:lvl>
    <w:lvl w:ilvl="2">
      <w:start w:val="7"/>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color w:val="auto"/>
      </w:rPr>
    </w:lvl>
    <w:lvl w:ilvl="4">
      <w:start w:val="1"/>
      <w:numFmt w:val="decimal"/>
      <w:lvlText w:val="%1.%2.%3.%4.%5"/>
      <w:lvlJc w:val="left"/>
      <w:pPr>
        <w:ind w:left="2496" w:hanging="1080"/>
      </w:pPr>
      <w:rPr>
        <w:rFonts w:cs="Times New Roman" w:hint="default"/>
        <w:color w:val="auto"/>
      </w:rPr>
    </w:lvl>
    <w:lvl w:ilvl="5">
      <w:start w:val="1"/>
      <w:numFmt w:val="decimal"/>
      <w:lvlText w:val="%1.%2.%3.%4.%5.%6"/>
      <w:lvlJc w:val="left"/>
      <w:pPr>
        <w:ind w:left="3210" w:hanging="1440"/>
      </w:pPr>
      <w:rPr>
        <w:rFonts w:cs="Times New Roman" w:hint="default"/>
        <w:color w:val="auto"/>
      </w:rPr>
    </w:lvl>
    <w:lvl w:ilvl="6">
      <w:start w:val="1"/>
      <w:numFmt w:val="decimal"/>
      <w:lvlText w:val="%1.%2.%3.%4.%5.%6.%7"/>
      <w:lvlJc w:val="left"/>
      <w:pPr>
        <w:ind w:left="3564" w:hanging="1440"/>
      </w:pPr>
      <w:rPr>
        <w:rFonts w:cs="Times New Roman" w:hint="default"/>
        <w:color w:val="auto"/>
      </w:rPr>
    </w:lvl>
    <w:lvl w:ilvl="7">
      <w:start w:val="1"/>
      <w:numFmt w:val="decimal"/>
      <w:lvlText w:val="%1.%2.%3.%4.%5.%6.%7.%8"/>
      <w:lvlJc w:val="left"/>
      <w:pPr>
        <w:ind w:left="4278" w:hanging="1800"/>
      </w:pPr>
      <w:rPr>
        <w:rFonts w:cs="Times New Roman" w:hint="default"/>
        <w:color w:val="auto"/>
      </w:rPr>
    </w:lvl>
    <w:lvl w:ilvl="8">
      <w:start w:val="1"/>
      <w:numFmt w:val="decimal"/>
      <w:lvlText w:val="%1.%2.%3.%4.%5.%6.%7.%8.%9"/>
      <w:lvlJc w:val="left"/>
      <w:pPr>
        <w:ind w:left="4992" w:hanging="2160"/>
      </w:pPr>
      <w:rPr>
        <w:rFonts w:cs="Times New Roman" w:hint="default"/>
        <w:color w:val="auto"/>
      </w:rPr>
    </w:lvl>
  </w:abstractNum>
  <w:abstractNum w:abstractNumId="3">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3DA72AA"/>
    <w:multiLevelType w:val="hybridMultilevel"/>
    <w:tmpl w:val="4ADC61C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3BCA7778"/>
    <w:multiLevelType w:val="hybridMultilevel"/>
    <w:tmpl w:val="6F5818E4"/>
    <w:lvl w:ilvl="0" w:tplc="0419000F">
      <w:start w:val="1"/>
      <w:numFmt w:val="decimal"/>
      <w:lvlText w:val="%1."/>
      <w:lvlJc w:val="left"/>
      <w:pPr>
        <w:tabs>
          <w:tab w:val="num" w:pos="3240"/>
        </w:tabs>
        <w:ind w:left="3240" w:hanging="360"/>
      </w:pPr>
      <w:rPr>
        <w:rFonts w:cs="Times New Roman" w:hint="default"/>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6">
    <w:nsid w:val="4CC0389A"/>
    <w:multiLevelType w:val="multilevel"/>
    <w:tmpl w:val="4F0AC990"/>
    <w:lvl w:ilvl="0">
      <w:start w:val="2"/>
      <w:numFmt w:val="decimal"/>
      <w:lvlText w:val="%1."/>
      <w:lvlJc w:val="left"/>
      <w:pPr>
        <w:ind w:left="675" w:hanging="675"/>
      </w:pPr>
      <w:rPr>
        <w:rFonts w:cs="Times New Roman" w:hint="default"/>
        <w:color w:val="auto"/>
      </w:rPr>
    </w:lvl>
    <w:lvl w:ilvl="1">
      <w:start w:val="2"/>
      <w:numFmt w:val="decimal"/>
      <w:lvlText w:val="%1.%2."/>
      <w:lvlJc w:val="left"/>
      <w:pPr>
        <w:ind w:left="1074" w:hanging="720"/>
      </w:pPr>
      <w:rPr>
        <w:rFonts w:cs="Times New Roman" w:hint="default"/>
        <w:color w:val="auto"/>
      </w:rPr>
    </w:lvl>
    <w:lvl w:ilvl="2">
      <w:start w:val="6"/>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color w:val="auto"/>
      </w:rPr>
    </w:lvl>
    <w:lvl w:ilvl="4">
      <w:start w:val="1"/>
      <w:numFmt w:val="decimal"/>
      <w:lvlText w:val="%1.%2.%3.%4.%5."/>
      <w:lvlJc w:val="left"/>
      <w:pPr>
        <w:ind w:left="2496" w:hanging="1080"/>
      </w:pPr>
      <w:rPr>
        <w:rFonts w:cs="Times New Roman" w:hint="default"/>
        <w:color w:val="auto"/>
      </w:rPr>
    </w:lvl>
    <w:lvl w:ilvl="5">
      <w:start w:val="1"/>
      <w:numFmt w:val="decimal"/>
      <w:lvlText w:val="%1.%2.%3.%4.%5.%6."/>
      <w:lvlJc w:val="left"/>
      <w:pPr>
        <w:ind w:left="3210" w:hanging="1440"/>
      </w:pPr>
      <w:rPr>
        <w:rFonts w:cs="Times New Roman" w:hint="default"/>
        <w:color w:val="auto"/>
      </w:rPr>
    </w:lvl>
    <w:lvl w:ilvl="6">
      <w:start w:val="1"/>
      <w:numFmt w:val="decimal"/>
      <w:lvlText w:val="%1.%2.%3.%4.%5.%6.%7."/>
      <w:lvlJc w:val="left"/>
      <w:pPr>
        <w:ind w:left="3924" w:hanging="1800"/>
      </w:pPr>
      <w:rPr>
        <w:rFonts w:cs="Times New Roman" w:hint="default"/>
        <w:color w:val="auto"/>
      </w:rPr>
    </w:lvl>
    <w:lvl w:ilvl="7">
      <w:start w:val="1"/>
      <w:numFmt w:val="decimal"/>
      <w:lvlText w:val="%1.%2.%3.%4.%5.%6.%7.%8."/>
      <w:lvlJc w:val="left"/>
      <w:pPr>
        <w:ind w:left="4278" w:hanging="1800"/>
      </w:pPr>
      <w:rPr>
        <w:rFonts w:cs="Times New Roman" w:hint="default"/>
        <w:color w:val="auto"/>
      </w:rPr>
    </w:lvl>
    <w:lvl w:ilvl="8">
      <w:start w:val="1"/>
      <w:numFmt w:val="decimal"/>
      <w:lvlText w:val="%1.%2.%3.%4.%5.%6.%7.%8.%9."/>
      <w:lvlJc w:val="left"/>
      <w:pPr>
        <w:ind w:left="4992" w:hanging="2160"/>
      </w:pPr>
      <w:rPr>
        <w:rFonts w:cs="Times New Roman" w:hint="default"/>
        <w:color w:val="auto"/>
      </w:rPr>
    </w:lvl>
  </w:abstractNum>
  <w:abstractNum w:abstractNumId="7">
    <w:nsid w:val="523328D0"/>
    <w:multiLevelType w:val="hybridMultilevel"/>
    <w:tmpl w:val="CF92B734"/>
    <w:lvl w:ilvl="0" w:tplc="EB28F272">
      <w:start w:val="1"/>
      <w:numFmt w:val="decimal"/>
      <w:pStyle w:val="10"/>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87173FB"/>
    <w:multiLevelType w:val="hybridMultilevel"/>
    <w:tmpl w:val="4BAA40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7062295D"/>
    <w:multiLevelType w:val="hybridMultilevel"/>
    <w:tmpl w:val="9F6466FA"/>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09B2CE3"/>
    <w:multiLevelType w:val="hybridMultilevel"/>
    <w:tmpl w:val="531236C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0"/>
  </w:num>
  <w:num w:numId="2">
    <w:abstractNumId w:val="1"/>
  </w:num>
  <w:num w:numId="3">
    <w:abstractNumId w:val="0"/>
  </w:num>
  <w:num w:numId="4">
    <w:abstractNumId w:val="6"/>
  </w:num>
  <w:num w:numId="5">
    <w:abstractNumId w:val="2"/>
  </w:num>
  <w:num w:numId="6">
    <w:abstractNumId w:val="4"/>
  </w:num>
  <w:num w:numId="7">
    <w:abstractNumId w:val="9"/>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5E24CD"/>
    <w:rsid w:val="000106C6"/>
    <w:rsid w:val="00021B58"/>
    <w:rsid w:val="000270B9"/>
    <w:rsid w:val="0005706D"/>
    <w:rsid w:val="00060D68"/>
    <w:rsid w:val="00063A05"/>
    <w:rsid w:val="00064D1D"/>
    <w:rsid w:val="00066295"/>
    <w:rsid w:val="00071FC5"/>
    <w:rsid w:val="00073A07"/>
    <w:rsid w:val="00077C04"/>
    <w:rsid w:val="0008434E"/>
    <w:rsid w:val="000A1394"/>
    <w:rsid w:val="000E047C"/>
    <w:rsid w:val="00106B02"/>
    <w:rsid w:val="00121CB5"/>
    <w:rsid w:val="00147A92"/>
    <w:rsid w:val="0015501A"/>
    <w:rsid w:val="001A4A66"/>
    <w:rsid w:val="001E5F40"/>
    <w:rsid w:val="002050BC"/>
    <w:rsid w:val="00206F3A"/>
    <w:rsid w:val="00210505"/>
    <w:rsid w:val="00235B5E"/>
    <w:rsid w:val="00244DCF"/>
    <w:rsid w:val="00262A2E"/>
    <w:rsid w:val="00262C6A"/>
    <w:rsid w:val="00277487"/>
    <w:rsid w:val="00283D70"/>
    <w:rsid w:val="00295747"/>
    <w:rsid w:val="002A2ADB"/>
    <w:rsid w:val="002C1877"/>
    <w:rsid w:val="002E4B76"/>
    <w:rsid w:val="00304153"/>
    <w:rsid w:val="0030630B"/>
    <w:rsid w:val="00306D5A"/>
    <w:rsid w:val="00310ACB"/>
    <w:rsid w:val="00310E65"/>
    <w:rsid w:val="003135D4"/>
    <w:rsid w:val="0033705A"/>
    <w:rsid w:val="00353E8C"/>
    <w:rsid w:val="003857B2"/>
    <w:rsid w:val="003908AC"/>
    <w:rsid w:val="003A1102"/>
    <w:rsid w:val="003B09C5"/>
    <w:rsid w:val="003B4265"/>
    <w:rsid w:val="003D3475"/>
    <w:rsid w:val="003E213A"/>
    <w:rsid w:val="003F3D53"/>
    <w:rsid w:val="004161F3"/>
    <w:rsid w:val="00422454"/>
    <w:rsid w:val="00426423"/>
    <w:rsid w:val="0043478D"/>
    <w:rsid w:val="0044214E"/>
    <w:rsid w:val="00456C53"/>
    <w:rsid w:val="00475307"/>
    <w:rsid w:val="00497D4C"/>
    <w:rsid w:val="004B0312"/>
    <w:rsid w:val="004D1819"/>
    <w:rsid w:val="004E18F3"/>
    <w:rsid w:val="00523655"/>
    <w:rsid w:val="00551A84"/>
    <w:rsid w:val="0056324B"/>
    <w:rsid w:val="00587077"/>
    <w:rsid w:val="005A5143"/>
    <w:rsid w:val="005B2831"/>
    <w:rsid w:val="005B7CDF"/>
    <w:rsid w:val="005C53F1"/>
    <w:rsid w:val="005E24CD"/>
    <w:rsid w:val="005F6073"/>
    <w:rsid w:val="00613B91"/>
    <w:rsid w:val="006140DA"/>
    <w:rsid w:val="00687672"/>
    <w:rsid w:val="00693B54"/>
    <w:rsid w:val="00694DB3"/>
    <w:rsid w:val="006A5456"/>
    <w:rsid w:val="006C33AA"/>
    <w:rsid w:val="006C3E38"/>
    <w:rsid w:val="006D392F"/>
    <w:rsid w:val="006E625E"/>
    <w:rsid w:val="006E79BA"/>
    <w:rsid w:val="006F4481"/>
    <w:rsid w:val="006F518C"/>
    <w:rsid w:val="006F5677"/>
    <w:rsid w:val="006F7A67"/>
    <w:rsid w:val="007013CF"/>
    <w:rsid w:val="00704AE2"/>
    <w:rsid w:val="00720D15"/>
    <w:rsid w:val="007757F3"/>
    <w:rsid w:val="007C55B7"/>
    <w:rsid w:val="007D4752"/>
    <w:rsid w:val="007D5ECA"/>
    <w:rsid w:val="007E40C6"/>
    <w:rsid w:val="00802DA3"/>
    <w:rsid w:val="00813E80"/>
    <w:rsid w:val="00835F0E"/>
    <w:rsid w:val="00845165"/>
    <w:rsid w:val="0084651A"/>
    <w:rsid w:val="00850689"/>
    <w:rsid w:val="008526D3"/>
    <w:rsid w:val="00894D58"/>
    <w:rsid w:val="008A5EF4"/>
    <w:rsid w:val="008A6334"/>
    <w:rsid w:val="008F2C12"/>
    <w:rsid w:val="009160BE"/>
    <w:rsid w:val="00927745"/>
    <w:rsid w:val="0095251A"/>
    <w:rsid w:val="00962481"/>
    <w:rsid w:val="0099264F"/>
    <w:rsid w:val="00997FA7"/>
    <w:rsid w:val="009B260E"/>
    <w:rsid w:val="009C7D2B"/>
    <w:rsid w:val="009D2717"/>
    <w:rsid w:val="00A10861"/>
    <w:rsid w:val="00A11F0F"/>
    <w:rsid w:val="00A36CAB"/>
    <w:rsid w:val="00A44DA7"/>
    <w:rsid w:val="00A45C9E"/>
    <w:rsid w:val="00A54FDE"/>
    <w:rsid w:val="00A557C6"/>
    <w:rsid w:val="00A60809"/>
    <w:rsid w:val="00A67501"/>
    <w:rsid w:val="00A67EDC"/>
    <w:rsid w:val="00A80F04"/>
    <w:rsid w:val="00A90A99"/>
    <w:rsid w:val="00A95F61"/>
    <w:rsid w:val="00A96B5A"/>
    <w:rsid w:val="00A97066"/>
    <w:rsid w:val="00AD0946"/>
    <w:rsid w:val="00AD753D"/>
    <w:rsid w:val="00AE0D96"/>
    <w:rsid w:val="00AE52A8"/>
    <w:rsid w:val="00B00C5C"/>
    <w:rsid w:val="00B01300"/>
    <w:rsid w:val="00B056B4"/>
    <w:rsid w:val="00B078D4"/>
    <w:rsid w:val="00B13C91"/>
    <w:rsid w:val="00B179E8"/>
    <w:rsid w:val="00B6270C"/>
    <w:rsid w:val="00B6495A"/>
    <w:rsid w:val="00B8390D"/>
    <w:rsid w:val="00B94022"/>
    <w:rsid w:val="00BB5899"/>
    <w:rsid w:val="00BB62A2"/>
    <w:rsid w:val="00BD072B"/>
    <w:rsid w:val="00BE7208"/>
    <w:rsid w:val="00C25535"/>
    <w:rsid w:val="00C47BD7"/>
    <w:rsid w:val="00C614F4"/>
    <w:rsid w:val="00C62D8D"/>
    <w:rsid w:val="00C7105D"/>
    <w:rsid w:val="00C803DD"/>
    <w:rsid w:val="00C93EAD"/>
    <w:rsid w:val="00C9495D"/>
    <w:rsid w:val="00CA154F"/>
    <w:rsid w:val="00CA7FA0"/>
    <w:rsid w:val="00CB1606"/>
    <w:rsid w:val="00CB6549"/>
    <w:rsid w:val="00CD7420"/>
    <w:rsid w:val="00D45AE9"/>
    <w:rsid w:val="00D52EA7"/>
    <w:rsid w:val="00D652DE"/>
    <w:rsid w:val="00D74EBD"/>
    <w:rsid w:val="00DA0465"/>
    <w:rsid w:val="00DA34B0"/>
    <w:rsid w:val="00DA56B2"/>
    <w:rsid w:val="00DA6456"/>
    <w:rsid w:val="00DD6946"/>
    <w:rsid w:val="00E01EF2"/>
    <w:rsid w:val="00E34AC4"/>
    <w:rsid w:val="00E543A5"/>
    <w:rsid w:val="00E56358"/>
    <w:rsid w:val="00E651C3"/>
    <w:rsid w:val="00E843F6"/>
    <w:rsid w:val="00EB184B"/>
    <w:rsid w:val="00ED3A49"/>
    <w:rsid w:val="00ED5552"/>
    <w:rsid w:val="00EE38DB"/>
    <w:rsid w:val="00EF66E3"/>
    <w:rsid w:val="00F37155"/>
    <w:rsid w:val="00F645B9"/>
    <w:rsid w:val="00F661AF"/>
    <w:rsid w:val="00F859AE"/>
    <w:rsid w:val="00F92D1E"/>
    <w:rsid w:val="00F94CBE"/>
    <w:rsid w:val="00FB3C1E"/>
    <w:rsid w:val="00FB4127"/>
    <w:rsid w:val="00FB68DB"/>
    <w:rsid w:val="00FB6D3E"/>
    <w:rsid w:val="00FC7A25"/>
    <w:rsid w:val="00FE3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7A67"/>
  </w:style>
  <w:style w:type="paragraph" w:styleId="1">
    <w:name w:val="heading 1"/>
    <w:basedOn w:val="a0"/>
    <w:next w:val="a0"/>
    <w:link w:val="11"/>
    <w:uiPriority w:val="99"/>
    <w:qFormat/>
    <w:rsid w:val="006F7A67"/>
    <w:pPr>
      <w:keepNext/>
      <w:widowControl w:val="0"/>
      <w:shd w:val="clear" w:color="auto" w:fill="FFFFFF"/>
      <w:autoSpaceDE w:val="0"/>
      <w:autoSpaceDN w:val="0"/>
      <w:adjustRightInd w:val="0"/>
      <w:spacing w:after="0" w:line="418" w:lineRule="exact"/>
      <w:ind w:left="667"/>
      <w:outlineLvl w:val="0"/>
    </w:pPr>
    <w:rPr>
      <w:rFonts w:ascii="Times New Roman" w:eastAsia="Times New Roman" w:hAnsi="Times New Roman" w:cs="Times New Roman"/>
      <w:b/>
      <w:bCs/>
      <w:color w:val="000000"/>
      <w:spacing w:val="-17"/>
      <w:sz w:val="28"/>
      <w:szCs w:val="28"/>
    </w:rPr>
  </w:style>
  <w:style w:type="paragraph" w:styleId="2">
    <w:name w:val="heading 2"/>
    <w:basedOn w:val="a0"/>
    <w:next w:val="a0"/>
    <w:link w:val="20"/>
    <w:autoRedefine/>
    <w:uiPriority w:val="99"/>
    <w:qFormat/>
    <w:rsid w:val="00021B58"/>
    <w:pPr>
      <w:keepNext/>
      <w:spacing w:after="0" w:line="360" w:lineRule="auto"/>
      <w:jc w:val="center"/>
      <w:outlineLvl w:val="1"/>
    </w:pPr>
    <w:rPr>
      <w:rFonts w:ascii="Times New Roman" w:eastAsia="Calibri" w:hAnsi="Times New Roman" w:cs="Times New Roman"/>
      <w:b/>
      <w:bCs/>
      <w:i/>
      <w:smallCaps/>
      <w:color w:val="000000"/>
      <w:sz w:val="28"/>
      <w:szCs w:val="28"/>
      <w:lang w:eastAsia="ru-RU"/>
    </w:rPr>
  </w:style>
  <w:style w:type="paragraph" w:styleId="3">
    <w:name w:val="heading 3"/>
    <w:basedOn w:val="a0"/>
    <w:next w:val="a0"/>
    <w:link w:val="30"/>
    <w:autoRedefine/>
    <w:uiPriority w:val="99"/>
    <w:qFormat/>
    <w:rsid w:val="00021B58"/>
    <w:pPr>
      <w:spacing w:after="0" w:line="360" w:lineRule="auto"/>
      <w:ind w:firstLine="709"/>
      <w:jc w:val="both"/>
      <w:outlineLvl w:val="2"/>
    </w:pPr>
    <w:rPr>
      <w:rFonts w:ascii="Times New Roman" w:eastAsia="Calibri" w:hAnsi="Times New Roman" w:cs="Times New Roman"/>
      <w:noProof/>
      <w:sz w:val="28"/>
      <w:szCs w:val="28"/>
    </w:rPr>
  </w:style>
  <w:style w:type="paragraph" w:styleId="4">
    <w:name w:val="heading 4"/>
    <w:basedOn w:val="a0"/>
    <w:next w:val="a0"/>
    <w:link w:val="40"/>
    <w:autoRedefine/>
    <w:uiPriority w:val="99"/>
    <w:qFormat/>
    <w:rsid w:val="00021B58"/>
    <w:pPr>
      <w:keepNext/>
      <w:spacing w:after="0" w:line="360" w:lineRule="auto"/>
      <w:ind w:firstLine="709"/>
      <w:jc w:val="both"/>
      <w:outlineLvl w:val="3"/>
    </w:pPr>
    <w:rPr>
      <w:rFonts w:ascii="Times New Roman" w:eastAsia="Calibri" w:hAnsi="Times New Roman" w:cs="Times New Roman"/>
      <w:noProof/>
      <w:sz w:val="28"/>
      <w:szCs w:val="28"/>
    </w:rPr>
  </w:style>
  <w:style w:type="paragraph" w:styleId="5">
    <w:name w:val="heading 5"/>
    <w:basedOn w:val="a0"/>
    <w:next w:val="a0"/>
    <w:link w:val="50"/>
    <w:autoRedefine/>
    <w:uiPriority w:val="99"/>
    <w:qFormat/>
    <w:rsid w:val="00021B58"/>
    <w:pPr>
      <w:spacing w:after="0" w:line="360" w:lineRule="auto"/>
      <w:ind w:left="737" w:firstLine="709"/>
      <w:jc w:val="both"/>
      <w:outlineLvl w:val="4"/>
    </w:pPr>
    <w:rPr>
      <w:rFonts w:ascii="Times New Roman" w:eastAsia="Calibri" w:hAnsi="Times New Roman" w:cs="Times New Roman"/>
      <w:sz w:val="28"/>
      <w:szCs w:val="28"/>
    </w:rPr>
  </w:style>
  <w:style w:type="paragraph" w:styleId="6">
    <w:name w:val="heading 6"/>
    <w:basedOn w:val="a0"/>
    <w:next w:val="a0"/>
    <w:link w:val="60"/>
    <w:autoRedefine/>
    <w:uiPriority w:val="99"/>
    <w:qFormat/>
    <w:rsid w:val="00021B58"/>
    <w:pPr>
      <w:spacing w:after="0" w:line="360" w:lineRule="auto"/>
      <w:ind w:firstLine="709"/>
      <w:jc w:val="both"/>
      <w:outlineLvl w:val="5"/>
    </w:pPr>
    <w:rPr>
      <w:rFonts w:ascii="Times New Roman" w:eastAsia="Calibri" w:hAnsi="Times New Roman" w:cs="Times New Roman"/>
      <w:sz w:val="28"/>
      <w:szCs w:val="28"/>
    </w:rPr>
  </w:style>
  <w:style w:type="paragraph" w:styleId="7">
    <w:name w:val="heading 7"/>
    <w:basedOn w:val="a0"/>
    <w:next w:val="a0"/>
    <w:link w:val="70"/>
    <w:uiPriority w:val="99"/>
    <w:qFormat/>
    <w:rsid w:val="00021B58"/>
    <w:pPr>
      <w:keepNext/>
      <w:spacing w:after="0" w:line="360" w:lineRule="auto"/>
      <w:ind w:firstLine="709"/>
      <w:jc w:val="both"/>
      <w:outlineLvl w:val="6"/>
    </w:pPr>
    <w:rPr>
      <w:rFonts w:ascii="Times New Roman" w:eastAsia="Calibri" w:hAnsi="Times New Roman" w:cs="Times New Roman"/>
      <w:sz w:val="28"/>
      <w:szCs w:val="28"/>
    </w:rPr>
  </w:style>
  <w:style w:type="paragraph" w:styleId="8">
    <w:name w:val="heading 8"/>
    <w:basedOn w:val="a0"/>
    <w:next w:val="a0"/>
    <w:link w:val="80"/>
    <w:autoRedefine/>
    <w:uiPriority w:val="99"/>
    <w:qFormat/>
    <w:rsid w:val="00021B58"/>
    <w:pPr>
      <w:spacing w:after="0" w:line="360" w:lineRule="auto"/>
      <w:ind w:firstLine="709"/>
      <w:jc w:val="both"/>
      <w:outlineLvl w:val="7"/>
    </w:pPr>
    <w:rPr>
      <w:rFonts w:ascii="Times New Roman" w:eastAsia="Calibri" w:hAnsi="Times New Roman" w:cs="Times New Roman"/>
      <w:sz w:val="28"/>
      <w:szCs w:val="28"/>
    </w:rPr>
  </w:style>
  <w:style w:type="paragraph" w:styleId="9">
    <w:name w:val="heading 9"/>
    <w:basedOn w:val="a0"/>
    <w:next w:val="a0"/>
    <w:link w:val="90"/>
    <w:uiPriority w:val="99"/>
    <w:qFormat/>
    <w:rsid w:val="00021B58"/>
    <w:pPr>
      <w:spacing w:before="240" w:after="60" w:line="360" w:lineRule="auto"/>
      <w:ind w:firstLine="709"/>
      <w:jc w:val="both"/>
      <w:outlineLvl w:val="8"/>
    </w:pPr>
    <w:rPr>
      <w:rFonts w:ascii="Arial" w:eastAsia="Calibri" w:hAnsi="Arial" w:cs="Arial"/>
      <w:color w:val="00000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6F7A67"/>
    <w:rPr>
      <w:rFonts w:ascii="Times New Roman" w:eastAsia="Times New Roman" w:hAnsi="Times New Roman" w:cs="Times New Roman"/>
      <w:b/>
      <w:bCs/>
      <w:color w:val="000000"/>
      <w:spacing w:val="-17"/>
      <w:sz w:val="28"/>
      <w:szCs w:val="28"/>
      <w:shd w:val="clear" w:color="auto" w:fill="FFFFFF"/>
    </w:rPr>
  </w:style>
  <w:style w:type="paragraph" w:styleId="a4">
    <w:name w:val="List Paragraph"/>
    <w:basedOn w:val="a0"/>
    <w:uiPriority w:val="34"/>
    <w:qFormat/>
    <w:rsid w:val="006F7A67"/>
    <w:pPr>
      <w:ind w:left="720"/>
      <w:contextualSpacing/>
    </w:pPr>
  </w:style>
  <w:style w:type="paragraph" w:styleId="a5">
    <w:name w:val="Normal (Web)"/>
    <w:aliases w:val="Обычный (Web)"/>
    <w:basedOn w:val="a0"/>
    <w:uiPriority w:val="99"/>
    <w:rsid w:val="00927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rsid w:val="00927745"/>
    <w:rPr>
      <w:rFonts w:cs="Times New Roman"/>
      <w:color w:val="0000FF"/>
      <w:u w:val="single"/>
    </w:rPr>
  </w:style>
  <w:style w:type="paragraph" w:styleId="a7">
    <w:name w:val="footnote text"/>
    <w:basedOn w:val="a0"/>
    <w:link w:val="a8"/>
    <w:uiPriority w:val="99"/>
    <w:rsid w:val="00927745"/>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rsid w:val="00927745"/>
    <w:rPr>
      <w:rFonts w:ascii="Times New Roman" w:eastAsia="Times New Roman" w:hAnsi="Times New Roman" w:cs="Times New Roman"/>
      <w:sz w:val="20"/>
      <w:szCs w:val="20"/>
      <w:lang w:eastAsia="ru-RU"/>
    </w:rPr>
  </w:style>
  <w:style w:type="character" w:styleId="a9">
    <w:name w:val="footnote reference"/>
    <w:aliases w:val="текст сноски,Ciae niinee-FN,Ссылка на сноску 45,Appel note de bas de page,Знак сноски 1,Знак сноски-FN,Referencia nota al pie"/>
    <w:uiPriority w:val="99"/>
    <w:rsid w:val="00927745"/>
    <w:rPr>
      <w:rFonts w:cs="Times New Roman"/>
      <w:vertAlign w:val="superscript"/>
    </w:rPr>
  </w:style>
  <w:style w:type="paragraph" w:styleId="aa">
    <w:name w:val="Balloon Text"/>
    <w:basedOn w:val="a0"/>
    <w:link w:val="ab"/>
    <w:uiPriority w:val="99"/>
    <w:semiHidden/>
    <w:unhideWhenUsed/>
    <w:rsid w:val="00927745"/>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27745"/>
    <w:rPr>
      <w:rFonts w:ascii="Tahoma" w:hAnsi="Tahoma" w:cs="Tahoma"/>
      <w:sz w:val="16"/>
      <w:szCs w:val="16"/>
    </w:rPr>
  </w:style>
  <w:style w:type="character" w:customStyle="1" w:styleId="20">
    <w:name w:val="Заголовок 2 Знак"/>
    <w:basedOn w:val="a1"/>
    <w:link w:val="2"/>
    <w:uiPriority w:val="99"/>
    <w:rsid w:val="00021B58"/>
    <w:rPr>
      <w:rFonts w:ascii="Times New Roman" w:eastAsia="Calibri" w:hAnsi="Times New Roman" w:cs="Times New Roman"/>
      <w:b/>
      <w:bCs/>
      <w:i/>
      <w:smallCaps/>
      <w:color w:val="000000"/>
      <w:sz w:val="28"/>
      <w:szCs w:val="28"/>
      <w:lang w:eastAsia="ru-RU"/>
    </w:rPr>
  </w:style>
  <w:style w:type="character" w:customStyle="1" w:styleId="30">
    <w:name w:val="Заголовок 3 Знак"/>
    <w:basedOn w:val="a1"/>
    <w:link w:val="3"/>
    <w:uiPriority w:val="99"/>
    <w:rsid w:val="00021B58"/>
    <w:rPr>
      <w:rFonts w:ascii="Times New Roman" w:eastAsia="Calibri" w:hAnsi="Times New Roman" w:cs="Times New Roman"/>
      <w:noProof/>
      <w:sz w:val="28"/>
      <w:szCs w:val="28"/>
    </w:rPr>
  </w:style>
  <w:style w:type="character" w:customStyle="1" w:styleId="40">
    <w:name w:val="Заголовок 4 Знак"/>
    <w:basedOn w:val="a1"/>
    <w:link w:val="4"/>
    <w:uiPriority w:val="99"/>
    <w:rsid w:val="00021B58"/>
    <w:rPr>
      <w:rFonts w:ascii="Times New Roman" w:eastAsia="Calibri" w:hAnsi="Times New Roman" w:cs="Times New Roman"/>
      <w:noProof/>
      <w:sz w:val="28"/>
      <w:szCs w:val="28"/>
    </w:rPr>
  </w:style>
  <w:style w:type="character" w:customStyle="1" w:styleId="50">
    <w:name w:val="Заголовок 5 Знак"/>
    <w:basedOn w:val="a1"/>
    <w:link w:val="5"/>
    <w:uiPriority w:val="99"/>
    <w:rsid w:val="00021B58"/>
    <w:rPr>
      <w:rFonts w:ascii="Times New Roman" w:eastAsia="Calibri" w:hAnsi="Times New Roman" w:cs="Times New Roman"/>
      <w:sz w:val="28"/>
      <w:szCs w:val="28"/>
    </w:rPr>
  </w:style>
  <w:style w:type="character" w:customStyle="1" w:styleId="60">
    <w:name w:val="Заголовок 6 Знак"/>
    <w:basedOn w:val="a1"/>
    <w:link w:val="6"/>
    <w:uiPriority w:val="99"/>
    <w:rsid w:val="00021B58"/>
    <w:rPr>
      <w:rFonts w:ascii="Times New Roman" w:eastAsia="Calibri" w:hAnsi="Times New Roman" w:cs="Times New Roman"/>
      <w:sz w:val="28"/>
      <w:szCs w:val="28"/>
    </w:rPr>
  </w:style>
  <w:style w:type="character" w:customStyle="1" w:styleId="70">
    <w:name w:val="Заголовок 7 Знак"/>
    <w:basedOn w:val="a1"/>
    <w:link w:val="7"/>
    <w:uiPriority w:val="99"/>
    <w:rsid w:val="00021B58"/>
    <w:rPr>
      <w:rFonts w:ascii="Times New Roman" w:eastAsia="Calibri" w:hAnsi="Times New Roman" w:cs="Times New Roman"/>
      <w:sz w:val="28"/>
      <w:szCs w:val="28"/>
    </w:rPr>
  </w:style>
  <w:style w:type="character" w:customStyle="1" w:styleId="80">
    <w:name w:val="Заголовок 8 Знак"/>
    <w:basedOn w:val="a1"/>
    <w:link w:val="8"/>
    <w:uiPriority w:val="99"/>
    <w:rsid w:val="00021B58"/>
    <w:rPr>
      <w:rFonts w:ascii="Times New Roman" w:eastAsia="Calibri" w:hAnsi="Times New Roman" w:cs="Times New Roman"/>
      <w:sz w:val="28"/>
      <w:szCs w:val="28"/>
    </w:rPr>
  </w:style>
  <w:style w:type="character" w:customStyle="1" w:styleId="90">
    <w:name w:val="Заголовок 9 Знак"/>
    <w:basedOn w:val="a1"/>
    <w:link w:val="9"/>
    <w:uiPriority w:val="99"/>
    <w:rsid w:val="00021B58"/>
    <w:rPr>
      <w:rFonts w:ascii="Arial" w:eastAsia="Calibri" w:hAnsi="Arial" w:cs="Arial"/>
      <w:color w:val="000000"/>
      <w:lang w:eastAsia="ru-RU"/>
    </w:rPr>
  </w:style>
  <w:style w:type="paragraph" w:styleId="ac">
    <w:name w:val="header"/>
    <w:basedOn w:val="a0"/>
    <w:next w:val="ad"/>
    <w:link w:val="ae"/>
    <w:autoRedefine/>
    <w:uiPriority w:val="99"/>
    <w:rsid w:val="00021B58"/>
    <w:pPr>
      <w:tabs>
        <w:tab w:val="center" w:pos="4677"/>
        <w:tab w:val="right" w:pos="9355"/>
      </w:tabs>
      <w:spacing w:after="0" w:line="240" w:lineRule="auto"/>
      <w:jc w:val="right"/>
    </w:pPr>
    <w:rPr>
      <w:rFonts w:ascii="Times New Roman" w:eastAsia="Calibri" w:hAnsi="Times New Roman" w:cs="Times New Roman"/>
      <w:noProof/>
      <w:color w:val="000000"/>
      <w:kern w:val="16"/>
      <w:sz w:val="28"/>
      <w:szCs w:val="28"/>
      <w:lang w:eastAsia="ru-RU"/>
    </w:rPr>
  </w:style>
  <w:style w:type="character" w:customStyle="1" w:styleId="ae">
    <w:name w:val="Верхний колонтитул Знак"/>
    <w:basedOn w:val="a1"/>
    <w:link w:val="ac"/>
    <w:uiPriority w:val="99"/>
    <w:rsid w:val="00021B58"/>
    <w:rPr>
      <w:rFonts w:ascii="Times New Roman" w:eastAsia="Calibri" w:hAnsi="Times New Roman" w:cs="Times New Roman"/>
      <w:noProof/>
      <w:color w:val="000000"/>
      <w:kern w:val="16"/>
      <w:sz w:val="28"/>
      <w:szCs w:val="28"/>
      <w:lang w:eastAsia="ru-RU"/>
    </w:rPr>
  </w:style>
  <w:style w:type="character" w:styleId="af">
    <w:name w:val="endnote reference"/>
    <w:basedOn w:val="a1"/>
    <w:uiPriority w:val="99"/>
    <w:semiHidden/>
    <w:rsid w:val="00021B58"/>
    <w:rPr>
      <w:rFonts w:cs="Times New Roman"/>
      <w:vertAlign w:val="superscript"/>
    </w:rPr>
  </w:style>
  <w:style w:type="paragraph" w:styleId="ad">
    <w:name w:val="Body Text"/>
    <w:basedOn w:val="a0"/>
    <w:link w:val="af0"/>
    <w:uiPriority w:val="99"/>
    <w:rsid w:val="00021B58"/>
    <w:pPr>
      <w:spacing w:after="0" w:line="360" w:lineRule="auto"/>
      <w:ind w:firstLine="709"/>
      <w:jc w:val="both"/>
    </w:pPr>
    <w:rPr>
      <w:rFonts w:ascii="Times New Roman" w:eastAsia="Calibri" w:hAnsi="Times New Roman" w:cs="Times New Roman"/>
      <w:color w:val="000000"/>
      <w:sz w:val="28"/>
      <w:szCs w:val="28"/>
      <w:lang w:eastAsia="ru-RU"/>
    </w:rPr>
  </w:style>
  <w:style w:type="character" w:customStyle="1" w:styleId="af0">
    <w:name w:val="Основной текст Знак"/>
    <w:basedOn w:val="a1"/>
    <w:link w:val="ad"/>
    <w:uiPriority w:val="99"/>
    <w:rsid w:val="00021B58"/>
    <w:rPr>
      <w:rFonts w:ascii="Times New Roman" w:eastAsia="Calibri" w:hAnsi="Times New Roman" w:cs="Times New Roman"/>
      <w:color w:val="000000"/>
      <w:sz w:val="28"/>
      <w:szCs w:val="28"/>
      <w:lang w:eastAsia="ru-RU"/>
    </w:rPr>
  </w:style>
  <w:style w:type="paragraph" w:customStyle="1" w:styleId="a">
    <w:name w:val="лит"/>
    <w:autoRedefine/>
    <w:uiPriority w:val="99"/>
    <w:rsid w:val="00021B58"/>
    <w:pPr>
      <w:numPr>
        <w:numId w:val="10"/>
      </w:numPr>
      <w:spacing w:after="0" w:line="360" w:lineRule="auto"/>
      <w:jc w:val="both"/>
    </w:pPr>
    <w:rPr>
      <w:rFonts w:ascii="Times New Roman" w:eastAsia="Calibri" w:hAnsi="Times New Roman" w:cs="Times New Roman"/>
      <w:sz w:val="28"/>
      <w:szCs w:val="28"/>
      <w:lang w:eastAsia="ru-RU"/>
    </w:rPr>
  </w:style>
  <w:style w:type="paragraph" w:customStyle="1" w:styleId="af1">
    <w:name w:val="лит+нумерация"/>
    <w:basedOn w:val="a0"/>
    <w:next w:val="a0"/>
    <w:autoRedefine/>
    <w:uiPriority w:val="99"/>
    <w:rsid w:val="00021B58"/>
    <w:pPr>
      <w:spacing w:after="0" w:line="360" w:lineRule="auto"/>
      <w:jc w:val="both"/>
    </w:pPr>
    <w:rPr>
      <w:rFonts w:ascii="Times New Roman" w:eastAsia="Calibri" w:hAnsi="Times New Roman" w:cs="Times New Roman"/>
      <w:iCs/>
      <w:color w:val="000000"/>
      <w:sz w:val="28"/>
      <w:szCs w:val="28"/>
      <w:lang w:eastAsia="ru-RU"/>
    </w:rPr>
  </w:style>
  <w:style w:type="paragraph" w:customStyle="1" w:styleId="af2">
    <w:name w:val="литера"/>
    <w:uiPriority w:val="99"/>
    <w:rsid w:val="00021B58"/>
    <w:pPr>
      <w:spacing w:after="0" w:line="360" w:lineRule="auto"/>
      <w:jc w:val="both"/>
    </w:pPr>
    <w:rPr>
      <w:rFonts w:ascii="??????????" w:eastAsia="Calibri" w:hAnsi="??????????" w:cs="Times New Roman"/>
      <w:sz w:val="28"/>
      <w:szCs w:val="28"/>
      <w:lang w:eastAsia="ru-RU"/>
    </w:rPr>
  </w:style>
  <w:style w:type="paragraph" w:styleId="af3">
    <w:name w:val="caption"/>
    <w:basedOn w:val="a0"/>
    <w:next w:val="a0"/>
    <w:uiPriority w:val="99"/>
    <w:qFormat/>
    <w:rsid w:val="00021B58"/>
    <w:pPr>
      <w:spacing w:after="0" w:line="360" w:lineRule="auto"/>
      <w:ind w:firstLine="709"/>
      <w:jc w:val="both"/>
    </w:pPr>
    <w:rPr>
      <w:rFonts w:ascii="Times New Roman" w:eastAsia="Calibri" w:hAnsi="Times New Roman" w:cs="Times New Roman"/>
      <w:b/>
      <w:bCs/>
      <w:color w:val="000000"/>
      <w:sz w:val="20"/>
      <w:szCs w:val="20"/>
      <w:lang w:eastAsia="ru-RU"/>
    </w:rPr>
  </w:style>
  <w:style w:type="paragraph" w:styleId="af4">
    <w:name w:val="footer"/>
    <w:basedOn w:val="a0"/>
    <w:link w:val="af5"/>
    <w:autoRedefine/>
    <w:uiPriority w:val="99"/>
    <w:rsid w:val="00021B58"/>
    <w:pPr>
      <w:tabs>
        <w:tab w:val="center" w:pos="4677"/>
        <w:tab w:val="right" w:pos="9355"/>
      </w:tabs>
      <w:spacing w:after="0" w:line="360" w:lineRule="auto"/>
      <w:jc w:val="right"/>
    </w:pPr>
    <w:rPr>
      <w:rFonts w:ascii="Times New Roman" w:eastAsia="Calibri" w:hAnsi="Times New Roman" w:cs="Times New Roman"/>
      <w:color w:val="000000"/>
      <w:sz w:val="28"/>
      <w:szCs w:val="28"/>
      <w:lang w:eastAsia="ru-RU"/>
    </w:rPr>
  </w:style>
  <w:style w:type="character" w:customStyle="1" w:styleId="af5">
    <w:name w:val="Нижний колонтитул Знак"/>
    <w:basedOn w:val="a1"/>
    <w:link w:val="af4"/>
    <w:uiPriority w:val="99"/>
    <w:rsid w:val="00021B58"/>
    <w:rPr>
      <w:rFonts w:ascii="Times New Roman" w:eastAsia="Calibri" w:hAnsi="Times New Roman" w:cs="Times New Roman"/>
      <w:color w:val="000000"/>
      <w:sz w:val="28"/>
      <w:szCs w:val="28"/>
      <w:lang w:eastAsia="ru-RU"/>
    </w:rPr>
  </w:style>
  <w:style w:type="character" w:styleId="af6">
    <w:name w:val="page number"/>
    <w:basedOn w:val="a1"/>
    <w:uiPriority w:val="99"/>
    <w:rsid w:val="00021B58"/>
    <w:rPr>
      <w:rFonts w:ascii="Times New Roman" w:hAnsi="Times New Roman" w:cs="Times New Roman"/>
      <w:sz w:val="28"/>
      <w:szCs w:val="28"/>
    </w:rPr>
  </w:style>
  <w:style w:type="character" w:customStyle="1" w:styleId="af7">
    <w:name w:val="номер страницы"/>
    <w:basedOn w:val="a1"/>
    <w:uiPriority w:val="99"/>
    <w:rsid w:val="00021B58"/>
    <w:rPr>
      <w:rFonts w:cs="Times New Roman"/>
      <w:sz w:val="28"/>
      <w:szCs w:val="28"/>
    </w:rPr>
  </w:style>
  <w:style w:type="paragraph" w:customStyle="1" w:styleId="af8">
    <w:name w:val="Обычный +"/>
    <w:basedOn w:val="a0"/>
    <w:autoRedefine/>
    <w:uiPriority w:val="99"/>
    <w:rsid w:val="00021B58"/>
    <w:pPr>
      <w:spacing w:after="0" w:line="360" w:lineRule="auto"/>
      <w:ind w:firstLine="709"/>
      <w:jc w:val="both"/>
    </w:pPr>
    <w:rPr>
      <w:rFonts w:ascii="Times New Roman" w:eastAsia="Calibri" w:hAnsi="Times New Roman" w:cs="Times New Roman"/>
      <w:color w:val="000000"/>
      <w:sz w:val="28"/>
      <w:szCs w:val="20"/>
      <w:lang w:eastAsia="ru-RU"/>
    </w:rPr>
  </w:style>
  <w:style w:type="paragraph" w:styleId="12">
    <w:name w:val="toc 1"/>
    <w:basedOn w:val="a0"/>
    <w:next w:val="a0"/>
    <w:autoRedefine/>
    <w:uiPriority w:val="99"/>
    <w:semiHidden/>
    <w:rsid w:val="00021B58"/>
    <w:pPr>
      <w:autoSpaceDE w:val="0"/>
      <w:autoSpaceDN w:val="0"/>
      <w:adjustRightInd w:val="0"/>
      <w:spacing w:after="0" w:line="360" w:lineRule="auto"/>
      <w:jc w:val="both"/>
    </w:pPr>
    <w:rPr>
      <w:rFonts w:ascii="Times New Roman" w:eastAsia="Calibri" w:hAnsi="Times New Roman" w:cs="Times New Roman"/>
      <w:bCs/>
      <w:iCs/>
      <w:smallCaps/>
      <w:color w:val="000000"/>
      <w:sz w:val="28"/>
      <w:szCs w:val="28"/>
    </w:rPr>
  </w:style>
  <w:style w:type="paragraph" w:styleId="21">
    <w:name w:val="toc 2"/>
    <w:basedOn w:val="a0"/>
    <w:next w:val="a0"/>
    <w:autoRedefine/>
    <w:uiPriority w:val="99"/>
    <w:semiHidden/>
    <w:rsid w:val="00021B58"/>
    <w:pPr>
      <w:tabs>
        <w:tab w:val="left" w:leader="dot" w:pos="3500"/>
      </w:tabs>
      <w:spacing w:after="0" w:line="360" w:lineRule="auto"/>
    </w:pPr>
    <w:rPr>
      <w:rFonts w:ascii="Times New Roman" w:eastAsia="Calibri" w:hAnsi="Times New Roman" w:cs="Times New Roman"/>
      <w:smallCaps/>
      <w:color w:val="000000"/>
      <w:sz w:val="28"/>
      <w:szCs w:val="28"/>
      <w:lang w:eastAsia="ru-RU"/>
    </w:rPr>
  </w:style>
  <w:style w:type="paragraph" w:styleId="af9">
    <w:name w:val="Body Text Indent"/>
    <w:basedOn w:val="a0"/>
    <w:link w:val="afa"/>
    <w:uiPriority w:val="99"/>
    <w:rsid w:val="00021B58"/>
    <w:pPr>
      <w:shd w:val="clear" w:color="auto" w:fill="FFFFFF"/>
      <w:spacing w:before="192" w:after="0" w:line="360" w:lineRule="auto"/>
      <w:ind w:right="-5" w:firstLine="360"/>
      <w:jc w:val="both"/>
    </w:pPr>
    <w:rPr>
      <w:rFonts w:ascii="Times New Roman" w:eastAsia="Calibri" w:hAnsi="Times New Roman" w:cs="Times New Roman"/>
      <w:color w:val="000000"/>
      <w:sz w:val="28"/>
      <w:szCs w:val="28"/>
      <w:lang w:eastAsia="ru-RU"/>
    </w:rPr>
  </w:style>
  <w:style w:type="character" w:customStyle="1" w:styleId="afa">
    <w:name w:val="Основной текст с отступом Знак"/>
    <w:basedOn w:val="a1"/>
    <w:link w:val="af9"/>
    <w:uiPriority w:val="99"/>
    <w:rsid w:val="00021B58"/>
    <w:rPr>
      <w:rFonts w:ascii="Times New Roman" w:eastAsia="Calibri" w:hAnsi="Times New Roman" w:cs="Times New Roman"/>
      <w:color w:val="000000"/>
      <w:sz w:val="28"/>
      <w:szCs w:val="28"/>
      <w:shd w:val="clear" w:color="auto" w:fill="FFFFFF"/>
      <w:lang w:eastAsia="ru-RU"/>
    </w:rPr>
  </w:style>
  <w:style w:type="paragraph" w:styleId="22">
    <w:name w:val="Body Text Indent 2"/>
    <w:basedOn w:val="a0"/>
    <w:link w:val="23"/>
    <w:uiPriority w:val="99"/>
    <w:rsid w:val="00021B58"/>
    <w:pPr>
      <w:shd w:val="clear" w:color="auto" w:fill="FFFFFF"/>
      <w:tabs>
        <w:tab w:val="left" w:pos="163"/>
      </w:tabs>
      <w:spacing w:after="0" w:line="360" w:lineRule="auto"/>
      <w:ind w:firstLine="360"/>
      <w:jc w:val="both"/>
    </w:pPr>
    <w:rPr>
      <w:rFonts w:ascii="Times New Roman" w:eastAsia="Calibri" w:hAnsi="Times New Roman" w:cs="Times New Roman"/>
      <w:color w:val="000000"/>
      <w:sz w:val="28"/>
      <w:szCs w:val="28"/>
      <w:lang w:eastAsia="ru-RU"/>
    </w:rPr>
  </w:style>
  <w:style w:type="character" w:customStyle="1" w:styleId="23">
    <w:name w:val="Основной текст с отступом 2 Знак"/>
    <w:basedOn w:val="a1"/>
    <w:link w:val="22"/>
    <w:uiPriority w:val="99"/>
    <w:rsid w:val="00021B58"/>
    <w:rPr>
      <w:rFonts w:ascii="Times New Roman" w:eastAsia="Calibri" w:hAnsi="Times New Roman" w:cs="Times New Roman"/>
      <w:color w:val="000000"/>
      <w:sz w:val="28"/>
      <w:szCs w:val="28"/>
      <w:shd w:val="clear" w:color="auto" w:fill="FFFFFF"/>
      <w:lang w:eastAsia="ru-RU"/>
    </w:rPr>
  </w:style>
  <w:style w:type="paragraph" w:styleId="31">
    <w:name w:val="Body Text Indent 3"/>
    <w:basedOn w:val="a0"/>
    <w:link w:val="32"/>
    <w:uiPriority w:val="99"/>
    <w:rsid w:val="00021B58"/>
    <w:pPr>
      <w:shd w:val="clear" w:color="auto" w:fill="FFFFFF"/>
      <w:tabs>
        <w:tab w:val="left" w:pos="4262"/>
        <w:tab w:val="left" w:pos="5640"/>
      </w:tabs>
      <w:spacing w:after="0" w:line="360" w:lineRule="auto"/>
      <w:ind w:left="720" w:firstLine="709"/>
      <w:jc w:val="both"/>
    </w:pPr>
    <w:rPr>
      <w:rFonts w:ascii="Times New Roman" w:eastAsia="Calibri" w:hAnsi="Times New Roman" w:cs="Times New Roman"/>
      <w:color w:val="000000"/>
      <w:sz w:val="28"/>
      <w:szCs w:val="28"/>
      <w:lang w:eastAsia="ru-RU"/>
    </w:rPr>
  </w:style>
  <w:style w:type="character" w:customStyle="1" w:styleId="32">
    <w:name w:val="Основной текст с отступом 3 Знак"/>
    <w:basedOn w:val="a1"/>
    <w:link w:val="31"/>
    <w:uiPriority w:val="99"/>
    <w:rsid w:val="00021B58"/>
    <w:rPr>
      <w:rFonts w:ascii="Times New Roman" w:eastAsia="Calibri" w:hAnsi="Times New Roman" w:cs="Times New Roman"/>
      <w:color w:val="000000"/>
      <w:sz w:val="28"/>
      <w:szCs w:val="28"/>
      <w:shd w:val="clear" w:color="auto" w:fill="FFFFFF"/>
      <w:lang w:eastAsia="ru-RU"/>
    </w:rPr>
  </w:style>
  <w:style w:type="paragraph" w:customStyle="1" w:styleId="afb">
    <w:name w:val="размещено"/>
    <w:basedOn w:val="a0"/>
    <w:autoRedefine/>
    <w:uiPriority w:val="99"/>
    <w:rsid w:val="00021B58"/>
    <w:pPr>
      <w:spacing w:after="0" w:line="360" w:lineRule="auto"/>
      <w:ind w:firstLine="709"/>
      <w:jc w:val="both"/>
    </w:pPr>
    <w:rPr>
      <w:rFonts w:ascii="Times New Roman" w:eastAsia="Calibri" w:hAnsi="Times New Roman" w:cs="Times New Roman"/>
      <w:color w:val="FFFFFF"/>
      <w:sz w:val="28"/>
      <w:szCs w:val="28"/>
      <w:lang w:eastAsia="ru-RU"/>
    </w:rPr>
  </w:style>
  <w:style w:type="table" w:styleId="afc">
    <w:name w:val="Table Grid"/>
    <w:basedOn w:val="a2"/>
    <w:uiPriority w:val="99"/>
    <w:rsid w:val="00021B58"/>
    <w:pPr>
      <w:spacing w:after="0" w:line="360" w:lineRule="auto"/>
    </w:pPr>
    <w:rPr>
      <w:rFonts w:ascii="Times New Roman" w:eastAsia="Calibri"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d">
    <w:name w:val="содержание"/>
    <w:uiPriority w:val="99"/>
    <w:rsid w:val="00021B58"/>
    <w:pPr>
      <w:spacing w:after="0" w:line="360" w:lineRule="auto"/>
      <w:jc w:val="center"/>
    </w:pPr>
    <w:rPr>
      <w:rFonts w:ascii="Times New Roman" w:eastAsia="Calibri" w:hAnsi="Times New Roman" w:cs="Times New Roman"/>
      <w:b/>
      <w:bCs/>
      <w:i/>
      <w:iCs/>
      <w:smallCaps/>
      <w:noProof/>
      <w:sz w:val="28"/>
      <w:szCs w:val="28"/>
      <w:lang w:eastAsia="ru-RU"/>
    </w:rPr>
  </w:style>
  <w:style w:type="paragraph" w:customStyle="1" w:styleId="10">
    <w:name w:val="Стиль лит.1 + Слева:  0 см"/>
    <w:basedOn w:val="a0"/>
    <w:uiPriority w:val="99"/>
    <w:rsid w:val="00021B58"/>
    <w:pPr>
      <w:numPr>
        <w:numId w:val="11"/>
      </w:numPr>
      <w:spacing w:after="0" w:line="360" w:lineRule="auto"/>
      <w:jc w:val="both"/>
    </w:pPr>
    <w:rPr>
      <w:rFonts w:ascii="Times New Roman" w:eastAsia="Calibri" w:hAnsi="Times New Roman" w:cs="Times New Roman"/>
      <w:iCs/>
      <w:color w:val="000000"/>
      <w:sz w:val="28"/>
      <w:szCs w:val="20"/>
      <w:lang w:eastAsia="ru-RU"/>
    </w:rPr>
  </w:style>
  <w:style w:type="paragraph" w:customStyle="1" w:styleId="100">
    <w:name w:val="Стиль Оглавление 1 + Первая строка:  0 см"/>
    <w:basedOn w:val="a0"/>
    <w:autoRedefine/>
    <w:uiPriority w:val="99"/>
    <w:rsid w:val="00021B58"/>
    <w:pPr>
      <w:tabs>
        <w:tab w:val="right" w:leader="dot" w:pos="1400"/>
      </w:tabs>
      <w:spacing w:after="0" w:line="360" w:lineRule="auto"/>
      <w:ind w:firstLine="709"/>
      <w:jc w:val="both"/>
    </w:pPr>
    <w:rPr>
      <w:rFonts w:ascii="Times New Roman" w:eastAsia="Calibri" w:hAnsi="Times New Roman" w:cs="Times New Roman"/>
      <w:b/>
      <w:color w:val="000000"/>
      <w:sz w:val="28"/>
      <w:szCs w:val="28"/>
      <w:lang w:eastAsia="ru-RU"/>
    </w:rPr>
  </w:style>
  <w:style w:type="paragraph" w:customStyle="1" w:styleId="101">
    <w:name w:val="Стиль Оглавление 1 + Первая строка:  0 см1"/>
    <w:basedOn w:val="a0"/>
    <w:autoRedefine/>
    <w:uiPriority w:val="99"/>
    <w:rsid w:val="00021B58"/>
    <w:pPr>
      <w:tabs>
        <w:tab w:val="right" w:leader="dot" w:pos="1400"/>
      </w:tabs>
      <w:spacing w:after="0" w:line="360" w:lineRule="auto"/>
      <w:ind w:firstLine="709"/>
      <w:jc w:val="both"/>
    </w:pPr>
    <w:rPr>
      <w:rFonts w:ascii="Times New Roman" w:eastAsia="Calibri" w:hAnsi="Times New Roman" w:cs="Times New Roman"/>
      <w:b/>
      <w:color w:val="000000"/>
      <w:sz w:val="28"/>
      <w:szCs w:val="28"/>
      <w:lang w:eastAsia="ru-RU"/>
    </w:rPr>
  </w:style>
  <w:style w:type="paragraph" w:customStyle="1" w:styleId="200">
    <w:name w:val="Стиль Оглавление 2 + Слева:  0 см Первая строка:  0 см"/>
    <w:basedOn w:val="21"/>
    <w:autoRedefine/>
    <w:uiPriority w:val="99"/>
    <w:rsid w:val="00021B58"/>
  </w:style>
  <w:style w:type="paragraph" w:customStyle="1" w:styleId="31250">
    <w:name w:val="Стиль Оглавление 3 + Слева:  125 см Первая строка:  0 см"/>
    <w:basedOn w:val="a0"/>
    <w:autoRedefine/>
    <w:uiPriority w:val="99"/>
    <w:rsid w:val="00021B58"/>
    <w:pPr>
      <w:spacing w:after="0" w:line="360" w:lineRule="auto"/>
      <w:ind w:firstLine="709"/>
    </w:pPr>
    <w:rPr>
      <w:rFonts w:ascii="Times New Roman" w:eastAsia="Calibri" w:hAnsi="Times New Roman" w:cs="Times New Roman"/>
      <w:i/>
      <w:iCs/>
      <w:color w:val="000000"/>
      <w:sz w:val="28"/>
      <w:szCs w:val="28"/>
      <w:lang w:eastAsia="ru-RU"/>
    </w:rPr>
  </w:style>
  <w:style w:type="table" w:customStyle="1" w:styleId="13">
    <w:name w:val="Стиль таблицы1"/>
    <w:basedOn w:val="a2"/>
    <w:uiPriority w:val="99"/>
    <w:rsid w:val="00021B58"/>
    <w:pPr>
      <w:spacing w:after="0" w:line="360" w:lineRule="auto"/>
    </w:pPr>
    <w:rPr>
      <w:rFonts w:ascii="Times New Roman" w:eastAsia="Calibri"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e">
    <w:name w:val="схема"/>
    <w:autoRedefine/>
    <w:uiPriority w:val="99"/>
    <w:rsid w:val="00021B58"/>
    <w:pPr>
      <w:spacing w:after="0" w:line="240" w:lineRule="auto"/>
      <w:jc w:val="center"/>
    </w:pPr>
    <w:rPr>
      <w:rFonts w:ascii="Times New Roman" w:eastAsia="Calibri" w:hAnsi="Times New Roman" w:cs="Times New Roman"/>
      <w:sz w:val="20"/>
      <w:szCs w:val="20"/>
      <w:lang w:eastAsia="ru-RU"/>
    </w:rPr>
  </w:style>
  <w:style w:type="paragraph" w:customStyle="1" w:styleId="aff">
    <w:name w:val="ТАБЛИЦА"/>
    <w:next w:val="a0"/>
    <w:autoRedefine/>
    <w:uiPriority w:val="99"/>
    <w:rsid w:val="00021B58"/>
    <w:pPr>
      <w:spacing w:after="0" w:line="360" w:lineRule="auto"/>
    </w:pPr>
    <w:rPr>
      <w:rFonts w:ascii="Times New Roman" w:eastAsia="Calibri" w:hAnsi="Times New Roman" w:cs="Times New Roman"/>
      <w:color w:val="000000"/>
      <w:sz w:val="20"/>
      <w:szCs w:val="20"/>
      <w:lang w:eastAsia="ru-RU"/>
    </w:rPr>
  </w:style>
  <w:style w:type="paragraph" w:styleId="aff0">
    <w:name w:val="endnote text"/>
    <w:basedOn w:val="a0"/>
    <w:link w:val="aff1"/>
    <w:autoRedefine/>
    <w:uiPriority w:val="99"/>
    <w:semiHidden/>
    <w:rsid w:val="00021B58"/>
    <w:pPr>
      <w:spacing w:after="0" w:line="360" w:lineRule="auto"/>
      <w:ind w:firstLine="709"/>
      <w:jc w:val="both"/>
    </w:pPr>
    <w:rPr>
      <w:rFonts w:ascii="Times New Roman" w:eastAsia="Calibri" w:hAnsi="Times New Roman" w:cs="Times New Roman"/>
      <w:color w:val="000000"/>
      <w:sz w:val="20"/>
      <w:szCs w:val="20"/>
      <w:lang w:eastAsia="ru-RU"/>
    </w:rPr>
  </w:style>
  <w:style w:type="character" w:customStyle="1" w:styleId="aff1">
    <w:name w:val="Текст концевой сноски Знак"/>
    <w:basedOn w:val="a1"/>
    <w:link w:val="aff0"/>
    <w:uiPriority w:val="99"/>
    <w:semiHidden/>
    <w:rsid w:val="00021B58"/>
    <w:rPr>
      <w:rFonts w:ascii="Times New Roman" w:eastAsia="Calibri" w:hAnsi="Times New Roman" w:cs="Times New Roman"/>
      <w:color w:val="000000"/>
      <w:sz w:val="20"/>
      <w:szCs w:val="20"/>
      <w:lang w:eastAsia="ru-RU"/>
    </w:rPr>
  </w:style>
  <w:style w:type="paragraph" w:customStyle="1" w:styleId="aff2">
    <w:name w:val="титут"/>
    <w:autoRedefine/>
    <w:uiPriority w:val="99"/>
    <w:rsid w:val="00021B58"/>
    <w:pPr>
      <w:spacing w:after="0" w:line="360" w:lineRule="auto"/>
      <w:jc w:val="center"/>
    </w:pPr>
    <w:rPr>
      <w:rFonts w:ascii="Times New Roman" w:eastAsia="Calibri" w:hAnsi="Times New Roman" w:cs="Times New Roman"/>
      <w:noProof/>
      <w:sz w:val="28"/>
      <w:szCs w:val="28"/>
      <w:lang w:eastAsia="ru-RU"/>
    </w:rPr>
  </w:style>
  <w:style w:type="paragraph" w:styleId="33">
    <w:name w:val="toc 3"/>
    <w:basedOn w:val="a0"/>
    <w:next w:val="a0"/>
    <w:autoRedefine/>
    <w:uiPriority w:val="99"/>
    <w:semiHidden/>
    <w:rsid w:val="00021B58"/>
    <w:pPr>
      <w:spacing w:after="0" w:line="360" w:lineRule="auto"/>
      <w:ind w:left="560" w:firstLine="709"/>
      <w:jc w:val="both"/>
    </w:pPr>
    <w:rPr>
      <w:rFonts w:ascii="Times New Roman" w:eastAsia="Calibri" w:hAnsi="Times New Roman" w:cs="Times New Roman"/>
      <w:color w:val="000000"/>
      <w:sz w:val="28"/>
      <w:szCs w:val="28"/>
      <w:lang w:eastAsia="ru-RU"/>
    </w:rPr>
  </w:style>
  <w:style w:type="paragraph" w:styleId="41">
    <w:name w:val="toc 4"/>
    <w:basedOn w:val="a0"/>
    <w:next w:val="a0"/>
    <w:autoRedefine/>
    <w:uiPriority w:val="99"/>
    <w:semiHidden/>
    <w:rsid w:val="00021B58"/>
    <w:pPr>
      <w:spacing w:after="0" w:line="360" w:lineRule="auto"/>
      <w:ind w:left="840" w:firstLine="709"/>
      <w:jc w:val="both"/>
    </w:pPr>
    <w:rPr>
      <w:rFonts w:ascii="Times New Roman" w:eastAsia="Calibri" w:hAnsi="Times New Roman" w:cs="Times New Roman"/>
      <w:color w:val="000000"/>
      <w:sz w:val="28"/>
      <w:szCs w:val="28"/>
      <w:lang w:eastAsia="ru-RU"/>
    </w:rPr>
  </w:style>
  <w:style w:type="paragraph" w:styleId="51">
    <w:name w:val="toc 5"/>
    <w:basedOn w:val="a0"/>
    <w:next w:val="a0"/>
    <w:autoRedefine/>
    <w:uiPriority w:val="99"/>
    <w:semiHidden/>
    <w:rsid w:val="00021B58"/>
    <w:pPr>
      <w:spacing w:after="0" w:line="360" w:lineRule="auto"/>
      <w:ind w:left="1120" w:firstLine="709"/>
      <w:jc w:val="both"/>
    </w:pPr>
    <w:rPr>
      <w:rFonts w:ascii="Times New Roman" w:eastAsia="Calibri" w:hAnsi="Times New Roman" w:cs="Times New Roman"/>
      <w:color w:val="000000"/>
      <w:sz w:val="28"/>
      <w:szCs w:val="28"/>
      <w:lang w:eastAsia="ru-RU"/>
    </w:rPr>
  </w:style>
  <w:style w:type="paragraph" w:styleId="61">
    <w:name w:val="toc 6"/>
    <w:basedOn w:val="a0"/>
    <w:next w:val="a0"/>
    <w:autoRedefine/>
    <w:uiPriority w:val="99"/>
    <w:semiHidden/>
    <w:rsid w:val="00021B58"/>
    <w:pPr>
      <w:spacing w:after="0" w:line="360" w:lineRule="auto"/>
      <w:ind w:left="1400" w:firstLine="709"/>
      <w:jc w:val="both"/>
    </w:pPr>
    <w:rPr>
      <w:rFonts w:ascii="Times New Roman" w:eastAsia="Calibri" w:hAnsi="Times New Roman" w:cs="Times New Roman"/>
      <w:color w:val="000000"/>
      <w:sz w:val="28"/>
      <w:szCs w:val="28"/>
      <w:lang w:eastAsia="ru-RU"/>
    </w:rPr>
  </w:style>
  <w:style w:type="paragraph" w:styleId="71">
    <w:name w:val="toc 7"/>
    <w:basedOn w:val="a0"/>
    <w:next w:val="a0"/>
    <w:autoRedefine/>
    <w:uiPriority w:val="99"/>
    <w:semiHidden/>
    <w:rsid w:val="00021B58"/>
    <w:pPr>
      <w:spacing w:after="0" w:line="360" w:lineRule="auto"/>
      <w:ind w:left="1680" w:firstLine="709"/>
      <w:jc w:val="both"/>
    </w:pPr>
    <w:rPr>
      <w:rFonts w:ascii="Times New Roman" w:eastAsia="Calibri" w:hAnsi="Times New Roman" w:cs="Times New Roman"/>
      <w:color w:val="000000"/>
      <w:sz w:val="28"/>
      <w:szCs w:val="28"/>
      <w:lang w:eastAsia="ru-RU"/>
    </w:rPr>
  </w:style>
  <w:style w:type="paragraph" w:styleId="81">
    <w:name w:val="toc 8"/>
    <w:basedOn w:val="a0"/>
    <w:next w:val="a0"/>
    <w:autoRedefine/>
    <w:uiPriority w:val="99"/>
    <w:semiHidden/>
    <w:rsid w:val="00021B58"/>
    <w:pPr>
      <w:spacing w:after="0" w:line="360" w:lineRule="auto"/>
      <w:ind w:left="1960" w:firstLine="709"/>
      <w:jc w:val="both"/>
    </w:pPr>
    <w:rPr>
      <w:rFonts w:ascii="Times New Roman" w:eastAsia="Calibri" w:hAnsi="Times New Roman" w:cs="Times New Roman"/>
      <w:color w:val="000000"/>
      <w:sz w:val="28"/>
      <w:szCs w:val="28"/>
      <w:lang w:eastAsia="ru-RU"/>
    </w:rPr>
  </w:style>
  <w:style w:type="paragraph" w:styleId="91">
    <w:name w:val="toc 9"/>
    <w:basedOn w:val="a0"/>
    <w:next w:val="a0"/>
    <w:autoRedefine/>
    <w:uiPriority w:val="99"/>
    <w:semiHidden/>
    <w:rsid w:val="00021B58"/>
    <w:pPr>
      <w:spacing w:after="0" w:line="360" w:lineRule="auto"/>
      <w:ind w:left="2240" w:firstLine="709"/>
      <w:jc w:val="both"/>
    </w:pPr>
    <w:rPr>
      <w:rFonts w:ascii="Times New Roman" w:eastAsia="Calibri" w:hAnsi="Times New Roman" w:cs="Times New Roman"/>
      <w:color w:val="000000"/>
      <w:sz w:val="28"/>
      <w:szCs w:val="28"/>
      <w:lang w:eastAsia="ru-RU"/>
    </w:rPr>
  </w:style>
  <w:style w:type="paragraph" w:customStyle="1" w:styleId="ConsPlusNormal">
    <w:name w:val="ConsPlusNormal"/>
    <w:rsid w:val="0029574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7461878">
      <w:bodyDiv w:val="1"/>
      <w:marLeft w:val="0"/>
      <w:marRight w:val="0"/>
      <w:marTop w:val="0"/>
      <w:marBottom w:val="0"/>
      <w:divBdr>
        <w:top w:val="none" w:sz="0" w:space="0" w:color="auto"/>
        <w:left w:val="none" w:sz="0" w:space="0" w:color="auto"/>
        <w:bottom w:val="none" w:sz="0" w:space="0" w:color="auto"/>
        <w:right w:val="none" w:sz="0" w:space="0" w:color="auto"/>
      </w:divBdr>
    </w:div>
    <w:div w:id="1134713312">
      <w:bodyDiv w:val="1"/>
      <w:marLeft w:val="0"/>
      <w:marRight w:val="0"/>
      <w:marTop w:val="0"/>
      <w:marBottom w:val="0"/>
      <w:divBdr>
        <w:top w:val="none" w:sz="0" w:space="0" w:color="auto"/>
        <w:left w:val="none" w:sz="0" w:space="0" w:color="auto"/>
        <w:bottom w:val="none" w:sz="0" w:space="0" w:color="auto"/>
        <w:right w:val="none" w:sz="0" w:space="0" w:color="auto"/>
      </w:divBdr>
      <w:divsChild>
        <w:div w:id="349255602">
          <w:marLeft w:val="0"/>
          <w:marRight w:val="0"/>
          <w:marTop w:val="0"/>
          <w:marBottom w:val="0"/>
          <w:divBdr>
            <w:top w:val="none" w:sz="0" w:space="0" w:color="auto"/>
            <w:left w:val="none" w:sz="0" w:space="0" w:color="auto"/>
            <w:bottom w:val="none" w:sz="0" w:space="0" w:color="auto"/>
            <w:right w:val="none" w:sz="0" w:space="0" w:color="auto"/>
          </w:divBdr>
        </w:div>
      </w:divsChild>
    </w:div>
    <w:div w:id="2013333724">
      <w:bodyDiv w:val="1"/>
      <w:marLeft w:val="0"/>
      <w:marRight w:val="0"/>
      <w:marTop w:val="0"/>
      <w:marBottom w:val="0"/>
      <w:divBdr>
        <w:top w:val="none" w:sz="0" w:space="0" w:color="auto"/>
        <w:left w:val="none" w:sz="0" w:space="0" w:color="auto"/>
        <w:bottom w:val="none" w:sz="0" w:space="0" w:color="auto"/>
        <w:right w:val="none" w:sz="0" w:space="0" w:color="auto"/>
      </w:divBdr>
      <w:divsChild>
        <w:div w:id="837962637">
          <w:marLeft w:val="0"/>
          <w:marRight w:val="0"/>
          <w:marTop w:val="0"/>
          <w:marBottom w:val="0"/>
          <w:divBdr>
            <w:top w:val="none" w:sz="0" w:space="0" w:color="auto"/>
            <w:left w:val="none" w:sz="0" w:space="0" w:color="auto"/>
            <w:bottom w:val="none" w:sz="0" w:space="0" w:color="auto"/>
            <w:right w:val="none" w:sz="0" w:space="0" w:color="auto"/>
          </w:divBdr>
        </w:div>
      </w:divsChild>
    </w:div>
    <w:div w:id="21016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yperlink" Target="http://ru.wikipedia.org/wiki/%D0%94%D0%BE%D1%85%D0%BE%D0%B4"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ru.wikipedia.org/wiki/%D0%9F%D0%BE%D1%80%D1%82%D1%84%D0%B5%D0%BB%D1%8C_(%D1%84%D0%B8%D0%BD%D0%B0%D0%BD%D1%81%D1%8B)" TargetMode="External"/><Relationship Id="rId25" Type="http://schemas.openxmlformats.org/officeDocument/2006/relationships/image" Target="media/image7.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u.wikipedia.org/wiki/%D0%A6%D0%B5%D0%BD%D0%BD%D1%8B%D0%B5_%D0%B1%D1%83%D0%BC%D0%B0%D0%B3%D0%B8" TargetMode="External"/><Relationship Id="rId20" Type="http://schemas.openxmlformats.org/officeDocument/2006/relationships/hyperlink" Target="http://ekonomika.snauka.ru/wp-content/uploads/2013/12/ris11" TargetMode="Externa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6.png"/><Relationship Id="rId32" Type="http://schemas.openxmlformats.org/officeDocument/2006/relationships/chart" Target="charts/chart5.xml"/><Relationship Id="rId37" Type="http://schemas.microsoft.com/office/2007/relationships/stylesWithEffects" Target="stylesWithEffects.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ru.wikipedia.org/wiki/%D0%97%D0%BE%D0%BD%D0%B0_%D1%81%D0%B2%D0%BE%D0%B1%D0%BE%D0%B4%D0%BD%D0%BE%D0%B9_%D1%82%D0%BE%D1%80%D0%B3%D0%BE%D0%B2%D0%BB%D0%B8_%D0%A1%D0%9D%D0%93" TargetMode="External"/><Relationship Id="rId28" Type="http://schemas.openxmlformats.org/officeDocument/2006/relationships/chart" Target="charts/chart1.xml"/><Relationship Id="rId10" Type="http://schemas.openxmlformats.org/officeDocument/2006/relationships/image" Target="media/image3.png"/><Relationship Id="rId19" Type="http://schemas.openxmlformats.org/officeDocument/2006/relationships/image" Target="media/image4.png"/><Relationship Id="rId31"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hyperlink" Target="https://ru.wikipedia.org/wiki/%D0%97%D0%BE%D0%BD%D0%B0_%D1%81%D0%B2%D0%BE%D0%B1%D0%BE%D0%B4%D0%BD%D0%BE%D0%B9_%D1%82%D0%BE%D1%80%D0%B3%D0%BE%D0%B2%D0%BB%D0%B8_%D0%A1%D0%9D%D0%93" TargetMode="External"/><Relationship Id="rId27" Type="http://schemas.openxmlformats.org/officeDocument/2006/relationships/image" Target="media/image9.png"/><Relationship Id="rId30" Type="http://schemas.openxmlformats.org/officeDocument/2006/relationships/chart" Target="charts/chart3.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ase.consultant.ru/cons/cgi/online.cgi?req=doc;base=LAW;n=170264" TargetMode="External"/><Relationship Id="rId2" Type="http://schemas.openxmlformats.org/officeDocument/2006/relationships/hyperlink" Target="http://base.consultant.ru/cons/cgi/online.cgi?req=doc;base=LAW;n=170197" TargetMode="External"/><Relationship Id="rId1" Type="http://schemas.openxmlformats.org/officeDocument/2006/relationships/hyperlink" Target="http://ru.wikipedia.org/wiki/%CE%E6%E8%E4%E0%E5%EC%E0%FF_%E4%EE%F5%EE%E4%ED%EE%F1%F2%FC"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45143539300591"/>
          <c:y val="4.4057617797775443E-2"/>
          <c:w val="0.73140007031831489"/>
          <c:h val="0.75978252718410377"/>
        </c:manualLayout>
      </c:layout>
      <c:barChart>
        <c:barDir val="col"/>
        <c:grouping val="clustered"/>
        <c:ser>
          <c:idx val="0"/>
          <c:order val="0"/>
          <c:tx>
            <c:strRef>
              <c:f>Лист1!$B$1</c:f>
              <c:strCache>
                <c:ptCount val="1"/>
                <c:pt idx="0">
                  <c:v>2013</c:v>
                </c:pt>
              </c:strCache>
            </c:strRef>
          </c:tx>
          <c:dLbls>
            <c:dLbl>
              <c:idx val="0"/>
              <c:layout>
                <c:manualLayout>
                  <c:x val="0"/>
                  <c:y val="-3.5714285714285712E-2"/>
                </c:manualLayout>
              </c:layout>
              <c:showVal val="1"/>
            </c:dLbl>
            <c:dLbl>
              <c:idx val="5"/>
              <c:layout>
                <c:manualLayout>
                  <c:x val="0"/>
                  <c:y val="-1.1904761904761921E-2"/>
                </c:manualLayout>
              </c:layout>
              <c:showVal val="1"/>
            </c:dLbl>
            <c:txPr>
              <a:bodyPr/>
              <a:lstStyle/>
              <a:p>
                <a:pPr>
                  <a:defRPr sz="700" baseline="0"/>
                </a:pPr>
                <a:endParaRPr lang="ru-RU"/>
              </a:p>
            </c:txPr>
            <c:showVal val="1"/>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58795</c:v>
                </c:pt>
                <c:pt idx="1">
                  <c:v>67215</c:v>
                </c:pt>
                <c:pt idx="2">
                  <c:v>71554</c:v>
                </c:pt>
                <c:pt idx="3">
                  <c:v>72824</c:v>
                </c:pt>
                <c:pt idx="4">
                  <c:v>65607</c:v>
                </c:pt>
                <c:pt idx="5">
                  <c:v>68300</c:v>
                </c:pt>
                <c:pt idx="6">
                  <c:v>71795</c:v>
                </c:pt>
                <c:pt idx="7">
                  <c:v>68448</c:v>
                </c:pt>
                <c:pt idx="8">
                  <c:v>71494</c:v>
                </c:pt>
                <c:pt idx="9">
                  <c:v>71974</c:v>
                </c:pt>
                <c:pt idx="10">
                  <c:v>74578</c:v>
                </c:pt>
                <c:pt idx="11">
                  <c:v>79649</c:v>
                </c:pt>
              </c:numCache>
            </c:numRef>
          </c:val>
        </c:ser>
        <c:ser>
          <c:idx val="1"/>
          <c:order val="1"/>
          <c:tx>
            <c:strRef>
              <c:f>Лист1!$C$1</c:f>
              <c:strCache>
                <c:ptCount val="1"/>
                <c:pt idx="0">
                  <c:v>2014</c:v>
                </c:pt>
              </c:strCache>
            </c:strRef>
          </c:tx>
          <c:dLbls>
            <c:dLbl>
              <c:idx val="2"/>
              <c:layout>
                <c:manualLayout>
                  <c:x val="-3.8075018790340767E-17"/>
                  <c:y val="-2.7777777777778012E-2"/>
                </c:manualLayout>
              </c:layout>
              <c:showVal val="1"/>
            </c:dLbl>
            <c:dLbl>
              <c:idx val="3"/>
              <c:layout>
                <c:manualLayout>
                  <c:x val="0"/>
                  <c:y val="-2.3809523809523846E-2"/>
                </c:manualLayout>
              </c:layout>
              <c:showVal val="1"/>
            </c:dLbl>
            <c:dLbl>
              <c:idx val="4"/>
              <c:layout>
                <c:manualLayout>
                  <c:x val="-7.6150037580681361E-17"/>
                  <c:y val="-3.1746031746031744E-2"/>
                </c:manualLayout>
              </c:layout>
              <c:showVal val="1"/>
            </c:dLbl>
            <c:dLbl>
              <c:idx val="6"/>
              <c:layout>
                <c:manualLayout>
                  <c:x val="0"/>
                  <c:y val="-3.5714285714285712E-2"/>
                </c:manualLayout>
              </c:layout>
              <c:showVal val="1"/>
            </c:dLbl>
            <c:txPr>
              <a:bodyPr/>
              <a:lstStyle/>
              <a:p>
                <a:pPr>
                  <a:defRPr sz="700" baseline="0"/>
                </a:pPr>
                <a:endParaRPr lang="ru-RU"/>
              </a:p>
            </c:txPr>
            <c:showVal val="1"/>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pt idx="0">
                  <c:v>58486</c:v>
                </c:pt>
                <c:pt idx="1">
                  <c:v>58329</c:v>
                </c:pt>
                <c:pt idx="2">
                  <c:v>72741</c:v>
                </c:pt>
                <c:pt idx="3">
                  <c:v>73750</c:v>
                </c:pt>
                <c:pt idx="4">
                  <c:v>68704</c:v>
                </c:pt>
                <c:pt idx="5">
                  <c:v>66027</c:v>
                </c:pt>
                <c:pt idx="6">
                  <c:v>73528</c:v>
                </c:pt>
                <c:pt idx="7">
                  <c:v>64873</c:v>
                </c:pt>
                <c:pt idx="8">
                  <c:v>62537</c:v>
                </c:pt>
                <c:pt idx="9">
                  <c:v>66338</c:v>
                </c:pt>
                <c:pt idx="10">
                  <c:v>58083</c:v>
                </c:pt>
                <c:pt idx="11">
                  <c:v>59530</c:v>
                </c:pt>
              </c:numCache>
            </c:numRef>
          </c:val>
        </c:ser>
        <c:gapWidth val="50"/>
        <c:axId val="105694336"/>
        <c:axId val="105695872"/>
      </c:barChart>
      <c:catAx>
        <c:axId val="105694336"/>
        <c:scaling>
          <c:orientation val="minMax"/>
        </c:scaling>
        <c:axPos val="b"/>
        <c:majorTickMark val="none"/>
        <c:tickLblPos val="nextTo"/>
        <c:crossAx val="105695872"/>
        <c:crosses val="autoZero"/>
        <c:auto val="1"/>
        <c:lblAlgn val="ctr"/>
        <c:lblOffset val="100"/>
      </c:catAx>
      <c:valAx>
        <c:axId val="105695872"/>
        <c:scaling>
          <c:orientation val="minMax"/>
        </c:scaling>
        <c:axPos val="l"/>
        <c:title>
          <c:tx>
            <c:rich>
              <a:bodyPr/>
              <a:lstStyle/>
              <a:p>
                <a:pPr>
                  <a:defRPr/>
                </a:pPr>
                <a:r>
                  <a:rPr lang="ru-RU"/>
                  <a:t>Млн.</a:t>
                </a:r>
                <a:r>
                  <a:rPr lang="ru-RU" baseline="0"/>
                  <a:t> долларов США</a:t>
                </a:r>
                <a:endParaRPr lang="ru-RU"/>
              </a:p>
            </c:rich>
          </c:tx>
        </c:title>
        <c:numFmt formatCode="General" sourceLinked="1"/>
        <c:tickLblPos val="nextTo"/>
        <c:crossAx val="105694336"/>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2013</c:v>
                </c:pt>
              </c:strCache>
            </c:strRef>
          </c:tx>
          <c:dLbls>
            <c:txPr>
              <a:bodyPr/>
              <a:lstStyle/>
              <a:p>
                <a:pPr>
                  <a:defRPr sz="700" baseline="0"/>
                </a:pPr>
                <a:endParaRPr lang="ru-RU"/>
              </a:p>
            </c:txPr>
            <c:showVal val="1"/>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38989</c:v>
                </c:pt>
                <c:pt idx="1">
                  <c:v>42582</c:v>
                </c:pt>
                <c:pt idx="2">
                  <c:v>44945</c:v>
                </c:pt>
                <c:pt idx="3">
                  <c:v>44628</c:v>
                </c:pt>
                <c:pt idx="4">
                  <c:v>41281</c:v>
                </c:pt>
                <c:pt idx="5">
                  <c:v>42202</c:v>
                </c:pt>
                <c:pt idx="6">
                  <c:v>43771</c:v>
                </c:pt>
                <c:pt idx="7">
                  <c:v>42461</c:v>
                </c:pt>
                <c:pt idx="8">
                  <c:v>45231</c:v>
                </c:pt>
                <c:pt idx="9">
                  <c:v>43876</c:v>
                </c:pt>
                <c:pt idx="10">
                  <c:v>47385</c:v>
                </c:pt>
                <c:pt idx="11">
                  <c:v>49915</c:v>
                </c:pt>
              </c:numCache>
            </c:numRef>
          </c:val>
        </c:ser>
        <c:ser>
          <c:idx val="1"/>
          <c:order val="1"/>
          <c:tx>
            <c:strRef>
              <c:f>Лист1!$C$1</c:f>
              <c:strCache>
                <c:ptCount val="1"/>
                <c:pt idx="0">
                  <c:v>2014</c:v>
                </c:pt>
              </c:strCache>
            </c:strRef>
          </c:tx>
          <c:dLbls>
            <c:dLbl>
              <c:idx val="0"/>
              <c:layout>
                <c:manualLayout>
                  <c:x val="0"/>
                  <c:y val="-1.6359918200409034E-2"/>
                </c:manualLayout>
              </c:layout>
              <c:showVal val="1"/>
            </c:dLbl>
            <c:dLbl>
              <c:idx val="5"/>
              <c:layout>
                <c:manualLayout>
                  <c:x val="0"/>
                  <c:y val="1.2269938650306711E-2"/>
                </c:manualLayout>
              </c:layout>
              <c:showVal val="1"/>
            </c:dLbl>
            <c:dLbl>
              <c:idx val="7"/>
              <c:layout>
                <c:manualLayout>
                  <c:x val="4.2735042735042739E-3"/>
                  <c:y val="1.2269938650306744E-2"/>
                </c:manualLayout>
              </c:layout>
              <c:showVal val="1"/>
            </c:dLbl>
            <c:txPr>
              <a:bodyPr/>
              <a:lstStyle/>
              <a:p>
                <a:pPr>
                  <a:defRPr sz="700" baseline="0"/>
                </a:pPr>
                <a:endParaRPr lang="ru-RU"/>
              </a:p>
            </c:txPr>
            <c:showVal val="1"/>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pt idx="0">
                  <c:v>39560</c:v>
                </c:pt>
                <c:pt idx="1">
                  <c:v>36015</c:v>
                </c:pt>
                <c:pt idx="2">
                  <c:v>47100</c:v>
                </c:pt>
                <c:pt idx="3">
                  <c:v>47668</c:v>
                </c:pt>
                <c:pt idx="4">
                  <c:v>44345</c:v>
                </c:pt>
                <c:pt idx="5">
                  <c:v>40929</c:v>
                </c:pt>
                <c:pt idx="6">
                  <c:v>46086</c:v>
                </c:pt>
                <c:pt idx="7">
                  <c:v>41471</c:v>
                </c:pt>
                <c:pt idx="8">
                  <c:v>38431</c:v>
                </c:pt>
                <c:pt idx="9">
                  <c:v>41365</c:v>
                </c:pt>
                <c:pt idx="10">
                  <c:v>36664</c:v>
                </c:pt>
                <c:pt idx="11">
                  <c:v>37310</c:v>
                </c:pt>
              </c:numCache>
            </c:numRef>
          </c:val>
        </c:ser>
        <c:gapWidth val="50"/>
        <c:axId val="106500096"/>
        <c:axId val="106501632"/>
      </c:barChart>
      <c:catAx>
        <c:axId val="106500096"/>
        <c:scaling>
          <c:orientation val="minMax"/>
        </c:scaling>
        <c:axPos val="b"/>
        <c:majorTickMark val="none"/>
        <c:tickLblPos val="nextTo"/>
        <c:crossAx val="106501632"/>
        <c:crosses val="autoZero"/>
        <c:auto val="1"/>
        <c:lblAlgn val="ctr"/>
        <c:lblOffset val="100"/>
      </c:catAx>
      <c:valAx>
        <c:axId val="106501632"/>
        <c:scaling>
          <c:orientation val="minMax"/>
        </c:scaling>
        <c:axPos val="l"/>
        <c:title>
          <c:tx>
            <c:rich>
              <a:bodyPr/>
              <a:lstStyle/>
              <a:p>
                <a:pPr>
                  <a:defRPr/>
                </a:pPr>
                <a:r>
                  <a:rPr lang="ru-RU"/>
                  <a:t>Млн.</a:t>
                </a:r>
                <a:r>
                  <a:rPr lang="ru-RU" baseline="0"/>
                  <a:t> долларов США</a:t>
                </a:r>
                <a:endParaRPr lang="ru-RU"/>
              </a:p>
            </c:rich>
          </c:tx>
        </c:title>
        <c:numFmt formatCode="General" sourceLinked="1"/>
        <c:tickLblPos val="nextTo"/>
        <c:crossAx val="106500096"/>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2013</c:v>
                </c:pt>
              </c:strCache>
            </c:strRef>
          </c:tx>
          <c:dLbls>
            <c:dLbl>
              <c:idx val="0"/>
              <c:layout>
                <c:manualLayout>
                  <c:x val="0"/>
                  <c:y val="-3.2719836400818006E-2"/>
                </c:manualLayout>
              </c:layout>
              <c:showVal val="1"/>
            </c:dLbl>
            <c:dLbl>
              <c:idx val="5"/>
              <c:layout>
                <c:manualLayout>
                  <c:x val="0"/>
                  <c:y val="-2.862985685071575E-2"/>
                </c:manualLayout>
              </c:layout>
              <c:showVal val="1"/>
            </c:dLbl>
            <c:dLbl>
              <c:idx val="6"/>
              <c:layout>
                <c:manualLayout>
                  <c:x val="0"/>
                  <c:y val="-1.6359918200408999E-2"/>
                </c:manualLayout>
              </c:layout>
              <c:showVal val="1"/>
            </c:dLbl>
            <c:txPr>
              <a:bodyPr/>
              <a:lstStyle/>
              <a:p>
                <a:pPr>
                  <a:defRPr sz="700" baseline="0"/>
                </a:pPr>
                <a:endParaRPr lang="ru-RU"/>
              </a:p>
            </c:txPr>
            <c:showVal val="1"/>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19806</c:v>
                </c:pt>
                <c:pt idx="1">
                  <c:v>24632</c:v>
                </c:pt>
                <c:pt idx="2">
                  <c:v>26609</c:v>
                </c:pt>
                <c:pt idx="3">
                  <c:v>28196</c:v>
                </c:pt>
                <c:pt idx="4">
                  <c:v>24326</c:v>
                </c:pt>
                <c:pt idx="5">
                  <c:v>26098</c:v>
                </c:pt>
                <c:pt idx="6">
                  <c:v>28024</c:v>
                </c:pt>
                <c:pt idx="7">
                  <c:v>25987</c:v>
                </c:pt>
                <c:pt idx="8">
                  <c:v>26263</c:v>
                </c:pt>
                <c:pt idx="9">
                  <c:v>28099</c:v>
                </c:pt>
                <c:pt idx="10">
                  <c:v>27193</c:v>
                </c:pt>
                <c:pt idx="11">
                  <c:v>29734</c:v>
                </c:pt>
              </c:numCache>
            </c:numRef>
          </c:val>
        </c:ser>
        <c:ser>
          <c:idx val="1"/>
          <c:order val="1"/>
          <c:tx>
            <c:strRef>
              <c:f>Лист1!$C$1</c:f>
              <c:strCache>
                <c:ptCount val="1"/>
                <c:pt idx="0">
                  <c:v>2014</c:v>
                </c:pt>
              </c:strCache>
            </c:strRef>
          </c:tx>
          <c:dLbls>
            <c:dLbl>
              <c:idx val="0"/>
              <c:layout>
                <c:manualLayout>
                  <c:x val="-1.9595042269718993E-17"/>
                  <c:y val="-4.1049096804075588E-3"/>
                </c:manualLayout>
              </c:layout>
              <c:showVal val="1"/>
            </c:dLbl>
            <c:dLbl>
              <c:idx val="4"/>
              <c:layout>
                <c:manualLayout>
                  <c:x val="0"/>
                  <c:y val="-3.2719836400818006E-2"/>
                </c:manualLayout>
              </c:layout>
              <c:showVal val="1"/>
            </c:dLbl>
            <c:dLbl>
              <c:idx val="5"/>
              <c:layout>
                <c:manualLayout>
                  <c:x val="0"/>
                  <c:y val="1.2269938650306711E-2"/>
                </c:manualLayout>
              </c:layout>
              <c:showVal val="1"/>
            </c:dLbl>
            <c:dLbl>
              <c:idx val="7"/>
              <c:layout>
                <c:manualLayout>
                  <c:x val="4.2735042735042739E-3"/>
                  <c:y val="1.2269938650306744E-2"/>
                </c:manualLayout>
              </c:layout>
              <c:showVal val="1"/>
            </c:dLbl>
            <c:txPr>
              <a:bodyPr/>
              <a:lstStyle/>
              <a:p>
                <a:pPr>
                  <a:defRPr sz="700" baseline="0"/>
                </a:pPr>
                <a:endParaRPr lang="ru-RU"/>
              </a:p>
            </c:txPr>
            <c:showVal val="1"/>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pt idx="0">
                  <c:v>18925</c:v>
                </c:pt>
                <c:pt idx="1">
                  <c:v>22314</c:v>
                </c:pt>
                <c:pt idx="2">
                  <c:v>25640</c:v>
                </c:pt>
                <c:pt idx="3">
                  <c:v>26081</c:v>
                </c:pt>
                <c:pt idx="4">
                  <c:v>24360</c:v>
                </c:pt>
                <c:pt idx="5">
                  <c:v>25097</c:v>
                </c:pt>
                <c:pt idx="6">
                  <c:v>27442</c:v>
                </c:pt>
                <c:pt idx="7">
                  <c:v>23401</c:v>
                </c:pt>
                <c:pt idx="8">
                  <c:v>24106</c:v>
                </c:pt>
                <c:pt idx="9">
                  <c:v>24973</c:v>
                </c:pt>
                <c:pt idx="10">
                  <c:v>21419</c:v>
                </c:pt>
                <c:pt idx="11">
                  <c:v>22219</c:v>
                </c:pt>
              </c:numCache>
            </c:numRef>
          </c:val>
        </c:ser>
        <c:gapWidth val="50"/>
        <c:axId val="105704064"/>
        <c:axId val="106516864"/>
      </c:barChart>
      <c:catAx>
        <c:axId val="105704064"/>
        <c:scaling>
          <c:orientation val="minMax"/>
        </c:scaling>
        <c:axPos val="b"/>
        <c:majorTickMark val="none"/>
        <c:tickLblPos val="nextTo"/>
        <c:crossAx val="106516864"/>
        <c:crosses val="autoZero"/>
        <c:auto val="1"/>
        <c:lblAlgn val="ctr"/>
        <c:lblOffset val="100"/>
      </c:catAx>
      <c:valAx>
        <c:axId val="106516864"/>
        <c:scaling>
          <c:orientation val="minMax"/>
        </c:scaling>
        <c:axPos val="l"/>
        <c:title>
          <c:tx>
            <c:rich>
              <a:bodyPr/>
              <a:lstStyle/>
              <a:p>
                <a:pPr>
                  <a:defRPr/>
                </a:pPr>
                <a:r>
                  <a:rPr lang="ru-RU"/>
                  <a:t>Млн.</a:t>
                </a:r>
                <a:r>
                  <a:rPr lang="ru-RU" baseline="0"/>
                  <a:t> долларов США</a:t>
                </a:r>
                <a:endParaRPr lang="ru-RU"/>
              </a:p>
            </c:rich>
          </c:tx>
        </c:title>
        <c:numFmt formatCode="General" sourceLinked="1"/>
        <c:tickLblPos val="nextTo"/>
        <c:crossAx val="105704064"/>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plotArea>
      <c:layout>
        <c:manualLayout>
          <c:layoutTarget val="inner"/>
          <c:xMode val="edge"/>
          <c:yMode val="edge"/>
          <c:x val="0.11339311752697592"/>
          <c:y val="4.4057617797775443E-2"/>
          <c:w val="0.84499927092446991"/>
          <c:h val="0.72161042369703865"/>
        </c:manualLayout>
      </c:layout>
      <c:barChart>
        <c:barDir val="col"/>
        <c:grouping val="clustered"/>
        <c:ser>
          <c:idx val="0"/>
          <c:order val="0"/>
          <c:tx>
            <c:strRef>
              <c:f>Лист1!$B$1</c:f>
              <c:strCache>
                <c:ptCount val="1"/>
                <c:pt idx="0">
                  <c:v>Базовые показатели</c:v>
                </c:pt>
              </c:strCache>
            </c:strRef>
          </c:tx>
          <c:dLbls>
            <c:dLbl>
              <c:idx val="0"/>
              <c:showVal val="1"/>
            </c:dLbl>
            <c:dLbl>
              <c:idx val="1"/>
              <c:showVal val="1"/>
            </c:dLbl>
            <c:dLbl>
              <c:idx val="2"/>
              <c:showVal val="1"/>
            </c:dLbl>
            <c:dLbl>
              <c:idx val="3"/>
              <c:showVal val="1"/>
            </c:dLbl>
            <c:dLbl>
              <c:idx val="4"/>
              <c:showVal val="1"/>
            </c:dLbl>
            <c:dLbl>
              <c:idx val="5"/>
              <c:showVal val="1"/>
            </c:dLbl>
            <c:dLbl>
              <c:idx val="6"/>
              <c:showVal val="1"/>
            </c:dLbl>
            <c:dLbl>
              <c:idx val="7"/>
              <c:showVal val="1"/>
            </c:dLbl>
            <c:dLbl>
              <c:idx val="8"/>
              <c:showVal val="1"/>
            </c:dLbl>
            <c:dLbl>
              <c:idx val="9"/>
              <c:showVal val="1"/>
            </c:dLbl>
            <c:delete val="1"/>
          </c:dLbls>
          <c:cat>
            <c:numRef>
              <c:f>Лист1!$A$2:$A$11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Лист1!$B$2:$B$11</c:f>
              <c:numCache>
                <c:formatCode>General</c:formatCode>
                <c:ptCount val="10"/>
                <c:pt idx="0">
                  <c:v>113.3</c:v>
                </c:pt>
                <c:pt idx="1">
                  <c:v>117.2</c:v>
                </c:pt>
                <c:pt idx="2">
                  <c:v>111.5</c:v>
                </c:pt>
                <c:pt idx="3">
                  <c:v>96.5</c:v>
                </c:pt>
                <c:pt idx="4">
                  <c:v>105.2</c:v>
                </c:pt>
                <c:pt idx="5">
                  <c:v>102.8</c:v>
                </c:pt>
                <c:pt idx="6">
                  <c:v>108.4</c:v>
                </c:pt>
                <c:pt idx="7">
                  <c:v>104.8</c:v>
                </c:pt>
                <c:pt idx="8">
                  <c:v>101.5</c:v>
                </c:pt>
                <c:pt idx="9">
                  <c:v>98.1</c:v>
                </c:pt>
              </c:numCache>
            </c:numRef>
          </c:val>
        </c:ser>
        <c:ser>
          <c:idx val="1"/>
          <c:order val="1"/>
          <c:tx>
            <c:strRef>
              <c:f>Лист1!$C$1</c:f>
              <c:strCache>
                <c:ptCount val="1"/>
                <c:pt idx="0">
                  <c:v>Оптимистичные показатели</c:v>
                </c:pt>
              </c:strCache>
            </c:strRef>
          </c:tx>
          <c:dLbls>
            <c:showVal val="1"/>
          </c:dLbls>
          <c:cat>
            <c:numRef>
              <c:f>Лист1!$A$2:$A$11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Лист1!$C$2:$C$11</c:f>
              <c:numCache>
                <c:formatCode>General</c:formatCode>
                <c:ptCount val="10"/>
                <c:pt idx="9">
                  <c:v>102</c:v>
                </c:pt>
              </c:numCache>
            </c:numRef>
          </c:val>
        </c:ser>
        <c:gapWidth val="38"/>
        <c:axId val="106426752"/>
        <c:axId val="106428288"/>
      </c:barChart>
      <c:catAx>
        <c:axId val="106426752"/>
        <c:scaling>
          <c:orientation val="minMax"/>
        </c:scaling>
        <c:axPos val="b"/>
        <c:numFmt formatCode="General" sourceLinked="1"/>
        <c:tickLblPos val="nextTo"/>
        <c:crossAx val="106428288"/>
        <c:crosses val="autoZero"/>
        <c:auto val="1"/>
        <c:lblAlgn val="ctr"/>
        <c:lblOffset val="100"/>
      </c:catAx>
      <c:valAx>
        <c:axId val="106428288"/>
        <c:scaling>
          <c:orientation val="minMax"/>
        </c:scaling>
        <c:axPos val="l"/>
        <c:majorGridlines/>
        <c:title>
          <c:tx>
            <c:rich>
              <a:bodyPr rot="-5400000" vert="horz"/>
              <a:lstStyle/>
              <a:p>
                <a:pPr>
                  <a:defRPr/>
                </a:pPr>
                <a:r>
                  <a:rPr lang="ru-RU" sz="1200"/>
                  <a:t>В</a:t>
                </a:r>
                <a:r>
                  <a:rPr lang="ru-RU" sz="1200" baseline="0"/>
                  <a:t> %</a:t>
                </a:r>
                <a:endParaRPr lang="ru-RU" sz="1200"/>
              </a:p>
            </c:rich>
          </c:tx>
          <c:layout>
            <c:manualLayout>
              <c:xMode val="edge"/>
              <c:yMode val="edge"/>
              <c:x val="8.7846310877807022E-3"/>
              <c:y val="0.39463442069741372"/>
            </c:manualLayout>
          </c:layout>
        </c:title>
        <c:numFmt formatCode="General" sourceLinked="1"/>
        <c:tickLblPos val="nextTo"/>
        <c:crossAx val="106426752"/>
        <c:crosses val="autoZero"/>
        <c:crossBetween val="between"/>
      </c:valAx>
    </c:plotArea>
    <c:legend>
      <c:legendPos val="r"/>
      <c:layout>
        <c:manualLayout>
          <c:xMode val="edge"/>
          <c:yMode val="edge"/>
          <c:x val="0.12274424030329592"/>
          <c:y val="0.83300431196100488"/>
          <c:w val="0.74531131525225958"/>
          <c:h val="0.14351518560180049"/>
        </c:manualLayout>
      </c:layout>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1339311752697592"/>
          <c:y val="4.4057617797775443E-2"/>
          <c:w val="0.84499927092446991"/>
          <c:h val="0.72161042369703865"/>
        </c:manualLayout>
      </c:layout>
      <c:barChart>
        <c:barDir val="col"/>
        <c:grouping val="clustered"/>
        <c:ser>
          <c:idx val="0"/>
          <c:order val="0"/>
          <c:tx>
            <c:strRef>
              <c:f>Лист1!$B$1</c:f>
              <c:strCache>
                <c:ptCount val="1"/>
                <c:pt idx="0">
                  <c:v>Базовые показатели</c:v>
                </c:pt>
              </c:strCache>
            </c:strRef>
          </c:tx>
          <c:dLbls>
            <c:dLbl>
              <c:idx val="0"/>
              <c:showVal val="1"/>
            </c:dLbl>
            <c:dLbl>
              <c:idx val="1"/>
              <c:showVal val="1"/>
            </c:dLbl>
            <c:dLbl>
              <c:idx val="2"/>
              <c:showVal val="1"/>
            </c:dLbl>
            <c:dLbl>
              <c:idx val="3"/>
              <c:showVal val="1"/>
            </c:dLbl>
            <c:dLbl>
              <c:idx val="4"/>
              <c:showVal val="1"/>
            </c:dLbl>
            <c:dLbl>
              <c:idx val="5"/>
              <c:showVal val="1"/>
            </c:dLbl>
            <c:dLbl>
              <c:idx val="6"/>
              <c:showVal val="1"/>
            </c:dLbl>
            <c:dLbl>
              <c:idx val="7"/>
              <c:showVal val="1"/>
            </c:dLbl>
            <c:dLbl>
              <c:idx val="8"/>
              <c:showVal val="1"/>
            </c:dLbl>
            <c:dLbl>
              <c:idx val="9"/>
              <c:showVal val="1"/>
            </c:dLbl>
            <c:delete val="1"/>
          </c:dLbls>
          <c:cat>
            <c:numRef>
              <c:f>Лист1!$A$2:$A$11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Лист1!$B$2:$B$11</c:f>
              <c:numCache>
                <c:formatCode>General</c:formatCode>
                <c:ptCount val="10"/>
                <c:pt idx="0">
                  <c:v>5.3</c:v>
                </c:pt>
                <c:pt idx="1">
                  <c:v>4.5</c:v>
                </c:pt>
                <c:pt idx="2">
                  <c:v>4.7</c:v>
                </c:pt>
                <c:pt idx="3">
                  <c:v>6.3</c:v>
                </c:pt>
                <c:pt idx="4">
                  <c:v>5.5</c:v>
                </c:pt>
                <c:pt idx="5">
                  <c:v>4.9000000000000004</c:v>
                </c:pt>
                <c:pt idx="6">
                  <c:v>4.0999999999999996</c:v>
                </c:pt>
                <c:pt idx="7">
                  <c:v>4.0999999999999996</c:v>
                </c:pt>
                <c:pt idx="8">
                  <c:v>4.0999999999999996</c:v>
                </c:pt>
                <c:pt idx="9">
                  <c:v>4.4000000000000004</c:v>
                </c:pt>
              </c:numCache>
            </c:numRef>
          </c:val>
        </c:ser>
        <c:ser>
          <c:idx val="1"/>
          <c:order val="1"/>
          <c:tx>
            <c:strRef>
              <c:f>Лист1!$C$1</c:f>
              <c:strCache>
                <c:ptCount val="1"/>
                <c:pt idx="0">
                  <c:v>Оптимистичные показатели</c:v>
                </c:pt>
              </c:strCache>
            </c:strRef>
          </c:tx>
          <c:dLbls>
            <c:showVal val="1"/>
          </c:dLbls>
          <c:cat>
            <c:numRef>
              <c:f>Лист1!$A$2:$A$11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Лист1!$C$2:$C$11</c:f>
              <c:numCache>
                <c:formatCode>General</c:formatCode>
                <c:ptCount val="10"/>
                <c:pt idx="9">
                  <c:v>4.2</c:v>
                </c:pt>
              </c:numCache>
            </c:numRef>
          </c:val>
        </c:ser>
        <c:gapWidth val="38"/>
        <c:axId val="106601088"/>
        <c:axId val="108724608"/>
      </c:barChart>
      <c:catAx>
        <c:axId val="106601088"/>
        <c:scaling>
          <c:orientation val="minMax"/>
        </c:scaling>
        <c:axPos val="b"/>
        <c:numFmt formatCode="General" sourceLinked="1"/>
        <c:tickLblPos val="nextTo"/>
        <c:crossAx val="108724608"/>
        <c:crosses val="autoZero"/>
        <c:auto val="1"/>
        <c:lblAlgn val="ctr"/>
        <c:lblOffset val="100"/>
      </c:catAx>
      <c:valAx>
        <c:axId val="108724608"/>
        <c:scaling>
          <c:orientation val="minMax"/>
        </c:scaling>
        <c:axPos val="l"/>
        <c:majorGridlines/>
        <c:title>
          <c:tx>
            <c:rich>
              <a:bodyPr rot="-5400000" vert="horz"/>
              <a:lstStyle/>
              <a:p>
                <a:pPr>
                  <a:defRPr/>
                </a:pPr>
                <a:r>
                  <a:rPr lang="ru-RU"/>
                  <a:t>млн. чел.</a:t>
                </a:r>
              </a:p>
            </c:rich>
          </c:tx>
          <c:layout>
            <c:manualLayout>
              <c:xMode val="edge"/>
              <c:yMode val="edge"/>
              <c:x val="8.7846310877807022E-3"/>
              <c:y val="0.39463442069741372"/>
            </c:manualLayout>
          </c:layout>
        </c:title>
        <c:numFmt formatCode="General" sourceLinked="1"/>
        <c:tickLblPos val="nextTo"/>
        <c:crossAx val="106601088"/>
        <c:crosses val="autoZero"/>
        <c:crossBetween val="between"/>
      </c:valAx>
    </c:plotArea>
    <c:legend>
      <c:legendPos val="r"/>
      <c:layout>
        <c:manualLayout>
          <c:xMode val="edge"/>
          <c:yMode val="edge"/>
          <c:x val="0.12274424030329592"/>
          <c:y val="0.83300431196100488"/>
          <c:w val="0.74531131525225958"/>
          <c:h val="0.14351518560180049"/>
        </c:manualLayout>
      </c:layout>
    </c:legend>
    <c:plotVisOnly val="1"/>
    <c:dispBlanksAs val="gap"/>
  </c:chart>
  <c:externalData r:id="rId2"/>
</c:chartSpace>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3DDFCD-428B-4B7D-9AB3-2FBB38D73CC9}" type="doc">
      <dgm:prSet loTypeId="urn:microsoft.com/office/officeart/2005/8/layout/chevron2" loCatId="list" qsTypeId="urn:microsoft.com/office/officeart/2005/8/quickstyle/simple1#1" qsCatId="simple" csTypeId="urn:microsoft.com/office/officeart/2005/8/colors/accent1_2#1" csCatId="accent1" phldr="1"/>
      <dgm:spPr/>
      <dgm:t>
        <a:bodyPr/>
        <a:lstStyle/>
        <a:p>
          <a:endParaRPr lang="ru-RU"/>
        </a:p>
      </dgm:t>
    </dgm:pt>
    <dgm:pt modelId="{F14F1F8C-6C5F-4B29-A6AF-AD822F972662}">
      <dgm:prSet phldrT="[Текст]" custT="1"/>
      <dgm:spPr/>
      <dgm:t>
        <a:bodyPr/>
        <a:lstStyle/>
        <a:p>
          <a:r>
            <a:rPr lang="ru-RU" sz="1200" b="1">
              <a:latin typeface="Times New Roman" pitchFamily="18" charset="0"/>
              <a:cs typeface="Times New Roman" pitchFamily="18" charset="0"/>
            </a:rPr>
            <a:t>Индикаторы</a:t>
          </a:r>
        </a:p>
      </dgm:t>
    </dgm:pt>
    <dgm:pt modelId="{DF715076-641C-4ED6-A28C-BDE2ACF435BB}" type="parTrans" cxnId="{98D901D3-B3DB-4B6B-A0AF-CC18A26C79C3}">
      <dgm:prSet/>
      <dgm:spPr/>
      <dgm:t>
        <a:bodyPr/>
        <a:lstStyle/>
        <a:p>
          <a:endParaRPr lang="ru-RU"/>
        </a:p>
      </dgm:t>
    </dgm:pt>
    <dgm:pt modelId="{8F84FF19-66DC-43A5-9199-CA2C9664275B}" type="sibTrans" cxnId="{98D901D3-B3DB-4B6B-A0AF-CC18A26C79C3}">
      <dgm:prSet/>
      <dgm:spPr/>
      <dgm:t>
        <a:bodyPr/>
        <a:lstStyle/>
        <a:p>
          <a:endParaRPr lang="ru-RU"/>
        </a:p>
      </dgm:t>
    </dgm:pt>
    <dgm:pt modelId="{1971D6A8-193A-4E4E-84B7-0F4B3DB2D70C}">
      <dgm:prSet phldrT="[Текст]"/>
      <dgm:spPr/>
      <dgm:t>
        <a:bodyPr/>
        <a:lstStyle/>
        <a:p>
          <a:pPr algn="ctr"/>
          <a:r>
            <a:rPr lang="ru-RU" b="1"/>
            <a:t>ПОЛКАЗАТЕЛИ ДЛЯ РАСЧЕТА ИНВЕСТИЦИОННОЙ ПРИВЛЕКАТЕЛЬНОСТИ</a:t>
          </a:r>
        </a:p>
      </dgm:t>
    </dgm:pt>
    <dgm:pt modelId="{7A3CEB67-A457-4BFD-AC98-52353CE998EC}" type="parTrans" cxnId="{8BA17B80-DFCA-4F84-BE9D-C07DB3881437}">
      <dgm:prSet/>
      <dgm:spPr/>
      <dgm:t>
        <a:bodyPr/>
        <a:lstStyle/>
        <a:p>
          <a:endParaRPr lang="ru-RU"/>
        </a:p>
      </dgm:t>
    </dgm:pt>
    <dgm:pt modelId="{E584C34D-E749-4E33-88EF-F97DE57AED5E}" type="sibTrans" cxnId="{8BA17B80-DFCA-4F84-BE9D-C07DB3881437}">
      <dgm:prSet/>
      <dgm:spPr/>
      <dgm:t>
        <a:bodyPr/>
        <a:lstStyle/>
        <a:p>
          <a:endParaRPr lang="ru-RU"/>
        </a:p>
      </dgm:t>
    </dgm:pt>
    <dgm:pt modelId="{CB922CE8-7CA2-4631-964C-5A2CCC2FBDB3}">
      <dgm:prSet phldrT="[Текст]" custT="1"/>
      <dgm:spPr/>
      <dgm:t>
        <a:bodyPr/>
        <a:lstStyle/>
        <a:p>
          <a:r>
            <a:rPr lang="ru-RU" sz="1100">
              <a:latin typeface="Times New Roman" pitchFamily="18" charset="0"/>
              <a:cs typeface="Times New Roman" pitchFamily="18" charset="0"/>
            </a:rPr>
            <a:t>Производственный</a:t>
          </a:r>
        </a:p>
      </dgm:t>
    </dgm:pt>
    <dgm:pt modelId="{0F9A99C7-6E39-4907-B764-F4042A4CC0B4}" type="parTrans" cxnId="{B21439E2-9DCB-465B-979D-3278C7B6DDBF}">
      <dgm:prSet/>
      <dgm:spPr/>
      <dgm:t>
        <a:bodyPr/>
        <a:lstStyle/>
        <a:p>
          <a:endParaRPr lang="ru-RU"/>
        </a:p>
      </dgm:t>
    </dgm:pt>
    <dgm:pt modelId="{6B1B2B63-6DA9-4E0C-8C64-E9BAE31126A8}" type="sibTrans" cxnId="{B21439E2-9DCB-465B-979D-3278C7B6DDBF}">
      <dgm:prSet/>
      <dgm:spPr/>
      <dgm:t>
        <a:bodyPr/>
        <a:lstStyle/>
        <a:p>
          <a:endParaRPr lang="ru-RU"/>
        </a:p>
      </dgm:t>
    </dgm:pt>
    <dgm:pt modelId="{FB5115D7-AB37-4C2C-AFEE-234E5ACFFE70}">
      <dgm:prSet phldrT="[Текст]"/>
      <dgm:spPr/>
      <dgm:t>
        <a:bodyPr/>
        <a:lstStyle/>
        <a:p>
          <a:r>
            <a:rPr lang="ru-RU"/>
            <a:t>ВВП на душу населения</a:t>
          </a:r>
        </a:p>
      </dgm:t>
    </dgm:pt>
    <dgm:pt modelId="{C14E04CC-C908-4556-9AF8-4CAF813123E6}" type="parTrans" cxnId="{1F970EED-7875-403B-A6A5-B290D30444E9}">
      <dgm:prSet/>
      <dgm:spPr/>
      <dgm:t>
        <a:bodyPr/>
        <a:lstStyle/>
        <a:p>
          <a:endParaRPr lang="ru-RU"/>
        </a:p>
      </dgm:t>
    </dgm:pt>
    <dgm:pt modelId="{B2C6CE48-2D5F-425C-961A-53103BE0286F}" type="sibTrans" cxnId="{1F970EED-7875-403B-A6A5-B290D30444E9}">
      <dgm:prSet/>
      <dgm:spPr/>
      <dgm:t>
        <a:bodyPr/>
        <a:lstStyle/>
        <a:p>
          <a:endParaRPr lang="ru-RU"/>
        </a:p>
      </dgm:t>
    </dgm:pt>
    <dgm:pt modelId="{793C08A1-6F1D-44D7-9E6E-634C5B27EA1A}">
      <dgm:prSet phldrT="[Текст]" custT="1"/>
      <dgm:spPr/>
      <dgm:t>
        <a:bodyPr/>
        <a:lstStyle/>
        <a:p>
          <a:r>
            <a:rPr lang="ru-RU" sz="1100">
              <a:latin typeface="Times New Roman" pitchFamily="18" charset="0"/>
              <a:cs typeface="Times New Roman" pitchFamily="18" charset="0"/>
            </a:rPr>
            <a:t>Финансовый</a:t>
          </a:r>
        </a:p>
      </dgm:t>
    </dgm:pt>
    <dgm:pt modelId="{ABACEE80-561F-462B-92EC-E966AB8A117C}" type="parTrans" cxnId="{5558AB26-E97E-48B3-A21B-9F5BF3EEBE9C}">
      <dgm:prSet/>
      <dgm:spPr/>
      <dgm:t>
        <a:bodyPr/>
        <a:lstStyle/>
        <a:p>
          <a:endParaRPr lang="ru-RU"/>
        </a:p>
      </dgm:t>
    </dgm:pt>
    <dgm:pt modelId="{CA12147B-DB25-441D-83AA-2BE0A3D4E122}" type="sibTrans" cxnId="{5558AB26-E97E-48B3-A21B-9F5BF3EEBE9C}">
      <dgm:prSet/>
      <dgm:spPr/>
      <dgm:t>
        <a:bodyPr/>
        <a:lstStyle/>
        <a:p>
          <a:endParaRPr lang="ru-RU"/>
        </a:p>
      </dgm:t>
    </dgm:pt>
    <dgm:pt modelId="{279C80D5-985C-4B3F-B843-0F209582B97D}">
      <dgm:prSet phldrT="[Текст]"/>
      <dgm:spPr/>
      <dgm:t>
        <a:bodyPr/>
        <a:lstStyle/>
        <a:p>
          <a:r>
            <a:rPr lang="ru-RU"/>
            <a:t> Сальдированный финансовый результат</a:t>
          </a:r>
        </a:p>
      </dgm:t>
    </dgm:pt>
    <dgm:pt modelId="{4F98174D-4732-4C00-A672-2702BC489928}" type="parTrans" cxnId="{58718AE7-3D2F-4744-9AD8-E6FDB96C81BD}">
      <dgm:prSet/>
      <dgm:spPr/>
      <dgm:t>
        <a:bodyPr/>
        <a:lstStyle/>
        <a:p>
          <a:endParaRPr lang="ru-RU"/>
        </a:p>
      </dgm:t>
    </dgm:pt>
    <dgm:pt modelId="{256A0727-2239-431C-8B52-E019C92B83D0}" type="sibTrans" cxnId="{58718AE7-3D2F-4744-9AD8-E6FDB96C81BD}">
      <dgm:prSet/>
      <dgm:spPr/>
      <dgm:t>
        <a:bodyPr/>
        <a:lstStyle/>
        <a:p>
          <a:endParaRPr lang="ru-RU"/>
        </a:p>
      </dgm:t>
    </dgm:pt>
    <dgm:pt modelId="{0B8CDC6C-5D77-48D0-82BE-E771392FD0AA}">
      <dgm:prSet phldrT="[Текст]" custT="1"/>
      <dgm:spPr/>
      <dgm:t>
        <a:bodyPr/>
        <a:lstStyle/>
        <a:p>
          <a:r>
            <a:rPr lang="ru-RU" sz="1100">
              <a:latin typeface="Times New Roman" pitchFamily="18" charset="0"/>
              <a:cs typeface="Times New Roman" pitchFamily="18" charset="0"/>
            </a:rPr>
            <a:t>Трудовой</a:t>
          </a:r>
        </a:p>
      </dgm:t>
    </dgm:pt>
    <dgm:pt modelId="{27E48B86-EA14-41DF-92EA-FEFF31A2B59B}" type="parTrans" cxnId="{B9325A44-BD3E-49A7-835E-F7136777F23C}">
      <dgm:prSet/>
      <dgm:spPr/>
      <dgm:t>
        <a:bodyPr/>
        <a:lstStyle/>
        <a:p>
          <a:endParaRPr lang="ru-RU"/>
        </a:p>
      </dgm:t>
    </dgm:pt>
    <dgm:pt modelId="{A9D1B5A6-A00D-4F34-9F13-5F32DF088D1F}" type="sibTrans" cxnId="{B9325A44-BD3E-49A7-835E-F7136777F23C}">
      <dgm:prSet/>
      <dgm:spPr/>
      <dgm:t>
        <a:bodyPr/>
        <a:lstStyle/>
        <a:p>
          <a:endParaRPr lang="ru-RU"/>
        </a:p>
      </dgm:t>
    </dgm:pt>
    <dgm:pt modelId="{9FF9959C-DFF9-48C9-811E-FE90809DE253}">
      <dgm:prSet phldrT="[Текст]" custT="1"/>
      <dgm:spPr/>
      <dgm:t>
        <a:bodyPr/>
        <a:lstStyle/>
        <a:p>
          <a:r>
            <a:rPr lang="ru-RU" sz="1100">
              <a:latin typeface="Times New Roman" pitchFamily="18" charset="0"/>
              <a:cs typeface="Times New Roman" pitchFamily="18" charset="0"/>
            </a:rPr>
            <a:t>Инновационный</a:t>
          </a:r>
        </a:p>
      </dgm:t>
    </dgm:pt>
    <dgm:pt modelId="{6E526214-E166-479A-9E9D-763E6597867E}" type="parTrans" cxnId="{795E73CB-AA9B-4FD2-A646-D8393DB601B6}">
      <dgm:prSet/>
      <dgm:spPr/>
      <dgm:t>
        <a:bodyPr/>
        <a:lstStyle/>
        <a:p>
          <a:endParaRPr lang="ru-RU"/>
        </a:p>
      </dgm:t>
    </dgm:pt>
    <dgm:pt modelId="{62E0B8E8-6276-4085-A189-4383C3B86D2B}" type="sibTrans" cxnId="{795E73CB-AA9B-4FD2-A646-D8393DB601B6}">
      <dgm:prSet/>
      <dgm:spPr/>
      <dgm:t>
        <a:bodyPr/>
        <a:lstStyle/>
        <a:p>
          <a:endParaRPr lang="ru-RU"/>
        </a:p>
      </dgm:t>
    </dgm:pt>
    <dgm:pt modelId="{3032ADBD-FCFE-40E5-9492-CCAAF348C2DA}">
      <dgm:prSet phldrT="[Текст]" custT="1"/>
      <dgm:spPr/>
      <dgm:t>
        <a:bodyPr/>
        <a:lstStyle/>
        <a:p>
          <a:r>
            <a:rPr lang="ru-RU" sz="1100">
              <a:latin typeface="Times New Roman" pitchFamily="18" charset="0"/>
              <a:cs typeface="Times New Roman" pitchFamily="18" charset="0"/>
            </a:rPr>
            <a:t>Инфраструктурный</a:t>
          </a:r>
        </a:p>
      </dgm:t>
    </dgm:pt>
    <dgm:pt modelId="{E797073B-87CF-455A-9D6A-9C36FDD5C51E}" type="parTrans" cxnId="{0367CACF-C3D0-4199-AE3B-B277AD2B2044}">
      <dgm:prSet/>
      <dgm:spPr/>
      <dgm:t>
        <a:bodyPr/>
        <a:lstStyle/>
        <a:p>
          <a:endParaRPr lang="ru-RU"/>
        </a:p>
      </dgm:t>
    </dgm:pt>
    <dgm:pt modelId="{E1C36672-5877-494B-BBBA-99F005F6B009}" type="sibTrans" cxnId="{0367CACF-C3D0-4199-AE3B-B277AD2B2044}">
      <dgm:prSet/>
      <dgm:spPr/>
      <dgm:t>
        <a:bodyPr/>
        <a:lstStyle/>
        <a:p>
          <a:endParaRPr lang="ru-RU"/>
        </a:p>
      </dgm:t>
    </dgm:pt>
    <dgm:pt modelId="{DA2E4074-1A53-454A-A95C-B2BBB4001183}">
      <dgm:prSet phldrT="[Текст]" custT="1"/>
      <dgm:spPr/>
      <dgm:t>
        <a:bodyPr/>
        <a:lstStyle/>
        <a:p>
          <a:r>
            <a:rPr lang="ru-RU" sz="1100">
              <a:latin typeface="Times New Roman" pitchFamily="18" charset="0"/>
              <a:cs typeface="Times New Roman" pitchFamily="18" charset="0"/>
            </a:rPr>
            <a:t>Социальный</a:t>
          </a:r>
        </a:p>
      </dgm:t>
    </dgm:pt>
    <dgm:pt modelId="{BA488E9E-8177-4F48-8BBE-3EBEEBC7F4C2}" type="parTrans" cxnId="{4CB4DC25-D05C-449F-8D64-F533C821AE15}">
      <dgm:prSet/>
      <dgm:spPr/>
      <dgm:t>
        <a:bodyPr/>
        <a:lstStyle/>
        <a:p>
          <a:endParaRPr lang="ru-RU"/>
        </a:p>
      </dgm:t>
    </dgm:pt>
    <dgm:pt modelId="{20784CB0-1F19-458F-B2FB-F95EED5C99D4}" type="sibTrans" cxnId="{4CB4DC25-D05C-449F-8D64-F533C821AE15}">
      <dgm:prSet/>
      <dgm:spPr/>
      <dgm:t>
        <a:bodyPr/>
        <a:lstStyle/>
        <a:p>
          <a:endParaRPr lang="ru-RU"/>
        </a:p>
      </dgm:t>
    </dgm:pt>
    <dgm:pt modelId="{78F2D0C0-DB02-4AB1-AFE4-BB669DCB66E9}">
      <dgm:prSet phldrT="[Текст]" custT="1"/>
      <dgm:spPr/>
      <dgm:t>
        <a:bodyPr/>
        <a:lstStyle/>
        <a:p>
          <a:r>
            <a:rPr lang="ru-RU" sz="1100">
              <a:latin typeface="Times New Roman" pitchFamily="18" charset="0"/>
              <a:cs typeface="Times New Roman" pitchFamily="18" charset="0"/>
            </a:rPr>
            <a:t>Потребительский</a:t>
          </a:r>
        </a:p>
      </dgm:t>
    </dgm:pt>
    <dgm:pt modelId="{0737ED98-73FC-4E63-9F37-0CB57A01250D}" type="parTrans" cxnId="{C0809E00-96A5-45BC-B83D-908FBF642018}">
      <dgm:prSet/>
      <dgm:spPr/>
      <dgm:t>
        <a:bodyPr/>
        <a:lstStyle/>
        <a:p>
          <a:endParaRPr lang="ru-RU"/>
        </a:p>
      </dgm:t>
    </dgm:pt>
    <dgm:pt modelId="{B7E50668-6DE2-4CE9-A470-2AC1644B67C5}" type="sibTrans" cxnId="{C0809E00-96A5-45BC-B83D-908FBF642018}">
      <dgm:prSet/>
      <dgm:spPr/>
      <dgm:t>
        <a:bodyPr/>
        <a:lstStyle/>
        <a:p>
          <a:endParaRPr lang="ru-RU"/>
        </a:p>
      </dgm:t>
    </dgm:pt>
    <dgm:pt modelId="{A7BC6AF7-1809-4EF7-A5D5-83616EDC51B0}">
      <dgm:prSet/>
      <dgm:spPr/>
      <dgm:t>
        <a:bodyPr/>
        <a:lstStyle/>
        <a:p>
          <a:r>
            <a:rPr lang="ru-RU"/>
            <a:t>Доля экономически активного населения (%)</a:t>
          </a:r>
        </a:p>
      </dgm:t>
    </dgm:pt>
    <dgm:pt modelId="{D1A933AA-6749-4537-9F0C-4519E1A81C05}" type="parTrans" cxnId="{0198D876-6370-4213-960F-6BA6B8E19B36}">
      <dgm:prSet/>
      <dgm:spPr/>
      <dgm:t>
        <a:bodyPr/>
        <a:lstStyle/>
        <a:p>
          <a:endParaRPr lang="ru-RU"/>
        </a:p>
      </dgm:t>
    </dgm:pt>
    <dgm:pt modelId="{8DDB1D22-6325-4AE6-8B19-AA8A17C6DE3C}" type="sibTrans" cxnId="{0198D876-6370-4213-960F-6BA6B8E19B36}">
      <dgm:prSet/>
      <dgm:spPr/>
      <dgm:t>
        <a:bodyPr/>
        <a:lstStyle/>
        <a:p>
          <a:endParaRPr lang="ru-RU"/>
        </a:p>
      </dgm:t>
    </dgm:pt>
    <dgm:pt modelId="{AFB3E996-220B-4819-B1F2-AF4D61F0325A}">
      <dgm:prSet/>
      <dgm:spPr/>
      <dgm:t>
        <a:bodyPr/>
        <a:lstStyle/>
        <a:p>
          <a:r>
            <a:rPr lang="ru-RU"/>
            <a:t>Уровень занятости населения (%)</a:t>
          </a:r>
        </a:p>
      </dgm:t>
    </dgm:pt>
    <dgm:pt modelId="{3054ED22-93E9-48DC-857A-13590AF75806}" type="parTrans" cxnId="{7AE63D2F-DD71-4062-B223-76F36FB2DB0B}">
      <dgm:prSet/>
      <dgm:spPr/>
      <dgm:t>
        <a:bodyPr/>
        <a:lstStyle/>
        <a:p>
          <a:endParaRPr lang="ru-RU"/>
        </a:p>
      </dgm:t>
    </dgm:pt>
    <dgm:pt modelId="{52D843CF-EB6F-4F44-A806-1C2907825F7A}" type="sibTrans" cxnId="{7AE63D2F-DD71-4062-B223-76F36FB2DB0B}">
      <dgm:prSet/>
      <dgm:spPr/>
      <dgm:t>
        <a:bodyPr/>
        <a:lstStyle/>
        <a:p>
          <a:endParaRPr lang="ru-RU"/>
        </a:p>
      </dgm:t>
    </dgm:pt>
    <dgm:pt modelId="{96D818F8-1D43-4669-8011-036676CCAF2A}">
      <dgm:prSet/>
      <dgm:spPr/>
      <dgm:t>
        <a:bodyPr/>
        <a:lstStyle/>
        <a:p>
          <a:r>
            <a:rPr lang="ru-RU"/>
            <a:t>Инновационная активность региона</a:t>
          </a:r>
        </a:p>
      </dgm:t>
    </dgm:pt>
    <dgm:pt modelId="{502D7A69-35E3-4FFE-B021-61269752C40A}" type="parTrans" cxnId="{8DAB1BEA-CC19-4C6A-A694-C89D48051733}">
      <dgm:prSet/>
      <dgm:spPr/>
      <dgm:t>
        <a:bodyPr/>
        <a:lstStyle/>
        <a:p>
          <a:endParaRPr lang="ru-RU"/>
        </a:p>
      </dgm:t>
    </dgm:pt>
    <dgm:pt modelId="{B1B599BD-C9B3-4CC9-A706-755F0B4EF8E0}" type="sibTrans" cxnId="{8DAB1BEA-CC19-4C6A-A694-C89D48051733}">
      <dgm:prSet/>
      <dgm:spPr/>
      <dgm:t>
        <a:bodyPr/>
        <a:lstStyle/>
        <a:p>
          <a:endParaRPr lang="ru-RU"/>
        </a:p>
      </dgm:t>
    </dgm:pt>
    <dgm:pt modelId="{20CCDFBA-463E-45CD-99C9-B6D5B710C0FA}">
      <dgm:prSet/>
      <dgm:spPr/>
      <dgm:t>
        <a:bodyPr/>
        <a:lstStyle/>
        <a:p>
          <a:r>
            <a:rPr lang="ru-RU"/>
            <a:t>Объем НИОКР</a:t>
          </a:r>
        </a:p>
      </dgm:t>
    </dgm:pt>
    <dgm:pt modelId="{7095A919-9673-4FD8-9482-E83E68EF9423}" type="parTrans" cxnId="{C00CAA3D-DD39-4F40-A7E4-FE00115FFB4C}">
      <dgm:prSet/>
      <dgm:spPr/>
      <dgm:t>
        <a:bodyPr/>
        <a:lstStyle/>
        <a:p>
          <a:endParaRPr lang="ru-RU"/>
        </a:p>
      </dgm:t>
    </dgm:pt>
    <dgm:pt modelId="{CDBEB7CB-51CE-43A6-951E-534D904AB7D9}" type="sibTrans" cxnId="{C00CAA3D-DD39-4F40-A7E4-FE00115FFB4C}">
      <dgm:prSet/>
      <dgm:spPr/>
      <dgm:t>
        <a:bodyPr/>
        <a:lstStyle/>
        <a:p>
          <a:endParaRPr lang="ru-RU"/>
        </a:p>
      </dgm:t>
    </dgm:pt>
    <dgm:pt modelId="{E75954FF-E9A9-4C20-9573-DBB53B41DE26}">
      <dgm:prSet/>
      <dgm:spPr/>
      <dgm:t>
        <a:bodyPr/>
        <a:lstStyle/>
        <a:p>
          <a:r>
            <a:rPr lang="ru-RU"/>
            <a:t>Доля убыточных организаций</a:t>
          </a:r>
        </a:p>
      </dgm:t>
    </dgm:pt>
    <dgm:pt modelId="{E057F98C-56E0-41FD-9FF3-B8601E5CCF5F}" type="parTrans" cxnId="{6A318037-3FE2-40EF-8942-DDB52DB83B16}">
      <dgm:prSet/>
      <dgm:spPr/>
      <dgm:t>
        <a:bodyPr/>
        <a:lstStyle/>
        <a:p>
          <a:endParaRPr lang="ru-RU"/>
        </a:p>
      </dgm:t>
    </dgm:pt>
    <dgm:pt modelId="{BA77F072-1F1E-4901-B58F-58453D3A4F7E}" type="sibTrans" cxnId="{6A318037-3FE2-40EF-8942-DDB52DB83B16}">
      <dgm:prSet/>
      <dgm:spPr/>
      <dgm:t>
        <a:bodyPr/>
        <a:lstStyle/>
        <a:p>
          <a:endParaRPr lang="ru-RU"/>
        </a:p>
      </dgm:t>
    </dgm:pt>
    <dgm:pt modelId="{A935E31E-5D94-48E0-8BD5-A4411E397ABF}">
      <dgm:prSet/>
      <dgm:spPr/>
      <dgm:t>
        <a:bodyPr/>
        <a:lstStyle/>
        <a:p>
          <a:r>
            <a:rPr lang="ru-RU"/>
            <a:t>Обеспеченность основными производственными фондами</a:t>
          </a:r>
        </a:p>
      </dgm:t>
    </dgm:pt>
    <dgm:pt modelId="{82427DBD-636F-4109-BDF9-687B5EF3FA0F}" type="parTrans" cxnId="{E35A2824-4E3C-4FDC-A2A0-0DC6D7212D85}">
      <dgm:prSet/>
      <dgm:spPr/>
      <dgm:t>
        <a:bodyPr/>
        <a:lstStyle/>
        <a:p>
          <a:endParaRPr lang="ru-RU"/>
        </a:p>
      </dgm:t>
    </dgm:pt>
    <dgm:pt modelId="{BB4B228F-B374-49CD-9247-B6D36853FE9D}" type="sibTrans" cxnId="{E35A2824-4E3C-4FDC-A2A0-0DC6D7212D85}">
      <dgm:prSet/>
      <dgm:spPr/>
      <dgm:t>
        <a:bodyPr/>
        <a:lstStyle/>
        <a:p>
          <a:endParaRPr lang="ru-RU"/>
        </a:p>
      </dgm:t>
    </dgm:pt>
    <dgm:pt modelId="{5DF191E2-4257-40D0-BD2B-5B2B17CE7B9C}">
      <dgm:prSet/>
      <dgm:spPr/>
      <dgm:t>
        <a:bodyPr/>
        <a:lstStyle/>
        <a:p>
          <a:r>
            <a:rPr lang="ru-RU"/>
            <a:t>Оборот розничной торговли на душу населения</a:t>
          </a:r>
        </a:p>
      </dgm:t>
    </dgm:pt>
    <dgm:pt modelId="{08EFA80D-357A-418A-95EB-70E0E2955199}" type="parTrans" cxnId="{43C355B6-E16C-4241-8CC6-DE11A41ADCF4}">
      <dgm:prSet/>
      <dgm:spPr/>
      <dgm:t>
        <a:bodyPr/>
        <a:lstStyle/>
        <a:p>
          <a:endParaRPr lang="ru-RU"/>
        </a:p>
      </dgm:t>
    </dgm:pt>
    <dgm:pt modelId="{5533175D-6846-4F35-B7A3-18800A9B29A6}" type="sibTrans" cxnId="{43C355B6-E16C-4241-8CC6-DE11A41ADCF4}">
      <dgm:prSet/>
      <dgm:spPr/>
      <dgm:t>
        <a:bodyPr/>
        <a:lstStyle/>
        <a:p>
          <a:endParaRPr lang="ru-RU"/>
        </a:p>
      </dgm:t>
    </dgm:pt>
    <dgm:pt modelId="{2A3B3B83-0042-46BC-89FB-1DDFD4A93253}">
      <dgm:prSet/>
      <dgm:spPr/>
      <dgm:t>
        <a:bodyPr/>
        <a:lstStyle/>
        <a:p>
          <a:r>
            <a:rPr lang="ru-RU"/>
            <a:t>Объем платных услуг на душу населения</a:t>
          </a:r>
        </a:p>
      </dgm:t>
    </dgm:pt>
    <dgm:pt modelId="{BF1DFB0F-42B6-48F4-835E-89B459541082}" type="parTrans" cxnId="{BF259FDD-B378-49F0-A0A8-B9D922B9DFEC}">
      <dgm:prSet/>
      <dgm:spPr/>
      <dgm:t>
        <a:bodyPr/>
        <a:lstStyle/>
        <a:p>
          <a:endParaRPr lang="ru-RU"/>
        </a:p>
      </dgm:t>
    </dgm:pt>
    <dgm:pt modelId="{BCE6AA2C-0B48-45CC-9D60-E41E1289F642}" type="sibTrans" cxnId="{BF259FDD-B378-49F0-A0A8-B9D922B9DFEC}">
      <dgm:prSet/>
      <dgm:spPr/>
      <dgm:t>
        <a:bodyPr/>
        <a:lstStyle/>
        <a:p>
          <a:endParaRPr lang="ru-RU"/>
        </a:p>
      </dgm:t>
    </dgm:pt>
    <dgm:pt modelId="{66DEB4AE-C396-4A12-9BBD-A497325AE23A}">
      <dgm:prSet/>
      <dgm:spPr/>
      <dgm:t>
        <a:bodyPr/>
        <a:lstStyle/>
        <a:p>
          <a:r>
            <a:rPr lang="ru-RU"/>
            <a:t>Доля населения с доходами ниже прожиточного минимума</a:t>
          </a:r>
        </a:p>
      </dgm:t>
    </dgm:pt>
    <dgm:pt modelId="{51613068-B25F-4E4A-B760-A7E0331F109F}" type="parTrans" cxnId="{14F859D3-11A2-4E11-BA02-5C9FACE83028}">
      <dgm:prSet/>
      <dgm:spPr/>
      <dgm:t>
        <a:bodyPr/>
        <a:lstStyle/>
        <a:p>
          <a:endParaRPr lang="ru-RU"/>
        </a:p>
      </dgm:t>
    </dgm:pt>
    <dgm:pt modelId="{3DA9E3BF-1B08-40C8-A9AB-A5036EE430EB}" type="sibTrans" cxnId="{14F859D3-11A2-4E11-BA02-5C9FACE83028}">
      <dgm:prSet/>
      <dgm:spPr/>
      <dgm:t>
        <a:bodyPr/>
        <a:lstStyle/>
        <a:p>
          <a:endParaRPr lang="ru-RU"/>
        </a:p>
      </dgm:t>
    </dgm:pt>
    <dgm:pt modelId="{D057275F-47BF-4A0B-86E9-096F754B7B14}">
      <dgm:prSet/>
      <dgm:spPr/>
      <dgm:t>
        <a:bodyPr/>
        <a:lstStyle/>
        <a:p>
          <a:r>
            <a:rPr lang="ru-RU"/>
            <a:t>Отношение среднедушевых доходов к прожиточному минимуму</a:t>
          </a:r>
        </a:p>
      </dgm:t>
    </dgm:pt>
    <dgm:pt modelId="{3CD8C652-D254-4814-961F-6C423A058224}" type="parTrans" cxnId="{0F0E5C95-C275-41F6-8C8C-E5B4475AEC85}">
      <dgm:prSet/>
      <dgm:spPr/>
      <dgm:t>
        <a:bodyPr/>
        <a:lstStyle/>
        <a:p>
          <a:endParaRPr lang="ru-RU"/>
        </a:p>
      </dgm:t>
    </dgm:pt>
    <dgm:pt modelId="{710A80FB-89A4-4DD3-B47E-36E620C2AB10}" type="sibTrans" cxnId="{0F0E5C95-C275-41F6-8C8C-E5B4475AEC85}">
      <dgm:prSet/>
      <dgm:spPr/>
      <dgm:t>
        <a:bodyPr/>
        <a:lstStyle/>
        <a:p>
          <a:endParaRPr lang="ru-RU"/>
        </a:p>
      </dgm:t>
    </dgm:pt>
    <dgm:pt modelId="{1AD9DB3F-AD15-4446-9986-2F4CA8082058}">
      <dgm:prSet/>
      <dgm:spPr/>
      <dgm:t>
        <a:bodyPr/>
        <a:lstStyle/>
        <a:p>
          <a:r>
            <a:rPr lang="ru-RU"/>
            <a:t>Число собственных автомобилей на 1,0 тыс населения</a:t>
          </a:r>
        </a:p>
      </dgm:t>
    </dgm:pt>
    <dgm:pt modelId="{9FE0AF54-BD1F-4D83-B1D4-27857A162B80}" type="parTrans" cxnId="{ABA7C209-7C8F-41EA-A19F-43F0C951B50B}">
      <dgm:prSet/>
      <dgm:spPr/>
      <dgm:t>
        <a:bodyPr/>
        <a:lstStyle/>
        <a:p>
          <a:endParaRPr lang="ru-RU"/>
        </a:p>
      </dgm:t>
    </dgm:pt>
    <dgm:pt modelId="{DF7FC894-E8F0-4C73-825E-0D120081A5B3}" type="sibTrans" cxnId="{ABA7C209-7C8F-41EA-A19F-43F0C951B50B}">
      <dgm:prSet/>
      <dgm:spPr/>
      <dgm:t>
        <a:bodyPr/>
        <a:lstStyle/>
        <a:p>
          <a:endParaRPr lang="ru-RU"/>
        </a:p>
      </dgm:t>
    </dgm:pt>
    <dgm:pt modelId="{33F72727-3CFA-4B0B-A3DA-4C9968112B73}">
      <dgm:prSet/>
      <dgm:spPr/>
      <dgm:t>
        <a:bodyPr/>
        <a:lstStyle/>
        <a:p>
          <a:r>
            <a:rPr lang="ru-RU"/>
            <a:t>Общая площадь жилья на одного жителя</a:t>
          </a:r>
        </a:p>
      </dgm:t>
    </dgm:pt>
    <dgm:pt modelId="{CC8D0905-FC0C-410D-AE10-33E7954621F5}" type="parTrans" cxnId="{9F8E4337-50B7-4285-A434-65C5F0DD9219}">
      <dgm:prSet/>
      <dgm:spPr/>
      <dgm:t>
        <a:bodyPr/>
        <a:lstStyle/>
        <a:p>
          <a:endParaRPr lang="ru-RU"/>
        </a:p>
      </dgm:t>
    </dgm:pt>
    <dgm:pt modelId="{5D5F10D0-D952-4F53-A9E4-350DAC3C9D84}" type="sibTrans" cxnId="{9F8E4337-50B7-4285-A434-65C5F0DD9219}">
      <dgm:prSet/>
      <dgm:spPr/>
      <dgm:t>
        <a:bodyPr/>
        <a:lstStyle/>
        <a:p>
          <a:endParaRPr lang="ru-RU"/>
        </a:p>
      </dgm:t>
    </dgm:pt>
    <dgm:pt modelId="{12DDDA45-AA48-4C86-B4AA-475A0428BD85}" type="pres">
      <dgm:prSet presAssocID="{103DDFCD-428B-4B7D-9AB3-2FBB38D73CC9}" presName="linearFlow" presStyleCnt="0">
        <dgm:presLayoutVars>
          <dgm:dir/>
          <dgm:animLvl val="lvl"/>
          <dgm:resizeHandles val="exact"/>
        </dgm:presLayoutVars>
      </dgm:prSet>
      <dgm:spPr/>
      <dgm:t>
        <a:bodyPr/>
        <a:lstStyle/>
        <a:p>
          <a:endParaRPr lang="ru-RU"/>
        </a:p>
      </dgm:t>
    </dgm:pt>
    <dgm:pt modelId="{5A967491-57FE-4FA0-8A3D-AA7F603CDF02}" type="pres">
      <dgm:prSet presAssocID="{F14F1F8C-6C5F-4B29-A6AF-AD822F972662}" presName="composite" presStyleCnt="0"/>
      <dgm:spPr/>
    </dgm:pt>
    <dgm:pt modelId="{782709D6-791D-4293-BE3B-41E7287F2107}" type="pres">
      <dgm:prSet presAssocID="{F14F1F8C-6C5F-4B29-A6AF-AD822F972662}" presName="parentText" presStyleLbl="alignNode1" presStyleIdx="0" presStyleCnt="8">
        <dgm:presLayoutVars>
          <dgm:chMax val="1"/>
          <dgm:bulletEnabled val="1"/>
        </dgm:presLayoutVars>
      </dgm:prSet>
      <dgm:spPr/>
      <dgm:t>
        <a:bodyPr/>
        <a:lstStyle/>
        <a:p>
          <a:endParaRPr lang="ru-RU"/>
        </a:p>
      </dgm:t>
    </dgm:pt>
    <dgm:pt modelId="{D86DE971-7F92-4FD0-9504-E122DF56523B}" type="pres">
      <dgm:prSet presAssocID="{F14F1F8C-6C5F-4B29-A6AF-AD822F972662}" presName="descendantText" presStyleLbl="alignAcc1" presStyleIdx="0" presStyleCnt="8">
        <dgm:presLayoutVars>
          <dgm:bulletEnabled val="1"/>
        </dgm:presLayoutVars>
      </dgm:prSet>
      <dgm:spPr/>
      <dgm:t>
        <a:bodyPr/>
        <a:lstStyle/>
        <a:p>
          <a:endParaRPr lang="ru-RU"/>
        </a:p>
      </dgm:t>
    </dgm:pt>
    <dgm:pt modelId="{0829B338-BED8-40AB-9418-DE28BF2C4F8D}" type="pres">
      <dgm:prSet presAssocID="{8F84FF19-66DC-43A5-9199-CA2C9664275B}" presName="sp" presStyleCnt="0"/>
      <dgm:spPr/>
    </dgm:pt>
    <dgm:pt modelId="{B97C03D6-F76B-4C7A-947B-967EF52B2D04}" type="pres">
      <dgm:prSet presAssocID="{CB922CE8-7CA2-4631-964C-5A2CCC2FBDB3}" presName="composite" presStyleCnt="0"/>
      <dgm:spPr/>
    </dgm:pt>
    <dgm:pt modelId="{26AE390C-4E37-43A8-A719-77B6F0667710}" type="pres">
      <dgm:prSet presAssocID="{CB922CE8-7CA2-4631-964C-5A2CCC2FBDB3}" presName="parentText" presStyleLbl="alignNode1" presStyleIdx="1" presStyleCnt="8">
        <dgm:presLayoutVars>
          <dgm:chMax val="1"/>
          <dgm:bulletEnabled val="1"/>
        </dgm:presLayoutVars>
      </dgm:prSet>
      <dgm:spPr/>
      <dgm:t>
        <a:bodyPr/>
        <a:lstStyle/>
        <a:p>
          <a:endParaRPr lang="ru-RU"/>
        </a:p>
      </dgm:t>
    </dgm:pt>
    <dgm:pt modelId="{E40C94FF-DE0E-46EE-A989-086AB2B81A32}" type="pres">
      <dgm:prSet presAssocID="{CB922CE8-7CA2-4631-964C-5A2CCC2FBDB3}" presName="descendantText" presStyleLbl="alignAcc1" presStyleIdx="1" presStyleCnt="8">
        <dgm:presLayoutVars>
          <dgm:bulletEnabled val="1"/>
        </dgm:presLayoutVars>
      </dgm:prSet>
      <dgm:spPr/>
      <dgm:t>
        <a:bodyPr/>
        <a:lstStyle/>
        <a:p>
          <a:endParaRPr lang="ru-RU"/>
        </a:p>
      </dgm:t>
    </dgm:pt>
    <dgm:pt modelId="{D92C619F-2674-4987-97EE-ACC9C8E19997}" type="pres">
      <dgm:prSet presAssocID="{6B1B2B63-6DA9-4E0C-8C64-E9BAE31126A8}" presName="sp" presStyleCnt="0"/>
      <dgm:spPr/>
    </dgm:pt>
    <dgm:pt modelId="{74957E86-B0DA-4A3F-B14B-79E2FADD07A6}" type="pres">
      <dgm:prSet presAssocID="{793C08A1-6F1D-44D7-9E6E-634C5B27EA1A}" presName="composite" presStyleCnt="0"/>
      <dgm:spPr/>
    </dgm:pt>
    <dgm:pt modelId="{F68DF09C-16AB-474A-BEF3-5A620FDA5973}" type="pres">
      <dgm:prSet presAssocID="{793C08A1-6F1D-44D7-9E6E-634C5B27EA1A}" presName="parentText" presStyleLbl="alignNode1" presStyleIdx="2" presStyleCnt="8">
        <dgm:presLayoutVars>
          <dgm:chMax val="1"/>
          <dgm:bulletEnabled val="1"/>
        </dgm:presLayoutVars>
      </dgm:prSet>
      <dgm:spPr/>
      <dgm:t>
        <a:bodyPr/>
        <a:lstStyle/>
        <a:p>
          <a:endParaRPr lang="ru-RU"/>
        </a:p>
      </dgm:t>
    </dgm:pt>
    <dgm:pt modelId="{856C8CD4-01D1-4654-9D44-C8DC66CD7D36}" type="pres">
      <dgm:prSet presAssocID="{793C08A1-6F1D-44D7-9E6E-634C5B27EA1A}" presName="descendantText" presStyleLbl="alignAcc1" presStyleIdx="2" presStyleCnt="8">
        <dgm:presLayoutVars>
          <dgm:bulletEnabled val="1"/>
        </dgm:presLayoutVars>
      </dgm:prSet>
      <dgm:spPr/>
      <dgm:t>
        <a:bodyPr/>
        <a:lstStyle/>
        <a:p>
          <a:endParaRPr lang="ru-RU"/>
        </a:p>
      </dgm:t>
    </dgm:pt>
    <dgm:pt modelId="{D9C931C4-D99F-4DCD-B5E4-65E3A4619050}" type="pres">
      <dgm:prSet presAssocID="{CA12147B-DB25-441D-83AA-2BE0A3D4E122}" presName="sp" presStyleCnt="0"/>
      <dgm:spPr/>
    </dgm:pt>
    <dgm:pt modelId="{97438079-042D-4514-889F-90CA656E2EFE}" type="pres">
      <dgm:prSet presAssocID="{0B8CDC6C-5D77-48D0-82BE-E771392FD0AA}" presName="composite" presStyleCnt="0"/>
      <dgm:spPr/>
    </dgm:pt>
    <dgm:pt modelId="{7CB21C6F-44FE-41EF-BB4A-93A4D899EC6C}" type="pres">
      <dgm:prSet presAssocID="{0B8CDC6C-5D77-48D0-82BE-E771392FD0AA}" presName="parentText" presStyleLbl="alignNode1" presStyleIdx="3" presStyleCnt="8">
        <dgm:presLayoutVars>
          <dgm:chMax val="1"/>
          <dgm:bulletEnabled val="1"/>
        </dgm:presLayoutVars>
      </dgm:prSet>
      <dgm:spPr/>
      <dgm:t>
        <a:bodyPr/>
        <a:lstStyle/>
        <a:p>
          <a:endParaRPr lang="ru-RU"/>
        </a:p>
      </dgm:t>
    </dgm:pt>
    <dgm:pt modelId="{280B97F3-2976-46F4-81C2-2B5AD7CB3363}" type="pres">
      <dgm:prSet presAssocID="{0B8CDC6C-5D77-48D0-82BE-E771392FD0AA}" presName="descendantText" presStyleLbl="alignAcc1" presStyleIdx="3" presStyleCnt="8">
        <dgm:presLayoutVars>
          <dgm:bulletEnabled val="1"/>
        </dgm:presLayoutVars>
      </dgm:prSet>
      <dgm:spPr/>
      <dgm:t>
        <a:bodyPr/>
        <a:lstStyle/>
        <a:p>
          <a:endParaRPr lang="ru-RU"/>
        </a:p>
      </dgm:t>
    </dgm:pt>
    <dgm:pt modelId="{3C33A0ED-F4DB-4E43-BAB7-133964EAB132}" type="pres">
      <dgm:prSet presAssocID="{A9D1B5A6-A00D-4F34-9F13-5F32DF088D1F}" presName="sp" presStyleCnt="0"/>
      <dgm:spPr/>
    </dgm:pt>
    <dgm:pt modelId="{32685166-C91E-4779-B7E5-690AC8E58D51}" type="pres">
      <dgm:prSet presAssocID="{9FF9959C-DFF9-48C9-811E-FE90809DE253}" presName="composite" presStyleCnt="0"/>
      <dgm:spPr/>
    </dgm:pt>
    <dgm:pt modelId="{8CA15367-91E3-49C6-B2C2-A46E6F1B1E0F}" type="pres">
      <dgm:prSet presAssocID="{9FF9959C-DFF9-48C9-811E-FE90809DE253}" presName="parentText" presStyleLbl="alignNode1" presStyleIdx="4" presStyleCnt="8">
        <dgm:presLayoutVars>
          <dgm:chMax val="1"/>
          <dgm:bulletEnabled val="1"/>
        </dgm:presLayoutVars>
      </dgm:prSet>
      <dgm:spPr/>
      <dgm:t>
        <a:bodyPr/>
        <a:lstStyle/>
        <a:p>
          <a:endParaRPr lang="ru-RU"/>
        </a:p>
      </dgm:t>
    </dgm:pt>
    <dgm:pt modelId="{A500D044-756D-4591-8E87-83F2A3A8D9B6}" type="pres">
      <dgm:prSet presAssocID="{9FF9959C-DFF9-48C9-811E-FE90809DE253}" presName="descendantText" presStyleLbl="alignAcc1" presStyleIdx="4" presStyleCnt="8">
        <dgm:presLayoutVars>
          <dgm:bulletEnabled val="1"/>
        </dgm:presLayoutVars>
      </dgm:prSet>
      <dgm:spPr/>
      <dgm:t>
        <a:bodyPr/>
        <a:lstStyle/>
        <a:p>
          <a:endParaRPr lang="ru-RU"/>
        </a:p>
      </dgm:t>
    </dgm:pt>
    <dgm:pt modelId="{8FB056E8-1854-4B3D-8D9F-52C0CC55AC53}" type="pres">
      <dgm:prSet presAssocID="{62E0B8E8-6276-4085-A189-4383C3B86D2B}" presName="sp" presStyleCnt="0"/>
      <dgm:spPr/>
    </dgm:pt>
    <dgm:pt modelId="{923CA09B-FA7A-4FC0-A398-5001AE9BD6EE}" type="pres">
      <dgm:prSet presAssocID="{3032ADBD-FCFE-40E5-9492-CCAAF348C2DA}" presName="composite" presStyleCnt="0"/>
      <dgm:spPr/>
    </dgm:pt>
    <dgm:pt modelId="{FD352A0B-20DA-4323-A54F-B7C12FFB23FB}" type="pres">
      <dgm:prSet presAssocID="{3032ADBD-FCFE-40E5-9492-CCAAF348C2DA}" presName="parentText" presStyleLbl="alignNode1" presStyleIdx="5" presStyleCnt="8">
        <dgm:presLayoutVars>
          <dgm:chMax val="1"/>
          <dgm:bulletEnabled val="1"/>
        </dgm:presLayoutVars>
      </dgm:prSet>
      <dgm:spPr/>
      <dgm:t>
        <a:bodyPr/>
        <a:lstStyle/>
        <a:p>
          <a:endParaRPr lang="ru-RU"/>
        </a:p>
      </dgm:t>
    </dgm:pt>
    <dgm:pt modelId="{0BEBFCEB-3B34-442B-BF52-342B7D65D107}" type="pres">
      <dgm:prSet presAssocID="{3032ADBD-FCFE-40E5-9492-CCAAF348C2DA}" presName="descendantText" presStyleLbl="alignAcc1" presStyleIdx="5" presStyleCnt="8">
        <dgm:presLayoutVars>
          <dgm:bulletEnabled val="1"/>
        </dgm:presLayoutVars>
      </dgm:prSet>
      <dgm:spPr/>
      <dgm:t>
        <a:bodyPr/>
        <a:lstStyle/>
        <a:p>
          <a:endParaRPr lang="ru-RU"/>
        </a:p>
      </dgm:t>
    </dgm:pt>
    <dgm:pt modelId="{D6654BA3-F3E5-4DDF-8200-636961F963F9}" type="pres">
      <dgm:prSet presAssocID="{E1C36672-5877-494B-BBBA-99F005F6B009}" presName="sp" presStyleCnt="0"/>
      <dgm:spPr/>
    </dgm:pt>
    <dgm:pt modelId="{ECB5D1C9-69DF-43F0-87FB-DC43BE4ECCBD}" type="pres">
      <dgm:prSet presAssocID="{DA2E4074-1A53-454A-A95C-B2BBB4001183}" presName="composite" presStyleCnt="0"/>
      <dgm:spPr/>
    </dgm:pt>
    <dgm:pt modelId="{2D6EFAA9-09C3-45A8-8FC8-C1026C4FE742}" type="pres">
      <dgm:prSet presAssocID="{DA2E4074-1A53-454A-A95C-B2BBB4001183}" presName="parentText" presStyleLbl="alignNode1" presStyleIdx="6" presStyleCnt="8">
        <dgm:presLayoutVars>
          <dgm:chMax val="1"/>
          <dgm:bulletEnabled val="1"/>
        </dgm:presLayoutVars>
      </dgm:prSet>
      <dgm:spPr/>
      <dgm:t>
        <a:bodyPr/>
        <a:lstStyle/>
        <a:p>
          <a:endParaRPr lang="ru-RU"/>
        </a:p>
      </dgm:t>
    </dgm:pt>
    <dgm:pt modelId="{A4C7911F-783F-457C-8868-880312C6C203}" type="pres">
      <dgm:prSet presAssocID="{DA2E4074-1A53-454A-A95C-B2BBB4001183}" presName="descendantText" presStyleLbl="alignAcc1" presStyleIdx="6" presStyleCnt="8">
        <dgm:presLayoutVars>
          <dgm:bulletEnabled val="1"/>
        </dgm:presLayoutVars>
      </dgm:prSet>
      <dgm:spPr/>
      <dgm:t>
        <a:bodyPr/>
        <a:lstStyle/>
        <a:p>
          <a:endParaRPr lang="ru-RU"/>
        </a:p>
      </dgm:t>
    </dgm:pt>
    <dgm:pt modelId="{AA2BD7B8-86EB-42CA-9BD1-485B8BE051CB}" type="pres">
      <dgm:prSet presAssocID="{20784CB0-1F19-458F-B2FB-F95EED5C99D4}" presName="sp" presStyleCnt="0"/>
      <dgm:spPr/>
    </dgm:pt>
    <dgm:pt modelId="{DAAC0153-3AD3-4D10-AF78-0102B6400EC2}" type="pres">
      <dgm:prSet presAssocID="{78F2D0C0-DB02-4AB1-AFE4-BB669DCB66E9}" presName="composite" presStyleCnt="0"/>
      <dgm:spPr/>
    </dgm:pt>
    <dgm:pt modelId="{8BB51F14-9963-40A0-9251-4E29F8201E40}" type="pres">
      <dgm:prSet presAssocID="{78F2D0C0-DB02-4AB1-AFE4-BB669DCB66E9}" presName="parentText" presStyleLbl="alignNode1" presStyleIdx="7" presStyleCnt="8">
        <dgm:presLayoutVars>
          <dgm:chMax val="1"/>
          <dgm:bulletEnabled val="1"/>
        </dgm:presLayoutVars>
      </dgm:prSet>
      <dgm:spPr/>
      <dgm:t>
        <a:bodyPr/>
        <a:lstStyle/>
        <a:p>
          <a:endParaRPr lang="ru-RU"/>
        </a:p>
      </dgm:t>
    </dgm:pt>
    <dgm:pt modelId="{A20715B7-D3E8-45D6-8366-2F702FD0C208}" type="pres">
      <dgm:prSet presAssocID="{78F2D0C0-DB02-4AB1-AFE4-BB669DCB66E9}" presName="descendantText" presStyleLbl="alignAcc1" presStyleIdx="7" presStyleCnt="8">
        <dgm:presLayoutVars>
          <dgm:bulletEnabled val="1"/>
        </dgm:presLayoutVars>
      </dgm:prSet>
      <dgm:spPr/>
      <dgm:t>
        <a:bodyPr/>
        <a:lstStyle/>
        <a:p>
          <a:endParaRPr lang="ru-RU"/>
        </a:p>
      </dgm:t>
    </dgm:pt>
  </dgm:ptLst>
  <dgm:cxnLst>
    <dgm:cxn modelId="{5F3B5CAB-0A3E-4A2C-A4D8-87B3841A7589}" type="presOf" srcId="{E75954FF-E9A9-4C20-9573-DBB53B41DE26}" destId="{856C8CD4-01D1-4654-9D44-C8DC66CD7D36}" srcOrd="0" destOrd="1" presId="urn:microsoft.com/office/officeart/2005/8/layout/chevron2"/>
    <dgm:cxn modelId="{E35A2824-4E3C-4FDC-A2A0-0DC6D7212D85}" srcId="{CB922CE8-7CA2-4631-964C-5A2CCC2FBDB3}" destId="{A935E31E-5D94-48E0-8BD5-A4411E397ABF}" srcOrd="1" destOrd="0" parTransId="{82427DBD-636F-4109-BDF9-687B5EF3FA0F}" sibTransId="{BB4B228F-B374-49CD-9247-B6D36853FE9D}"/>
    <dgm:cxn modelId="{B9325A44-BD3E-49A7-835E-F7136777F23C}" srcId="{103DDFCD-428B-4B7D-9AB3-2FBB38D73CC9}" destId="{0B8CDC6C-5D77-48D0-82BE-E771392FD0AA}" srcOrd="3" destOrd="0" parTransId="{27E48B86-EA14-41DF-92EA-FEFF31A2B59B}" sibTransId="{A9D1B5A6-A00D-4F34-9F13-5F32DF088D1F}"/>
    <dgm:cxn modelId="{C8CF5165-9AB6-4814-AD46-DC5C0AD6DA16}" type="presOf" srcId="{5DF191E2-4257-40D0-BD2B-5B2B17CE7B9C}" destId="{0BEBFCEB-3B34-442B-BF52-342B7D65D107}" srcOrd="0" destOrd="0" presId="urn:microsoft.com/office/officeart/2005/8/layout/chevron2"/>
    <dgm:cxn modelId="{54620153-4DFF-466E-9D35-73E4FCFE53EC}" type="presOf" srcId="{96D818F8-1D43-4669-8011-036676CCAF2A}" destId="{A500D044-756D-4591-8E87-83F2A3A8D9B6}" srcOrd="0" destOrd="0" presId="urn:microsoft.com/office/officeart/2005/8/layout/chevron2"/>
    <dgm:cxn modelId="{BF259FDD-B378-49F0-A0A8-B9D922B9DFEC}" srcId="{3032ADBD-FCFE-40E5-9492-CCAAF348C2DA}" destId="{2A3B3B83-0042-46BC-89FB-1DDFD4A93253}" srcOrd="1" destOrd="0" parTransId="{BF1DFB0F-42B6-48F4-835E-89B459541082}" sibTransId="{BCE6AA2C-0B48-45CC-9D60-E41E1289F642}"/>
    <dgm:cxn modelId="{AFB572DB-1F29-4839-B718-E8F91CB0AA6B}" type="presOf" srcId="{793C08A1-6F1D-44D7-9E6E-634C5B27EA1A}" destId="{F68DF09C-16AB-474A-BEF3-5A620FDA5973}" srcOrd="0" destOrd="0" presId="urn:microsoft.com/office/officeart/2005/8/layout/chevron2"/>
    <dgm:cxn modelId="{8BA17B80-DFCA-4F84-BE9D-C07DB3881437}" srcId="{F14F1F8C-6C5F-4B29-A6AF-AD822F972662}" destId="{1971D6A8-193A-4E4E-84B7-0F4B3DB2D70C}" srcOrd="0" destOrd="0" parTransId="{7A3CEB67-A457-4BFD-AC98-52353CE998EC}" sibTransId="{E584C34D-E749-4E33-88EF-F97DE57AED5E}"/>
    <dgm:cxn modelId="{533255F5-4076-4FB5-8073-871A8E196E87}" type="presOf" srcId="{D057275F-47BF-4A0B-86E9-096F754B7B14}" destId="{A4C7911F-783F-457C-8868-880312C6C203}" srcOrd="0" destOrd="1" presId="urn:microsoft.com/office/officeart/2005/8/layout/chevron2"/>
    <dgm:cxn modelId="{795E73CB-AA9B-4FD2-A646-D8393DB601B6}" srcId="{103DDFCD-428B-4B7D-9AB3-2FBB38D73CC9}" destId="{9FF9959C-DFF9-48C9-811E-FE90809DE253}" srcOrd="4" destOrd="0" parTransId="{6E526214-E166-479A-9E9D-763E6597867E}" sibTransId="{62E0B8E8-6276-4085-A189-4383C3B86D2B}"/>
    <dgm:cxn modelId="{1A7B3B85-F1BC-4DBD-AC5D-B5E3EE51EDBF}" type="presOf" srcId="{CB922CE8-7CA2-4631-964C-5A2CCC2FBDB3}" destId="{26AE390C-4E37-43A8-A719-77B6F0667710}" srcOrd="0" destOrd="0" presId="urn:microsoft.com/office/officeart/2005/8/layout/chevron2"/>
    <dgm:cxn modelId="{0F0E5C95-C275-41F6-8C8C-E5B4475AEC85}" srcId="{DA2E4074-1A53-454A-A95C-B2BBB4001183}" destId="{D057275F-47BF-4A0B-86E9-096F754B7B14}" srcOrd="1" destOrd="0" parTransId="{3CD8C652-D254-4814-961F-6C423A058224}" sibTransId="{710A80FB-89A4-4DD3-B47E-36E620C2AB10}"/>
    <dgm:cxn modelId="{0367CACF-C3D0-4199-AE3B-B277AD2B2044}" srcId="{103DDFCD-428B-4B7D-9AB3-2FBB38D73CC9}" destId="{3032ADBD-FCFE-40E5-9492-CCAAF348C2DA}" srcOrd="5" destOrd="0" parTransId="{E797073B-87CF-455A-9D6A-9C36FDD5C51E}" sibTransId="{E1C36672-5877-494B-BBBA-99F005F6B009}"/>
    <dgm:cxn modelId="{B21439E2-9DCB-465B-979D-3278C7B6DDBF}" srcId="{103DDFCD-428B-4B7D-9AB3-2FBB38D73CC9}" destId="{CB922CE8-7CA2-4631-964C-5A2CCC2FBDB3}" srcOrd="1" destOrd="0" parTransId="{0F9A99C7-6E39-4907-B764-F4042A4CC0B4}" sibTransId="{6B1B2B63-6DA9-4E0C-8C64-E9BAE31126A8}"/>
    <dgm:cxn modelId="{03069B14-C88B-474C-BA1C-AC3982693FA2}" type="presOf" srcId="{103DDFCD-428B-4B7D-9AB3-2FBB38D73CC9}" destId="{12DDDA45-AA48-4C86-B4AA-475A0428BD85}" srcOrd="0" destOrd="0" presId="urn:microsoft.com/office/officeart/2005/8/layout/chevron2"/>
    <dgm:cxn modelId="{193273D6-1B37-4D97-AF56-9058088F2A90}" type="presOf" srcId="{279C80D5-985C-4B3F-B843-0F209582B97D}" destId="{856C8CD4-01D1-4654-9D44-C8DC66CD7D36}" srcOrd="0" destOrd="0" presId="urn:microsoft.com/office/officeart/2005/8/layout/chevron2"/>
    <dgm:cxn modelId="{CE3CC431-BE87-4749-BACA-80B2A59AE4E5}" type="presOf" srcId="{1971D6A8-193A-4E4E-84B7-0F4B3DB2D70C}" destId="{D86DE971-7F92-4FD0-9504-E122DF56523B}" srcOrd="0" destOrd="0" presId="urn:microsoft.com/office/officeart/2005/8/layout/chevron2"/>
    <dgm:cxn modelId="{4CB4DC25-D05C-449F-8D64-F533C821AE15}" srcId="{103DDFCD-428B-4B7D-9AB3-2FBB38D73CC9}" destId="{DA2E4074-1A53-454A-A95C-B2BBB4001183}" srcOrd="6" destOrd="0" parTransId="{BA488E9E-8177-4F48-8BBE-3EBEEBC7F4C2}" sibTransId="{20784CB0-1F19-458F-B2FB-F95EED5C99D4}"/>
    <dgm:cxn modelId="{C00CAA3D-DD39-4F40-A7E4-FE00115FFB4C}" srcId="{9FF9959C-DFF9-48C9-811E-FE90809DE253}" destId="{20CCDFBA-463E-45CD-99C9-B6D5B710C0FA}" srcOrd="1" destOrd="0" parTransId="{7095A919-9673-4FD8-9482-E83E68EF9423}" sibTransId="{CDBEB7CB-51CE-43A6-951E-534D904AB7D9}"/>
    <dgm:cxn modelId="{E3C94A71-94D4-4D0B-B840-53C4A7E045B3}" type="presOf" srcId="{A935E31E-5D94-48E0-8BD5-A4411E397ABF}" destId="{E40C94FF-DE0E-46EE-A989-086AB2B81A32}" srcOrd="0" destOrd="1" presId="urn:microsoft.com/office/officeart/2005/8/layout/chevron2"/>
    <dgm:cxn modelId="{9F8E4337-50B7-4285-A434-65C5F0DD9219}" srcId="{78F2D0C0-DB02-4AB1-AFE4-BB669DCB66E9}" destId="{33F72727-3CFA-4B0B-A3DA-4C9968112B73}" srcOrd="1" destOrd="0" parTransId="{CC8D0905-FC0C-410D-AE10-33E7954621F5}" sibTransId="{5D5F10D0-D952-4F53-A9E4-350DAC3C9D84}"/>
    <dgm:cxn modelId="{87DC6D9C-CB25-4147-ADE6-D5DE14F57817}" type="presOf" srcId="{3032ADBD-FCFE-40E5-9492-CCAAF348C2DA}" destId="{FD352A0B-20DA-4323-A54F-B7C12FFB23FB}" srcOrd="0" destOrd="0" presId="urn:microsoft.com/office/officeart/2005/8/layout/chevron2"/>
    <dgm:cxn modelId="{98D901D3-B3DB-4B6B-A0AF-CC18A26C79C3}" srcId="{103DDFCD-428B-4B7D-9AB3-2FBB38D73CC9}" destId="{F14F1F8C-6C5F-4B29-A6AF-AD822F972662}" srcOrd="0" destOrd="0" parTransId="{DF715076-641C-4ED6-A28C-BDE2ACF435BB}" sibTransId="{8F84FF19-66DC-43A5-9199-CA2C9664275B}"/>
    <dgm:cxn modelId="{ABA7C209-7C8F-41EA-A19F-43F0C951B50B}" srcId="{78F2D0C0-DB02-4AB1-AFE4-BB669DCB66E9}" destId="{1AD9DB3F-AD15-4446-9986-2F4CA8082058}" srcOrd="0" destOrd="0" parTransId="{9FE0AF54-BD1F-4D83-B1D4-27857A162B80}" sibTransId="{DF7FC894-E8F0-4C73-825E-0D120081A5B3}"/>
    <dgm:cxn modelId="{6A318037-3FE2-40EF-8942-DDB52DB83B16}" srcId="{793C08A1-6F1D-44D7-9E6E-634C5B27EA1A}" destId="{E75954FF-E9A9-4C20-9573-DBB53B41DE26}" srcOrd="1" destOrd="0" parTransId="{E057F98C-56E0-41FD-9FF3-B8601E5CCF5F}" sibTransId="{BA77F072-1F1E-4901-B58F-58453D3A4F7E}"/>
    <dgm:cxn modelId="{7AE63D2F-DD71-4062-B223-76F36FB2DB0B}" srcId="{0B8CDC6C-5D77-48D0-82BE-E771392FD0AA}" destId="{AFB3E996-220B-4819-B1F2-AF4D61F0325A}" srcOrd="1" destOrd="0" parTransId="{3054ED22-93E9-48DC-857A-13590AF75806}" sibTransId="{52D843CF-EB6F-4F44-A806-1C2907825F7A}"/>
    <dgm:cxn modelId="{32A82D4F-05AB-46E4-8636-B104F38D6E95}" type="presOf" srcId="{78F2D0C0-DB02-4AB1-AFE4-BB669DCB66E9}" destId="{8BB51F14-9963-40A0-9251-4E29F8201E40}" srcOrd="0" destOrd="0" presId="urn:microsoft.com/office/officeart/2005/8/layout/chevron2"/>
    <dgm:cxn modelId="{B4C46FAF-A15A-407F-BA94-A8EC6684D28C}" type="presOf" srcId="{66DEB4AE-C396-4A12-9BBD-A497325AE23A}" destId="{A4C7911F-783F-457C-8868-880312C6C203}" srcOrd="0" destOrd="0" presId="urn:microsoft.com/office/officeart/2005/8/layout/chevron2"/>
    <dgm:cxn modelId="{5558AB26-E97E-48B3-A21B-9F5BF3EEBE9C}" srcId="{103DDFCD-428B-4B7D-9AB3-2FBB38D73CC9}" destId="{793C08A1-6F1D-44D7-9E6E-634C5B27EA1A}" srcOrd="2" destOrd="0" parTransId="{ABACEE80-561F-462B-92EC-E966AB8A117C}" sibTransId="{CA12147B-DB25-441D-83AA-2BE0A3D4E122}"/>
    <dgm:cxn modelId="{D4DD9D7F-5B1A-4BC7-80EE-277ABC4A1D7F}" type="presOf" srcId="{FB5115D7-AB37-4C2C-AFEE-234E5ACFFE70}" destId="{E40C94FF-DE0E-46EE-A989-086AB2B81A32}" srcOrd="0" destOrd="0" presId="urn:microsoft.com/office/officeart/2005/8/layout/chevron2"/>
    <dgm:cxn modelId="{C316C794-C7D8-48D9-8816-73999454581C}" type="presOf" srcId="{2A3B3B83-0042-46BC-89FB-1DDFD4A93253}" destId="{0BEBFCEB-3B34-442B-BF52-342B7D65D107}" srcOrd="0" destOrd="1" presId="urn:microsoft.com/office/officeart/2005/8/layout/chevron2"/>
    <dgm:cxn modelId="{5505F0FF-FF8F-4571-AE7F-94A6945A2D06}" type="presOf" srcId="{AFB3E996-220B-4819-B1F2-AF4D61F0325A}" destId="{280B97F3-2976-46F4-81C2-2B5AD7CB3363}" srcOrd="0" destOrd="1" presId="urn:microsoft.com/office/officeart/2005/8/layout/chevron2"/>
    <dgm:cxn modelId="{7992B5C6-D725-444E-B568-982C782822B5}" type="presOf" srcId="{1AD9DB3F-AD15-4446-9986-2F4CA8082058}" destId="{A20715B7-D3E8-45D6-8366-2F702FD0C208}" srcOrd="0" destOrd="0" presId="urn:microsoft.com/office/officeart/2005/8/layout/chevron2"/>
    <dgm:cxn modelId="{28DA835F-3951-43C7-A2B1-14AF76451F66}" type="presOf" srcId="{0B8CDC6C-5D77-48D0-82BE-E771392FD0AA}" destId="{7CB21C6F-44FE-41EF-BB4A-93A4D899EC6C}" srcOrd="0" destOrd="0" presId="urn:microsoft.com/office/officeart/2005/8/layout/chevron2"/>
    <dgm:cxn modelId="{14F859D3-11A2-4E11-BA02-5C9FACE83028}" srcId="{DA2E4074-1A53-454A-A95C-B2BBB4001183}" destId="{66DEB4AE-C396-4A12-9BBD-A497325AE23A}" srcOrd="0" destOrd="0" parTransId="{51613068-B25F-4E4A-B760-A7E0331F109F}" sibTransId="{3DA9E3BF-1B08-40C8-A9AB-A5036EE430EB}"/>
    <dgm:cxn modelId="{FCF6D559-CEBD-4DEC-8DCC-334AD01D3FA9}" type="presOf" srcId="{A7BC6AF7-1809-4EF7-A5D5-83616EDC51B0}" destId="{280B97F3-2976-46F4-81C2-2B5AD7CB3363}" srcOrd="0" destOrd="0" presId="urn:microsoft.com/office/officeart/2005/8/layout/chevron2"/>
    <dgm:cxn modelId="{E285F8C3-F8EE-47C1-BA79-51EFEE7D6051}" type="presOf" srcId="{33F72727-3CFA-4B0B-A3DA-4C9968112B73}" destId="{A20715B7-D3E8-45D6-8366-2F702FD0C208}" srcOrd="0" destOrd="1" presId="urn:microsoft.com/office/officeart/2005/8/layout/chevron2"/>
    <dgm:cxn modelId="{0198D876-6370-4213-960F-6BA6B8E19B36}" srcId="{0B8CDC6C-5D77-48D0-82BE-E771392FD0AA}" destId="{A7BC6AF7-1809-4EF7-A5D5-83616EDC51B0}" srcOrd="0" destOrd="0" parTransId="{D1A933AA-6749-4537-9F0C-4519E1A81C05}" sibTransId="{8DDB1D22-6325-4AE6-8B19-AA8A17C6DE3C}"/>
    <dgm:cxn modelId="{19B305A7-15EF-4E89-924A-286A40383D4A}" type="presOf" srcId="{DA2E4074-1A53-454A-A95C-B2BBB4001183}" destId="{2D6EFAA9-09C3-45A8-8FC8-C1026C4FE742}" srcOrd="0" destOrd="0" presId="urn:microsoft.com/office/officeart/2005/8/layout/chevron2"/>
    <dgm:cxn modelId="{9C09B27C-4B64-4000-86F3-C14276C6005E}" type="presOf" srcId="{20CCDFBA-463E-45CD-99C9-B6D5B710C0FA}" destId="{A500D044-756D-4591-8E87-83F2A3A8D9B6}" srcOrd="0" destOrd="1" presId="urn:microsoft.com/office/officeart/2005/8/layout/chevron2"/>
    <dgm:cxn modelId="{8DAB1BEA-CC19-4C6A-A694-C89D48051733}" srcId="{9FF9959C-DFF9-48C9-811E-FE90809DE253}" destId="{96D818F8-1D43-4669-8011-036676CCAF2A}" srcOrd="0" destOrd="0" parTransId="{502D7A69-35E3-4FFE-B021-61269752C40A}" sibTransId="{B1B599BD-C9B3-4CC9-A706-755F0B4EF8E0}"/>
    <dgm:cxn modelId="{58718AE7-3D2F-4744-9AD8-E6FDB96C81BD}" srcId="{793C08A1-6F1D-44D7-9E6E-634C5B27EA1A}" destId="{279C80D5-985C-4B3F-B843-0F209582B97D}" srcOrd="0" destOrd="0" parTransId="{4F98174D-4732-4C00-A672-2702BC489928}" sibTransId="{256A0727-2239-431C-8B52-E019C92B83D0}"/>
    <dgm:cxn modelId="{1F970EED-7875-403B-A6A5-B290D30444E9}" srcId="{CB922CE8-7CA2-4631-964C-5A2CCC2FBDB3}" destId="{FB5115D7-AB37-4C2C-AFEE-234E5ACFFE70}" srcOrd="0" destOrd="0" parTransId="{C14E04CC-C908-4556-9AF8-4CAF813123E6}" sibTransId="{B2C6CE48-2D5F-425C-961A-53103BE0286F}"/>
    <dgm:cxn modelId="{C0809E00-96A5-45BC-B83D-908FBF642018}" srcId="{103DDFCD-428B-4B7D-9AB3-2FBB38D73CC9}" destId="{78F2D0C0-DB02-4AB1-AFE4-BB669DCB66E9}" srcOrd="7" destOrd="0" parTransId="{0737ED98-73FC-4E63-9F37-0CB57A01250D}" sibTransId="{B7E50668-6DE2-4CE9-A470-2AC1644B67C5}"/>
    <dgm:cxn modelId="{8D774B06-2D25-45BD-84CD-DA6A93C38183}" type="presOf" srcId="{F14F1F8C-6C5F-4B29-A6AF-AD822F972662}" destId="{782709D6-791D-4293-BE3B-41E7287F2107}" srcOrd="0" destOrd="0" presId="urn:microsoft.com/office/officeart/2005/8/layout/chevron2"/>
    <dgm:cxn modelId="{BFB46775-1608-4CC7-B26B-5B9CE3D42BEE}" type="presOf" srcId="{9FF9959C-DFF9-48C9-811E-FE90809DE253}" destId="{8CA15367-91E3-49C6-B2C2-A46E6F1B1E0F}" srcOrd="0" destOrd="0" presId="urn:microsoft.com/office/officeart/2005/8/layout/chevron2"/>
    <dgm:cxn modelId="{43C355B6-E16C-4241-8CC6-DE11A41ADCF4}" srcId="{3032ADBD-FCFE-40E5-9492-CCAAF348C2DA}" destId="{5DF191E2-4257-40D0-BD2B-5B2B17CE7B9C}" srcOrd="0" destOrd="0" parTransId="{08EFA80D-357A-418A-95EB-70E0E2955199}" sibTransId="{5533175D-6846-4F35-B7A3-18800A9B29A6}"/>
    <dgm:cxn modelId="{AAE9E764-08D1-48A9-8F10-A2CA5F0CAA1B}" type="presParOf" srcId="{12DDDA45-AA48-4C86-B4AA-475A0428BD85}" destId="{5A967491-57FE-4FA0-8A3D-AA7F603CDF02}" srcOrd="0" destOrd="0" presId="urn:microsoft.com/office/officeart/2005/8/layout/chevron2"/>
    <dgm:cxn modelId="{03E66B34-DC52-40ED-A5A4-23ACF366C0B3}" type="presParOf" srcId="{5A967491-57FE-4FA0-8A3D-AA7F603CDF02}" destId="{782709D6-791D-4293-BE3B-41E7287F2107}" srcOrd="0" destOrd="0" presId="urn:microsoft.com/office/officeart/2005/8/layout/chevron2"/>
    <dgm:cxn modelId="{0B6884BC-5518-4025-8107-E1E9BE1B4EEB}" type="presParOf" srcId="{5A967491-57FE-4FA0-8A3D-AA7F603CDF02}" destId="{D86DE971-7F92-4FD0-9504-E122DF56523B}" srcOrd="1" destOrd="0" presId="urn:microsoft.com/office/officeart/2005/8/layout/chevron2"/>
    <dgm:cxn modelId="{FB3987FF-E0F1-450A-818F-AA775EECA816}" type="presParOf" srcId="{12DDDA45-AA48-4C86-B4AA-475A0428BD85}" destId="{0829B338-BED8-40AB-9418-DE28BF2C4F8D}" srcOrd="1" destOrd="0" presId="urn:microsoft.com/office/officeart/2005/8/layout/chevron2"/>
    <dgm:cxn modelId="{AB7397D0-E9DD-4A87-AFEA-AC5F3362B3CF}" type="presParOf" srcId="{12DDDA45-AA48-4C86-B4AA-475A0428BD85}" destId="{B97C03D6-F76B-4C7A-947B-967EF52B2D04}" srcOrd="2" destOrd="0" presId="urn:microsoft.com/office/officeart/2005/8/layout/chevron2"/>
    <dgm:cxn modelId="{225B8F30-972E-42BE-8FB0-4DEAA54F2DFB}" type="presParOf" srcId="{B97C03D6-F76B-4C7A-947B-967EF52B2D04}" destId="{26AE390C-4E37-43A8-A719-77B6F0667710}" srcOrd="0" destOrd="0" presId="urn:microsoft.com/office/officeart/2005/8/layout/chevron2"/>
    <dgm:cxn modelId="{BE7D3EB4-341D-4B96-A592-AFA3E1FBFD09}" type="presParOf" srcId="{B97C03D6-F76B-4C7A-947B-967EF52B2D04}" destId="{E40C94FF-DE0E-46EE-A989-086AB2B81A32}" srcOrd="1" destOrd="0" presId="urn:microsoft.com/office/officeart/2005/8/layout/chevron2"/>
    <dgm:cxn modelId="{242FB31B-F64C-44D6-8A78-C0B7B94D1DB6}" type="presParOf" srcId="{12DDDA45-AA48-4C86-B4AA-475A0428BD85}" destId="{D92C619F-2674-4987-97EE-ACC9C8E19997}" srcOrd="3" destOrd="0" presId="urn:microsoft.com/office/officeart/2005/8/layout/chevron2"/>
    <dgm:cxn modelId="{E3E1D0F7-69D8-48FD-9F3C-BD7D3C94CE59}" type="presParOf" srcId="{12DDDA45-AA48-4C86-B4AA-475A0428BD85}" destId="{74957E86-B0DA-4A3F-B14B-79E2FADD07A6}" srcOrd="4" destOrd="0" presId="urn:microsoft.com/office/officeart/2005/8/layout/chevron2"/>
    <dgm:cxn modelId="{EF39E2E2-863F-482A-B16B-7156683EE0BD}" type="presParOf" srcId="{74957E86-B0DA-4A3F-B14B-79E2FADD07A6}" destId="{F68DF09C-16AB-474A-BEF3-5A620FDA5973}" srcOrd="0" destOrd="0" presId="urn:microsoft.com/office/officeart/2005/8/layout/chevron2"/>
    <dgm:cxn modelId="{8622300E-4B90-41A4-86B4-36412CEF5F76}" type="presParOf" srcId="{74957E86-B0DA-4A3F-B14B-79E2FADD07A6}" destId="{856C8CD4-01D1-4654-9D44-C8DC66CD7D36}" srcOrd="1" destOrd="0" presId="urn:microsoft.com/office/officeart/2005/8/layout/chevron2"/>
    <dgm:cxn modelId="{4F47DA90-DDBE-4FF1-AA99-0732C52C7A87}" type="presParOf" srcId="{12DDDA45-AA48-4C86-B4AA-475A0428BD85}" destId="{D9C931C4-D99F-4DCD-B5E4-65E3A4619050}" srcOrd="5" destOrd="0" presId="urn:microsoft.com/office/officeart/2005/8/layout/chevron2"/>
    <dgm:cxn modelId="{14BAEC60-839A-418C-90A3-A2BEB334B084}" type="presParOf" srcId="{12DDDA45-AA48-4C86-B4AA-475A0428BD85}" destId="{97438079-042D-4514-889F-90CA656E2EFE}" srcOrd="6" destOrd="0" presId="urn:microsoft.com/office/officeart/2005/8/layout/chevron2"/>
    <dgm:cxn modelId="{401D4A9B-734F-4F67-96A0-B39FB6D8B4A9}" type="presParOf" srcId="{97438079-042D-4514-889F-90CA656E2EFE}" destId="{7CB21C6F-44FE-41EF-BB4A-93A4D899EC6C}" srcOrd="0" destOrd="0" presId="urn:microsoft.com/office/officeart/2005/8/layout/chevron2"/>
    <dgm:cxn modelId="{B9279E76-7B25-4C4A-822D-CD7C15C40CA0}" type="presParOf" srcId="{97438079-042D-4514-889F-90CA656E2EFE}" destId="{280B97F3-2976-46F4-81C2-2B5AD7CB3363}" srcOrd="1" destOrd="0" presId="urn:microsoft.com/office/officeart/2005/8/layout/chevron2"/>
    <dgm:cxn modelId="{A2F8F94B-8C42-4625-9098-EB325A11CE90}" type="presParOf" srcId="{12DDDA45-AA48-4C86-B4AA-475A0428BD85}" destId="{3C33A0ED-F4DB-4E43-BAB7-133964EAB132}" srcOrd="7" destOrd="0" presId="urn:microsoft.com/office/officeart/2005/8/layout/chevron2"/>
    <dgm:cxn modelId="{FB153DAA-11C3-4F77-AE51-6C2FBFE3CE63}" type="presParOf" srcId="{12DDDA45-AA48-4C86-B4AA-475A0428BD85}" destId="{32685166-C91E-4779-B7E5-690AC8E58D51}" srcOrd="8" destOrd="0" presId="urn:microsoft.com/office/officeart/2005/8/layout/chevron2"/>
    <dgm:cxn modelId="{A16D3BAC-062E-4E9D-9329-71E5C13AA252}" type="presParOf" srcId="{32685166-C91E-4779-B7E5-690AC8E58D51}" destId="{8CA15367-91E3-49C6-B2C2-A46E6F1B1E0F}" srcOrd="0" destOrd="0" presId="urn:microsoft.com/office/officeart/2005/8/layout/chevron2"/>
    <dgm:cxn modelId="{6E4326A2-86B9-4182-BA8C-65E3BB517DE6}" type="presParOf" srcId="{32685166-C91E-4779-B7E5-690AC8E58D51}" destId="{A500D044-756D-4591-8E87-83F2A3A8D9B6}" srcOrd="1" destOrd="0" presId="urn:microsoft.com/office/officeart/2005/8/layout/chevron2"/>
    <dgm:cxn modelId="{67C6C66D-0E09-4983-B396-CBDCE12A00EA}" type="presParOf" srcId="{12DDDA45-AA48-4C86-B4AA-475A0428BD85}" destId="{8FB056E8-1854-4B3D-8D9F-52C0CC55AC53}" srcOrd="9" destOrd="0" presId="urn:microsoft.com/office/officeart/2005/8/layout/chevron2"/>
    <dgm:cxn modelId="{9A6B3416-3164-4CDC-9BDF-C38A98DD4228}" type="presParOf" srcId="{12DDDA45-AA48-4C86-B4AA-475A0428BD85}" destId="{923CA09B-FA7A-4FC0-A398-5001AE9BD6EE}" srcOrd="10" destOrd="0" presId="urn:microsoft.com/office/officeart/2005/8/layout/chevron2"/>
    <dgm:cxn modelId="{23780679-0CA0-44BE-86E8-D92FB8D649EE}" type="presParOf" srcId="{923CA09B-FA7A-4FC0-A398-5001AE9BD6EE}" destId="{FD352A0B-20DA-4323-A54F-B7C12FFB23FB}" srcOrd="0" destOrd="0" presId="urn:microsoft.com/office/officeart/2005/8/layout/chevron2"/>
    <dgm:cxn modelId="{4EDCAB8C-948E-41CE-9B0A-EEF320D00590}" type="presParOf" srcId="{923CA09B-FA7A-4FC0-A398-5001AE9BD6EE}" destId="{0BEBFCEB-3B34-442B-BF52-342B7D65D107}" srcOrd="1" destOrd="0" presId="urn:microsoft.com/office/officeart/2005/8/layout/chevron2"/>
    <dgm:cxn modelId="{8F5FE411-0B62-4550-BD35-4321862795AE}" type="presParOf" srcId="{12DDDA45-AA48-4C86-B4AA-475A0428BD85}" destId="{D6654BA3-F3E5-4DDF-8200-636961F963F9}" srcOrd="11" destOrd="0" presId="urn:microsoft.com/office/officeart/2005/8/layout/chevron2"/>
    <dgm:cxn modelId="{4BF8CE44-34CD-44E5-B0C9-A16FCEB1BF64}" type="presParOf" srcId="{12DDDA45-AA48-4C86-B4AA-475A0428BD85}" destId="{ECB5D1C9-69DF-43F0-87FB-DC43BE4ECCBD}" srcOrd="12" destOrd="0" presId="urn:microsoft.com/office/officeart/2005/8/layout/chevron2"/>
    <dgm:cxn modelId="{81E0A9AD-0AC2-4A2B-B817-ADBA15470385}" type="presParOf" srcId="{ECB5D1C9-69DF-43F0-87FB-DC43BE4ECCBD}" destId="{2D6EFAA9-09C3-45A8-8FC8-C1026C4FE742}" srcOrd="0" destOrd="0" presId="urn:microsoft.com/office/officeart/2005/8/layout/chevron2"/>
    <dgm:cxn modelId="{3BBF49F6-323F-42A7-9464-B8E193FDF8B9}" type="presParOf" srcId="{ECB5D1C9-69DF-43F0-87FB-DC43BE4ECCBD}" destId="{A4C7911F-783F-457C-8868-880312C6C203}" srcOrd="1" destOrd="0" presId="urn:microsoft.com/office/officeart/2005/8/layout/chevron2"/>
    <dgm:cxn modelId="{FE593E8D-31B5-4116-B7C8-7E7C471911EA}" type="presParOf" srcId="{12DDDA45-AA48-4C86-B4AA-475A0428BD85}" destId="{AA2BD7B8-86EB-42CA-9BD1-485B8BE051CB}" srcOrd="13" destOrd="0" presId="urn:microsoft.com/office/officeart/2005/8/layout/chevron2"/>
    <dgm:cxn modelId="{F925CE17-D771-4D35-88B1-9DB37F3A03C1}" type="presParOf" srcId="{12DDDA45-AA48-4C86-B4AA-475A0428BD85}" destId="{DAAC0153-3AD3-4D10-AF78-0102B6400EC2}" srcOrd="14" destOrd="0" presId="urn:microsoft.com/office/officeart/2005/8/layout/chevron2"/>
    <dgm:cxn modelId="{6F9F0A6B-AEAE-44BA-AF5E-CC8014F3952D}" type="presParOf" srcId="{DAAC0153-3AD3-4D10-AF78-0102B6400EC2}" destId="{8BB51F14-9963-40A0-9251-4E29F8201E40}" srcOrd="0" destOrd="0" presId="urn:microsoft.com/office/officeart/2005/8/layout/chevron2"/>
    <dgm:cxn modelId="{093E16D8-DC12-433F-B750-6A4CEBC4383B}" type="presParOf" srcId="{DAAC0153-3AD3-4D10-AF78-0102B6400EC2}" destId="{A20715B7-D3E8-45D6-8366-2F702FD0C208}" srcOrd="1" destOrd="0" presId="urn:microsoft.com/office/officeart/2005/8/layout/chevron2"/>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82709D6-791D-4293-BE3B-41E7287F2107}">
      <dsp:nvSpPr>
        <dsp:cNvPr id="0" name=""/>
        <dsp:cNvSpPr/>
      </dsp:nvSpPr>
      <dsp:spPr>
        <a:xfrm rot="5400000">
          <a:off x="-132653" y="137451"/>
          <a:ext cx="884355" cy="61904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Индикаторы</a:t>
          </a:r>
        </a:p>
      </dsp:txBody>
      <dsp:txXfrm rot="5400000">
        <a:off x="-132653" y="137451"/>
        <a:ext cx="884355" cy="619048"/>
      </dsp:txXfrm>
    </dsp:sp>
    <dsp:sp modelId="{D86DE971-7F92-4FD0-9504-E122DF56523B}">
      <dsp:nvSpPr>
        <dsp:cNvPr id="0" name=""/>
        <dsp:cNvSpPr/>
      </dsp:nvSpPr>
      <dsp:spPr>
        <a:xfrm rot="5400000">
          <a:off x="2771409" y="-2147562"/>
          <a:ext cx="575133" cy="487985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ctr" defTabSz="577850">
            <a:lnSpc>
              <a:spcPct val="90000"/>
            </a:lnSpc>
            <a:spcBef>
              <a:spcPct val="0"/>
            </a:spcBef>
            <a:spcAft>
              <a:spcPct val="15000"/>
            </a:spcAft>
            <a:buChar char="••"/>
          </a:pPr>
          <a:r>
            <a:rPr lang="ru-RU" sz="1300" b="1" kern="1200"/>
            <a:t>ПОЛКАЗАТЕЛИ ДЛЯ РАСЧЕТА ИНВЕСТИЦИОННОЙ ПРИВЛЕКАТЕЛЬНОСТИ</a:t>
          </a:r>
        </a:p>
      </dsp:txBody>
      <dsp:txXfrm rot="5400000">
        <a:off x="2771409" y="-2147562"/>
        <a:ext cx="575133" cy="4879855"/>
      </dsp:txXfrm>
    </dsp:sp>
    <dsp:sp modelId="{26AE390C-4E37-43A8-A719-77B6F0667710}">
      <dsp:nvSpPr>
        <dsp:cNvPr id="0" name=""/>
        <dsp:cNvSpPr/>
      </dsp:nvSpPr>
      <dsp:spPr>
        <a:xfrm rot="5400000">
          <a:off x="-132653" y="949816"/>
          <a:ext cx="884355" cy="61904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Производственный</a:t>
          </a:r>
        </a:p>
      </dsp:txBody>
      <dsp:txXfrm rot="5400000">
        <a:off x="-132653" y="949816"/>
        <a:ext cx="884355" cy="619048"/>
      </dsp:txXfrm>
    </dsp:sp>
    <dsp:sp modelId="{E40C94FF-DE0E-46EE-A989-086AB2B81A32}">
      <dsp:nvSpPr>
        <dsp:cNvPr id="0" name=""/>
        <dsp:cNvSpPr/>
      </dsp:nvSpPr>
      <dsp:spPr>
        <a:xfrm rot="5400000">
          <a:off x="2771560" y="-1335348"/>
          <a:ext cx="574830" cy="487985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ru-RU" sz="1300" kern="1200"/>
            <a:t>ВВП на душу населения</a:t>
          </a:r>
        </a:p>
        <a:p>
          <a:pPr marL="114300" lvl="1" indent="-114300" algn="l" defTabSz="577850">
            <a:lnSpc>
              <a:spcPct val="90000"/>
            </a:lnSpc>
            <a:spcBef>
              <a:spcPct val="0"/>
            </a:spcBef>
            <a:spcAft>
              <a:spcPct val="15000"/>
            </a:spcAft>
            <a:buChar char="••"/>
          </a:pPr>
          <a:r>
            <a:rPr lang="ru-RU" sz="1300" kern="1200"/>
            <a:t>Обеспеченность основными производственными фондами</a:t>
          </a:r>
        </a:p>
      </dsp:txBody>
      <dsp:txXfrm rot="5400000">
        <a:off x="2771560" y="-1335348"/>
        <a:ext cx="574830" cy="4879855"/>
      </dsp:txXfrm>
    </dsp:sp>
    <dsp:sp modelId="{F68DF09C-16AB-474A-BEF3-5A620FDA5973}">
      <dsp:nvSpPr>
        <dsp:cNvPr id="0" name=""/>
        <dsp:cNvSpPr/>
      </dsp:nvSpPr>
      <dsp:spPr>
        <a:xfrm rot="5400000">
          <a:off x="-132653" y="1762181"/>
          <a:ext cx="884355" cy="61904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Финансовый</a:t>
          </a:r>
        </a:p>
      </dsp:txBody>
      <dsp:txXfrm rot="5400000">
        <a:off x="-132653" y="1762181"/>
        <a:ext cx="884355" cy="619048"/>
      </dsp:txXfrm>
    </dsp:sp>
    <dsp:sp modelId="{856C8CD4-01D1-4654-9D44-C8DC66CD7D36}">
      <dsp:nvSpPr>
        <dsp:cNvPr id="0" name=""/>
        <dsp:cNvSpPr/>
      </dsp:nvSpPr>
      <dsp:spPr>
        <a:xfrm rot="5400000">
          <a:off x="2771560" y="-522983"/>
          <a:ext cx="574830" cy="487985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ru-RU" sz="1300" kern="1200"/>
            <a:t> Сальдированный финансовый результат</a:t>
          </a:r>
        </a:p>
        <a:p>
          <a:pPr marL="114300" lvl="1" indent="-114300" algn="l" defTabSz="577850">
            <a:lnSpc>
              <a:spcPct val="90000"/>
            </a:lnSpc>
            <a:spcBef>
              <a:spcPct val="0"/>
            </a:spcBef>
            <a:spcAft>
              <a:spcPct val="15000"/>
            </a:spcAft>
            <a:buChar char="••"/>
          </a:pPr>
          <a:r>
            <a:rPr lang="ru-RU" sz="1300" kern="1200"/>
            <a:t>Доля убыточных организаций</a:t>
          </a:r>
        </a:p>
      </dsp:txBody>
      <dsp:txXfrm rot="5400000">
        <a:off x="2771560" y="-522983"/>
        <a:ext cx="574830" cy="4879855"/>
      </dsp:txXfrm>
    </dsp:sp>
    <dsp:sp modelId="{7CB21C6F-44FE-41EF-BB4A-93A4D899EC6C}">
      <dsp:nvSpPr>
        <dsp:cNvPr id="0" name=""/>
        <dsp:cNvSpPr/>
      </dsp:nvSpPr>
      <dsp:spPr>
        <a:xfrm rot="5400000">
          <a:off x="-132653" y="2574546"/>
          <a:ext cx="884355" cy="61904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Трудовой</a:t>
          </a:r>
        </a:p>
      </dsp:txBody>
      <dsp:txXfrm rot="5400000">
        <a:off x="-132653" y="2574546"/>
        <a:ext cx="884355" cy="619048"/>
      </dsp:txXfrm>
    </dsp:sp>
    <dsp:sp modelId="{280B97F3-2976-46F4-81C2-2B5AD7CB3363}">
      <dsp:nvSpPr>
        <dsp:cNvPr id="0" name=""/>
        <dsp:cNvSpPr/>
      </dsp:nvSpPr>
      <dsp:spPr>
        <a:xfrm rot="5400000">
          <a:off x="2771560" y="289381"/>
          <a:ext cx="574830" cy="487985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ru-RU" sz="1300" kern="1200"/>
            <a:t>Доля экономически активного населения (%)</a:t>
          </a:r>
        </a:p>
        <a:p>
          <a:pPr marL="114300" lvl="1" indent="-114300" algn="l" defTabSz="577850">
            <a:lnSpc>
              <a:spcPct val="90000"/>
            </a:lnSpc>
            <a:spcBef>
              <a:spcPct val="0"/>
            </a:spcBef>
            <a:spcAft>
              <a:spcPct val="15000"/>
            </a:spcAft>
            <a:buChar char="••"/>
          </a:pPr>
          <a:r>
            <a:rPr lang="ru-RU" sz="1300" kern="1200"/>
            <a:t>Уровень занятости населения (%)</a:t>
          </a:r>
        </a:p>
      </dsp:txBody>
      <dsp:txXfrm rot="5400000">
        <a:off x="2771560" y="289381"/>
        <a:ext cx="574830" cy="4879855"/>
      </dsp:txXfrm>
    </dsp:sp>
    <dsp:sp modelId="{8CA15367-91E3-49C6-B2C2-A46E6F1B1E0F}">
      <dsp:nvSpPr>
        <dsp:cNvPr id="0" name=""/>
        <dsp:cNvSpPr/>
      </dsp:nvSpPr>
      <dsp:spPr>
        <a:xfrm rot="5400000">
          <a:off x="-132653" y="3386911"/>
          <a:ext cx="884355" cy="61904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Инновационный</a:t>
          </a:r>
        </a:p>
      </dsp:txBody>
      <dsp:txXfrm rot="5400000">
        <a:off x="-132653" y="3386911"/>
        <a:ext cx="884355" cy="619048"/>
      </dsp:txXfrm>
    </dsp:sp>
    <dsp:sp modelId="{A500D044-756D-4591-8E87-83F2A3A8D9B6}">
      <dsp:nvSpPr>
        <dsp:cNvPr id="0" name=""/>
        <dsp:cNvSpPr/>
      </dsp:nvSpPr>
      <dsp:spPr>
        <a:xfrm rot="5400000">
          <a:off x="2771560" y="1101746"/>
          <a:ext cx="574830" cy="487985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ru-RU" sz="1300" kern="1200"/>
            <a:t>Инновационная активность региона</a:t>
          </a:r>
        </a:p>
        <a:p>
          <a:pPr marL="114300" lvl="1" indent="-114300" algn="l" defTabSz="577850">
            <a:lnSpc>
              <a:spcPct val="90000"/>
            </a:lnSpc>
            <a:spcBef>
              <a:spcPct val="0"/>
            </a:spcBef>
            <a:spcAft>
              <a:spcPct val="15000"/>
            </a:spcAft>
            <a:buChar char="••"/>
          </a:pPr>
          <a:r>
            <a:rPr lang="ru-RU" sz="1300" kern="1200"/>
            <a:t>Объем НИОКР</a:t>
          </a:r>
        </a:p>
      </dsp:txBody>
      <dsp:txXfrm rot="5400000">
        <a:off x="2771560" y="1101746"/>
        <a:ext cx="574830" cy="4879855"/>
      </dsp:txXfrm>
    </dsp:sp>
    <dsp:sp modelId="{FD352A0B-20DA-4323-A54F-B7C12FFB23FB}">
      <dsp:nvSpPr>
        <dsp:cNvPr id="0" name=""/>
        <dsp:cNvSpPr/>
      </dsp:nvSpPr>
      <dsp:spPr>
        <a:xfrm rot="5400000">
          <a:off x="-132653" y="4199276"/>
          <a:ext cx="884355" cy="61904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Инфраструктурный</a:t>
          </a:r>
        </a:p>
      </dsp:txBody>
      <dsp:txXfrm rot="5400000">
        <a:off x="-132653" y="4199276"/>
        <a:ext cx="884355" cy="619048"/>
      </dsp:txXfrm>
    </dsp:sp>
    <dsp:sp modelId="{0BEBFCEB-3B34-442B-BF52-342B7D65D107}">
      <dsp:nvSpPr>
        <dsp:cNvPr id="0" name=""/>
        <dsp:cNvSpPr/>
      </dsp:nvSpPr>
      <dsp:spPr>
        <a:xfrm rot="5400000">
          <a:off x="2771560" y="1914111"/>
          <a:ext cx="574830" cy="487985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ru-RU" sz="1300" kern="1200"/>
            <a:t>Оборот розничной торговли на душу населения</a:t>
          </a:r>
        </a:p>
        <a:p>
          <a:pPr marL="114300" lvl="1" indent="-114300" algn="l" defTabSz="577850">
            <a:lnSpc>
              <a:spcPct val="90000"/>
            </a:lnSpc>
            <a:spcBef>
              <a:spcPct val="0"/>
            </a:spcBef>
            <a:spcAft>
              <a:spcPct val="15000"/>
            </a:spcAft>
            <a:buChar char="••"/>
          </a:pPr>
          <a:r>
            <a:rPr lang="ru-RU" sz="1300" kern="1200"/>
            <a:t>Объем платных услуг на душу населения</a:t>
          </a:r>
        </a:p>
      </dsp:txBody>
      <dsp:txXfrm rot="5400000">
        <a:off x="2771560" y="1914111"/>
        <a:ext cx="574830" cy="4879855"/>
      </dsp:txXfrm>
    </dsp:sp>
    <dsp:sp modelId="{2D6EFAA9-09C3-45A8-8FC8-C1026C4FE742}">
      <dsp:nvSpPr>
        <dsp:cNvPr id="0" name=""/>
        <dsp:cNvSpPr/>
      </dsp:nvSpPr>
      <dsp:spPr>
        <a:xfrm rot="5400000">
          <a:off x="-132653" y="5011641"/>
          <a:ext cx="884355" cy="61904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Социальный</a:t>
          </a:r>
        </a:p>
      </dsp:txBody>
      <dsp:txXfrm rot="5400000">
        <a:off x="-132653" y="5011641"/>
        <a:ext cx="884355" cy="619048"/>
      </dsp:txXfrm>
    </dsp:sp>
    <dsp:sp modelId="{A4C7911F-783F-457C-8868-880312C6C203}">
      <dsp:nvSpPr>
        <dsp:cNvPr id="0" name=""/>
        <dsp:cNvSpPr/>
      </dsp:nvSpPr>
      <dsp:spPr>
        <a:xfrm rot="5400000">
          <a:off x="2771560" y="2726476"/>
          <a:ext cx="574830" cy="487985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ru-RU" sz="1300" kern="1200"/>
            <a:t>Доля населения с доходами ниже прожиточного минимума</a:t>
          </a:r>
        </a:p>
        <a:p>
          <a:pPr marL="114300" lvl="1" indent="-114300" algn="l" defTabSz="577850">
            <a:lnSpc>
              <a:spcPct val="90000"/>
            </a:lnSpc>
            <a:spcBef>
              <a:spcPct val="0"/>
            </a:spcBef>
            <a:spcAft>
              <a:spcPct val="15000"/>
            </a:spcAft>
            <a:buChar char="••"/>
          </a:pPr>
          <a:r>
            <a:rPr lang="ru-RU" sz="1300" kern="1200"/>
            <a:t>Отношение среднедушевых доходов к прожиточному минимуму</a:t>
          </a:r>
        </a:p>
      </dsp:txBody>
      <dsp:txXfrm rot="5400000">
        <a:off x="2771560" y="2726476"/>
        <a:ext cx="574830" cy="4879855"/>
      </dsp:txXfrm>
    </dsp:sp>
    <dsp:sp modelId="{8BB51F14-9963-40A0-9251-4E29F8201E40}">
      <dsp:nvSpPr>
        <dsp:cNvPr id="0" name=""/>
        <dsp:cNvSpPr/>
      </dsp:nvSpPr>
      <dsp:spPr>
        <a:xfrm rot="5400000">
          <a:off x="-132653" y="5824006"/>
          <a:ext cx="884355" cy="61904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Потребительский</a:t>
          </a:r>
        </a:p>
      </dsp:txBody>
      <dsp:txXfrm rot="5400000">
        <a:off x="-132653" y="5824006"/>
        <a:ext cx="884355" cy="619048"/>
      </dsp:txXfrm>
    </dsp:sp>
    <dsp:sp modelId="{A20715B7-D3E8-45D6-8366-2F702FD0C208}">
      <dsp:nvSpPr>
        <dsp:cNvPr id="0" name=""/>
        <dsp:cNvSpPr/>
      </dsp:nvSpPr>
      <dsp:spPr>
        <a:xfrm rot="5400000">
          <a:off x="2771560" y="3538841"/>
          <a:ext cx="574830" cy="487985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ru-RU" sz="1300" kern="1200"/>
            <a:t>Число собственных автомобилей на 1,0 тыс населения</a:t>
          </a:r>
        </a:p>
        <a:p>
          <a:pPr marL="114300" lvl="1" indent="-114300" algn="l" defTabSz="577850">
            <a:lnSpc>
              <a:spcPct val="90000"/>
            </a:lnSpc>
            <a:spcBef>
              <a:spcPct val="0"/>
            </a:spcBef>
            <a:spcAft>
              <a:spcPct val="15000"/>
            </a:spcAft>
            <a:buChar char="••"/>
          </a:pPr>
          <a:r>
            <a:rPr lang="ru-RU" sz="1300" kern="1200"/>
            <a:t>Общая площадь жилья на одного жителя</a:t>
          </a:r>
        </a:p>
      </dsp:txBody>
      <dsp:txXfrm rot="5400000">
        <a:off x="2771560" y="3538841"/>
        <a:ext cx="574830" cy="487985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A47C0-1C2C-40D8-A7EC-D4C97BA2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Pages>
  <Words>14227</Words>
  <Characters>81098</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95135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саша</cp:lastModifiedBy>
  <cp:revision>124</cp:revision>
  <dcterms:created xsi:type="dcterms:W3CDTF">2015-03-19T10:52:00Z</dcterms:created>
  <dcterms:modified xsi:type="dcterms:W3CDTF">2019-04-17T09:18:00Z</dcterms:modified>
</cp:coreProperties>
</file>