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BD" w:rsidRDefault="00EF32C5" w:rsidP="00EF32C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EF3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Бухгалтерский учет в условиях электронного документооборота</w:t>
      </w:r>
      <w:r w:rsidRPr="00EF32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91B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Пояснительная записка - </w:t>
      </w:r>
      <w:r w:rsidRPr="00EF3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текстовая часть бухгалтерского отчета: целевая направленность, ее состав (разделы), порядок составления</w:t>
      </w:r>
      <w:r w:rsidRPr="00EF32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F3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Бюджетирование в системе управленческого учета организации: порядок разработки, внедрение, эффективность</w:t>
      </w:r>
      <w:r w:rsidRPr="00EF32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F3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Сравнительная характеристика отечественной и международной практики учета затрат на производство</w:t>
      </w:r>
      <w:r w:rsidRPr="00EF32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F3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Назначение и роль международных стандартов финансовой отчетности.</w:t>
      </w:r>
      <w:proofErr w:type="gramEnd"/>
      <w:r w:rsidRPr="00EF3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Порядок разработки и принятия МСФО</w:t>
      </w:r>
      <w:r w:rsidRPr="00EF32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F3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Международные организации, занимающиеся вопросами унификации учета</w:t>
      </w:r>
      <w:r w:rsidRPr="00EF32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F3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Учет при несостоятельности (банкротстве) организации</w:t>
      </w:r>
    </w:p>
    <w:p w:rsidR="00EF32C5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32C5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32C5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32C5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32C5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32C5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32C5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32C5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32C5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32C5" w:rsidRPr="00902E13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F32C5" w:rsidRPr="00902E13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F32C5" w:rsidRPr="00902E13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F32C5" w:rsidRPr="00902E13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F32C5" w:rsidRPr="00902E13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F32C5" w:rsidRPr="00902E13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F32C5" w:rsidRPr="00902E13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3E4A" w:rsidRDefault="000D3E4A" w:rsidP="00EF32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2E13" w:rsidRPr="00902E13" w:rsidRDefault="00902E13" w:rsidP="00EF32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3E4A" w:rsidRPr="00902E13" w:rsidRDefault="000D3E4A" w:rsidP="00EF32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F32C5" w:rsidRPr="00902E13" w:rsidRDefault="00EF32C5" w:rsidP="00EF32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3E4A" w:rsidRPr="00902E13" w:rsidRDefault="000D3E4A" w:rsidP="000D3E4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0DFC" w:rsidRPr="00902E13" w:rsidRDefault="00410DFC" w:rsidP="007367A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</w:p>
    <w:p w:rsidR="00410DFC" w:rsidRPr="00902E13" w:rsidRDefault="00410DFC" w:rsidP="00410DF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2E13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1 Бухгалтерский учет в условиях электронного документооборота</w:t>
      </w:r>
    </w:p>
    <w:p w:rsidR="00410DFC" w:rsidRPr="00902E13" w:rsidRDefault="00410DFC" w:rsidP="00902E13">
      <w:pPr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2E13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компьютеризации бухгалтерского учета и бухгалтерской (финансовой) отчетности, развитие их нормативно-правового регулирования, </w:t>
      </w:r>
      <w:r w:rsidRPr="00902E13">
        <w:rPr>
          <w:rFonts w:ascii="Times New Roman" w:hAnsi="Times New Roman" w:cs="Times New Roman"/>
          <w:sz w:val="24"/>
          <w:szCs w:val="24"/>
        </w:rPr>
        <w:t xml:space="preserve">направленного на рационализацию </w:t>
      </w:r>
      <w:r w:rsidRPr="00902E13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документооборота между субъектами хозяйствования и контролирующими органами, обусловливает </w:t>
      </w:r>
      <w:r w:rsidRPr="00902E13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организацию электронного документооборота.</w:t>
      </w:r>
      <w:r w:rsidRPr="00902E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E13">
        <w:rPr>
          <w:rFonts w:ascii="Times New Roman" w:hAnsi="Times New Roman" w:cs="Times New Roman"/>
          <w:lang w:eastAsia="ru-RU"/>
        </w:rPr>
        <w:t>В соответствии со ст. 2 Федерального закона от 27.07</w:t>
      </w:r>
      <w:r w:rsidR="00902E13" w:rsidRPr="00902E13">
        <w:rPr>
          <w:rFonts w:ascii="Times New Roman" w:hAnsi="Times New Roman" w:cs="Times New Roman"/>
        </w:rPr>
        <w:t xml:space="preserve">.2006 N 149-ФЗ "Об информации, </w:t>
      </w:r>
      <w:r w:rsidRPr="00902E13">
        <w:rPr>
          <w:rFonts w:ascii="Times New Roman" w:hAnsi="Times New Roman" w:cs="Times New Roman"/>
          <w:lang w:eastAsia="ru-RU"/>
        </w:rPr>
        <w:t>информационных технологиях и о защите информации" электронный документооборот включает в себя документированную информацию, представленную в электронной форме, т.е.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  <w:proofErr w:type="gramEnd"/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2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410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Электронный документооборот</w:t>
      </w:r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при представлении налоговой и бухгалтерской (финансовой) отчетности, в системах "Клиент – Банк", при передаче данных в государственные внебюджетные фонды по обязательным социальным платежам, а также во взаимоотношениях с контрагентами. </w:t>
      </w:r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2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</w:t>
      </w:r>
      <w:r w:rsidRPr="00410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Так, с принятием Федерального закона от 28.06.2013 N 134-ФЗ "О внесении изменений в отдельные законодательные акты Российской Федерации в части противодействия незаконным финансовым операциям" с 2014 г. декларации по налогу на добавленную стоимость (НДС) должны представляться только в электронном виде. </w:t>
      </w:r>
      <w:r w:rsidRPr="00410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9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электронном виде планируется представление первичных учетных документов, необходимых для налоговых проверок, что будет способствовать выполнению решений о сокращении выездных налоговых проверок организаций. В таком случае налоговым органом в адрес налогоплательщика направляется через специализированного оператора связи требование о представлении соответствующих документов. Законодательством о бухгалтерском учете, так же как и налоговым законодательством, предусмотрено равенство первичных учетных документов на бумажном носителе и в виде электронных документов, подписанных </w:t>
      </w:r>
      <w:r w:rsidRPr="00410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электронной подписью</w:t>
      </w:r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5 ст. 9 Федерального закона от 06.12.2011 N 4</w:t>
      </w:r>
      <w:r w:rsidRPr="009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02-ФЗ "О бухгалтерском учете"). </w:t>
      </w:r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электронных документов и электронной подписи на них разрешено при оформлении договоров путем обмена телетайпной, телефонной, электронной или иной связью. Она позволяет достоверно установить, что документ исходит от стороны по договору. В этом случае между контрагентами заключается соглашение, в котором описываются все правила обмена документами и применение конкретного типа электронной подписи.</w:t>
      </w:r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Бухгалтерская (финансовая) отчетность также может формироваться в электронном виде и </w:t>
      </w:r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представляться органы государственной статистики, размещаться в сети Internet, направляться другим внешним пользователям. </w:t>
      </w:r>
      <w:r w:rsidRPr="00902E13">
        <w:rPr>
          <w:rFonts w:ascii="Times New Roman" w:hAnsi="Times New Roman" w:cs="Times New Roman"/>
          <w:b/>
          <w:sz w:val="24"/>
          <w:szCs w:val="24"/>
          <w:lang w:eastAsia="ru-RU"/>
        </w:rPr>
        <w:t>Таким образом</w:t>
      </w:r>
      <w:r w:rsidRPr="00902E13">
        <w:rPr>
          <w:rFonts w:ascii="Times New Roman" w:hAnsi="Times New Roman" w:cs="Times New Roman"/>
          <w:sz w:val="24"/>
          <w:szCs w:val="24"/>
          <w:lang w:eastAsia="ru-RU"/>
        </w:rPr>
        <w:t xml:space="preserve">, достаточно широкое распространение электронного документооборота в бухгалтерской практике повышает актуальность его организации. Одновременно электронный документооборот дает возможность оптимизировать взаимосвязи и взаимодействия между структурными подразделениями организации, усилить </w:t>
      </w:r>
      <w:proofErr w:type="gramStart"/>
      <w:r w:rsidRPr="00902E1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2E13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движением документов на всех стадиях их формирования и использования, упростить и рационализировать работу бухгалтерской службы.</w:t>
      </w:r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410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Преимущества электронного документооборота состоят также:</w:t>
      </w:r>
      <w:r w:rsidRPr="00410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02E13">
        <w:rPr>
          <w:rFonts w:ascii="Times New Roman" w:hAnsi="Times New Roman" w:cs="Times New Roman"/>
          <w:sz w:val="24"/>
          <w:szCs w:val="24"/>
          <w:lang w:eastAsia="ru-RU"/>
        </w:rPr>
        <w:t>1) в снижении расходов на ведение документооборота в ручном режиме в связи с сокращением численности работников бухгалтерии, уменьшении расходов на техническое обеспечение печатающих, копирующих и других устройств</w:t>
      </w:r>
      <w:r w:rsidR="00902E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2E13">
        <w:rPr>
          <w:rFonts w:ascii="Times New Roman" w:hAnsi="Times New Roman" w:cs="Times New Roman"/>
          <w:sz w:val="24"/>
          <w:szCs w:val="24"/>
          <w:lang w:eastAsia="ru-RU"/>
        </w:rPr>
        <w:t xml:space="preserve"> и др.;</w:t>
      </w:r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 сокращении времени документального обмена с партнерами по бизнесу, заключения договоров, решения оперативных вопросов;</w:t>
      </w:r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 оптимизации расходов на ввод данных первичных учетных документов и формирование на их основе регистров, содержащих обобщенную информацию;</w:t>
      </w:r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в усилении </w:t>
      </w:r>
      <w:proofErr w:type="gramStart"/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документов, имеющих важное правовое значение, путем регулярного копирования и др.</w:t>
      </w:r>
      <w:r w:rsidRPr="0041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0DFC" w:rsidRDefault="00410DFC" w:rsidP="00902E13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7367A6" w:rsidRDefault="007367A6" w:rsidP="00902E13">
      <w:pPr>
        <w:pStyle w:val="HTML"/>
        <w:shd w:val="clear" w:color="auto" w:fill="FFFFFF"/>
        <w:jc w:val="center"/>
        <w:rPr>
          <w:b/>
          <w:bCs/>
          <w:color w:val="333333"/>
        </w:rPr>
      </w:pPr>
      <w:r w:rsidRPr="007367A6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.</w:t>
      </w:r>
      <w:r w:rsidRPr="007367A6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Пояснительная записка - текстовая часть бухгалтерского отчета: целевая направленность, ее состав (разделы), порядок составления</w:t>
      </w:r>
    </w:p>
    <w:p w:rsidR="007367A6" w:rsidRPr="007367A6" w:rsidRDefault="007367A6" w:rsidP="007367A6">
      <w:pPr>
        <w:spacing w:after="0" w:line="240" w:lineRule="auto"/>
        <w:ind w:firstLine="187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7367A6">
        <w:rPr>
          <w:rFonts w:ascii="Times New Roman" w:eastAsia="Times New Roman" w:hAnsi="Times New Roman" w:cs="Times New Roman"/>
          <w:b/>
          <w:color w:val="494949"/>
          <w:sz w:val="26"/>
          <w:szCs w:val="26"/>
          <w:lang w:eastAsia="ru-RU"/>
        </w:rPr>
        <w:t>В пояснительной записке</w:t>
      </w: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приводится дополнительная информация, необходимая для характеристики финансового состояния организации, и расшифровываются отдельные показатели форм бухгалтерской отчетности.</w:t>
      </w:r>
    </w:p>
    <w:p w:rsidR="007367A6" w:rsidRPr="007367A6" w:rsidRDefault="007367A6" w:rsidP="007367A6">
      <w:pPr>
        <w:spacing w:after="0" w:line="240" w:lineRule="auto"/>
        <w:ind w:firstLine="187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7367A6">
        <w:rPr>
          <w:rFonts w:ascii="Times New Roman" w:eastAsia="Times New Roman" w:hAnsi="Times New Roman" w:cs="Times New Roman"/>
          <w:b/>
          <w:color w:val="494949"/>
          <w:sz w:val="26"/>
          <w:szCs w:val="26"/>
          <w:lang w:eastAsia="ru-RU"/>
        </w:rPr>
        <w:t>Цель пояснительной записки</w:t>
      </w: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в том, чтобы предоставить пользователям дополнительную информацию о финансово-хозяйственной деятельности организации. В пояснительной записке можно:</w:t>
      </w:r>
    </w:p>
    <w:p w:rsidR="007367A6" w:rsidRPr="007367A6" w:rsidRDefault="007367A6" w:rsidP="007367A6">
      <w:pPr>
        <w:numPr>
          <w:ilvl w:val="0"/>
          <w:numId w:val="2"/>
        </w:numPr>
        <w:spacing w:after="0" w:line="240" w:lineRule="auto"/>
        <w:ind w:left="468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расшифровать отдельные показатели отчетности;</w:t>
      </w:r>
    </w:p>
    <w:p w:rsidR="007367A6" w:rsidRPr="007367A6" w:rsidRDefault="007367A6" w:rsidP="007367A6">
      <w:pPr>
        <w:numPr>
          <w:ilvl w:val="0"/>
          <w:numId w:val="2"/>
        </w:numPr>
        <w:spacing w:after="0" w:line="240" w:lineRule="auto"/>
        <w:ind w:left="468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раскрыть порядок их формирования;</w:t>
      </w:r>
    </w:p>
    <w:p w:rsidR="007367A6" w:rsidRPr="007367A6" w:rsidRDefault="007367A6" w:rsidP="007367A6">
      <w:pPr>
        <w:numPr>
          <w:ilvl w:val="0"/>
          <w:numId w:val="2"/>
        </w:numPr>
        <w:spacing w:after="0" w:line="240" w:lineRule="auto"/>
        <w:ind w:left="468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проанализировать их в динамике и во взаимосвязи.</w:t>
      </w:r>
    </w:p>
    <w:p w:rsidR="007367A6" w:rsidRPr="007367A6" w:rsidRDefault="007367A6" w:rsidP="007367A6">
      <w:pPr>
        <w:spacing w:after="0" w:line="240" w:lineRule="auto"/>
        <w:ind w:firstLine="187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7367A6">
        <w:rPr>
          <w:rFonts w:ascii="Times New Roman" w:eastAsia="Times New Roman" w:hAnsi="Times New Roman" w:cs="Times New Roman"/>
          <w:b/>
          <w:color w:val="494949"/>
          <w:sz w:val="26"/>
          <w:szCs w:val="26"/>
          <w:lang w:eastAsia="ru-RU"/>
        </w:rPr>
        <w:t xml:space="preserve">Пояснительную записку </w:t>
      </w:r>
      <w:r w:rsidRPr="00321CA6">
        <w:rPr>
          <w:rFonts w:ascii="Times New Roman" w:eastAsia="Times New Roman" w:hAnsi="Times New Roman" w:cs="Times New Roman"/>
          <w:b/>
          <w:color w:val="494949"/>
          <w:sz w:val="26"/>
          <w:szCs w:val="26"/>
          <w:lang w:eastAsia="ru-RU"/>
        </w:rPr>
        <w:t>формируется</w:t>
      </w:r>
      <w:r w:rsidRPr="007367A6">
        <w:rPr>
          <w:rFonts w:ascii="Times New Roman" w:eastAsia="Times New Roman" w:hAnsi="Times New Roman" w:cs="Times New Roman"/>
          <w:b/>
          <w:color w:val="494949"/>
          <w:sz w:val="26"/>
          <w:szCs w:val="26"/>
          <w:lang w:eastAsia="ru-RU"/>
        </w:rPr>
        <w:t xml:space="preserve"> по разделам</w:t>
      </w: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. Например, структура пояснительной записки может быть такой:</w:t>
      </w:r>
    </w:p>
    <w:p w:rsidR="007367A6" w:rsidRPr="007367A6" w:rsidRDefault="007367A6" w:rsidP="007367A6">
      <w:pPr>
        <w:numPr>
          <w:ilvl w:val="0"/>
          <w:numId w:val="3"/>
        </w:numPr>
        <w:spacing w:after="0" w:line="240" w:lineRule="auto"/>
        <w:ind w:left="468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Общие сведения.</w:t>
      </w:r>
    </w:p>
    <w:p w:rsidR="007367A6" w:rsidRPr="007367A6" w:rsidRDefault="007367A6" w:rsidP="007367A6">
      <w:pPr>
        <w:numPr>
          <w:ilvl w:val="0"/>
          <w:numId w:val="3"/>
        </w:numPr>
        <w:spacing w:after="0" w:line="240" w:lineRule="auto"/>
        <w:ind w:left="468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Основные положения учетной политики организации для целей бухгалтерского учета и налогообложения.</w:t>
      </w:r>
    </w:p>
    <w:p w:rsidR="007367A6" w:rsidRPr="007367A6" w:rsidRDefault="007367A6" w:rsidP="007367A6">
      <w:pPr>
        <w:numPr>
          <w:ilvl w:val="0"/>
          <w:numId w:val="3"/>
        </w:numPr>
        <w:spacing w:after="0" w:line="240" w:lineRule="auto"/>
        <w:ind w:left="468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Расшифровка отдельных показателей отчетности.</w:t>
      </w:r>
    </w:p>
    <w:p w:rsidR="007367A6" w:rsidRPr="007367A6" w:rsidRDefault="007367A6" w:rsidP="007367A6">
      <w:pPr>
        <w:numPr>
          <w:ilvl w:val="0"/>
          <w:numId w:val="3"/>
        </w:numPr>
        <w:spacing w:after="0" w:line="240" w:lineRule="auto"/>
        <w:ind w:left="468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Информация об аффилированных лицах.</w:t>
      </w:r>
    </w:p>
    <w:p w:rsidR="007367A6" w:rsidRPr="007367A6" w:rsidRDefault="007367A6" w:rsidP="007367A6">
      <w:pPr>
        <w:numPr>
          <w:ilvl w:val="0"/>
          <w:numId w:val="3"/>
        </w:numPr>
        <w:spacing w:after="0" w:line="240" w:lineRule="auto"/>
        <w:ind w:left="468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Анализ финансово-хозяйственной деятельности организации.</w:t>
      </w:r>
    </w:p>
    <w:p w:rsidR="007367A6" w:rsidRPr="007367A6" w:rsidRDefault="007367A6" w:rsidP="007367A6">
      <w:pPr>
        <w:numPr>
          <w:ilvl w:val="0"/>
          <w:numId w:val="3"/>
        </w:numPr>
        <w:spacing w:after="0" w:line="240" w:lineRule="auto"/>
        <w:ind w:left="468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Решения учредителей по итогам отчетного года.</w:t>
      </w:r>
    </w:p>
    <w:p w:rsidR="007367A6" w:rsidRPr="007367A6" w:rsidRDefault="007367A6" w:rsidP="007367A6">
      <w:pPr>
        <w:spacing w:after="0" w:line="240" w:lineRule="auto"/>
        <w:ind w:firstLine="187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Рассмотрим эти разделы пояснительной записки подробнее.</w:t>
      </w:r>
    </w:p>
    <w:p w:rsidR="007367A6" w:rsidRPr="007367A6" w:rsidRDefault="007367A6" w:rsidP="00321CA6">
      <w:pPr>
        <w:numPr>
          <w:ilvl w:val="0"/>
          <w:numId w:val="4"/>
        </w:numPr>
        <w:spacing w:after="0" w:line="240" w:lineRule="auto"/>
        <w:ind w:left="468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321CA6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lastRenderedPageBreak/>
        <w:t>Общие сведения</w:t>
      </w:r>
      <w:r w:rsidR="00321CA6" w:rsidRPr="00321CA6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>.</w:t>
      </w:r>
      <w:r w:rsidR="00321CA6" w:rsidRPr="00321C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</w:t>
      </w: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В этом разделе следует привести краткую характеристику деятельности организации: перечислить основные и неосновные виды деятельности, указать, занимается ли организация инвестицио</w:t>
      </w:r>
      <w:r w:rsidRPr="00321C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нной и финансовой деятельностью пр.</w:t>
      </w:r>
    </w:p>
    <w:p w:rsidR="007367A6" w:rsidRPr="007367A6" w:rsidRDefault="007367A6" w:rsidP="00321CA6">
      <w:pPr>
        <w:numPr>
          <w:ilvl w:val="0"/>
          <w:numId w:val="6"/>
        </w:numPr>
        <w:spacing w:after="0" w:line="240" w:lineRule="auto"/>
        <w:ind w:left="468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321CA6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>Основные положения учетной политики организации</w:t>
      </w:r>
      <w:r w:rsidR="00321CA6" w:rsidRPr="00321CA6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>.</w:t>
      </w:r>
      <w:r w:rsidR="00321CA6" w:rsidRPr="00321C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</w:t>
      </w: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В этом разделе пояснительной записки </w:t>
      </w:r>
      <w:r w:rsidRPr="00321C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н</w:t>
      </w: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еобходимо отразить те положения учетной политики, которые оказали существенное влияние на формирование финансового результата, а также на формирование налоговой б</w:t>
      </w:r>
      <w:r w:rsidR="00321CA6" w:rsidRPr="00321C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азы для некоторых видов налогов и пр.</w:t>
      </w:r>
    </w:p>
    <w:p w:rsidR="007367A6" w:rsidRPr="007367A6" w:rsidRDefault="007367A6" w:rsidP="00321CA6">
      <w:pPr>
        <w:numPr>
          <w:ilvl w:val="0"/>
          <w:numId w:val="9"/>
        </w:numPr>
        <w:spacing w:after="0" w:line="240" w:lineRule="auto"/>
        <w:ind w:left="468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321CA6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>Расшифровка отдельных показателей отчетност</w:t>
      </w:r>
      <w:r w:rsidR="00321CA6" w:rsidRPr="00321CA6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 xml:space="preserve">и. </w:t>
      </w: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В этом разделе описываются основные показатели деятельности организации и факт</w:t>
      </w:r>
      <w:r w:rsidR="00321CA6" w:rsidRPr="00321C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оры, </w:t>
      </w: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повлиявшие в отчетном году на финансовые результаты деятельности.</w:t>
      </w:r>
      <w:r w:rsidR="00321CA6" w:rsidRPr="00321C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</w:t>
      </w:r>
      <w:proofErr w:type="gramStart"/>
      <w:r w:rsidR="00321CA6" w:rsidRPr="00321C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Например</w:t>
      </w:r>
      <w:proofErr w:type="gramEnd"/>
      <w:r w:rsidR="00321CA6" w:rsidRPr="00321C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з</w:t>
      </w: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десь </w:t>
      </w:r>
      <w:r w:rsidR="00321CA6" w:rsidRPr="00321C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приводится информация</w:t>
      </w: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об объемах продаж продукции (товаров, работ, услуг) по видам (отраслям) деятельности и географическим рынкам сбыта (деятельности).</w:t>
      </w:r>
    </w:p>
    <w:p w:rsidR="007367A6" w:rsidRPr="007367A6" w:rsidRDefault="007367A6" w:rsidP="00321CA6">
      <w:pPr>
        <w:numPr>
          <w:ilvl w:val="0"/>
          <w:numId w:val="12"/>
        </w:numPr>
        <w:spacing w:after="0" w:line="240" w:lineRule="auto"/>
        <w:ind w:left="468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321CA6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>Информация об аффилированных лицах</w:t>
      </w:r>
      <w:r w:rsidR="00321CA6" w:rsidRPr="00321C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. </w:t>
      </w: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Согласно ПБУ 11/2000, информация об аффилированных лицах в пояснительной записке должна быть изложена так, чтобы у заинтересованного пользователя бухгалтерской отчетности сложилось ясное представление о характере отношений с аффилированными лицами и операциях, проведенных </w:t>
      </w:r>
      <w:r w:rsidR="00321CA6" w:rsidRPr="00321C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с ними в течение отчетного года.</w:t>
      </w:r>
    </w:p>
    <w:p w:rsidR="00321CA6" w:rsidRPr="00321CA6" w:rsidRDefault="007367A6" w:rsidP="007367A6">
      <w:pPr>
        <w:numPr>
          <w:ilvl w:val="0"/>
          <w:numId w:val="16"/>
        </w:numPr>
        <w:spacing w:after="0" w:line="240" w:lineRule="auto"/>
        <w:ind w:left="468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321CA6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>Анализ финансово-хозяйственной деятельности организации</w:t>
      </w:r>
      <w:r w:rsidR="00321CA6" w:rsidRPr="00321C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. </w:t>
      </w: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При анализе основных показателей деятельности, характеризующих качественные изменения в имущественном и финансовом положении организации и их причины, в случае необходимости следует указывать принятый порядок расчета аналитических показателей (рентабельность, доля собственных оборотных средств и пр.).</w:t>
      </w:r>
      <w:r w:rsidR="00321CA6" w:rsidRPr="00321C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</w:t>
      </w: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Необходимо также привести оценку финансового состояния на краткосрочную перспективу. Здесь можно отразить показатели оценки удовлетворительности структуры баланса (текущей ликвидности, обеспеченности собственными средствами и способности восстановления (утраты) платежеспособности)</w:t>
      </w:r>
      <w:r w:rsidR="00321CA6" w:rsidRPr="00321C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и пр.</w:t>
      </w:r>
    </w:p>
    <w:p w:rsidR="007367A6" w:rsidRPr="007367A6" w:rsidRDefault="007367A6" w:rsidP="00321CA6">
      <w:pPr>
        <w:numPr>
          <w:ilvl w:val="0"/>
          <w:numId w:val="16"/>
        </w:numPr>
        <w:spacing w:after="0" w:line="240" w:lineRule="auto"/>
        <w:ind w:left="468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321CA6">
        <w:rPr>
          <w:rFonts w:ascii="Times New Roman" w:eastAsia="Times New Roman" w:hAnsi="Times New Roman" w:cs="Times New Roman"/>
          <w:b/>
          <w:bCs/>
          <w:color w:val="494949"/>
          <w:sz w:val="26"/>
          <w:szCs w:val="26"/>
          <w:lang w:eastAsia="ru-RU"/>
        </w:rPr>
        <w:t>Решения учредителей по итогам отчетного года</w:t>
      </w:r>
      <w:proofErr w:type="gramStart"/>
      <w:r w:rsidR="00321CA6" w:rsidRPr="00321C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</w:t>
      </w:r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В</w:t>
      </w:r>
      <w:proofErr w:type="gramEnd"/>
      <w:r w:rsidRPr="007367A6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пояснительной записке следует отразить основные решения собрания учредителей (акционеров), принятые по итогам рассмотрения годовой бухгалтерской отчетности, в частности, решение о распределении чистой прибыли (об источниках погашения убытка) и др.</w:t>
      </w:r>
    </w:p>
    <w:p w:rsidR="007367A6" w:rsidRPr="007367A6" w:rsidRDefault="007367A6" w:rsidP="007367A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</w:p>
    <w:p w:rsidR="00F85607" w:rsidRPr="00F85607" w:rsidRDefault="00F85607" w:rsidP="0089259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highlight w:val="yellow"/>
          <w:shd w:val="clear" w:color="auto" w:fill="FFFFFF"/>
        </w:rPr>
      </w:pPr>
      <w:r w:rsidRPr="00F85607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3 Бюджетирование в системе управленческого учета организации: порядок разработки, внедрение, эффективность </w:t>
      </w:r>
    </w:p>
    <w:p w:rsidR="00622CA8" w:rsidRPr="00622CA8" w:rsidRDefault="00622CA8" w:rsidP="00622CA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22CA8">
        <w:rPr>
          <w:rFonts w:ascii="Times New Roman" w:hAnsi="Times New Roman" w:cs="Times New Roman"/>
          <w:sz w:val="24"/>
          <w:szCs w:val="24"/>
        </w:rPr>
        <w:t xml:space="preserve">Под </w:t>
      </w:r>
      <w:r w:rsidRPr="00622CA8">
        <w:rPr>
          <w:rFonts w:ascii="Times New Roman" w:hAnsi="Times New Roman" w:cs="Times New Roman"/>
          <w:b/>
          <w:sz w:val="24"/>
          <w:szCs w:val="24"/>
        </w:rPr>
        <w:t>бюджетированием</w:t>
      </w:r>
      <w:r w:rsidRPr="00622CA8">
        <w:rPr>
          <w:rFonts w:ascii="Times New Roman" w:hAnsi="Times New Roman" w:cs="Times New Roman"/>
          <w:sz w:val="24"/>
          <w:szCs w:val="24"/>
        </w:rPr>
        <w:t xml:space="preserve"> в управленческом учете понимают процесс планирования</w:t>
      </w:r>
      <w:proofErr w:type="gramStart"/>
      <w:r w:rsidRPr="00622C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22CA8">
        <w:rPr>
          <w:rFonts w:ascii="Times New Roman" w:hAnsi="Times New Roman" w:cs="Times New Roman"/>
          <w:sz w:val="24"/>
          <w:szCs w:val="24"/>
        </w:rPr>
        <w:t>ланирование – одна из функций управления, процесс определения действий, которые должны быть выполнены в будущем.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рассмотрении планирования деятельности предприятия речь ведут о</w:t>
      </w:r>
      <w:r w:rsidRPr="00622C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краткосрочном (или сметном) бюджетировании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22CA8" w:rsidRPr="00622CA8" w:rsidRDefault="00622CA8" w:rsidP="00B1326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Бюджет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количественный план в денежном выражении, подготовленный и принятый до определенного периода времени, обычно показывающий планируемую величину дохода, которая должна быть достигнута, и (или) расходы, которые должны быть понесены в течение этого периода, и капитал, который необходимо привлечь для достижения данной цели.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Составление бюджетов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преследует следующие </w:t>
      </w:r>
      <w:r w:rsidRPr="00622C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22CA8" w:rsidRPr="00622CA8" w:rsidRDefault="00622CA8" w:rsidP="00622CA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Разработка концепции ведения бизнеса:</w:t>
      </w:r>
    </w:p>
    <w:p w:rsidR="00622CA8" w:rsidRPr="00622CA8" w:rsidRDefault="00622CA8" w:rsidP="00622CA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 финансово-хозяйственной деятельности предприятия на определенный период;</w:t>
      </w:r>
    </w:p>
    <w:p w:rsidR="00622CA8" w:rsidRPr="00622CA8" w:rsidRDefault="00622CA8" w:rsidP="00622CA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оптимизация затрат и прибыли предприятия;</w:t>
      </w:r>
    </w:p>
    <w:p w:rsidR="00622CA8" w:rsidRPr="00622CA8" w:rsidRDefault="00622CA8" w:rsidP="00622CA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координация – согласование деятельности различна подразделений предприятия.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Коммуникация – доведение планов до сведения руководителей разных уровней.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Мотивация руководителей на местах на достижение целей организации.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Контроль и оценка эффективности работы руководителей на местах путем сравнения фактических затрат с нормативом.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Выявление потребностей в денежных ресурсах и оптимизация финансовых потоков.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Существуют следующие </w:t>
      </w:r>
      <w:r w:rsidRPr="00622C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этапы разработки бюджетов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сообщение основных </w:t>
      </w:r>
      <w:proofErr w:type="gramStart"/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направлении</w:t>
      </w:r>
      <w:proofErr w:type="gramEnd"/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̆ развития предприятия лицам, ответственным за разработку бюджетов;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разработка первого варианта бюджетов;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координация и анализ первого варианта бюджетов, внесение коррективов;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утверждение бюджетов руководством предприятия;</w:t>
      </w:r>
    </w:p>
    <w:p w:rsidR="00622CA8" w:rsidRPr="00622CA8" w:rsidRDefault="00622CA8" w:rsidP="00622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последующий анализ и корректировка бюджетов в соответствии с изменившимися условиями.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Бюджеты </w:t>
      </w:r>
      <w:r w:rsidRPr="00622C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широком смысле подразделяются на два основных вида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622C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текущие (операционные) бюджеты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отражающие текущую (производственную) деятельность предприятия, и </w:t>
      </w:r>
      <w:r w:rsidRPr="00622C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финансовый бюджет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представляющий собой прогноз финансовой отчетности.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зависимости от поставленных задач различают также бюджеты: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генеральные и частные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гибкие и статические.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Бюджет, охватывающий общую деятельность предприятия – </w:t>
      </w:r>
      <w:r w:rsidRPr="00622C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генеральный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(общий) бюджет. Цель генерального бюджета – суммировать сметы и планы </w:t>
      </w:r>
      <w:proofErr w:type="gramStart"/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различных</w:t>
      </w:r>
      <w:proofErr w:type="gramEnd"/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подразделений предприятия (частные бюджеты). Генеральный бюджет состоит из двух частей – </w:t>
      </w:r>
      <w:r w:rsidRPr="00622C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операционного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622C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финансового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бюджетов.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 </w:t>
      </w:r>
      <w:r w:rsidRPr="00622C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целей сравнения и анализа показателей деятельности предприятия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бюджеты делятся </w:t>
      </w:r>
      <w:proofErr w:type="gramStart"/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22C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статические (жесткие)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622C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гибкие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Статический бюджет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бюджет организации, рассчитанный на конкретный уровень деловой активности. Доходы и расходы планируются исходя из одного уровня реализации. 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Гибкий бюджет</w:t>
      </w: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бюджет, который составляется не для конкретного уровня деловой активности, а для определенного его диапазона, т. е. предусматривается несколько альтернативных вариантов объема реализации. </w:t>
      </w:r>
    </w:p>
    <w:p w:rsidR="00622CA8" w:rsidRPr="00622CA8" w:rsidRDefault="00622CA8" w:rsidP="00622CA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Бюджеты могут разрабатываться на годовой основе (с разбивкой по месяцам) и на основе непрерывного планирования (в течение 1 квартала пересматривается смета на 2 квартал и составляется смета на 1 квартал следующего года, бюджет все время проецируется на год вперед).</w:t>
      </w:r>
    </w:p>
    <w:p w:rsidR="00F85607" w:rsidRPr="00B13269" w:rsidRDefault="00622CA8" w:rsidP="00622CA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highlight w:val="yellow"/>
          <w:shd w:val="clear" w:color="auto" w:fill="FFFFFF"/>
        </w:rPr>
      </w:pPr>
      <w:r w:rsidRPr="00B13269">
        <w:rPr>
          <w:b/>
          <w:color w:val="333333"/>
          <w:shd w:val="clear" w:color="auto" w:fill="FFFFFF"/>
        </w:rPr>
        <w:t>Внедрение бюджетирования</w:t>
      </w:r>
      <w:r w:rsidRPr="00B13269">
        <w:rPr>
          <w:color w:val="333333"/>
          <w:shd w:val="clear" w:color="auto" w:fill="FFFFFF"/>
        </w:rPr>
        <w:t xml:space="preserve"> – это серьезный трудоемкий процесс разработки механизмов планирования и прогнозирования работы компании и средств контроля, а также масштабная реализация этих планов. В данном процессе должны участвовать не только </w:t>
      </w:r>
      <w:proofErr w:type="gramStart"/>
      <w:r w:rsidRPr="00B13269">
        <w:rPr>
          <w:color w:val="333333"/>
          <w:shd w:val="clear" w:color="auto" w:fill="FFFFFF"/>
        </w:rPr>
        <w:t>топ-менеджеры</w:t>
      </w:r>
      <w:proofErr w:type="gramEnd"/>
      <w:r w:rsidRPr="00B13269">
        <w:rPr>
          <w:color w:val="333333"/>
          <w:shd w:val="clear" w:color="auto" w:fill="FFFFFF"/>
        </w:rPr>
        <w:t>, которых интересует компания и ее результаты в целом, но и те, кто непосредственно будет строить эти планы в разрезе отдельных статей бюджетов, для конкретных отделов и филиалов или по конкретным проектам.</w:t>
      </w:r>
      <w:r w:rsidR="00B13269" w:rsidRPr="00B13269">
        <w:rPr>
          <w:color w:val="414141"/>
          <w:shd w:val="clear" w:color="auto" w:fill="F0F0F0"/>
        </w:rPr>
        <w:t xml:space="preserve"> Одним из главных показателей эффективности системы бюджетирования, как и любой системы управления, является точность достижения запланированных показателей.</w:t>
      </w:r>
    </w:p>
    <w:p w:rsidR="00F85607" w:rsidRDefault="00F85607" w:rsidP="0089259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F85607" w:rsidRDefault="00F85607" w:rsidP="00B1326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92591" w:rsidRDefault="00892591" w:rsidP="0089259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892591">
        <w:rPr>
          <w:b/>
          <w:color w:val="000000"/>
          <w:sz w:val="28"/>
          <w:szCs w:val="28"/>
          <w:highlight w:val="yellow"/>
          <w:shd w:val="clear" w:color="auto" w:fill="FFFFFF"/>
        </w:rPr>
        <w:lastRenderedPageBreak/>
        <w:t>4 Сравнительная характеристика отечественной и международной практики учета затрат на производство</w:t>
      </w:r>
    </w:p>
    <w:p w:rsidR="00892591" w:rsidRPr="00F85607" w:rsidRDefault="00892591" w:rsidP="0089259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  <w:r w:rsidRPr="00F85607">
        <w:rPr>
          <w:color w:val="333333"/>
        </w:rPr>
        <w:t xml:space="preserve">Для более детального сравнения </w:t>
      </w:r>
      <w:r w:rsidR="00153C55" w:rsidRPr="00F85607">
        <w:rPr>
          <w:color w:val="000000"/>
          <w:shd w:val="clear" w:color="auto" w:fill="FFFFFF"/>
        </w:rPr>
        <w:t xml:space="preserve">учета затрат </w:t>
      </w:r>
      <w:r w:rsidR="00153C55" w:rsidRPr="00F85607">
        <w:rPr>
          <w:color w:val="333333"/>
        </w:rPr>
        <w:t>организации</w:t>
      </w:r>
      <w:r w:rsidR="00153C55" w:rsidRPr="00F85607">
        <w:rPr>
          <w:color w:val="000000"/>
          <w:shd w:val="clear" w:color="auto" w:fill="FFFFFF"/>
        </w:rPr>
        <w:t xml:space="preserve"> на производство</w:t>
      </w:r>
      <w:r w:rsidRPr="00F85607">
        <w:rPr>
          <w:color w:val="333333"/>
        </w:rPr>
        <w:t xml:space="preserve"> с точки зрения международного учёта остановимся на МСФО 2 «Запасы», </w:t>
      </w:r>
      <w:proofErr w:type="gramStart"/>
      <w:r w:rsidR="00F85607">
        <w:rPr>
          <w:color w:val="333333"/>
        </w:rPr>
        <w:t>регулирующий</w:t>
      </w:r>
      <w:proofErr w:type="gramEnd"/>
      <w:r w:rsidRPr="00F85607">
        <w:rPr>
          <w:color w:val="333333"/>
        </w:rPr>
        <w:t xml:space="preserve"> оценку расходов по материалам.</w:t>
      </w:r>
    </w:p>
    <w:p w:rsidR="00892591" w:rsidRPr="00892591" w:rsidRDefault="00892591" w:rsidP="00153C5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  <w:r w:rsidRPr="00153C55">
        <w:rPr>
          <w:b/>
          <w:color w:val="333333"/>
        </w:rPr>
        <w:t>Международный стандарт финансовой отчётности 2 «Запасы</w:t>
      </w:r>
      <w:r w:rsidRPr="00892591">
        <w:rPr>
          <w:color w:val="333333"/>
        </w:rPr>
        <w:t>» содержит нормы, касающиеся порядка учёта затрат на производство и калькулирования себестоимости продукции. Положения стандарта регулируют правила выбора методов калькулирования, оказывающих влияние на величину прибыли отчётного периода. В нём также даются рекомендации по распределению косвенных накладных расходов производственного характера; по распределению услуг комплексных производств</w:t>
      </w:r>
      <w:r w:rsidR="00153C55">
        <w:rPr>
          <w:color w:val="333333"/>
        </w:rPr>
        <w:t xml:space="preserve">. </w:t>
      </w:r>
      <w:r w:rsidRPr="00153C55">
        <w:rPr>
          <w:b/>
          <w:color w:val="333333"/>
        </w:rPr>
        <w:t>В настоящее время российская теория и практика производственного учёта</w:t>
      </w:r>
      <w:r w:rsidRPr="00892591">
        <w:rPr>
          <w:color w:val="333333"/>
        </w:rPr>
        <w:t xml:space="preserve"> предлагает спектр методов калькулирования себестоимости продукции, в т.ч. метод полной себестоимости, директ-костинг, нормативный, позаказный, попередельный методы. Они фиксируются в учётных политиках предприятий. Однако отечественные положения по бухгалтерскому учёту (ПБУ 5/01 «Материально-производственные запасы» и ПБУ 10/99 «Расходы организации») никаких указаний на этот счёт не содержат.</w:t>
      </w:r>
    </w:p>
    <w:p w:rsidR="00F85607" w:rsidRDefault="00892591" w:rsidP="0089259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  <w:r w:rsidRPr="00153C55">
        <w:rPr>
          <w:color w:val="333333"/>
          <w:u w:val="single"/>
        </w:rPr>
        <w:t>Остановимся подробнее на нормах МСФО 2 «Запасы» в части учёта затрат на производство.</w:t>
      </w:r>
      <w:r w:rsidRPr="00892591">
        <w:rPr>
          <w:color w:val="333333"/>
        </w:rPr>
        <w:t xml:space="preserve"> </w:t>
      </w:r>
      <w:r w:rsidRPr="00153C55">
        <w:rPr>
          <w:b/>
          <w:color w:val="333333"/>
        </w:rPr>
        <w:t>Во-первых</w:t>
      </w:r>
      <w:r w:rsidRPr="00892591">
        <w:rPr>
          <w:color w:val="333333"/>
        </w:rPr>
        <w:t>, в п.10 МСФО 2 «Запасы» регламентируется к применению традиционный для российского бухгалтерского дела метод полной себестоимости (absorption costing). При данном методе учёта затрат на производство и калькулирования в отличие от альтернативного ему метода «дир</w:t>
      </w:r>
      <w:r w:rsidR="00F85607">
        <w:rPr>
          <w:color w:val="333333"/>
        </w:rPr>
        <w:t>е</w:t>
      </w:r>
      <w:r w:rsidRPr="00892591">
        <w:rPr>
          <w:color w:val="333333"/>
        </w:rPr>
        <w:t>кт-костинг» производственная себестоимость абсорбирует как переменные, так и постоянные затраты. «Директ-костинг» в целях финансовой отчётности не разрешен</w:t>
      </w:r>
      <w:proofErr w:type="gramStart"/>
      <w:r w:rsidRPr="00892591">
        <w:rPr>
          <w:color w:val="333333"/>
        </w:rPr>
        <w:t>.</w:t>
      </w:r>
      <w:r w:rsidR="00F85607">
        <w:rPr>
          <w:color w:val="333333"/>
        </w:rPr>
        <w:t>(</w:t>
      </w:r>
      <w:proofErr w:type="gramEnd"/>
      <w:r w:rsidR="00F85607">
        <w:rPr>
          <w:color w:val="333333"/>
        </w:rPr>
        <w:t>только упр. отчетность)</w:t>
      </w:r>
    </w:p>
    <w:p w:rsidR="00153C55" w:rsidRDefault="00892591" w:rsidP="0089259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  <w:r w:rsidRPr="00F85607">
        <w:rPr>
          <w:color w:val="333333"/>
          <w:u w:val="single"/>
        </w:rPr>
        <w:t>Нормативный учёт, теория и практика к</w:t>
      </w:r>
      <w:r w:rsidR="00F85607">
        <w:rPr>
          <w:color w:val="333333"/>
          <w:u w:val="single"/>
        </w:rPr>
        <w:t>оторого у нас развивалась на все</w:t>
      </w:r>
      <w:r w:rsidRPr="00F85607">
        <w:rPr>
          <w:color w:val="333333"/>
          <w:u w:val="single"/>
        </w:rPr>
        <w:t>м протяжении XX в., также находит своё применение в бухгалтерском учёте в соответствии с МСФО 2 «Запасы».</w:t>
      </w:r>
      <w:r w:rsidRPr="00892591">
        <w:rPr>
          <w:color w:val="333333"/>
        </w:rPr>
        <w:t xml:space="preserve"> В частности, в п. 14 данный стандарт регламентирует процедуру отнесения сверхнормативных затрат к </w:t>
      </w:r>
      <w:proofErr w:type="gramStart"/>
      <w:r w:rsidRPr="00892591">
        <w:rPr>
          <w:color w:val="333333"/>
        </w:rPr>
        <w:t>периодическим</w:t>
      </w:r>
      <w:proofErr w:type="gramEnd"/>
      <w:r w:rsidRPr="00892591">
        <w:rPr>
          <w:color w:val="333333"/>
        </w:rPr>
        <w:t xml:space="preserve">, т.е. в полном объёме относимым на уменьшение прибыли отчётного периода. </w:t>
      </w:r>
    </w:p>
    <w:p w:rsidR="00892591" w:rsidRPr="00153C55" w:rsidRDefault="00892591" w:rsidP="00153C5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333333"/>
        </w:rPr>
      </w:pPr>
      <w:r w:rsidRPr="00153C55">
        <w:rPr>
          <w:b/>
          <w:color w:val="333333"/>
        </w:rPr>
        <w:t>Во-вторых</w:t>
      </w:r>
      <w:r w:rsidRPr="00892591">
        <w:rPr>
          <w:color w:val="333333"/>
        </w:rPr>
        <w:t xml:space="preserve">, в п. 10 МСФО 2 «Запасы» определены три группы затрат, включаемых в себестоимость продукции, </w:t>
      </w:r>
      <w:r w:rsidR="00153C55">
        <w:rPr>
          <w:color w:val="333333"/>
        </w:rPr>
        <w:t xml:space="preserve">это: </w:t>
      </w:r>
      <w:r w:rsidR="00153C55" w:rsidRPr="00153C55">
        <w:rPr>
          <w:b/>
          <w:color w:val="333333"/>
        </w:rPr>
        <w:t>1. Производственные переменные прямые затраты</w:t>
      </w:r>
      <w:proofErr w:type="gramStart"/>
      <w:r w:rsidR="00153C55" w:rsidRPr="00153C55">
        <w:rPr>
          <w:b/>
          <w:color w:val="333333"/>
        </w:rPr>
        <w:t>.</w:t>
      </w:r>
      <w:r w:rsidR="00153C55">
        <w:rPr>
          <w:b/>
          <w:color w:val="333333"/>
        </w:rPr>
        <w:t>(</w:t>
      </w:r>
      <w:proofErr w:type="gramEnd"/>
      <w:r w:rsidR="00153C55" w:rsidRPr="00153C55">
        <w:rPr>
          <w:color w:val="333333"/>
        </w:rPr>
        <w:t xml:space="preserve"> </w:t>
      </w:r>
      <w:r w:rsidR="00153C55" w:rsidRPr="00892591">
        <w:rPr>
          <w:color w:val="333333"/>
        </w:rPr>
        <w:t>расходы, которые можно на основе данных первичного учёта отнести непосредственно на с</w:t>
      </w:r>
      <w:r w:rsidR="00153C55">
        <w:rPr>
          <w:color w:val="333333"/>
        </w:rPr>
        <w:t>ебестоимость конкретных изделий: сырье, зарплата производственных рабочих)</w:t>
      </w:r>
      <w:r w:rsidR="00153C55" w:rsidRPr="00892591">
        <w:rPr>
          <w:color w:val="333333"/>
        </w:rPr>
        <w:t xml:space="preserve"> </w:t>
      </w:r>
      <w:r w:rsidR="00153C55" w:rsidRPr="00153C55">
        <w:rPr>
          <w:b/>
          <w:color w:val="333333"/>
        </w:rPr>
        <w:t xml:space="preserve"> 2. Производственные переменные косвенные затраты </w:t>
      </w:r>
      <w:r w:rsidR="00153C55">
        <w:rPr>
          <w:b/>
          <w:color w:val="333333"/>
        </w:rPr>
        <w:t>(</w:t>
      </w:r>
      <w:r w:rsidR="00153C55" w:rsidRPr="00892591">
        <w:rPr>
          <w:color w:val="333333"/>
        </w:rPr>
        <w:t>расходы, которые находятся в прямой зависимости или почти в прямой зависимости от изменения объёма деятельности, однако в силу технологических особенностей производства их нельзя или экономически нецелесообразно прямо от</w:t>
      </w:r>
      <w:r w:rsidR="00153C55">
        <w:rPr>
          <w:color w:val="333333"/>
        </w:rPr>
        <w:t>нести на изготовляемые продукты:</w:t>
      </w:r>
      <w:r w:rsidR="00153C55" w:rsidRPr="00892591">
        <w:rPr>
          <w:color w:val="333333"/>
        </w:rPr>
        <w:t xml:space="preserve"> </w:t>
      </w:r>
      <w:r w:rsidR="00153C55">
        <w:rPr>
          <w:color w:val="333333"/>
        </w:rPr>
        <w:t>обезжиренное молоко и сливки при сепарации молока)</w:t>
      </w:r>
      <w:r w:rsidR="00153C55" w:rsidRPr="00892591">
        <w:rPr>
          <w:color w:val="333333"/>
        </w:rPr>
        <w:t xml:space="preserve"> </w:t>
      </w:r>
      <w:r w:rsidR="00153C55" w:rsidRPr="00153C55">
        <w:rPr>
          <w:b/>
          <w:color w:val="333333"/>
        </w:rPr>
        <w:t xml:space="preserve">3. </w:t>
      </w:r>
      <w:proofErr w:type="gramStart"/>
      <w:r w:rsidR="00153C55" w:rsidRPr="00153C55">
        <w:rPr>
          <w:b/>
          <w:color w:val="333333"/>
        </w:rPr>
        <w:t>Производственные постоянные косвенные затраты</w:t>
      </w:r>
      <w:r w:rsidR="00F85607" w:rsidRPr="00F85607">
        <w:rPr>
          <w:color w:val="333333"/>
        </w:rPr>
        <w:t xml:space="preserve"> </w:t>
      </w:r>
      <w:r w:rsidR="00F85607">
        <w:rPr>
          <w:color w:val="333333"/>
        </w:rPr>
        <w:t>(</w:t>
      </w:r>
      <w:r w:rsidR="00F85607" w:rsidRPr="00892591">
        <w:rPr>
          <w:color w:val="333333"/>
        </w:rPr>
        <w:t>те общепроизводственные расходы, которые не изменяются или почти не изменяются в результате изменения объёма производства.</w:t>
      </w:r>
      <w:proofErr w:type="gramEnd"/>
      <w:r w:rsidR="00F85607" w:rsidRPr="00892591">
        <w:rPr>
          <w:color w:val="333333"/>
        </w:rPr>
        <w:t xml:space="preserve"> </w:t>
      </w:r>
      <w:proofErr w:type="gramStart"/>
      <w:r w:rsidR="00F85607" w:rsidRPr="00892591">
        <w:rPr>
          <w:color w:val="333333"/>
        </w:rPr>
        <w:t>Например, амортизация производственных зданий, сооружений, оборудования</w:t>
      </w:r>
      <w:r w:rsidR="00F85607">
        <w:rPr>
          <w:color w:val="333333"/>
        </w:rPr>
        <w:t xml:space="preserve">) </w:t>
      </w:r>
      <w:r w:rsidR="00F85607" w:rsidRPr="00892591">
        <w:rPr>
          <w:color w:val="333333"/>
        </w:rPr>
        <w:t>Эта группа затрат в бухгалтерском учёте традиционно распределяется по видам продукции косвенным путём пропорционально какой-либо базе распределения.</w:t>
      </w:r>
      <w:proofErr w:type="gramEnd"/>
    </w:p>
    <w:p w:rsidR="00892591" w:rsidRPr="00892591" w:rsidRDefault="00153C55" w:rsidP="0089259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  <w:r>
        <w:rPr>
          <w:color w:val="333333"/>
        </w:rPr>
        <w:t>Т</w:t>
      </w:r>
      <w:r w:rsidR="00892591" w:rsidRPr="00892591">
        <w:rPr>
          <w:color w:val="333333"/>
        </w:rPr>
        <w:t xml:space="preserve">ермины «косвенные затраты» </w:t>
      </w:r>
      <w:r w:rsidR="00892591" w:rsidRPr="00153C55">
        <w:rPr>
          <w:b/>
          <w:color w:val="333333"/>
        </w:rPr>
        <w:t>в 25 гл. Налогового кодекса</w:t>
      </w:r>
      <w:r w:rsidR="00892591" w:rsidRPr="00892591">
        <w:rPr>
          <w:color w:val="333333"/>
        </w:rPr>
        <w:t xml:space="preserve"> и «косвенные затраты» </w:t>
      </w:r>
      <w:r w:rsidR="00892591" w:rsidRPr="00153C55">
        <w:rPr>
          <w:b/>
          <w:color w:val="333333"/>
        </w:rPr>
        <w:t>в МСФО 2 «Запасы»</w:t>
      </w:r>
      <w:r w:rsidR="00892591" w:rsidRPr="00892591">
        <w:rPr>
          <w:color w:val="333333"/>
        </w:rPr>
        <w:t xml:space="preserve"> </w:t>
      </w:r>
      <w:r w:rsidR="00892591" w:rsidRPr="00153C55">
        <w:rPr>
          <w:color w:val="333333"/>
          <w:u w:val="single"/>
        </w:rPr>
        <w:t>не равнозначны</w:t>
      </w:r>
      <w:r w:rsidR="00892591" w:rsidRPr="00892591">
        <w:rPr>
          <w:color w:val="333333"/>
        </w:rPr>
        <w:t xml:space="preserve"> между собой. В МСФО под </w:t>
      </w:r>
      <w:proofErr w:type="gramStart"/>
      <w:r w:rsidR="00892591" w:rsidRPr="00892591">
        <w:rPr>
          <w:color w:val="333333"/>
        </w:rPr>
        <w:t>косвенными</w:t>
      </w:r>
      <w:proofErr w:type="gramEnd"/>
      <w:r w:rsidR="00892591" w:rsidRPr="00892591">
        <w:rPr>
          <w:color w:val="333333"/>
        </w:rPr>
        <w:t xml:space="preserve"> понимаются затраты, которые невозможно или экономически нецелесообразно прямо относить на себестоимость конкретной продукции (услуги). Поэтому они собираются в течение отчётного периода на специальном бухгалтерском счёте (у нас 25 «Общепроизводственные расходы»), в конце периода распределяются по видам продукции косвенным путём.</w:t>
      </w:r>
    </w:p>
    <w:p w:rsidR="00F85607" w:rsidRDefault="00892591" w:rsidP="00F8560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  <w:r w:rsidRPr="00153C55">
        <w:rPr>
          <w:b/>
          <w:color w:val="333333"/>
        </w:rPr>
        <w:lastRenderedPageBreak/>
        <w:t>В российском законодательстве</w:t>
      </w:r>
      <w:r w:rsidRPr="00892591">
        <w:rPr>
          <w:color w:val="333333"/>
        </w:rPr>
        <w:t xml:space="preserve"> отсутствуют нормы, регулирующие включение в формируемую в бухгалтерском (финансовом) учёте производственную себестоимость продукции косвенных переменных и постоянных производственных расходов. Во втором международном стандарте такие нормы есть. </w:t>
      </w:r>
      <w:r w:rsidRPr="00153C55">
        <w:rPr>
          <w:b/>
          <w:color w:val="333333"/>
        </w:rPr>
        <w:t>Согласно п. 11 МСФО «Запасы</w:t>
      </w:r>
      <w:r w:rsidRPr="00892591">
        <w:rPr>
          <w:color w:val="333333"/>
        </w:rPr>
        <w:t>» переменные косвенные производственные расходы включаются в себестоимость продукции пропорционально фактическому объёму произведенной продукции. То есть базой распределения этих расходов является показатель «фактическая производственная мощность».</w:t>
      </w:r>
    </w:p>
    <w:p w:rsidR="00892591" w:rsidRDefault="00892591" w:rsidP="00F856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92591">
        <w:rPr>
          <w:color w:val="333333"/>
        </w:rPr>
        <w:t>Исследование междун</w:t>
      </w:r>
      <w:r w:rsidR="00F85607">
        <w:rPr>
          <w:color w:val="333333"/>
        </w:rPr>
        <w:t>ародной практики учёта расходов, о</w:t>
      </w:r>
      <w:r w:rsidRPr="00892591">
        <w:rPr>
          <w:color w:val="333333"/>
        </w:rPr>
        <w:t>смысление основополагающих идей и смысла международных стандартов обеспечит в дальнейшем правильный подход к применению в российской бухгалтерии решений, традиционных для лучшей западной практики.</w:t>
      </w:r>
    </w:p>
    <w:p w:rsidR="00153C55" w:rsidRPr="00892591" w:rsidRDefault="00153C55" w:rsidP="008925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91B34" w:rsidRDefault="00892591" w:rsidP="0089259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3D2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791B34" w:rsidRPr="00F73D2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5.Назначение и роль международных стандартов финансовой отчетности. Порядок разработки и принятия МСФО</w:t>
      </w:r>
      <w:r w:rsidR="00791B34" w:rsidRPr="00791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91B34" w:rsidRDefault="00791B34" w:rsidP="009F440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91B34" w:rsidRPr="00902E13" w:rsidRDefault="009F440E" w:rsidP="00902E1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02E13">
        <w:rPr>
          <w:rFonts w:ascii="Times New Roman" w:hAnsi="Times New Roman" w:cs="Times New Roman"/>
          <w:b/>
          <w:sz w:val="25"/>
          <w:szCs w:val="25"/>
        </w:rPr>
        <w:t>Назначение и роль.</w:t>
      </w:r>
      <w:r w:rsidRPr="00902E13">
        <w:rPr>
          <w:rFonts w:ascii="Times New Roman" w:hAnsi="Times New Roman" w:cs="Times New Roman"/>
          <w:sz w:val="25"/>
          <w:szCs w:val="25"/>
        </w:rPr>
        <w:t xml:space="preserve"> МСФО внесли огромный вклад в совершенствование и гармонизацию финансовой отчетности в мировом масштабе. Суть </w:t>
      </w:r>
      <w:r w:rsidRPr="00902E13">
        <w:rPr>
          <w:rFonts w:ascii="Times New Roman" w:hAnsi="Times New Roman" w:cs="Times New Roman"/>
          <w:sz w:val="25"/>
          <w:szCs w:val="25"/>
          <w:u w:val="single"/>
        </w:rPr>
        <w:t>гармонизации</w:t>
      </w:r>
      <w:r w:rsidRPr="00902E13">
        <w:rPr>
          <w:rFonts w:ascii="Times New Roman" w:hAnsi="Times New Roman" w:cs="Times New Roman"/>
          <w:sz w:val="25"/>
          <w:szCs w:val="25"/>
        </w:rPr>
        <w:t xml:space="preserve"> - в каждой стране могут существовать свои модели организации учета и системы стандартов, их регулирующие, но эти стандарты не должны противоречить аналогичным стандартам в странах - членах Европейского союза. Идея </w:t>
      </w:r>
      <w:r w:rsidRPr="00902E13">
        <w:rPr>
          <w:rFonts w:ascii="Times New Roman" w:hAnsi="Times New Roman" w:cs="Times New Roman"/>
          <w:sz w:val="25"/>
          <w:szCs w:val="25"/>
          <w:u w:val="single"/>
        </w:rPr>
        <w:t>стандартизации</w:t>
      </w:r>
      <w:r w:rsidRPr="00902E13">
        <w:rPr>
          <w:rFonts w:ascii="Times New Roman" w:hAnsi="Times New Roman" w:cs="Times New Roman"/>
          <w:sz w:val="25"/>
          <w:szCs w:val="25"/>
        </w:rPr>
        <w:t xml:space="preserve"> реализуется в рамках унификации учета, которую проводит Комитет по </w:t>
      </w:r>
      <w:r w:rsidR="00B96E70" w:rsidRPr="00902E13">
        <w:rPr>
          <w:rFonts w:ascii="Times New Roman" w:hAnsi="Times New Roman" w:cs="Times New Roman"/>
          <w:sz w:val="25"/>
          <w:szCs w:val="25"/>
        </w:rPr>
        <w:t>международным стандартам финан</w:t>
      </w:r>
      <w:r w:rsidRPr="00902E13">
        <w:rPr>
          <w:rFonts w:ascii="Times New Roman" w:hAnsi="Times New Roman" w:cs="Times New Roman"/>
          <w:sz w:val="25"/>
          <w:szCs w:val="25"/>
        </w:rPr>
        <w:t>совой отчетности (КМСФО). Комитет занимается разработкой и публикацией международных стандартов учета (финансовой отчетности) - МСФО. Суть подхода - разработка унифицированного набора стандартов, применяемых к любой ситуации в любой стране, в силу чего отпадает необходимость создания национальных стандартов. Единые стандарты вводятся не законодательным путем, а при добровольном соглашении.</w:t>
      </w:r>
    </w:p>
    <w:p w:rsidR="00B96E70" w:rsidRPr="00902E13" w:rsidRDefault="009F440E" w:rsidP="00902E1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02E13">
        <w:rPr>
          <w:rFonts w:ascii="Times New Roman" w:hAnsi="Times New Roman" w:cs="Times New Roman"/>
          <w:b/>
          <w:sz w:val="25"/>
          <w:szCs w:val="25"/>
        </w:rPr>
        <w:t>Чтобы обеспечить самое высок</w:t>
      </w:r>
      <w:r w:rsidR="00B96E70" w:rsidRPr="00902E13">
        <w:rPr>
          <w:rFonts w:ascii="Times New Roman" w:hAnsi="Times New Roman" w:cs="Times New Roman"/>
          <w:b/>
          <w:sz w:val="25"/>
          <w:szCs w:val="25"/>
        </w:rPr>
        <w:t>ое качество стандартов, их широ</w:t>
      </w:r>
      <w:r w:rsidRPr="00902E13">
        <w:rPr>
          <w:rFonts w:ascii="Times New Roman" w:hAnsi="Times New Roman" w:cs="Times New Roman"/>
          <w:b/>
          <w:sz w:val="25"/>
          <w:szCs w:val="25"/>
        </w:rPr>
        <w:t>кое применение в мире, Комитет выработал многоступенчатую процедуру их разработки и принятия. Этапы разработки МСФО:</w:t>
      </w:r>
      <w:r w:rsidRPr="00902E1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96E70" w:rsidRPr="00902E13" w:rsidRDefault="009F440E" w:rsidP="00902E1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02E13">
        <w:rPr>
          <w:rFonts w:ascii="Times New Roman" w:hAnsi="Times New Roman" w:cs="Times New Roman"/>
          <w:sz w:val="25"/>
          <w:szCs w:val="25"/>
        </w:rPr>
        <w:t xml:space="preserve">1) создание подготовительного </w:t>
      </w:r>
      <w:r w:rsidR="00F73D27" w:rsidRPr="00902E13">
        <w:rPr>
          <w:rFonts w:ascii="Times New Roman" w:hAnsi="Times New Roman" w:cs="Times New Roman"/>
          <w:sz w:val="25"/>
          <w:szCs w:val="25"/>
        </w:rPr>
        <w:t>комитета из широкого круга спе</w:t>
      </w:r>
      <w:r w:rsidRPr="00902E13">
        <w:rPr>
          <w:rFonts w:ascii="Times New Roman" w:hAnsi="Times New Roman" w:cs="Times New Roman"/>
          <w:sz w:val="25"/>
          <w:szCs w:val="25"/>
        </w:rPr>
        <w:t>циалистов различных сфер для обсуждения вопросов, внесенных в повестку Правления. Правление также проводит консультации с Консультативным советом по стандартам;</w:t>
      </w:r>
    </w:p>
    <w:p w:rsidR="00B96E70" w:rsidRPr="00902E13" w:rsidRDefault="009F440E" w:rsidP="00902E1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02E13">
        <w:rPr>
          <w:rFonts w:ascii="Times New Roman" w:hAnsi="Times New Roman" w:cs="Times New Roman"/>
          <w:sz w:val="25"/>
          <w:szCs w:val="25"/>
        </w:rPr>
        <w:t xml:space="preserve"> 2) разработка и публикация до</w:t>
      </w:r>
      <w:r w:rsidR="00B96E70" w:rsidRPr="00902E13">
        <w:rPr>
          <w:rFonts w:ascii="Times New Roman" w:hAnsi="Times New Roman" w:cs="Times New Roman"/>
          <w:sz w:val="25"/>
          <w:szCs w:val="25"/>
        </w:rPr>
        <w:t>кумента для публичного обсуждения (срок для обсуждения-</w:t>
      </w:r>
      <w:r w:rsidRPr="00902E13">
        <w:rPr>
          <w:rFonts w:ascii="Times New Roman" w:hAnsi="Times New Roman" w:cs="Times New Roman"/>
          <w:sz w:val="25"/>
          <w:szCs w:val="25"/>
        </w:rPr>
        <w:t xml:space="preserve"> 90 дней); 3) подготовка рабочего проекта положений стандарта с учетом комментариев, полученных от всех заинтересованных сторон на втором этапе. На основе этого анализа Правление готовит проект международного стандарта финан</w:t>
      </w:r>
      <w:r w:rsidR="00F73D27" w:rsidRPr="00902E13">
        <w:rPr>
          <w:rFonts w:ascii="Times New Roman" w:hAnsi="Times New Roman" w:cs="Times New Roman"/>
          <w:sz w:val="25"/>
          <w:szCs w:val="25"/>
        </w:rPr>
        <w:t>совой отчетности, а также пред</w:t>
      </w:r>
      <w:r w:rsidRPr="00902E13">
        <w:rPr>
          <w:rFonts w:ascii="Times New Roman" w:hAnsi="Times New Roman" w:cs="Times New Roman"/>
          <w:sz w:val="25"/>
          <w:szCs w:val="25"/>
        </w:rPr>
        <w:t xml:space="preserve">лагает альтернативные решения и аргументы в пользу их принятия или отклонения. В течение 90 дней все заинтересованные стороны вправе вносить свои замечания и предложения в рабочий проект. В определенных случаях еще до проекта изложения принципов Правление может предложить вопрос на обсуждение; </w:t>
      </w:r>
    </w:p>
    <w:p w:rsidR="00B96E70" w:rsidRPr="00902E13" w:rsidRDefault="009F440E" w:rsidP="00902E1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02E13">
        <w:rPr>
          <w:rFonts w:ascii="Times New Roman" w:hAnsi="Times New Roman" w:cs="Times New Roman"/>
          <w:sz w:val="25"/>
          <w:szCs w:val="25"/>
        </w:rPr>
        <w:lastRenderedPageBreak/>
        <w:t>4) утверждение Правлением рабочего проекта положений МСФО. Рассматриваются внесенные зам</w:t>
      </w:r>
      <w:r w:rsidR="00B96E70" w:rsidRPr="00902E13">
        <w:rPr>
          <w:rFonts w:ascii="Times New Roman" w:hAnsi="Times New Roman" w:cs="Times New Roman"/>
          <w:sz w:val="25"/>
          <w:szCs w:val="25"/>
        </w:rPr>
        <w:t>ечания по рабочему проекту, со</w:t>
      </w:r>
      <w:r w:rsidRPr="00902E13">
        <w:rPr>
          <w:rFonts w:ascii="Times New Roman" w:hAnsi="Times New Roman" w:cs="Times New Roman"/>
          <w:sz w:val="25"/>
          <w:szCs w:val="25"/>
        </w:rPr>
        <w:t xml:space="preserve">гласовывается окончательный вариант. Окончательный вариант рабочего проекта не публикуется, но может быть представлен по требованию общественности; </w:t>
      </w:r>
    </w:p>
    <w:p w:rsidR="009F440E" w:rsidRDefault="009F440E" w:rsidP="00902E1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02E13">
        <w:rPr>
          <w:rFonts w:ascii="Times New Roman" w:hAnsi="Times New Roman" w:cs="Times New Roman"/>
          <w:sz w:val="25"/>
          <w:szCs w:val="25"/>
        </w:rPr>
        <w:t>5) выпуск окончательного международного стандарта ф</w:t>
      </w:r>
      <w:r w:rsidR="00B96E70" w:rsidRPr="00902E13">
        <w:rPr>
          <w:rFonts w:ascii="Times New Roman" w:hAnsi="Times New Roman" w:cs="Times New Roman"/>
          <w:sz w:val="25"/>
          <w:szCs w:val="25"/>
        </w:rPr>
        <w:t>инансо</w:t>
      </w:r>
      <w:r w:rsidRPr="00902E13">
        <w:rPr>
          <w:rFonts w:ascii="Times New Roman" w:hAnsi="Times New Roman" w:cs="Times New Roman"/>
          <w:sz w:val="25"/>
          <w:szCs w:val="25"/>
        </w:rPr>
        <w:t>вой отчетности, который готовит</w:t>
      </w:r>
      <w:r w:rsidR="00B96E70" w:rsidRPr="00902E13">
        <w:rPr>
          <w:rFonts w:ascii="Times New Roman" w:hAnsi="Times New Roman" w:cs="Times New Roman"/>
          <w:sz w:val="25"/>
          <w:szCs w:val="25"/>
        </w:rPr>
        <w:t>ся в результате обсуждения Про</w:t>
      </w:r>
      <w:r w:rsidRPr="00902E13">
        <w:rPr>
          <w:rFonts w:ascii="Times New Roman" w:hAnsi="Times New Roman" w:cs="Times New Roman"/>
          <w:sz w:val="25"/>
          <w:szCs w:val="25"/>
        </w:rPr>
        <w:t>екта МСФО. Интерпретация МСФО, Проект стандарта и непосредственно сам стандарт должны быть утверждены как минимум 8 членами Правления из 14. Для прочих р</w:t>
      </w:r>
      <w:r w:rsidR="00B96E70" w:rsidRPr="00902E13">
        <w:rPr>
          <w:rFonts w:ascii="Times New Roman" w:hAnsi="Times New Roman" w:cs="Times New Roman"/>
          <w:sz w:val="25"/>
          <w:szCs w:val="25"/>
        </w:rPr>
        <w:t>ешений достаточно простого боль</w:t>
      </w:r>
      <w:r w:rsidRPr="00902E13">
        <w:rPr>
          <w:rFonts w:ascii="Times New Roman" w:hAnsi="Times New Roman" w:cs="Times New Roman"/>
          <w:sz w:val="25"/>
          <w:szCs w:val="25"/>
        </w:rPr>
        <w:t>шинства голосов членов Правле</w:t>
      </w:r>
      <w:r w:rsidR="00B96E70" w:rsidRPr="00902E13">
        <w:rPr>
          <w:rFonts w:ascii="Times New Roman" w:hAnsi="Times New Roman" w:cs="Times New Roman"/>
          <w:sz w:val="25"/>
          <w:szCs w:val="25"/>
        </w:rPr>
        <w:t>ния, при этом требуется присут</w:t>
      </w:r>
      <w:r w:rsidRPr="00902E13">
        <w:rPr>
          <w:rFonts w:ascii="Times New Roman" w:hAnsi="Times New Roman" w:cs="Times New Roman"/>
          <w:sz w:val="25"/>
          <w:szCs w:val="25"/>
        </w:rPr>
        <w:t>ствие 7 членов на заседании. Заседания Правления, Консультативного совета и Комитета по интерпретациям являются открытыми, хотя некоторые процедурные вопросы (в основном касающиеся персонала) мо</w:t>
      </w:r>
      <w:r w:rsidR="00F73D27" w:rsidRPr="00902E13">
        <w:rPr>
          <w:rFonts w:ascii="Times New Roman" w:hAnsi="Times New Roman" w:cs="Times New Roman"/>
          <w:sz w:val="25"/>
          <w:szCs w:val="25"/>
        </w:rPr>
        <w:t>гут решаться в за</w:t>
      </w:r>
      <w:r w:rsidRPr="00902E13">
        <w:rPr>
          <w:rFonts w:ascii="Times New Roman" w:hAnsi="Times New Roman" w:cs="Times New Roman"/>
          <w:sz w:val="25"/>
          <w:szCs w:val="25"/>
        </w:rPr>
        <w:t>крытом режиме. Повестка заседаний также публикуется заранее.</w:t>
      </w:r>
    </w:p>
    <w:p w:rsidR="00902E13" w:rsidRDefault="00902E13" w:rsidP="00902E1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02E13" w:rsidRDefault="00902E13" w:rsidP="00902E1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02E13" w:rsidRDefault="00902E13" w:rsidP="00902E1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02E13" w:rsidRDefault="00902E13" w:rsidP="00902E1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02E13" w:rsidRDefault="00F85607" w:rsidP="00902E1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/>
      </w:r>
    </w:p>
    <w:p w:rsidR="00902E13" w:rsidRPr="00902E13" w:rsidRDefault="00902E13" w:rsidP="00902E1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F32C5" w:rsidRPr="00F73D27" w:rsidRDefault="00EF32C5" w:rsidP="00F8560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3D2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6. Международные организации, занимающиеся вопросами унификации учета</w:t>
      </w:r>
    </w:p>
    <w:p w:rsidR="00EF32C5" w:rsidRPr="00B13269" w:rsidRDefault="00EF32C5" w:rsidP="00B13269">
      <w:pPr>
        <w:spacing w:after="0"/>
        <w:ind w:right="-307"/>
        <w:rPr>
          <w:rFonts w:ascii="Times New Roman" w:hAnsi="Times New Roman" w:cs="Times New Roman"/>
          <w:sz w:val="24"/>
          <w:szCs w:val="24"/>
        </w:rPr>
      </w:pPr>
      <w:r w:rsidRPr="00791B34">
        <w:rPr>
          <w:rFonts w:ascii="Times New Roman" w:hAnsi="Times New Roman" w:cs="Times New Roman"/>
          <w:b/>
          <w:sz w:val="24"/>
          <w:szCs w:val="24"/>
        </w:rPr>
        <w:t>   </w:t>
      </w:r>
      <w:r w:rsidR="000D3E4A" w:rsidRPr="00791B34">
        <w:rPr>
          <w:rFonts w:ascii="Times New Roman" w:hAnsi="Times New Roman" w:cs="Times New Roman"/>
          <w:b/>
          <w:sz w:val="24"/>
          <w:szCs w:val="24"/>
        </w:rPr>
        <w:t>1 группа</w:t>
      </w:r>
      <w:r w:rsidR="00791B34" w:rsidRPr="00791B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1B34">
        <w:rPr>
          <w:rFonts w:ascii="Times New Roman" w:hAnsi="Times New Roman" w:cs="Times New Roman"/>
          <w:b/>
          <w:sz w:val="24"/>
          <w:szCs w:val="24"/>
        </w:rPr>
        <w:t xml:space="preserve"> К межправительственным организациям, занимающимся вопросами унификации учета</w:t>
      </w:r>
      <w:r w:rsidRPr="00B13269">
        <w:rPr>
          <w:rFonts w:ascii="Times New Roman" w:hAnsi="Times New Roman" w:cs="Times New Roman"/>
          <w:b/>
          <w:sz w:val="24"/>
          <w:szCs w:val="24"/>
        </w:rPr>
        <w:t>, относятся:</w:t>
      </w:r>
      <w:r w:rsidRPr="00B13269">
        <w:rPr>
          <w:rFonts w:ascii="Times New Roman" w:hAnsi="Times New Roman" w:cs="Times New Roman"/>
          <w:sz w:val="24"/>
          <w:szCs w:val="24"/>
        </w:rPr>
        <w:br/>
        <w:t>   1. Центр по транснациональным корпорациям и специальные межправительственные рабочие группы экспертов в области бухгалтерского учета, созданные в рамках ООН. В их задачи входит</w:t>
      </w:r>
      <w:r w:rsidR="000D3E4A" w:rsidRPr="00B13269">
        <w:rPr>
          <w:rFonts w:ascii="Times New Roman" w:hAnsi="Times New Roman" w:cs="Times New Roman"/>
          <w:sz w:val="24"/>
          <w:szCs w:val="24"/>
        </w:rPr>
        <w:t>:</w:t>
      </w:r>
      <w:r w:rsidRPr="00B13269">
        <w:rPr>
          <w:rFonts w:ascii="Times New Roman" w:hAnsi="Times New Roman" w:cs="Times New Roman"/>
          <w:sz w:val="24"/>
          <w:szCs w:val="24"/>
        </w:rPr>
        <w:t xml:space="preserve"> анализ проблем учета на национальном, региональном и международном уровнях; рассмотрение и публикация выводов анализа для использования их правительственными органами и организациями, а также организациями, занимающимися разработ</w:t>
      </w:r>
      <w:r w:rsidR="00791B34" w:rsidRPr="00B13269">
        <w:rPr>
          <w:rFonts w:ascii="Times New Roman" w:hAnsi="Times New Roman" w:cs="Times New Roman"/>
          <w:sz w:val="24"/>
          <w:szCs w:val="24"/>
        </w:rPr>
        <w:t xml:space="preserve">кой стандартов и ассоциациями </w:t>
      </w:r>
      <w:r w:rsidRPr="00B13269">
        <w:rPr>
          <w:rFonts w:ascii="Times New Roman" w:hAnsi="Times New Roman" w:cs="Times New Roman"/>
          <w:sz w:val="24"/>
          <w:szCs w:val="24"/>
        </w:rPr>
        <w:t>профессиональных бухгалтеров и аудиторов;</w:t>
      </w:r>
      <w:r w:rsidR="000D3E4A" w:rsidRPr="00B13269">
        <w:rPr>
          <w:rFonts w:ascii="Times New Roman" w:hAnsi="Times New Roman" w:cs="Times New Roman"/>
          <w:sz w:val="24"/>
          <w:szCs w:val="24"/>
        </w:rPr>
        <w:t xml:space="preserve"> </w:t>
      </w:r>
      <w:r w:rsidRPr="00B13269">
        <w:rPr>
          <w:rFonts w:ascii="Times New Roman" w:hAnsi="Times New Roman" w:cs="Times New Roman"/>
          <w:sz w:val="24"/>
          <w:szCs w:val="24"/>
        </w:rPr>
        <w:t>сотрудничество с международными и национальными организациями в области совершенствования учетных стандартов</w:t>
      </w:r>
      <w:r w:rsidR="00B13269">
        <w:rPr>
          <w:rFonts w:ascii="Times New Roman" w:hAnsi="Times New Roman" w:cs="Times New Roman"/>
          <w:sz w:val="24"/>
          <w:szCs w:val="24"/>
        </w:rPr>
        <w:t>.</w:t>
      </w:r>
      <w:r w:rsidRPr="00B13269">
        <w:rPr>
          <w:rFonts w:ascii="Times New Roman" w:hAnsi="Times New Roman" w:cs="Times New Roman"/>
          <w:sz w:val="24"/>
          <w:szCs w:val="24"/>
        </w:rPr>
        <w:br/>
        <w:t xml:space="preserve">   2. </w:t>
      </w:r>
      <w:proofErr w:type="gramStart"/>
      <w:r w:rsidRPr="00B13269">
        <w:rPr>
          <w:rFonts w:ascii="Times New Roman" w:hAnsi="Times New Roman" w:cs="Times New Roman"/>
          <w:sz w:val="24"/>
          <w:szCs w:val="24"/>
        </w:rPr>
        <w:t>Европейский союз (ЕС), задачей которого является гармонизация учетным систем стран, входящих в эту организацию, которая</w:t>
      </w:r>
      <w:r w:rsidR="000D3E4A" w:rsidRPr="00B13269">
        <w:rPr>
          <w:rFonts w:ascii="Times New Roman" w:hAnsi="Times New Roman" w:cs="Times New Roman"/>
          <w:sz w:val="24"/>
          <w:szCs w:val="24"/>
        </w:rPr>
        <w:t xml:space="preserve"> осуществляется через директивы</w:t>
      </w:r>
      <w:r w:rsidRPr="00B13269">
        <w:rPr>
          <w:rFonts w:ascii="Times New Roman" w:hAnsi="Times New Roman" w:cs="Times New Roman"/>
          <w:sz w:val="24"/>
          <w:szCs w:val="24"/>
        </w:rPr>
        <w:t xml:space="preserve"> </w:t>
      </w:r>
      <w:r w:rsidR="000D3E4A" w:rsidRPr="00B13269">
        <w:rPr>
          <w:rFonts w:ascii="Times New Roman" w:hAnsi="Times New Roman" w:cs="Times New Roman"/>
          <w:sz w:val="24"/>
          <w:szCs w:val="24"/>
        </w:rPr>
        <w:t>(юридические документы, представляющие</w:t>
      </w:r>
      <w:r w:rsidRPr="00B13269">
        <w:rPr>
          <w:rFonts w:ascii="Times New Roman" w:hAnsi="Times New Roman" w:cs="Times New Roman"/>
          <w:sz w:val="24"/>
          <w:szCs w:val="24"/>
        </w:rPr>
        <w:t xml:space="preserve"> собой свод законов, которые страны – участницы ЕС интегрируют в системы своих национальных законов</w:t>
      </w:r>
      <w:r w:rsidR="000D3E4A" w:rsidRPr="00B13269">
        <w:rPr>
          <w:rFonts w:ascii="Times New Roman" w:hAnsi="Times New Roman" w:cs="Times New Roman"/>
          <w:sz w:val="24"/>
          <w:szCs w:val="24"/>
        </w:rPr>
        <w:t>).</w:t>
      </w:r>
      <w:r w:rsidRPr="00B13269">
        <w:rPr>
          <w:rFonts w:ascii="Times New Roman" w:hAnsi="Times New Roman" w:cs="Times New Roman"/>
          <w:sz w:val="24"/>
          <w:szCs w:val="24"/>
        </w:rPr>
        <w:br/>
        <w:t>   3.</w:t>
      </w:r>
      <w:proofErr w:type="gramEnd"/>
      <w:r w:rsidRPr="00B13269">
        <w:rPr>
          <w:rFonts w:ascii="Times New Roman" w:hAnsi="Times New Roman" w:cs="Times New Roman"/>
          <w:sz w:val="24"/>
          <w:szCs w:val="24"/>
        </w:rPr>
        <w:t xml:space="preserve"> Организация экономического сотрудничества и развития (ОЕСР), которая включает представителей более </w:t>
      </w:r>
      <w:r w:rsidR="000D3E4A" w:rsidRPr="00B13269">
        <w:rPr>
          <w:rFonts w:ascii="Times New Roman" w:hAnsi="Times New Roman" w:cs="Times New Roman"/>
          <w:sz w:val="24"/>
          <w:szCs w:val="24"/>
        </w:rPr>
        <w:t xml:space="preserve">20 стран (США, Франция, Япония) и </w:t>
      </w:r>
      <w:r w:rsidRPr="00B13269">
        <w:rPr>
          <w:rFonts w:ascii="Times New Roman" w:hAnsi="Times New Roman" w:cs="Times New Roman"/>
          <w:sz w:val="24"/>
          <w:szCs w:val="24"/>
        </w:rPr>
        <w:t xml:space="preserve"> занимается вопросами управления м</w:t>
      </w:r>
      <w:r w:rsidR="000D3E4A" w:rsidRPr="00B13269">
        <w:rPr>
          <w:rFonts w:ascii="Times New Roman" w:hAnsi="Times New Roman" w:cs="Times New Roman"/>
          <w:sz w:val="24"/>
          <w:szCs w:val="24"/>
        </w:rPr>
        <w:t xml:space="preserve">ногонациональными корпорациями. </w:t>
      </w:r>
      <w:r w:rsidRPr="00B13269">
        <w:rPr>
          <w:rFonts w:ascii="Times New Roman" w:hAnsi="Times New Roman" w:cs="Times New Roman"/>
          <w:sz w:val="24"/>
          <w:szCs w:val="24"/>
        </w:rPr>
        <w:t>Для координации действий в области учета и отчетности в составе данной организации создана Специальная группа по стандартам бухгалтерского учета.</w:t>
      </w:r>
      <w:r w:rsidRPr="00B13269">
        <w:rPr>
          <w:rFonts w:ascii="Times New Roman" w:hAnsi="Times New Roman" w:cs="Times New Roman"/>
          <w:sz w:val="24"/>
          <w:szCs w:val="24"/>
        </w:rPr>
        <w:br/>
        <w:t>   </w:t>
      </w:r>
      <w:r w:rsidR="000D3E4A" w:rsidRPr="00B13269">
        <w:rPr>
          <w:rFonts w:ascii="Times New Roman" w:hAnsi="Times New Roman" w:cs="Times New Roman"/>
          <w:b/>
          <w:sz w:val="24"/>
          <w:szCs w:val="24"/>
        </w:rPr>
        <w:t>2 группа</w:t>
      </w:r>
      <w:r w:rsidR="00791B34" w:rsidRPr="00B132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3E4A" w:rsidRPr="00B1326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B13269">
        <w:rPr>
          <w:rFonts w:ascii="Times New Roman" w:hAnsi="Times New Roman" w:cs="Times New Roman"/>
          <w:b/>
          <w:sz w:val="24"/>
          <w:szCs w:val="24"/>
        </w:rPr>
        <w:t>рофессиональные организации бухгалтеров. К ним относятся:</w:t>
      </w:r>
      <w:r w:rsidRPr="00B13269">
        <w:rPr>
          <w:rFonts w:ascii="Times New Roman" w:hAnsi="Times New Roman" w:cs="Times New Roman"/>
          <w:b/>
          <w:sz w:val="24"/>
          <w:szCs w:val="24"/>
        </w:rPr>
        <w:br/>
      </w:r>
      <w:r w:rsidRPr="00B13269">
        <w:rPr>
          <w:rFonts w:ascii="Times New Roman" w:hAnsi="Times New Roman" w:cs="Times New Roman"/>
          <w:sz w:val="24"/>
          <w:szCs w:val="24"/>
        </w:rPr>
        <w:t xml:space="preserve">   1. Совет по </w:t>
      </w:r>
      <w:proofErr w:type="gramStart"/>
      <w:r w:rsidRPr="00B13269">
        <w:rPr>
          <w:rFonts w:ascii="Times New Roman" w:hAnsi="Times New Roman" w:cs="Times New Roman"/>
          <w:sz w:val="24"/>
          <w:szCs w:val="24"/>
        </w:rPr>
        <w:t>международными</w:t>
      </w:r>
      <w:proofErr w:type="gramEnd"/>
      <w:r w:rsidRPr="00B13269">
        <w:rPr>
          <w:rFonts w:ascii="Times New Roman" w:hAnsi="Times New Roman" w:cs="Times New Roman"/>
          <w:sz w:val="24"/>
          <w:szCs w:val="24"/>
        </w:rPr>
        <w:t xml:space="preserve"> стандартам финансовой отчетности (до 2001года Комитет по </w:t>
      </w:r>
      <w:r w:rsidRPr="00B13269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международными стандартам бухгалтерского учета JASC). </w:t>
      </w:r>
      <w:r w:rsidR="000D3E4A" w:rsidRPr="00B13269">
        <w:rPr>
          <w:rFonts w:ascii="Times New Roman" w:hAnsi="Times New Roman" w:cs="Times New Roman"/>
          <w:sz w:val="24"/>
          <w:szCs w:val="24"/>
        </w:rPr>
        <w:t xml:space="preserve">Задача: </w:t>
      </w:r>
      <w:r w:rsidRPr="00B13269">
        <w:rPr>
          <w:rFonts w:ascii="Times New Roman" w:hAnsi="Times New Roman" w:cs="Times New Roman"/>
          <w:sz w:val="24"/>
          <w:szCs w:val="24"/>
        </w:rPr>
        <w:t>разработка и публикация международных стандартов финансовой отчетности (МСФО), а также содействие развитию и применению этих стандартов в мировом масштабе.</w:t>
      </w:r>
      <w:r w:rsidRPr="00B13269">
        <w:rPr>
          <w:rFonts w:ascii="Times New Roman" w:hAnsi="Times New Roman" w:cs="Times New Roman"/>
          <w:sz w:val="24"/>
          <w:szCs w:val="24"/>
        </w:rPr>
        <w:br/>
        <w:t xml:space="preserve">   2. Международная организация бухгалтеров (JFAC), которая объединяет национальные и региональные профессиональные бухгалтерские организации, представляющие бухгалтеров, занятых публичной практикой, в промышленности, торговле, общественном секторе, образовании и т.д. Эта организация стремится к развитию профессии и гармонизации ее стандартов по всему миру с тем, чтобы помочь бухгалтерам оказывать профессиональные услуги на высоком уровне в интересах всего общества. </w:t>
      </w:r>
      <w:r w:rsidRPr="00B13269">
        <w:rPr>
          <w:rFonts w:ascii="Times New Roman" w:hAnsi="Times New Roman" w:cs="Times New Roman"/>
          <w:sz w:val="24"/>
          <w:szCs w:val="24"/>
        </w:rPr>
        <w:br/>
        <w:t>   3. Европейская федерация бухгалтеров (</w:t>
      </w:r>
      <w:proofErr w:type="gramStart"/>
      <w:r w:rsidRPr="00B1326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B13269">
        <w:rPr>
          <w:rFonts w:ascii="Times New Roman" w:hAnsi="Times New Roman" w:cs="Times New Roman"/>
          <w:sz w:val="24"/>
          <w:szCs w:val="24"/>
        </w:rPr>
        <w:t>ЕЕ), которая возникла в 1986 году и является ведущей профессиональной организацией бухгалтер</w:t>
      </w:r>
      <w:r w:rsidR="00B13269">
        <w:rPr>
          <w:rFonts w:ascii="Times New Roman" w:hAnsi="Times New Roman" w:cs="Times New Roman"/>
          <w:sz w:val="24"/>
          <w:szCs w:val="24"/>
        </w:rPr>
        <w:t xml:space="preserve">ов в Европе. Основные задачи: </w:t>
      </w:r>
      <w:r w:rsidRPr="00B13269">
        <w:rPr>
          <w:rFonts w:ascii="Times New Roman" w:hAnsi="Times New Roman" w:cs="Times New Roman"/>
          <w:sz w:val="24"/>
          <w:szCs w:val="24"/>
        </w:rPr>
        <w:t>консультирование комиссий Европейского Союза по вопросам бухгалтерского учета и налогообложения, а также осуществления сравнительного анализа Директив ЕС и МСФО с целью их сближения.</w:t>
      </w:r>
      <w:r w:rsidRPr="00B13269">
        <w:rPr>
          <w:rFonts w:ascii="Times New Roman" w:hAnsi="Times New Roman" w:cs="Times New Roman"/>
          <w:sz w:val="24"/>
          <w:szCs w:val="24"/>
        </w:rPr>
        <w:br/>
        <w:t>   4. Межамериканская ассоциация бухгалтеров (JA</w:t>
      </w:r>
      <w:proofErr w:type="gramStart"/>
      <w:r w:rsidRPr="00B132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13269">
        <w:rPr>
          <w:rFonts w:ascii="Times New Roman" w:hAnsi="Times New Roman" w:cs="Times New Roman"/>
          <w:sz w:val="24"/>
          <w:szCs w:val="24"/>
        </w:rPr>
        <w:t>), которая основана в 1949 году и включает представителей более 20 стран (Аргентина, Бразилия, Боливия, Перу, Мексика, Канада, США и др.). Целью этой организации является унификация бухгалтерской практики в странах Американского континента.</w:t>
      </w:r>
      <w:r w:rsidRPr="00B13269">
        <w:rPr>
          <w:rFonts w:ascii="Times New Roman" w:hAnsi="Times New Roman" w:cs="Times New Roman"/>
          <w:sz w:val="24"/>
          <w:szCs w:val="24"/>
        </w:rPr>
        <w:br/>
        <w:t>   5. Федерация бухгалтеров стран-членов АСЕАН (</w:t>
      </w:r>
      <w:proofErr w:type="gramStart"/>
      <w:r w:rsidRPr="00B1326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B13269">
        <w:rPr>
          <w:rFonts w:ascii="Times New Roman" w:hAnsi="Times New Roman" w:cs="Times New Roman"/>
          <w:sz w:val="24"/>
          <w:szCs w:val="24"/>
        </w:rPr>
        <w:t>А), которая основана в 1977 г. представителями пяти стран: Индонезия, Малайзия, Сингапур, Таиланд, Филиппины. Данная организация занимается вопросами повышения статуса бухгалтерской профессии, согласованием национальных методик бухгалтерского учета.</w:t>
      </w:r>
      <w:r w:rsidRPr="00B13269">
        <w:rPr>
          <w:rFonts w:ascii="Times New Roman" w:hAnsi="Times New Roman" w:cs="Times New Roman"/>
          <w:sz w:val="24"/>
          <w:szCs w:val="24"/>
        </w:rPr>
        <w:br/>
      </w:r>
      <w:r w:rsidRPr="00B13269">
        <w:rPr>
          <w:rFonts w:ascii="Times New Roman" w:hAnsi="Times New Roman" w:cs="Times New Roman"/>
          <w:b/>
          <w:sz w:val="24"/>
          <w:szCs w:val="24"/>
        </w:rPr>
        <w:t>   </w:t>
      </w:r>
      <w:r w:rsidR="00F85607" w:rsidRPr="00B13269">
        <w:rPr>
          <w:rFonts w:ascii="Times New Roman" w:hAnsi="Times New Roman" w:cs="Times New Roman"/>
          <w:b/>
          <w:sz w:val="24"/>
          <w:szCs w:val="24"/>
        </w:rPr>
        <w:t>3 гр</w:t>
      </w:r>
      <w:r w:rsidR="00791B34" w:rsidRPr="00B13269">
        <w:rPr>
          <w:rFonts w:ascii="Times New Roman" w:hAnsi="Times New Roman" w:cs="Times New Roman"/>
          <w:b/>
          <w:sz w:val="24"/>
          <w:szCs w:val="24"/>
        </w:rPr>
        <w:t>.</w:t>
      </w:r>
      <w:r w:rsidR="000D3E4A" w:rsidRPr="00B13269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B13269">
        <w:rPr>
          <w:rFonts w:ascii="Times New Roman" w:hAnsi="Times New Roman" w:cs="Times New Roman"/>
          <w:b/>
          <w:sz w:val="24"/>
          <w:szCs w:val="24"/>
        </w:rPr>
        <w:t>еждународные профсоюзные организации</w:t>
      </w:r>
      <w:r w:rsidR="000D3E4A" w:rsidRPr="00B1326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D3E4A" w:rsidRPr="00B13269">
        <w:rPr>
          <w:rFonts w:ascii="Times New Roman" w:hAnsi="Times New Roman" w:cs="Times New Roman"/>
          <w:sz w:val="24"/>
          <w:szCs w:val="24"/>
        </w:rPr>
        <w:t>Европейскую</w:t>
      </w:r>
      <w:proofErr w:type="gramEnd"/>
      <w:r w:rsidR="000D3E4A" w:rsidRPr="00B13269">
        <w:rPr>
          <w:rFonts w:ascii="Times New Roman" w:hAnsi="Times New Roman" w:cs="Times New Roman"/>
          <w:sz w:val="24"/>
          <w:szCs w:val="24"/>
        </w:rPr>
        <w:t xml:space="preserve"> конфедерация профсоюзов, Международная конфедерация свободных профсоюзов, Всемирная конфедерация</w:t>
      </w:r>
      <w:r w:rsidRPr="00B13269">
        <w:rPr>
          <w:rFonts w:ascii="Times New Roman" w:hAnsi="Times New Roman" w:cs="Times New Roman"/>
          <w:sz w:val="24"/>
          <w:szCs w:val="24"/>
        </w:rPr>
        <w:t xml:space="preserve"> труда и др. Эти организации заинтересованы в информации о деятельности предприятий в целях защиты интересов трудящихся. И поэтому они предъявляют определенные требования к показателям финансовой отчетности, содержащим социально-экономическую информацию, необходимую для анализа положения трудящихся в различных странах.</w:t>
      </w:r>
      <w:r w:rsidRPr="00B13269">
        <w:rPr>
          <w:rFonts w:ascii="Times New Roman" w:hAnsi="Times New Roman" w:cs="Times New Roman"/>
          <w:sz w:val="24"/>
          <w:szCs w:val="24"/>
        </w:rPr>
        <w:br/>
      </w:r>
    </w:p>
    <w:p w:rsidR="00321CA6" w:rsidRDefault="00321CA6" w:rsidP="00321CA6">
      <w:pPr>
        <w:pStyle w:val="a3"/>
        <w:shd w:val="clear" w:color="auto" w:fill="FFFFFF"/>
        <w:spacing w:before="0" w:beforeAutospacing="0" w:after="187" w:afterAutospacing="0" w:line="374" w:lineRule="atLeast"/>
        <w:jc w:val="center"/>
        <w:rPr>
          <w:rFonts w:asciiTheme="minorHAnsi" w:hAnsiTheme="minorHAnsi"/>
          <w:color w:val="333333"/>
          <w:sz w:val="26"/>
          <w:szCs w:val="26"/>
        </w:rPr>
      </w:pPr>
      <w:r w:rsidRPr="00321CA6">
        <w:rPr>
          <w:b/>
          <w:color w:val="000000"/>
          <w:sz w:val="28"/>
          <w:szCs w:val="28"/>
          <w:highlight w:val="yellow"/>
          <w:shd w:val="clear" w:color="auto" w:fill="FFFFFF"/>
        </w:rPr>
        <w:t>7 Учет при несостоятельности (банкротстве) организации</w:t>
      </w:r>
    </w:p>
    <w:p w:rsidR="00321CA6" w:rsidRPr="00321CA6" w:rsidRDefault="00321CA6" w:rsidP="00321CA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21CA6">
        <w:rPr>
          <w:color w:val="333333"/>
        </w:rPr>
        <w:t xml:space="preserve">Нормативное регулирование бухгалтерского учета операций, связанных с процедурами банкротства на данный момент </w:t>
      </w:r>
      <w:r w:rsidRPr="00DC5155">
        <w:rPr>
          <w:color w:val="333333"/>
          <w:u w:val="single"/>
        </w:rPr>
        <w:t>отсутствует.</w:t>
      </w:r>
      <w:r w:rsidRPr="00321CA6">
        <w:rPr>
          <w:color w:val="333333"/>
        </w:rPr>
        <w:t xml:space="preserve"> Поэтому в бухгалтерском учете операции, связанные с процедурами банкротства предприятия, должны быть отражены </w:t>
      </w:r>
      <w:proofErr w:type="gramStart"/>
      <w:r w:rsidRPr="00321CA6">
        <w:rPr>
          <w:color w:val="333333"/>
        </w:rPr>
        <w:t>согласно</w:t>
      </w:r>
      <w:proofErr w:type="gramEnd"/>
      <w:r w:rsidRPr="00321CA6">
        <w:rPr>
          <w:color w:val="333333"/>
        </w:rPr>
        <w:t xml:space="preserve"> действующего законодательства о банкротстве с учетом нормативно-правового регулирования бухгалтерского учета в Российской Федерации.</w:t>
      </w:r>
    </w:p>
    <w:p w:rsidR="00321CA6" w:rsidRPr="00DC5155" w:rsidRDefault="00321CA6" w:rsidP="00DC51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333333"/>
        </w:rPr>
      </w:pPr>
      <w:r w:rsidRPr="00DC5155">
        <w:rPr>
          <w:b/>
          <w:color w:val="333333"/>
        </w:rPr>
        <w:t>Осуществление бухгалтерского учета в организациях на грани банкротства имеет ряд специфических особенностей, вызванных чрезвычайностью ситуации.</w:t>
      </w:r>
      <w:r w:rsidR="00DC5155">
        <w:rPr>
          <w:b/>
          <w:color w:val="333333"/>
        </w:rPr>
        <w:t xml:space="preserve"> </w:t>
      </w:r>
      <w:proofErr w:type="gramStart"/>
      <w:r w:rsidRPr="00321CA6">
        <w:rPr>
          <w:color w:val="333333"/>
        </w:rPr>
        <w:t>Согласно законодательства</w:t>
      </w:r>
      <w:proofErr w:type="gramEnd"/>
      <w:r w:rsidRPr="00321CA6">
        <w:rPr>
          <w:color w:val="333333"/>
        </w:rPr>
        <w:t xml:space="preserve"> бухгалтерский учет ведется организацией непрерывно с момента ее регистрации в качестве юридического лица до реорганизации или ликвидации.</w:t>
      </w:r>
      <w:r w:rsidR="00DC5155">
        <w:rPr>
          <w:color w:val="333333"/>
        </w:rPr>
        <w:t xml:space="preserve"> </w:t>
      </w:r>
      <w:r w:rsidRPr="00321CA6">
        <w:rPr>
          <w:color w:val="333333"/>
        </w:rPr>
        <w:t xml:space="preserve">Ликвидация юридического лица представляет собой прекращение его деятельности без правопреемства, т. е. без перехода прав и </w:t>
      </w:r>
      <w:r w:rsidRPr="00321CA6">
        <w:rPr>
          <w:color w:val="333333"/>
        </w:rPr>
        <w:lastRenderedPageBreak/>
        <w:t>обязанностей к другим лицам.</w:t>
      </w:r>
      <w:r w:rsidR="00DC5155">
        <w:rPr>
          <w:color w:val="333333"/>
        </w:rPr>
        <w:t xml:space="preserve"> </w:t>
      </w:r>
      <w:r w:rsidRPr="00321CA6">
        <w:rPr>
          <w:color w:val="333333"/>
        </w:rPr>
        <w:t>Ликвидация юридических лиц подлежит государственной регистрации с внесением соответствующей записи в Государственный реестр юридических лиц.</w:t>
      </w:r>
    </w:p>
    <w:p w:rsidR="00321CA6" w:rsidRPr="00321CA6" w:rsidRDefault="00321CA6" w:rsidP="00321CA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DC5155">
        <w:rPr>
          <w:color w:val="333333"/>
          <w:u w:val="single"/>
        </w:rPr>
        <w:t>Особенностью ликвидации при банкротстве</w:t>
      </w:r>
      <w:r w:rsidRPr="00321CA6">
        <w:rPr>
          <w:color w:val="333333"/>
        </w:rPr>
        <w:t xml:space="preserve"> является то, что предприятие-должник считается ликвидированным с момента внесения в Единый государственный реестр юридических лиц записи о ликвидации должника на основании вынесенного арбитражным судом определения о завершении конкурсного производства.</w:t>
      </w:r>
    </w:p>
    <w:p w:rsidR="00321CA6" w:rsidRPr="00321CA6" w:rsidRDefault="00321CA6" w:rsidP="00DC51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21CA6">
        <w:rPr>
          <w:color w:val="333333"/>
        </w:rPr>
        <w:t xml:space="preserve">Таким образом, юридическое лицо, находящееся в конкурсном производстве, до момента ликвидации ведет </w:t>
      </w:r>
      <w:r w:rsidRPr="00DC5155">
        <w:rPr>
          <w:color w:val="333333"/>
          <w:u w:val="single"/>
        </w:rPr>
        <w:t>бухгалтерский учет</w:t>
      </w:r>
      <w:r w:rsidRPr="00321CA6">
        <w:rPr>
          <w:color w:val="333333"/>
        </w:rPr>
        <w:t xml:space="preserve"> в соответствии с требованиями законов и иных правовых актов, устанавливающих единые правовые и методологические основы организации и ведения бухгалтерского учета в Российской Федерации. В частности, все записи на счетах бухгалтерского учета должны соответствовать Плану счетов бухгалтерского учета финансово-хозяйственной деятельности предприятий и Инструкции по его применению, а ведение организацией учета хозяйственных операций, составления и представления бухгалтерской отчетности</w:t>
      </w:r>
      <w:r w:rsidR="00DC5155">
        <w:rPr>
          <w:color w:val="333333"/>
        </w:rPr>
        <w:t xml:space="preserve"> </w:t>
      </w:r>
      <w:r w:rsidRPr="00321CA6">
        <w:rPr>
          <w:color w:val="333333"/>
        </w:rPr>
        <w:t>принципам, правилам и способам, установленным положениями по бухгалтерскому учету.</w:t>
      </w:r>
    </w:p>
    <w:p w:rsidR="00321CA6" w:rsidRPr="00321CA6" w:rsidRDefault="00321CA6" w:rsidP="00321CA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DC5155">
        <w:rPr>
          <w:color w:val="333333"/>
          <w:u w:val="single"/>
        </w:rPr>
        <w:t>Рабочий план счетов</w:t>
      </w:r>
      <w:r w:rsidRPr="00321CA6">
        <w:rPr>
          <w:color w:val="333333"/>
        </w:rPr>
        <w:t xml:space="preserve"> бухгалтерского учета финансово-хозяйственной деятельности организаций можно </w:t>
      </w:r>
      <w:r w:rsidRPr="00DC5155">
        <w:rPr>
          <w:color w:val="333333"/>
          <w:u w:val="single"/>
        </w:rPr>
        <w:t>дополнить</w:t>
      </w:r>
      <w:r w:rsidRPr="00321CA6">
        <w:rPr>
          <w:color w:val="333333"/>
        </w:rPr>
        <w:t xml:space="preserve"> синтетическими счетами и субсчетами, отражающими особенности учета операций досудебной санации, группировку расходов, связанных с процедурами банкротства, особенности учета хозяйственных операций при заключении мирового соглашения, при продаже и ликвидации предприятий-должников.</w:t>
      </w:r>
    </w:p>
    <w:p w:rsidR="00321CA6" w:rsidRPr="00DC5155" w:rsidRDefault="00321CA6" w:rsidP="00321CA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333333"/>
        </w:rPr>
      </w:pPr>
      <w:proofErr w:type="gramStart"/>
      <w:r w:rsidRPr="00DC5155">
        <w:rPr>
          <w:color w:val="333333"/>
          <w:u w:val="single"/>
        </w:rPr>
        <w:t>Для учета материальных ценностей</w:t>
      </w:r>
      <w:r w:rsidRPr="00321CA6">
        <w:rPr>
          <w:color w:val="333333"/>
        </w:rPr>
        <w:t>, денежных средств и имущественных прав можно использовать счета, ранее применявшиеся в учете действующей организации, 01 «Основные средства», 04 «Нематериальные активы», 41 «Товары», 62 «Расчеты с покупателями и заказчиками», 91 «Расходы будущих периодов» и т.д., несмотря на изменение экономического содержания объектов, учитываемых с использованием этих счетов.</w:t>
      </w:r>
      <w:proofErr w:type="gramEnd"/>
      <w:r w:rsidRPr="00321CA6">
        <w:rPr>
          <w:color w:val="333333"/>
        </w:rPr>
        <w:t xml:space="preserve"> </w:t>
      </w:r>
      <w:r w:rsidRPr="00DC5155">
        <w:rPr>
          <w:i/>
          <w:color w:val="333333"/>
        </w:rPr>
        <w:t xml:space="preserve">Например, стоимость подписки, которую можно получить с покупателя, не может считаться «расходом будущих периодов», а основные средства, предназначенные для продажи, по </w:t>
      </w:r>
      <w:proofErr w:type="gramStart"/>
      <w:r w:rsidRPr="00DC5155">
        <w:rPr>
          <w:i/>
          <w:color w:val="333333"/>
        </w:rPr>
        <w:t>сути</w:t>
      </w:r>
      <w:proofErr w:type="gramEnd"/>
      <w:r w:rsidRPr="00DC5155">
        <w:rPr>
          <w:i/>
          <w:color w:val="333333"/>
        </w:rPr>
        <w:t xml:space="preserve"> являются товаром.</w:t>
      </w:r>
    </w:p>
    <w:p w:rsidR="00321CA6" w:rsidRPr="00321CA6" w:rsidRDefault="00321CA6" w:rsidP="00321CA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proofErr w:type="gramStart"/>
      <w:r w:rsidRPr="00321CA6">
        <w:rPr>
          <w:color w:val="333333"/>
        </w:rPr>
        <w:t xml:space="preserve">Если в </w:t>
      </w:r>
      <w:r w:rsidRPr="00DC5155">
        <w:rPr>
          <w:color w:val="333333"/>
          <w:u w:val="single"/>
        </w:rPr>
        <w:t xml:space="preserve">обычных </w:t>
      </w:r>
      <w:r w:rsidRPr="00321CA6">
        <w:rPr>
          <w:color w:val="333333"/>
        </w:rPr>
        <w:t xml:space="preserve">условиях деятельности организации оценка активов, обязательств, доходов и расходов в большинстве случаев производится по фактической (первоначальной) стоимости (себестоимости), то </w:t>
      </w:r>
      <w:r w:rsidRPr="00DC5155">
        <w:rPr>
          <w:color w:val="333333"/>
          <w:u w:val="single"/>
        </w:rPr>
        <w:t>в условиях банкротства</w:t>
      </w:r>
      <w:r w:rsidRPr="00321CA6">
        <w:rPr>
          <w:color w:val="333333"/>
        </w:rPr>
        <w:t>, особенно на его заключительных стадиях, более распространены оценки этих объектов по текущей (восстановительной) стоимости (т. е. в сумме денежных средств, которая должна быть уплачена на дату составления бухгалтерской отчетности или перехода к иной стадии банкротства</w:t>
      </w:r>
      <w:proofErr w:type="gramEnd"/>
      <w:r w:rsidRPr="00321CA6">
        <w:rPr>
          <w:color w:val="333333"/>
        </w:rPr>
        <w:t>) и по текущей рыночной стоимости.</w:t>
      </w:r>
    </w:p>
    <w:p w:rsidR="00321CA6" w:rsidRPr="00321CA6" w:rsidRDefault="00321CA6" w:rsidP="00321CA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21CA6">
        <w:rPr>
          <w:color w:val="333333"/>
        </w:rPr>
        <w:t>Текущая рыночная стоимость имущества превалирует в оценке на стадиях санации и ликвидации организации. Она определяется на основании последних цен либо средних цен, опубликованных товарными биржами, правительственными и местными статистическими справочниками, данных о ценах производителей, организаций оптовой торговли и других доступных источников достоверной информации о ценах. По объектам, длительное время находившимся в организации, рыночная стоимость определяется путем сравнения с аналогами с учетом физического и морального износа, оцениваемого независимым оценщиком.</w:t>
      </w:r>
    </w:p>
    <w:p w:rsidR="00321CA6" w:rsidRPr="00321CA6" w:rsidRDefault="00321CA6" w:rsidP="00321CA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21CA6">
        <w:rPr>
          <w:color w:val="333333"/>
        </w:rPr>
        <w:lastRenderedPageBreak/>
        <w:t xml:space="preserve">Различия в оценке имущества организации в состоянии банкротства обязывают ее </w:t>
      </w:r>
      <w:r w:rsidRPr="00DC5155">
        <w:rPr>
          <w:color w:val="333333"/>
          <w:u w:val="single"/>
        </w:rPr>
        <w:t>вести учет</w:t>
      </w:r>
      <w:r w:rsidRPr="00321CA6">
        <w:rPr>
          <w:color w:val="333333"/>
        </w:rPr>
        <w:t xml:space="preserve"> в первоначальной, восстановительной и рыночной стоимости, иначе санируемый и ликвидационный баланс составить невозможно.</w:t>
      </w:r>
    </w:p>
    <w:p w:rsidR="00791B34" w:rsidRPr="00321CA6" w:rsidRDefault="00791B34" w:rsidP="00321CA6">
      <w:pPr>
        <w:spacing w:after="0"/>
        <w:ind w:right="-30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91B34" w:rsidRPr="00321CA6" w:rsidSect="00902E13">
      <w:headerReference w:type="default" r:id="rId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52" w:rsidRDefault="00C26752" w:rsidP="00587CA8">
      <w:pPr>
        <w:spacing w:after="0" w:line="240" w:lineRule="auto"/>
      </w:pPr>
      <w:r>
        <w:separator/>
      </w:r>
    </w:p>
  </w:endnote>
  <w:endnote w:type="continuationSeparator" w:id="0">
    <w:p w:rsidR="00C26752" w:rsidRDefault="00C26752" w:rsidP="0058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52" w:rsidRDefault="00C26752" w:rsidP="00587CA8">
      <w:pPr>
        <w:spacing w:after="0" w:line="240" w:lineRule="auto"/>
      </w:pPr>
      <w:r>
        <w:separator/>
      </w:r>
    </w:p>
  </w:footnote>
  <w:footnote w:type="continuationSeparator" w:id="0">
    <w:p w:rsidR="00C26752" w:rsidRDefault="00C26752" w:rsidP="0058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A8" w:rsidRPr="00CC3BC4" w:rsidRDefault="00587CA8" w:rsidP="00587CA8">
    <w:pPr>
      <w:pStyle w:val="a8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CC3BC4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C3BC4">
        <w:rPr>
          <w:rStyle w:val="ac"/>
          <w:b/>
          <w:color w:val="FF0000"/>
          <w:sz w:val="32"/>
          <w:szCs w:val="32"/>
        </w:rPr>
        <w:t>ДЦО</w:t>
      </w:r>
      <w:proofErr w:type="gramStart"/>
      <w:r w:rsidRPr="00CC3BC4">
        <w:rPr>
          <w:rStyle w:val="ac"/>
          <w:b/>
          <w:color w:val="FF0000"/>
          <w:sz w:val="32"/>
          <w:szCs w:val="32"/>
        </w:rPr>
        <w:t>.Р</w:t>
      </w:r>
      <w:proofErr w:type="gramEnd"/>
      <w:r w:rsidRPr="00CC3BC4">
        <w:rPr>
          <w:rStyle w:val="ac"/>
          <w:b/>
          <w:color w:val="FF0000"/>
          <w:sz w:val="32"/>
          <w:szCs w:val="32"/>
        </w:rPr>
        <w:t>Ф</w:t>
      </w:r>
    </w:hyperlink>
  </w:p>
  <w:p w:rsidR="00587CA8" w:rsidRPr="00CC3BC4" w:rsidRDefault="00587CA8" w:rsidP="00587CA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C3BC4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87CA8" w:rsidRPr="00CC3BC4" w:rsidRDefault="00587CA8" w:rsidP="00587CA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C3BC4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87CA8" w:rsidRPr="00CC3BC4" w:rsidRDefault="00587CA8" w:rsidP="00587CA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C3BC4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C3BC4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587CA8" w:rsidRDefault="00587CA8">
    <w:pPr>
      <w:pStyle w:val="a8"/>
    </w:pPr>
  </w:p>
  <w:p w:rsidR="00587CA8" w:rsidRDefault="00587C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FC7"/>
    <w:multiLevelType w:val="multilevel"/>
    <w:tmpl w:val="DC3C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246E9"/>
    <w:multiLevelType w:val="multilevel"/>
    <w:tmpl w:val="5C5C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C6D40"/>
    <w:multiLevelType w:val="multilevel"/>
    <w:tmpl w:val="0586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01B08"/>
    <w:multiLevelType w:val="multilevel"/>
    <w:tmpl w:val="8BB0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F4C24"/>
    <w:multiLevelType w:val="multilevel"/>
    <w:tmpl w:val="6630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D3EBF"/>
    <w:multiLevelType w:val="multilevel"/>
    <w:tmpl w:val="EA2A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219C9"/>
    <w:multiLevelType w:val="multilevel"/>
    <w:tmpl w:val="B09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E0D78"/>
    <w:multiLevelType w:val="multilevel"/>
    <w:tmpl w:val="D4D0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1190C"/>
    <w:multiLevelType w:val="multilevel"/>
    <w:tmpl w:val="4E3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4725E"/>
    <w:multiLevelType w:val="multilevel"/>
    <w:tmpl w:val="942C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47E70"/>
    <w:multiLevelType w:val="multilevel"/>
    <w:tmpl w:val="BC2E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A5A07"/>
    <w:multiLevelType w:val="multilevel"/>
    <w:tmpl w:val="F7E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B6701"/>
    <w:multiLevelType w:val="multilevel"/>
    <w:tmpl w:val="A6E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43849"/>
    <w:multiLevelType w:val="multilevel"/>
    <w:tmpl w:val="105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E6423"/>
    <w:multiLevelType w:val="multilevel"/>
    <w:tmpl w:val="E27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05406C"/>
    <w:multiLevelType w:val="multilevel"/>
    <w:tmpl w:val="5C38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2F00AA"/>
    <w:multiLevelType w:val="multilevel"/>
    <w:tmpl w:val="6584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7C5B54"/>
    <w:multiLevelType w:val="multilevel"/>
    <w:tmpl w:val="F91A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C3641"/>
    <w:rsid w:val="000D3E4A"/>
    <w:rsid w:val="00153C55"/>
    <w:rsid w:val="00321CA6"/>
    <w:rsid w:val="003C3641"/>
    <w:rsid w:val="00410DFC"/>
    <w:rsid w:val="00587CA8"/>
    <w:rsid w:val="00622CA8"/>
    <w:rsid w:val="007367A6"/>
    <w:rsid w:val="00791B34"/>
    <w:rsid w:val="007E05BD"/>
    <w:rsid w:val="007F05F2"/>
    <w:rsid w:val="00892591"/>
    <w:rsid w:val="00902E13"/>
    <w:rsid w:val="009307AD"/>
    <w:rsid w:val="009F440E"/>
    <w:rsid w:val="00AB0334"/>
    <w:rsid w:val="00B13269"/>
    <w:rsid w:val="00B96E70"/>
    <w:rsid w:val="00C26752"/>
    <w:rsid w:val="00CC3BC4"/>
    <w:rsid w:val="00DC5155"/>
    <w:rsid w:val="00EA3376"/>
    <w:rsid w:val="00EE7D95"/>
    <w:rsid w:val="00EF32C5"/>
    <w:rsid w:val="00F73D27"/>
    <w:rsid w:val="00F8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D"/>
  </w:style>
  <w:style w:type="paragraph" w:styleId="3">
    <w:name w:val="heading 3"/>
    <w:basedOn w:val="a"/>
    <w:link w:val="30"/>
    <w:uiPriority w:val="9"/>
    <w:semiHidden/>
    <w:unhideWhenUsed/>
    <w:qFormat/>
    <w:rsid w:val="0058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87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6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67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3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7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CA8"/>
  </w:style>
  <w:style w:type="character" w:styleId="a7">
    <w:name w:val="Emphasis"/>
    <w:basedOn w:val="a0"/>
    <w:uiPriority w:val="20"/>
    <w:qFormat/>
    <w:rsid w:val="00622CA8"/>
    <w:rPr>
      <w:i/>
      <w:iCs/>
    </w:rPr>
  </w:style>
  <w:style w:type="paragraph" w:styleId="a8">
    <w:name w:val="header"/>
    <w:basedOn w:val="a"/>
    <w:link w:val="a9"/>
    <w:uiPriority w:val="99"/>
    <w:unhideWhenUsed/>
    <w:rsid w:val="0058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CA8"/>
  </w:style>
  <w:style w:type="paragraph" w:styleId="aa">
    <w:name w:val="footer"/>
    <w:basedOn w:val="a"/>
    <w:link w:val="ab"/>
    <w:uiPriority w:val="99"/>
    <w:semiHidden/>
    <w:unhideWhenUsed/>
    <w:rsid w:val="0058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7CA8"/>
  </w:style>
  <w:style w:type="character" w:customStyle="1" w:styleId="30">
    <w:name w:val="Заголовок 3 Знак"/>
    <w:basedOn w:val="a0"/>
    <w:link w:val="3"/>
    <w:uiPriority w:val="9"/>
    <w:semiHidden/>
    <w:rsid w:val="00587C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7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87C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262">
          <w:marLeft w:val="281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6</cp:revision>
  <dcterms:created xsi:type="dcterms:W3CDTF">2016-06-04T04:29:00Z</dcterms:created>
  <dcterms:modified xsi:type="dcterms:W3CDTF">2019-09-26T10:50:00Z</dcterms:modified>
</cp:coreProperties>
</file>