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A5" w:rsidRPr="00C63992" w:rsidRDefault="004D32E0" w:rsidP="00C63992">
      <w:pPr>
        <w:spacing w:after="0" w:line="240" w:lineRule="auto"/>
        <w:ind w:firstLine="708"/>
        <w:jc w:val="both"/>
        <w:rPr>
          <w:rFonts w:ascii="Times New Roman" w:hAnsi="Times New Roman" w:cs="Times New Roman"/>
          <w:bCs/>
          <w:sz w:val="24"/>
          <w:szCs w:val="24"/>
        </w:rPr>
      </w:pPr>
      <w:r w:rsidRPr="00C63992">
        <w:rPr>
          <w:rFonts w:ascii="Times New Roman" w:hAnsi="Times New Roman" w:cs="Times New Roman"/>
          <w:b/>
          <w:sz w:val="24"/>
          <w:szCs w:val="24"/>
        </w:rPr>
        <w:t>СЛАЙД 1</w:t>
      </w:r>
      <w:r w:rsidR="00A267A9" w:rsidRPr="00C63992">
        <w:rPr>
          <w:rFonts w:ascii="Times New Roman" w:hAnsi="Times New Roman" w:cs="Times New Roman"/>
          <w:b/>
          <w:sz w:val="24"/>
          <w:szCs w:val="24"/>
        </w:rPr>
        <w:t>.</w:t>
      </w:r>
      <w:r w:rsidR="00A267A9" w:rsidRPr="00C63992">
        <w:rPr>
          <w:rFonts w:ascii="Times New Roman" w:hAnsi="Times New Roman" w:cs="Times New Roman"/>
          <w:sz w:val="24"/>
          <w:szCs w:val="24"/>
        </w:rPr>
        <w:t xml:space="preserve"> </w:t>
      </w:r>
      <w:r w:rsidR="00022945" w:rsidRPr="00C63992">
        <w:rPr>
          <w:rFonts w:ascii="Times New Roman" w:hAnsi="Times New Roman" w:cs="Times New Roman"/>
          <w:sz w:val="24"/>
          <w:szCs w:val="24"/>
        </w:rPr>
        <w:t>Уважаемые члены Государственной аттестационной комиссии представляю вам исследование на тему «Анализ влияния таможенного регулирования на структуру внешней торговли Российской Федерации</w:t>
      </w:r>
      <w:r w:rsidR="0020104B" w:rsidRPr="00C63992">
        <w:rPr>
          <w:rFonts w:ascii="Times New Roman" w:hAnsi="Times New Roman" w:cs="Times New Roman"/>
          <w:sz w:val="24"/>
          <w:szCs w:val="24"/>
        </w:rPr>
        <w:t>»</w:t>
      </w:r>
      <w:r w:rsidR="00A267A9" w:rsidRPr="00C63992">
        <w:rPr>
          <w:rFonts w:ascii="Times New Roman" w:hAnsi="Times New Roman" w:cs="Times New Roman"/>
          <w:bCs/>
          <w:sz w:val="24"/>
          <w:szCs w:val="24"/>
        </w:rPr>
        <w:t>.</w:t>
      </w:r>
    </w:p>
    <w:p w:rsidR="002A436B" w:rsidRPr="00C63992" w:rsidRDefault="002A436B" w:rsidP="00C63992">
      <w:pPr>
        <w:spacing w:after="0" w:line="240" w:lineRule="auto"/>
        <w:ind w:firstLine="708"/>
        <w:jc w:val="both"/>
        <w:rPr>
          <w:rFonts w:ascii="Times New Roman" w:hAnsi="Times New Roman" w:cs="Times New Roman"/>
          <w:b/>
          <w:sz w:val="24"/>
          <w:szCs w:val="24"/>
        </w:rPr>
      </w:pPr>
    </w:p>
    <w:p w:rsidR="00A267A9" w:rsidRPr="00C63992" w:rsidRDefault="004D32E0" w:rsidP="00C63992">
      <w:pPr>
        <w:spacing w:after="0" w:line="240" w:lineRule="auto"/>
        <w:ind w:firstLine="708"/>
        <w:jc w:val="both"/>
        <w:rPr>
          <w:rFonts w:ascii="Times New Roman" w:hAnsi="Times New Roman" w:cs="Times New Roman"/>
          <w:sz w:val="24"/>
          <w:szCs w:val="24"/>
        </w:rPr>
      </w:pPr>
      <w:r w:rsidRPr="00C63992">
        <w:rPr>
          <w:rFonts w:ascii="Times New Roman" w:hAnsi="Times New Roman" w:cs="Times New Roman"/>
          <w:b/>
          <w:sz w:val="24"/>
          <w:szCs w:val="24"/>
        </w:rPr>
        <w:t>СЛАЙД 2</w:t>
      </w:r>
      <w:r w:rsidR="00A267A9" w:rsidRPr="00C63992">
        <w:rPr>
          <w:rFonts w:ascii="Times New Roman" w:hAnsi="Times New Roman" w:cs="Times New Roman"/>
          <w:b/>
          <w:sz w:val="24"/>
          <w:szCs w:val="24"/>
        </w:rPr>
        <w:t>.</w:t>
      </w:r>
      <w:r w:rsidR="00A267A9" w:rsidRPr="00C63992">
        <w:rPr>
          <w:rFonts w:ascii="Times New Roman" w:hAnsi="Times New Roman" w:cs="Times New Roman"/>
          <w:sz w:val="24"/>
          <w:szCs w:val="24"/>
        </w:rPr>
        <w:t xml:space="preserve"> Выбор темы исследования, можно обосновать </w:t>
      </w:r>
      <w:r w:rsidR="00022945" w:rsidRPr="00C63992">
        <w:rPr>
          <w:rFonts w:ascii="Times New Roman" w:hAnsi="Times New Roman" w:cs="Times New Roman"/>
          <w:sz w:val="24"/>
          <w:szCs w:val="24"/>
        </w:rPr>
        <w:t xml:space="preserve">следующими факторами. Во-первых, применение мер таможенного регулирования во внешней торговле позволяет государствам варьировать объемы ввоза и вывоза товаров; во-вторых, используя тарифные и нетарифные меры </w:t>
      </w:r>
      <w:proofErr w:type="gramStart"/>
      <w:r w:rsidR="00022945" w:rsidRPr="00C63992">
        <w:rPr>
          <w:rFonts w:ascii="Times New Roman" w:hAnsi="Times New Roman" w:cs="Times New Roman"/>
          <w:sz w:val="24"/>
          <w:szCs w:val="24"/>
        </w:rPr>
        <w:t>регулирования</w:t>
      </w:r>
      <w:proofErr w:type="gramEnd"/>
      <w:r w:rsidR="00022945" w:rsidRPr="00C63992">
        <w:rPr>
          <w:rFonts w:ascii="Times New Roman" w:hAnsi="Times New Roman" w:cs="Times New Roman"/>
          <w:sz w:val="24"/>
          <w:szCs w:val="24"/>
        </w:rPr>
        <w:t xml:space="preserve"> возможно воздействовать на внешнюю торговлю без ущерба для внешнеэкономических связей (в т.ч. через систему мер нетарифного и технического регулирования); в-третьих, обеспечить эффективное развитие внешней торговли государства можно лишь используя сбалансированную систему таможенного регулирования перемещения товаров; в-четвертых, создать такую сбалансированную систему возможно лишь анализируя теоретические и практические аспекты влияния мер таможенного регулирования на структуру внешней торговли.</w:t>
      </w:r>
    </w:p>
    <w:p w:rsidR="002A436B" w:rsidRPr="00C63992" w:rsidRDefault="002A436B" w:rsidP="00C63992">
      <w:pPr>
        <w:spacing w:after="0" w:line="240" w:lineRule="auto"/>
        <w:ind w:firstLine="708"/>
        <w:jc w:val="both"/>
        <w:rPr>
          <w:rFonts w:ascii="Times New Roman" w:hAnsi="Times New Roman" w:cs="Times New Roman"/>
          <w:b/>
          <w:sz w:val="24"/>
          <w:szCs w:val="24"/>
        </w:rPr>
      </w:pPr>
    </w:p>
    <w:p w:rsidR="008C660D" w:rsidRPr="00C63992" w:rsidRDefault="004D32E0" w:rsidP="00C63992">
      <w:pPr>
        <w:spacing w:after="0" w:line="240" w:lineRule="auto"/>
        <w:ind w:firstLine="708"/>
        <w:jc w:val="both"/>
        <w:rPr>
          <w:rFonts w:ascii="Times New Roman" w:hAnsi="Times New Roman" w:cs="Times New Roman"/>
          <w:sz w:val="24"/>
          <w:szCs w:val="24"/>
        </w:rPr>
      </w:pPr>
      <w:r w:rsidRPr="00C63992">
        <w:rPr>
          <w:rFonts w:ascii="Times New Roman" w:hAnsi="Times New Roman" w:cs="Times New Roman"/>
          <w:b/>
          <w:sz w:val="24"/>
          <w:szCs w:val="24"/>
        </w:rPr>
        <w:t>СЛАЙД 3</w:t>
      </w:r>
      <w:r w:rsidR="00A267A9" w:rsidRPr="00C63992">
        <w:rPr>
          <w:rFonts w:ascii="Times New Roman" w:hAnsi="Times New Roman" w:cs="Times New Roman"/>
          <w:b/>
          <w:sz w:val="24"/>
          <w:szCs w:val="24"/>
        </w:rPr>
        <w:t>.</w:t>
      </w:r>
      <w:r w:rsidR="00A267A9" w:rsidRPr="00C63992">
        <w:rPr>
          <w:rFonts w:ascii="Times New Roman" w:hAnsi="Times New Roman" w:cs="Times New Roman"/>
          <w:sz w:val="24"/>
          <w:szCs w:val="24"/>
        </w:rPr>
        <w:t xml:space="preserve"> </w:t>
      </w:r>
      <w:r w:rsidR="00022945" w:rsidRPr="00C63992">
        <w:rPr>
          <w:rFonts w:ascii="Times New Roman" w:hAnsi="Times New Roman" w:cs="Times New Roman"/>
          <w:sz w:val="24"/>
          <w:szCs w:val="24"/>
        </w:rPr>
        <w:t xml:space="preserve">В целом, система проведенного исследования представлена на слайде. Так, </w:t>
      </w:r>
      <w:r w:rsidR="00022945" w:rsidRPr="00C63992">
        <w:rPr>
          <w:rFonts w:ascii="Times New Roman" w:hAnsi="Times New Roman"/>
          <w:b/>
          <w:sz w:val="24"/>
          <w:szCs w:val="24"/>
        </w:rPr>
        <w:t xml:space="preserve">Объект исследования </w:t>
      </w:r>
      <w:r w:rsidR="00022945" w:rsidRPr="00C63992">
        <w:rPr>
          <w:rFonts w:ascii="Times New Roman" w:hAnsi="Times New Roman"/>
          <w:sz w:val="24"/>
          <w:szCs w:val="24"/>
        </w:rPr>
        <w:t xml:space="preserve">– применение таможенными органами мер таможенного регулирования и их влияние на структуру внешней торговли России. </w:t>
      </w:r>
      <w:r w:rsidR="00022945" w:rsidRPr="00C63992">
        <w:rPr>
          <w:rFonts w:ascii="Times New Roman" w:hAnsi="Times New Roman"/>
          <w:b/>
          <w:sz w:val="24"/>
          <w:szCs w:val="24"/>
        </w:rPr>
        <w:t xml:space="preserve">Предмет – </w:t>
      </w:r>
      <w:r w:rsidR="00022945" w:rsidRPr="00C63992">
        <w:rPr>
          <w:rFonts w:ascii="Times New Roman" w:hAnsi="Times New Roman"/>
          <w:sz w:val="24"/>
          <w:szCs w:val="24"/>
        </w:rPr>
        <w:t xml:space="preserve">меры таможенного регулирования внешней торговли, применяемые в Российской Федерации. </w:t>
      </w:r>
      <w:r w:rsidR="00022945" w:rsidRPr="00C63992">
        <w:rPr>
          <w:rFonts w:ascii="Times New Roman" w:hAnsi="Times New Roman"/>
          <w:b/>
          <w:sz w:val="24"/>
          <w:szCs w:val="24"/>
        </w:rPr>
        <w:t xml:space="preserve">Цель написания дипломной работы – </w:t>
      </w:r>
      <w:r w:rsidR="00022945" w:rsidRPr="00C63992">
        <w:rPr>
          <w:rFonts w:ascii="Times New Roman" w:hAnsi="Times New Roman"/>
          <w:sz w:val="24"/>
          <w:szCs w:val="24"/>
        </w:rPr>
        <w:t>изучение и анализ влияния мер таможенного регулирования внешней торговли на структуру внешней торговли России. Для достижения сформулированной цели необходимо решить следующие задачи:</w:t>
      </w:r>
      <w:r w:rsidR="002465DC" w:rsidRPr="00C63992">
        <w:rPr>
          <w:rFonts w:ascii="Times New Roman" w:hAnsi="Times New Roman"/>
          <w:sz w:val="24"/>
          <w:szCs w:val="24"/>
        </w:rPr>
        <w:t xml:space="preserve"> </w:t>
      </w:r>
      <w:r w:rsidR="00022945" w:rsidRPr="00C63992">
        <w:rPr>
          <w:rFonts w:ascii="Times New Roman" w:hAnsi="Times New Roman"/>
          <w:sz w:val="24"/>
          <w:szCs w:val="24"/>
        </w:rPr>
        <w:t>1. Рассмотреть понятие, виды и нормативно-правовое обеспечение мер таможенного регулирования внешней торговли России;</w:t>
      </w:r>
      <w:r w:rsidR="002465DC" w:rsidRPr="00C63992">
        <w:rPr>
          <w:rFonts w:ascii="Times New Roman" w:hAnsi="Times New Roman"/>
          <w:sz w:val="24"/>
          <w:szCs w:val="24"/>
        </w:rPr>
        <w:t xml:space="preserve"> </w:t>
      </w:r>
      <w:r w:rsidR="00022945" w:rsidRPr="00C63992">
        <w:rPr>
          <w:rFonts w:ascii="Times New Roman" w:hAnsi="Times New Roman"/>
          <w:sz w:val="24"/>
          <w:szCs w:val="24"/>
        </w:rPr>
        <w:t>2. Охарактеризовать систему контроля таможенными органами РФ применения мер таможенного регулирования внешней торговли;</w:t>
      </w:r>
      <w:r w:rsidR="002465DC" w:rsidRPr="00C63992">
        <w:rPr>
          <w:rFonts w:ascii="Times New Roman" w:hAnsi="Times New Roman"/>
          <w:sz w:val="24"/>
          <w:szCs w:val="24"/>
        </w:rPr>
        <w:t xml:space="preserve"> </w:t>
      </w:r>
      <w:r w:rsidR="00022945" w:rsidRPr="00C63992">
        <w:rPr>
          <w:rFonts w:ascii="Times New Roman" w:hAnsi="Times New Roman"/>
          <w:sz w:val="24"/>
          <w:szCs w:val="24"/>
        </w:rPr>
        <w:t>3. Рассмотреть практические аспекты применения инструментов таможенного регулирования внешней торговли;</w:t>
      </w:r>
      <w:r w:rsidR="002465DC" w:rsidRPr="00C63992">
        <w:rPr>
          <w:rFonts w:ascii="Times New Roman" w:hAnsi="Times New Roman"/>
          <w:sz w:val="24"/>
          <w:szCs w:val="24"/>
        </w:rPr>
        <w:t xml:space="preserve"> </w:t>
      </w:r>
      <w:r w:rsidR="00022945" w:rsidRPr="00C63992">
        <w:rPr>
          <w:rFonts w:ascii="Times New Roman" w:hAnsi="Times New Roman"/>
          <w:sz w:val="24"/>
          <w:szCs w:val="24"/>
        </w:rPr>
        <w:t>4. Проанализировать развитие структуру внешней торговли России за 2010-2015 гг.;</w:t>
      </w:r>
      <w:r w:rsidR="002465DC" w:rsidRPr="00C63992">
        <w:rPr>
          <w:rFonts w:ascii="Times New Roman" w:hAnsi="Times New Roman"/>
          <w:sz w:val="24"/>
          <w:szCs w:val="24"/>
        </w:rPr>
        <w:t xml:space="preserve"> </w:t>
      </w:r>
      <w:r w:rsidR="00022945" w:rsidRPr="00C63992">
        <w:rPr>
          <w:rFonts w:ascii="Times New Roman" w:hAnsi="Times New Roman"/>
          <w:sz w:val="24"/>
          <w:szCs w:val="24"/>
        </w:rPr>
        <w:t>5. Охарактеризовать систему выявления таможенными органами России таможенных преступлений и правонарушений;</w:t>
      </w:r>
      <w:r w:rsidR="002465DC" w:rsidRPr="00C63992">
        <w:rPr>
          <w:rFonts w:ascii="Times New Roman" w:hAnsi="Times New Roman"/>
          <w:sz w:val="24"/>
          <w:szCs w:val="24"/>
        </w:rPr>
        <w:t xml:space="preserve"> </w:t>
      </w:r>
      <w:r w:rsidR="00022945" w:rsidRPr="00C63992">
        <w:rPr>
          <w:rFonts w:ascii="Times New Roman" w:hAnsi="Times New Roman"/>
          <w:sz w:val="24"/>
          <w:szCs w:val="24"/>
        </w:rPr>
        <w:t>6.Рассмотреть основные проблемы применения мер таможенного регулирования внешней торговли;</w:t>
      </w:r>
      <w:r w:rsidR="002465DC" w:rsidRPr="00C63992">
        <w:rPr>
          <w:rFonts w:ascii="Times New Roman" w:hAnsi="Times New Roman"/>
          <w:sz w:val="24"/>
          <w:szCs w:val="24"/>
        </w:rPr>
        <w:t xml:space="preserve"> </w:t>
      </w:r>
      <w:r w:rsidR="00022945" w:rsidRPr="00C63992">
        <w:rPr>
          <w:rFonts w:ascii="Times New Roman" w:hAnsi="Times New Roman"/>
          <w:sz w:val="24"/>
          <w:szCs w:val="24"/>
        </w:rPr>
        <w:t xml:space="preserve">7. Сформулировать основные направления </w:t>
      </w:r>
      <w:proofErr w:type="gramStart"/>
      <w:r w:rsidR="00022945" w:rsidRPr="00C63992">
        <w:rPr>
          <w:rFonts w:ascii="Times New Roman" w:hAnsi="Times New Roman"/>
          <w:sz w:val="24"/>
          <w:szCs w:val="24"/>
        </w:rPr>
        <w:t>решения проблем использования инструментов таможенного регулирования внешней торговли</w:t>
      </w:r>
      <w:proofErr w:type="gramEnd"/>
      <w:r w:rsidR="00022945" w:rsidRPr="00C63992">
        <w:rPr>
          <w:rFonts w:ascii="Times New Roman" w:hAnsi="Times New Roman"/>
          <w:sz w:val="24"/>
          <w:szCs w:val="24"/>
        </w:rPr>
        <w:t>.</w:t>
      </w:r>
    </w:p>
    <w:p w:rsidR="00022945" w:rsidRPr="00C63992" w:rsidRDefault="00022945" w:rsidP="00C63992">
      <w:pPr>
        <w:spacing w:after="0" w:line="240" w:lineRule="auto"/>
        <w:jc w:val="both"/>
        <w:rPr>
          <w:rFonts w:ascii="Times New Roman" w:hAnsi="Times New Roman" w:cs="Times New Roman"/>
          <w:b/>
          <w:sz w:val="24"/>
          <w:szCs w:val="24"/>
        </w:rPr>
      </w:pPr>
    </w:p>
    <w:p w:rsidR="007010A6" w:rsidRPr="00C63992" w:rsidRDefault="004D32E0" w:rsidP="00C63992">
      <w:pPr>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C63992">
        <w:rPr>
          <w:rFonts w:ascii="Times New Roman" w:hAnsi="Times New Roman" w:cs="Times New Roman"/>
          <w:b/>
          <w:sz w:val="24"/>
          <w:szCs w:val="24"/>
        </w:rPr>
        <w:t>СЛАЙД 4</w:t>
      </w:r>
      <w:r w:rsidR="00A267A9" w:rsidRPr="00C63992">
        <w:rPr>
          <w:rFonts w:ascii="Times New Roman" w:hAnsi="Times New Roman" w:cs="Times New Roman"/>
          <w:b/>
          <w:sz w:val="24"/>
          <w:szCs w:val="24"/>
        </w:rPr>
        <w:t>.</w:t>
      </w:r>
      <w:r w:rsidR="00A267A9" w:rsidRPr="00C63992">
        <w:rPr>
          <w:rFonts w:ascii="Times New Roman" w:hAnsi="Times New Roman" w:cs="Times New Roman"/>
          <w:sz w:val="24"/>
          <w:szCs w:val="24"/>
        </w:rPr>
        <w:t xml:space="preserve"> </w:t>
      </w:r>
      <w:r w:rsidR="007010A6" w:rsidRPr="00C63992">
        <w:rPr>
          <w:rFonts w:ascii="Times New Roman" w:hAnsi="Times New Roman"/>
          <w:sz w:val="24"/>
          <w:szCs w:val="24"/>
        </w:rPr>
        <w:t xml:space="preserve">В настоящее время одним из основополагающих факторов развития внешней торговли является эффективное проведение государственной политики регулирования внешней торговли. От выбранного направления защиты национального рынка, регулирования импорта товаров, зависит уровень не только ввоза товаров, но и развития национального производства за счет привлечения иностранных инвестиций, создания транснациональных корпораций. </w:t>
      </w:r>
      <w:r w:rsidR="00AE2D3C" w:rsidRPr="00C63992">
        <w:rPr>
          <w:rFonts w:ascii="Times New Roman" w:hAnsi="Times New Roman"/>
          <w:sz w:val="24"/>
          <w:szCs w:val="24"/>
        </w:rPr>
        <w:t xml:space="preserve">Выделяют </w:t>
      </w:r>
      <w:proofErr w:type="spellStart"/>
      <w:r w:rsidR="00AE2D3C" w:rsidRPr="00C63992">
        <w:rPr>
          <w:rFonts w:ascii="Times New Roman" w:hAnsi="Times New Roman"/>
          <w:sz w:val="24"/>
          <w:szCs w:val="24"/>
        </w:rPr>
        <w:t>таможенно-тарифное</w:t>
      </w:r>
      <w:proofErr w:type="spellEnd"/>
      <w:r w:rsidR="00AE2D3C" w:rsidRPr="00C63992">
        <w:rPr>
          <w:rFonts w:ascii="Times New Roman" w:hAnsi="Times New Roman"/>
          <w:sz w:val="24"/>
          <w:szCs w:val="24"/>
        </w:rPr>
        <w:t xml:space="preserve"> и нетарифное регулирование внешней торговли. </w:t>
      </w:r>
      <w:proofErr w:type="spellStart"/>
      <w:r w:rsidR="007010A6" w:rsidRPr="00C63992">
        <w:rPr>
          <w:rFonts w:ascii="Times New Roman" w:hAnsi="Times New Roman"/>
          <w:sz w:val="24"/>
          <w:szCs w:val="24"/>
        </w:rPr>
        <w:t>Таможенно-тарифное</w:t>
      </w:r>
      <w:proofErr w:type="spellEnd"/>
      <w:r w:rsidR="007010A6" w:rsidRPr="00C63992">
        <w:rPr>
          <w:rFonts w:ascii="Times New Roman" w:hAnsi="Times New Roman"/>
          <w:sz w:val="24"/>
          <w:szCs w:val="24"/>
        </w:rPr>
        <w:t xml:space="preserve"> регулирование в отношении перемещаемых через таможенную границу товаров основывается на использовании цены в качестве основы контроля. Помимо этого, важным является наименование товара, страна его ввоза/вывоза и происхождения. </w:t>
      </w:r>
      <w:r w:rsidR="007010A6" w:rsidRPr="00C63992">
        <w:rPr>
          <w:rFonts w:ascii="Times New Roman" w:hAnsi="Times New Roman" w:cs="Times New Roman"/>
          <w:sz w:val="24"/>
          <w:szCs w:val="24"/>
        </w:rPr>
        <w:t xml:space="preserve">Сущность нетарифного регулирования </w:t>
      </w:r>
      <w:r w:rsidR="007010A6" w:rsidRPr="00C63992">
        <w:rPr>
          <w:rFonts w:ascii="Times New Roman" w:hAnsi="Times New Roman" w:cs="Times New Roman"/>
          <w:sz w:val="24"/>
          <w:szCs w:val="24"/>
        </w:rPr>
        <w:lastRenderedPageBreak/>
        <w:t xml:space="preserve">заключается в воздействии на внешнюю торговлю мерами, которые основаны на разрешительном порядке перемещения товаров. </w:t>
      </w:r>
    </w:p>
    <w:p w:rsidR="00FA6623" w:rsidRPr="00C63992" w:rsidRDefault="007010A6" w:rsidP="00C63992">
      <w:pPr>
        <w:spacing w:after="0" w:line="240" w:lineRule="auto"/>
        <w:ind w:firstLine="708"/>
        <w:jc w:val="both"/>
        <w:rPr>
          <w:rFonts w:ascii="Times New Roman" w:hAnsi="Times New Roman" w:cs="Times New Roman"/>
          <w:sz w:val="24"/>
          <w:szCs w:val="24"/>
        </w:rPr>
      </w:pPr>
      <w:r w:rsidRPr="00C63992">
        <w:rPr>
          <w:rFonts w:ascii="Times New Roman" w:hAnsi="Times New Roman" w:cs="Times New Roman"/>
          <w:sz w:val="24"/>
          <w:szCs w:val="24"/>
        </w:rPr>
        <w:t xml:space="preserve"> </w:t>
      </w:r>
    </w:p>
    <w:p w:rsidR="000519D1" w:rsidRPr="00C63992" w:rsidRDefault="004D32E0" w:rsidP="00C63992">
      <w:pPr>
        <w:spacing w:after="0" w:line="240" w:lineRule="auto"/>
        <w:ind w:firstLine="709"/>
        <w:jc w:val="both"/>
        <w:rPr>
          <w:rFonts w:ascii="Times New Roman" w:eastAsia="Times New Roman" w:hAnsi="Times New Roman" w:cs="Times New Roman"/>
          <w:sz w:val="24"/>
          <w:szCs w:val="24"/>
          <w:lang w:eastAsia="ru-RU"/>
        </w:rPr>
      </w:pPr>
      <w:r w:rsidRPr="00C63992">
        <w:rPr>
          <w:rFonts w:ascii="Times New Roman" w:hAnsi="Times New Roman" w:cs="Times New Roman"/>
          <w:b/>
          <w:sz w:val="24"/>
          <w:szCs w:val="24"/>
        </w:rPr>
        <w:t>СЛАЙД 5</w:t>
      </w:r>
      <w:r w:rsidR="00825AC0" w:rsidRPr="00C63992">
        <w:rPr>
          <w:rFonts w:ascii="Times New Roman" w:hAnsi="Times New Roman" w:cs="Times New Roman"/>
          <w:b/>
          <w:sz w:val="24"/>
          <w:szCs w:val="24"/>
        </w:rPr>
        <w:t>.</w:t>
      </w:r>
      <w:r w:rsidR="002347FF" w:rsidRPr="00C63992">
        <w:rPr>
          <w:rFonts w:ascii="Times New Roman" w:hAnsi="Times New Roman" w:cs="Times New Roman"/>
          <w:b/>
          <w:sz w:val="24"/>
          <w:szCs w:val="24"/>
        </w:rPr>
        <w:t xml:space="preserve"> </w:t>
      </w:r>
      <w:r w:rsidR="000519D1" w:rsidRPr="00C63992">
        <w:rPr>
          <w:rFonts w:ascii="Times New Roman" w:hAnsi="Times New Roman" w:cs="Times New Roman"/>
          <w:sz w:val="24"/>
          <w:szCs w:val="24"/>
        </w:rPr>
        <w:t>Также при испол</w:t>
      </w:r>
      <w:r w:rsidR="00AE2D3C" w:rsidRPr="00C63992">
        <w:rPr>
          <w:rFonts w:ascii="Times New Roman" w:hAnsi="Times New Roman" w:cs="Times New Roman"/>
          <w:sz w:val="24"/>
          <w:szCs w:val="24"/>
        </w:rPr>
        <w:t>ьзовании мер таможенного</w:t>
      </w:r>
      <w:r w:rsidR="000519D1" w:rsidRPr="00C63992">
        <w:rPr>
          <w:rFonts w:ascii="Times New Roman" w:hAnsi="Times New Roman" w:cs="Times New Roman"/>
          <w:sz w:val="24"/>
          <w:szCs w:val="24"/>
        </w:rPr>
        <w:t xml:space="preserve"> регулирования важное место занимает использование различного рода защитных мер. </w:t>
      </w:r>
      <w:r w:rsidR="00AE2D3C" w:rsidRPr="00C63992">
        <w:rPr>
          <w:rFonts w:ascii="Times New Roman" w:hAnsi="Times New Roman" w:cs="Times New Roman"/>
          <w:sz w:val="24"/>
          <w:szCs w:val="24"/>
        </w:rPr>
        <w:t xml:space="preserve">Важное место занимает применение специальных таможенных пошлин. </w:t>
      </w:r>
      <w:r w:rsidR="000519D1" w:rsidRPr="00C63992">
        <w:rPr>
          <w:rFonts w:ascii="Times New Roman" w:eastAsia="Times New Roman" w:hAnsi="Times New Roman" w:cs="Times New Roman"/>
          <w:color w:val="000000"/>
          <w:sz w:val="24"/>
          <w:szCs w:val="24"/>
          <w:lang w:eastAsia="ru-RU"/>
        </w:rPr>
        <w:t>В настоящее время на уровне ЕАЭС применяется 15 мер, примеры которых представлены в таблице 1</w:t>
      </w:r>
      <w:r w:rsidR="00AE2D3C" w:rsidRPr="00C63992">
        <w:rPr>
          <w:rFonts w:ascii="Times New Roman" w:eastAsia="Times New Roman" w:hAnsi="Times New Roman" w:cs="Times New Roman"/>
          <w:color w:val="000000"/>
          <w:sz w:val="24"/>
          <w:szCs w:val="24"/>
          <w:lang w:eastAsia="ru-RU"/>
        </w:rPr>
        <w:t xml:space="preserve"> на слайде. </w:t>
      </w:r>
      <w:r w:rsidR="000519D1" w:rsidRPr="00C63992">
        <w:rPr>
          <w:rFonts w:ascii="Times New Roman" w:hAnsi="Times New Roman" w:cs="Times New Roman"/>
          <w:sz w:val="24"/>
          <w:szCs w:val="24"/>
        </w:rPr>
        <w:t xml:space="preserve"> Самой «популярной» является антидемпинговая мера, которая подразумевает введение антидемпинговой пошлины. </w:t>
      </w:r>
      <w:r w:rsidR="000519D1" w:rsidRPr="00C63992">
        <w:rPr>
          <w:rFonts w:ascii="Times New Roman" w:eastAsia="Times New Roman" w:hAnsi="Times New Roman" w:cs="Times New Roman"/>
          <w:sz w:val="24"/>
          <w:szCs w:val="24"/>
          <w:lang w:eastAsia="ru-RU"/>
        </w:rPr>
        <w:t xml:space="preserve">Применение антидемпинговой меры приводит в первую очередь к сокращению объемов поставляемого товара, поскольку непосредственно поставщик товара несет дополнительные издержки, связанные с уплатой такой повышенной пошлины. Вводить такие меры можно только в случае полной уверенности, что недостающий объем продукции будет покрыт отечественными производителями. </w:t>
      </w:r>
    </w:p>
    <w:p w:rsidR="00C63992" w:rsidRDefault="00C63992" w:rsidP="00C63992">
      <w:pPr>
        <w:spacing w:after="0" w:line="240" w:lineRule="auto"/>
        <w:ind w:firstLine="851"/>
        <w:jc w:val="both"/>
        <w:rPr>
          <w:rFonts w:ascii="Times New Roman" w:hAnsi="Times New Roman" w:cs="Times New Roman"/>
          <w:b/>
          <w:sz w:val="24"/>
          <w:szCs w:val="24"/>
        </w:rPr>
      </w:pPr>
    </w:p>
    <w:p w:rsidR="000519D1" w:rsidRPr="00C63992" w:rsidRDefault="000519D1" w:rsidP="00C63992">
      <w:pPr>
        <w:spacing w:after="0" w:line="240" w:lineRule="auto"/>
        <w:ind w:firstLine="851"/>
        <w:jc w:val="both"/>
        <w:rPr>
          <w:rFonts w:ascii="Times New Roman" w:eastAsia="Times New Roman" w:hAnsi="Times New Roman" w:cs="Times New Roman"/>
          <w:sz w:val="24"/>
          <w:szCs w:val="24"/>
        </w:rPr>
      </w:pPr>
      <w:r w:rsidRPr="00C63992">
        <w:rPr>
          <w:rFonts w:ascii="Times New Roman" w:hAnsi="Times New Roman" w:cs="Times New Roman"/>
          <w:b/>
          <w:sz w:val="24"/>
          <w:szCs w:val="24"/>
        </w:rPr>
        <w:t xml:space="preserve">СЛАЙД 6. </w:t>
      </w:r>
      <w:r w:rsidRPr="00C63992">
        <w:rPr>
          <w:rFonts w:ascii="Times New Roman" w:hAnsi="Times New Roman" w:cs="Times New Roman"/>
          <w:sz w:val="24"/>
          <w:szCs w:val="24"/>
        </w:rPr>
        <w:t>Из нетарифных мер таможенного регулирования важное место занимает. Квотирование стоит рассматривать как установление государством количественных или стоимостных ограничений на перемещение товара через таможенную границу. Информация о выполнении правил квотирования указывается в графе 39 Декларации на товары</w:t>
      </w:r>
      <w:proofErr w:type="gramStart"/>
      <w:r w:rsidRPr="00C63992">
        <w:rPr>
          <w:rFonts w:ascii="Times New Roman" w:hAnsi="Times New Roman" w:cs="Times New Roman"/>
          <w:sz w:val="24"/>
          <w:szCs w:val="24"/>
        </w:rPr>
        <w:t>.</w:t>
      </w:r>
      <w:proofErr w:type="gramEnd"/>
      <w:r w:rsidRPr="00C63992">
        <w:rPr>
          <w:rFonts w:ascii="Times New Roman" w:hAnsi="Times New Roman" w:cs="Times New Roman"/>
          <w:sz w:val="24"/>
          <w:szCs w:val="24"/>
        </w:rPr>
        <w:t xml:space="preserve"> </w:t>
      </w:r>
      <w:proofErr w:type="gramStart"/>
      <w:r w:rsidRPr="00C63992">
        <w:rPr>
          <w:rFonts w:ascii="Times New Roman" w:eastAsia="Times New Roman" w:hAnsi="Times New Roman" w:cs="Times New Roman"/>
          <w:sz w:val="24"/>
          <w:szCs w:val="24"/>
        </w:rPr>
        <w:t>к</w:t>
      </w:r>
      <w:proofErr w:type="gramEnd"/>
      <w:r w:rsidRPr="00C63992">
        <w:rPr>
          <w:rFonts w:ascii="Times New Roman" w:eastAsia="Times New Roman" w:hAnsi="Times New Roman" w:cs="Times New Roman"/>
          <w:sz w:val="24"/>
          <w:szCs w:val="24"/>
        </w:rPr>
        <w:t xml:space="preserve">воты могут устанавливаться как на ввоз товаров, так и на их экспорт. </w:t>
      </w:r>
      <w:r w:rsidR="00AE2D3C" w:rsidRPr="00C63992">
        <w:rPr>
          <w:rFonts w:ascii="Times New Roman" w:eastAsia="Times New Roman" w:hAnsi="Times New Roman" w:cs="Times New Roman"/>
          <w:sz w:val="24"/>
          <w:szCs w:val="24"/>
        </w:rPr>
        <w:t xml:space="preserve">Пример вывозных квот представлен в таблице 2. </w:t>
      </w:r>
    </w:p>
    <w:p w:rsidR="000519D1" w:rsidRPr="00C63992" w:rsidRDefault="00AE2D3C" w:rsidP="00C63992">
      <w:pPr>
        <w:spacing w:after="0" w:line="240" w:lineRule="auto"/>
        <w:ind w:firstLine="709"/>
        <w:jc w:val="both"/>
        <w:rPr>
          <w:rFonts w:ascii="Times New Roman" w:hAnsi="Times New Roman" w:cs="Times New Roman"/>
          <w:sz w:val="24"/>
          <w:szCs w:val="24"/>
        </w:rPr>
      </w:pPr>
      <w:r w:rsidRPr="00C63992">
        <w:rPr>
          <w:rFonts w:ascii="Times New Roman" w:eastAsia="Times New Roman" w:hAnsi="Times New Roman" w:cs="Times New Roman"/>
          <w:sz w:val="24"/>
          <w:szCs w:val="24"/>
        </w:rPr>
        <w:t xml:space="preserve"> </w:t>
      </w:r>
      <w:r w:rsidR="000519D1" w:rsidRPr="00C63992">
        <w:rPr>
          <w:rFonts w:ascii="Times New Roman" w:hAnsi="Times New Roman" w:cs="Times New Roman"/>
          <w:sz w:val="24"/>
          <w:szCs w:val="24"/>
        </w:rPr>
        <w:t>Абсолютной формой квоты является эмбарго. Эмбарго – это полный запрет на ввоз или вывоз товара. Является исключительной мерой. На территории России до 2014 года применялось достаточно редко и только для защиты сельскохозяйственного сектора (к примеру, перемещения пшеницы).  Однако</w:t>
      </w:r>
      <w:proofErr w:type="gramStart"/>
      <w:r w:rsidR="000519D1" w:rsidRPr="00C63992">
        <w:rPr>
          <w:rFonts w:ascii="Times New Roman" w:hAnsi="Times New Roman" w:cs="Times New Roman"/>
          <w:sz w:val="24"/>
          <w:szCs w:val="24"/>
        </w:rPr>
        <w:t>,</w:t>
      </w:r>
      <w:proofErr w:type="gramEnd"/>
      <w:r w:rsidR="000519D1" w:rsidRPr="00C63992">
        <w:rPr>
          <w:rFonts w:ascii="Times New Roman" w:hAnsi="Times New Roman" w:cs="Times New Roman"/>
          <w:sz w:val="24"/>
          <w:szCs w:val="24"/>
        </w:rPr>
        <w:t xml:space="preserve"> в настоящее время эмбарго применяется чаще. </w:t>
      </w:r>
      <w:r w:rsidR="000519D1" w:rsidRPr="00C63992">
        <w:rPr>
          <w:rFonts w:ascii="Times New Roman" w:hAnsi="Times New Roman" w:cs="Times New Roman"/>
          <w:sz w:val="24"/>
          <w:szCs w:val="24"/>
          <w:shd w:val="clear" w:color="auto" w:fill="FFFFFF"/>
        </w:rPr>
        <w:t xml:space="preserve">Также эмбарго может применяться как ответная мера. Такое положение сложилось и в ситуации России с рядом стран. Введение ЕС, США санкций против России вынудило наше Правительство принять ответные меры. </w:t>
      </w:r>
      <w:r w:rsidR="000519D1" w:rsidRPr="00C63992">
        <w:rPr>
          <w:rFonts w:ascii="Times New Roman" w:hAnsi="Times New Roman" w:cs="Times New Roman"/>
          <w:sz w:val="24"/>
          <w:szCs w:val="24"/>
        </w:rPr>
        <w:t xml:space="preserve">Данные меры зафиксированы в Указе Президента РФ № 560 от 06.08.2014 года (с </w:t>
      </w:r>
      <w:proofErr w:type="spellStart"/>
      <w:r w:rsidR="000519D1" w:rsidRPr="00C63992">
        <w:rPr>
          <w:rFonts w:ascii="Times New Roman" w:hAnsi="Times New Roman" w:cs="Times New Roman"/>
          <w:sz w:val="24"/>
          <w:szCs w:val="24"/>
        </w:rPr>
        <w:t>изм</w:t>
      </w:r>
      <w:proofErr w:type="spellEnd"/>
      <w:r w:rsidR="000519D1" w:rsidRPr="00C63992">
        <w:rPr>
          <w:rFonts w:ascii="Times New Roman" w:hAnsi="Times New Roman" w:cs="Times New Roman"/>
          <w:sz w:val="24"/>
          <w:szCs w:val="24"/>
        </w:rPr>
        <w:t xml:space="preserve">. от 24.06.2015) «О применении отдельных специальных экономических мер в целях обеспечения безопасности России». </w:t>
      </w:r>
      <w:r w:rsidR="000519D1" w:rsidRPr="00C63992">
        <w:rPr>
          <w:rFonts w:ascii="Times New Roman" w:hAnsi="Times New Roman" w:cs="Times New Roman"/>
          <w:sz w:val="24"/>
          <w:szCs w:val="24"/>
          <w:shd w:val="clear" w:color="auto" w:fill="FFFFFF"/>
        </w:rPr>
        <w:t xml:space="preserve">В частности, этим указом запрещается или ограничивается сроком на один год ввоз в Россию сельхозпродукции, сырья и продовольствия из стран, присоединившихся к санкциям против РФ. В данном перечне представлены товары 02, 03, 04, 07, 08, 16, 19, 21 групп ЕТНВЭД ЕАЭС. К перечню стран, из которых запрещен ввоз продукции, относятся Канада, США, ЕС, Австралия и Норвегия. Подобная ситуация сложилась в отношениях Россия – Турция, поэтому было принято решение ввести с </w:t>
      </w:r>
      <w:r w:rsidR="000519D1" w:rsidRPr="00C63992">
        <w:rPr>
          <w:rFonts w:ascii="Times New Roman" w:hAnsi="Times New Roman" w:cs="Times New Roman"/>
          <w:sz w:val="24"/>
          <w:szCs w:val="24"/>
        </w:rPr>
        <w:t xml:space="preserve">01.01.2016 эмбарго на ввоз ряда товаров из Турции. </w:t>
      </w:r>
      <w:proofErr w:type="gramStart"/>
      <w:r w:rsidR="000519D1" w:rsidRPr="00C63992">
        <w:rPr>
          <w:rFonts w:ascii="Times New Roman" w:hAnsi="Times New Roman" w:cs="Times New Roman"/>
          <w:sz w:val="24"/>
          <w:szCs w:val="24"/>
        </w:rPr>
        <w:t xml:space="preserve">Данная мера установлена </w:t>
      </w:r>
      <w:r w:rsidR="000519D1" w:rsidRPr="00C63992">
        <w:rPr>
          <w:rFonts w:ascii="Times New Roman" w:hAnsi="Times New Roman" w:cs="Times New Roman"/>
          <w:color w:val="000000"/>
          <w:sz w:val="24"/>
          <w:szCs w:val="24"/>
        </w:rPr>
        <w:t>Постановлением Правительства РФ от 30.11.2015 № 1296 «О мерах по реализации Указа Президента Российской Федерации 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w:t>
      </w:r>
      <w:proofErr w:type="gramEnd"/>
      <w:r w:rsidR="000519D1" w:rsidRPr="00C63992">
        <w:rPr>
          <w:rFonts w:ascii="Times New Roman" w:hAnsi="Times New Roman" w:cs="Times New Roman"/>
          <w:color w:val="000000"/>
          <w:sz w:val="24"/>
          <w:szCs w:val="24"/>
        </w:rPr>
        <w:t xml:space="preserve"> К таким товарам относятся – мясо курицы, овощи и фрукты, жевательная резинка, соль.</w:t>
      </w:r>
    </w:p>
    <w:p w:rsidR="00C63992" w:rsidRDefault="00C63992" w:rsidP="00C63992">
      <w:pPr>
        <w:autoSpaceDE w:val="0"/>
        <w:autoSpaceDN w:val="0"/>
        <w:adjustRightInd w:val="0"/>
        <w:spacing w:after="0" w:line="240" w:lineRule="auto"/>
        <w:ind w:firstLine="851"/>
        <w:jc w:val="both"/>
        <w:rPr>
          <w:rFonts w:ascii="Times New Roman" w:hAnsi="Times New Roman" w:cs="Times New Roman"/>
          <w:b/>
          <w:sz w:val="24"/>
          <w:szCs w:val="24"/>
        </w:rPr>
      </w:pPr>
    </w:p>
    <w:p w:rsidR="000519D1" w:rsidRPr="00C63992" w:rsidRDefault="000519D1" w:rsidP="00C63992">
      <w:pPr>
        <w:autoSpaceDE w:val="0"/>
        <w:autoSpaceDN w:val="0"/>
        <w:adjustRightInd w:val="0"/>
        <w:spacing w:after="0" w:line="240" w:lineRule="auto"/>
        <w:ind w:firstLine="851"/>
        <w:jc w:val="both"/>
        <w:rPr>
          <w:rFonts w:ascii="Times New Roman" w:hAnsi="Times New Roman" w:cs="Times New Roman"/>
          <w:sz w:val="24"/>
          <w:szCs w:val="24"/>
        </w:rPr>
      </w:pPr>
      <w:r w:rsidRPr="00C63992">
        <w:rPr>
          <w:rFonts w:ascii="Times New Roman" w:hAnsi="Times New Roman" w:cs="Times New Roman"/>
          <w:b/>
          <w:sz w:val="24"/>
          <w:szCs w:val="24"/>
        </w:rPr>
        <w:lastRenderedPageBreak/>
        <w:t>СЛАЙД 7.</w:t>
      </w:r>
      <w:r w:rsidRPr="00C63992">
        <w:rPr>
          <w:rFonts w:ascii="Times New Roman" w:hAnsi="Times New Roman" w:cs="Times New Roman"/>
          <w:sz w:val="24"/>
          <w:szCs w:val="24"/>
        </w:rPr>
        <w:t xml:space="preserve"> </w:t>
      </w:r>
      <w:r w:rsidR="005C1A79" w:rsidRPr="00C63992">
        <w:rPr>
          <w:rFonts w:ascii="Times New Roman" w:hAnsi="Times New Roman" w:cs="Times New Roman"/>
          <w:sz w:val="24"/>
          <w:szCs w:val="24"/>
        </w:rPr>
        <w:t xml:space="preserve">Важное место в исследовании отводится изучению вопросов администрирования применения мер </w:t>
      </w:r>
      <w:proofErr w:type="spellStart"/>
      <w:r w:rsidR="005C1A79" w:rsidRPr="00C63992">
        <w:rPr>
          <w:rFonts w:ascii="Times New Roman" w:hAnsi="Times New Roman" w:cs="Times New Roman"/>
          <w:sz w:val="24"/>
          <w:szCs w:val="24"/>
        </w:rPr>
        <w:t>таможенно-тарифного</w:t>
      </w:r>
      <w:proofErr w:type="spellEnd"/>
      <w:r w:rsidR="005C1A79" w:rsidRPr="00C63992">
        <w:rPr>
          <w:rFonts w:ascii="Times New Roman" w:hAnsi="Times New Roman" w:cs="Times New Roman"/>
          <w:sz w:val="24"/>
          <w:szCs w:val="24"/>
        </w:rPr>
        <w:t xml:space="preserve"> и нетарифного регулирования внешней торговли. На слайде приведены основные задачи, которые решаются в данной области. В целом, необходимо отметить, что реализация </w:t>
      </w:r>
      <w:proofErr w:type="gramStart"/>
      <w:r w:rsidR="005C1A79" w:rsidRPr="00C63992">
        <w:rPr>
          <w:rFonts w:ascii="Times New Roman" w:hAnsi="Times New Roman" w:cs="Times New Roman"/>
          <w:sz w:val="24"/>
          <w:szCs w:val="24"/>
        </w:rPr>
        <w:t>вопросов администрирования применения мер таможенного регулирования</w:t>
      </w:r>
      <w:proofErr w:type="gramEnd"/>
      <w:r w:rsidR="005C1A79" w:rsidRPr="00C63992">
        <w:rPr>
          <w:rFonts w:ascii="Times New Roman" w:hAnsi="Times New Roman" w:cs="Times New Roman"/>
          <w:sz w:val="24"/>
          <w:szCs w:val="24"/>
        </w:rPr>
        <w:t xml:space="preserve"> связана с деятельностью каждого уровня системы таможенных органов. Важное место отводится деятельности Главного управления федеральных таможенных доходов и тарифного регулирования и Управления торговых ограничений, валютного и экспортного контроля. Данные органы контролируют и координируют деятельность таможенных органов, а также осуществляют анализ фактических данных в рассматриваемых сферах. </w:t>
      </w:r>
    </w:p>
    <w:p w:rsidR="004D32E0" w:rsidRPr="00C63992" w:rsidRDefault="005C1A79" w:rsidP="00C63992">
      <w:pPr>
        <w:spacing w:after="0" w:line="240" w:lineRule="auto"/>
        <w:ind w:firstLine="708"/>
        <w:jc w:val="both"/>
        <w:rPr>
          <w:rFonts w:ascii="Times New Roman" w:hAnsi="Times New Roman" w:cs="Times New Roman"/>
          <w:sz w:val="24"/>
          <w:szCs w:val="24"/>
        </w:rPr>
      </w:pPr>
      <w:r w:rsidRPr="00C63992">
        <w:rPr>
          <w:rFonts w:ascii="Times New Roman" w:hAnsi="Times New Roman" w:cs="Times New Roman"/>
          <w:b/>
          <w:sz w:val="24"/>
          <w:szCs w:val="24"/>
        </w:rPr>
        <w:t xml:space="preserve">СЛАЙД 8. </w:t>
      </w:r>
      <w:r w:rsidR="008D2CC1" w:rsidRPr="00C63992">
        <w:rPr>
          <w:rFonts w:ascii="Times New Roman" w:hAnsi="Times New Roman" w:cs="Times New Roman"/>
          <w:sz w:val="24"/>
          <w:szCs w:val="24"/>
        </w:rPr>
        <w:t xml:space="preserve">Проанализировать эффективность системы применения </w:t>
      </w:r>
      <w:r w:rsidR="000A48AF" w:rsidRPr="00C63992">
        <w:rPr>
          <w:rFonts w:ascii="Times New Roman" w:hAnsi="Times New Roman" w:cs="Times New Roman"/>
          <w:sz w:val="24"/>
          <w:szCs w:val="24"/>
        </w:rPr>
        <w:t>мер таможенного регулирования</w:t>
      </w:r>
      <w:r w:rsidR="008D2CC1" w:rsidRPr="00C63992">
        <w:rPr>
          <w:rFonts w:ascii="Times New Roman" w:hAnsi="Times New Roman" w:cs="Times New Roman"/>
          <w:sz w:val="24"/>
          <w:szCs w:val="24"/>
        </w:rPr>
        <w:t xml:space="preserve"> можно рассмотрев показатели деятельности таможенных органов в данной сфере. Данные приведены на слайде. Как видно из представленных данных, тенденции сохраняются, ни одна из стран кардинально не наращивает обороты торговли, также не происходит резких падений.</w:t>
      </w:r>
    </w:p>
    <w:p w:rsidR="004D32E0" w:rsidRPr="00C63992" w:rsidRDefault="004D32E0" w:rsidP="00C63992">
      <w:pPr>
        <w:spacing w:after="0" w:line="240" w:lineRule="auto"/>
        <w:jc w:val="both"/>
        <w:textAlignment w:val="baseline"/>
        <w:rPr>
          <w:rFonts w:ascii="Times New Roman" w:eastAsia="Times New Roman" w:hAnsi="Times New Roman" w:cs="Times New Roman"/>
          <w:sz w:val="24"/>
          <w:szCs w:val="24"/>
          <w:lang w:eastAsia="ru-RU"/>
        </w:rPr>
      </w:pPr>
      <w:r w:rsidRPr="00C63992">
        <w:rPr>
          <w:rFonts w:ascii="Times New Roman" w:hAnsi="Times New Roman" w:cs="Times New Roman"/>
          <w:b/>
          <w:sz w:val="24"/>
          <w:szCs w:val="24"/>
        </w:rPr>
        <w:t xml:space="preserve">СЛАЙД </w:t>
      </w:r>
      <w:r w:rsidR="000A48AF" w:rsidRPr="00C63992">
        <w:rPr>
          <w:rFonts w:ascii="Times New Roman" w:hAnsi="Times New Roman" w:cs="Times New Roman"/>
          <w:b/>
          <w:sz w:val="24"/>
          <w:szCs w:val="24"/>
        </w:rPr>
        <w:t>9</w:t>
      </w:r>
      <w:r w:rsidR="00825AC0" w:rsidRPr="00C63992">
        <w:rPr>
          <w:rFonts w:ascii="Times New Roman" w:hAnsi="Times New Roman" w:cs="Times New Roman"/>
          <w:b/>
          <w:sz w:val="24"/>
          <w:szCs w:val="24"/>
        </w:rPr>
        <w:t>.</w:t>
      </w:r>
      <w:r w:rsidR="008776DA" w:rsidRPr="00C63992">
        <w:rPr>
          <w:rFonts w:ascii="Times New Roman" w:hAnsi="Times New Roman"/>
          <w:sz w:val="24"/>
          <w:szCs w:val="24"/>
        </w:rPr>
        <w:t xml:space="preserve"> Также важно рассмотреть динамику изменения объемов взимаемых таможенных платежей, </w:t>
      </w:r>
      <w:proofErr w:type="gramStart"/>
      <w:r w:rsidR="008776DA" w:rsidRPr="00C63992">
        <w:rPr>
          <w:rFonts w:ascii="Times New Roman" w:hAnsi="Times New Roman"/>
          <w:sz w:val="24"/>
          <w:szCs w:val="24"/>
        </w:rPr>
        <w:t>которая</w:t>
      </w:r>
      <w:proofErr w:type="gramEnd"/>
      <w:r w:rsidR="008776DA" w:rsidRPr="00C63992">
        <w:rPr>
          <w:rFonts w:ascii="Times New Roman" w:hAnsi="Times New Roman"/>
          <w:sz w:val="24"/>
          <w:szCs w:val="24"/>
        </w:rPr>
        <w:t xml:space="preserve"> представлена на слайде. В целом можно отметить, что в период за 2010-2014гг. наблюдалась положительная тенденция в изменении внешнеторгового оборота, при этом, на внешнеторговом обороте страны не сказался экономический кризис 2010г. Однако, события экономического и политического характера (а именно, применение санкций против России и Россией) сказались на замедлении темпов внешней торговли в 2014 году. Также важным моментом является экспортная ориентация внешней торговли России, экспорт превосходит импорт в 1,5-2 раза и данная тенденция не меняется. Также, з</w:t>
      </w:r>
      <w:r w:rsidR="008776DA" w:rsidRPr="00C63992">
        <w:rPr>
          <w:rFonts w:ascii="Times New Roman" w:eastAsia="Times New Roman" w:hAnsi="Times New Roman" w:cs="Times New Roman"/>
          <w:sz w:val="24"/>
          <w:szCs w:val="24"/>
          <w:lang w:eastAsia="ru-RU"/>
        </w:rPr>
        <w:t xml:space="preserve">а октябрь 2015 года сумма доходов федерального бюджета, </w:t>
      </w:r>
      <w:proofErr w:type="spellStart"/>
      <w:r w:rsidR="008776DA" w:rsidRPr="00C63992">
        <w:rPr>
          <w:rFonts w:ascii="Times New Roman" w:eastAsia="Times New Roman" w:hAnsi="Times New Roman" w:cs="Times New Roman"/>
          <w:sz w:val="24"/>
          <w:szCs w:val="24"/>
          <w:lang w:eastAsia="ru-RU"/>
        </w:rPr>
        <w:t>администрируемых</w:t>
      </w:r>
      <w:proofErr w:type="spellEnd"/>
      <w:r w:rsidR="008776DA" w:rsidRPr="00C63992">
        <w:rPr>
          <w:rFonts w:ascii="Times New Roman" w:eastAsia="Times New Roman" w:hAnsi="Times New Roman" w:cs="Times New Roman"/>
          <w:sz w:val="24"/>
          <w:szCs w:val="24"/>
          <w:lang w:eastAsia="ru-RU"/>
        </w:rPr>
        <w:t xml:space="preserve"> таможенными органами, составляет 398,0 млрд. рублей. В целом, за десять месяцев 2015 года сумма доходов федерального бюджета, </w:t>
      </w:r>
      <w:proofErr w:type="spellStart"/>
      <w:r w:rsidR="008776DA" w:rsidRPr="00C63992">
        <w:rPr>
          <w:rFonts w:ascii="Times New Roman" w:eastAsia="Times New Roman" w:hAnsi="Times New Roman" w:cs="Times New Roman"/>
          <w:sz w:val="24"/>
          <w:szCs w:val="24"/>
          <w:lang w:eastAsia="ru-RU"/>
        </w:rPr>
        <w:t>администрируемых</w:t>
      </w:r>
      <w:proofErr w:type="spellEnd"/>
      <w:r w:rsidR="008776DA" w:rsidRPr="00C63992">
        <w:rPr>
          <w:rFonts w:ascii="Times New Roman" w:eastAsia="Times New Roman" w:hAnsi="Times New Roman" w:cs="Times New Roman"/>
          <w:sz w:val="24"/>
          <w:szCs w:val="24"/>
          <w:lang w:eastAsia="ru-RU"/>
        </w:rPr>
        <w:t xml:space="preserve"> таможенными органами, составила 4035,95 млрд. рублей.</w:t>
      </w:r>
    </w:p>
    <w:p w:rsidR="000A48AF" w:rsidRPr="00C63992" w:rsidRDefault="000A48AF" w:rsidP="00C63992">
      <w:pPr>
        <w:spacing w:after="0" w:line="240" w:lineRule="auto"/>
        <w:jc w:val="both"/>
        <w:textAlignment w:val="baseline"/>
        <w:rPr>
          <w:rFonts w:ascii="Times New Roman" w:eastAsia="Times New Roman" w:hAnsi="Times New Roman" w:cs="Times New Roman"/>
          <w:sz w:val="24"/>
          <w:szCs w:val="24"/>
          <w:lang w:eastAsia="ru-RU"/>
        </w:rPr>
      </w:pPr>
    </w:p>
    <w:p w:rsidR="00AD5CB6" w:rsidRPr="00C63992" w:rsidRDefault="000A48AF" w:rsidP="00C63992">
      <w:pPr>
        <w:spacing w:after="0" w:line="240" w:lineRule="auto"/>
        <w:ind w:firstLine="708"/>
        <w:jc w:val="both"/>
        <w:textAlignment w:val="baseline"/>
        <w:rPr>
          <w:rFonts w:ascii="Times New Roman" w:hAnsi="Times New Roman"/>
          <w:sz w:val="24"/>
          <w:szCs w:val="24"/>
        </w:rPr>
      </w:pPr>
      <w:r w:rsidRPr="00C63992">
        <w:rPr>
          <w:rFonts w:ascii="Times New Roman" w:eastAsia="Times New Roman" w:hAnsi="Times New Roman" w:cs="Times New Roman"/>
          <w:b/>
          <w:sz w:val="24"/>
          <w:szCs w:val="24"/>
          <w:lang w:eastAsia="ru-RU"/>
        </w:rPr>
        <w:t xml:space="preserve">СЛАЙД 10. </w:t>
      </w:r>
      <w:r w:rsidR="00AD5CB6" w:rsidRPr="00C63992">
        <w:rPr>
          <w:rFonts w:ascii="Times New Roman" w:eastAsia="Times New Roman" w:hAnsi="Times New Roman" w:cs="Times New Roman"/>
          <w:sz w:val="24"/>
          <w:szCs w:val="24"/>
          <w:lang w:eastAsia="ru-RU"/>
        </w:rPr>
        <w:t>Также рассмотрим основные элементы структуры внешней торговли в 2014 году. Исходная таблица приведена в таблице на слайде.</w:t>
      </w:r>
      <w:r w:rsidR="004876F0" w:rsidRPr="00C63992">
        <w:rPr>
          <w:rFonts w:ascii="Times New Roman" w:eastAsia="Times New Roman" w:hAnsi="Times New Roman" w:cs="Times New Roman"/>
          <w:sz w:val="24"/>
          <w:szCs w:val="24"/>
          <w:lang w:eastAsia="ru-RU"/>
        </w:rPr>
        <w:t xml:space="preserve"> </w:t>
      </w:r>
      <w:r w:rsidR="00AD5CB6" w:rsidRPr="00C63992">
        <w:rPr>
          <w:rFonts w:ascii="Times New Roman" w:hAnsi="Times New Roman"/>
          <w:sz w:val="24"/>
          <w:szCs w:val="24"/>
        </w:rPr>
        <w:t>Как видно из представленной таблицы, практически по всем статьям произошло снижение осуществления внешнеторговых операций. В особенности, это касается импорта продукции, наибольшее снижение произошло в отношении ввоза машин, оборудования и транспортных средств. Что касаемо экспорта товаров, то снижение произошло в большей степени в отношении поставок товаров топливно-энергетического сектора. Безусловно, это связано с применение против России определенного набора санкций зарубежными государствами.</w:t>
      </w:r>
    </w:p>
    <w:p w:rsidR="00C63992" w:rsidRDefault="00C63992" w:rsidP="00C63992">
      <w:pPr>
        <w:spacing w:after="0" w:line="240" w:lineRule="auto"/>
        <w:ind w:firstLine="708"/>
        <w:jc w:val="both"/>
        <w:textAlignment w:val="baseline"/>
        <w:rPr>
          <w:rFonts w:ascii="Times New Roman" w:hAnsi="Times New Roman"/>
          <w:b/>
          <w:sz w:val="24"/>
          <w:szCs w:val="24"/>
        </w:rPr>
      </w:pPr>
    </w:p>
    <w:p w:rsidR="00AD5CB6" w:rsidRPr="00C63992" w:rsidRDefault="00AD5CB6" w:rsidP="00C63992">
      <w:pPr>
        <w:spacing w:after="0" w:line="240" w:lineRule="auto"/>
        <w:ind w:firstLine="708"/>
        <w:jc w:val="both"/>
        <w:textAlignment w:val="baseline"/>
        <w:rPr>
          <w:rFonts w:ascii="Times New Roman" w:hAnsi="Times New Roman"/>
          <w:sz w:val="24"/>
          <w:szCs w:val="24"/>
        </w:rPr>
      </w:pPr>
      <w:r w:rsidRPr="00C63992">
        <w:rPr>
          <w:rFonts w:ascii="Times New Roman" w:hAnsi="Times New Roman"/>
          <w:b/>
          <w:sz w:val="24"/>
          <w:szCs w:val="24"/>
        </w:rPr>
        <w:t>СЛАЙД 11.</w:t>
      </w:r>
      <w:r w:rsidRPr="00C63992">
        <w:rPr>
          <w:rFonts w:ascii="Times New Roman" w:hAnsi="Times New Roman"/>
          <w:sz w:val="24"/>
          <w:szCs w:val="24"/>
        </w:rPr>
        <w:t xml:space="preserve"> Рассмотрим изменение объемов поставок на примере импорта продовольственных товаров (группы 01-24 ЕТН ВЭД ЕАЭС) за 2010-2014гг. Справочная информация приведена в таблице </w:t>
      </w:r>
      <w:r w:rsidR="004876F0" w:rsidRPr="00C63992">
        <w:rPr>
          <w:rFonts w:ascii="Times New Roman" w:hAnsi="Times New Roman"/>
          <w:sz w:val="24"/>
          <w:szCs w:val="24"/>
        </w:rPr>
        <w:t xml:space="preserve">4 на слайде. </w:t>
      </w:r>
      <w:r w:rsidRPr="00C63992">
        <w:rPr>
          <w:rFonts w:ascii="Times New Roman" w:hAnsi="Times New Roman"/>
          <w:sz w:val="24"/>
          <w:szCs w:val="24"/>
        </w:rPr>
        <w:t xml:space="preserve">Как видно из представленных данных </w:t>
      </w:r>
      <w:r w:rsidR="004876F0" w:rsidRPr="00C63992">
        <w:rPr>
          <w:rFonts w:ascii="Times New Roman" w:hAnsi="Times New Roman"/>
          <w:sz w:val="24"/>
          <w:szCs w:val="24"/>
        </w:rPr>
        <w:t xml:space="preserve">в таблице 4 </w:t>
      </w:r>
      <w:r w:rsidRPr="00C63992">
        <w:rPr>
          <w:rFonts w:ascii="Times New Roman" w:hAnsi="Times New Roman"/>
          <w:sz w:val="24"/>
          <w:szCs w:val="24"/>
        </w:rPr>
        <w:t>до 2013 года поставки продовольствия в Россию росли, далее произошло снижение. Это связано с применением санкций Россией в отношении многих продовольственных товаров из стран ЕС, США, и ряда других.</w:t>
      </w:r>
      <w:r w:rsidR="004876F0" w:rsidRPr="00C63992">
        <w:rPr>
          <w:rFonts w:ascii="Times New Roman" w:hAnsi="Times New Roman"/>
          <w:sz w:val="24"/>
          <w:szCs w:val="24"/>
        </w:rPr>
        <w:t xml:space="preserve"> </w:t>
      </w:r>
      <w:r w:rsidRPr="00C63992">
        <w:rPr>
          <w:rFonts w:ascii="Times New Roman" w:hAnsi="Times New Roman"/>
          <w:sz w:val="24"/>
          <w:szCs w:val="24"/>
        </w:rPr>
        <w:t xml:space="preserve">За январь – октябрь 2015гг. </w:t>
      </w:r>
      <w:r w:rsidRPr="00C63992">
        <w:rPr>
          <w:rFonts w:ascii="Times New Roman" w:hAnsi="Times New Roman"/>
          <w:sz w:val="24"/>
          <w:szCs w:val="24"/>
        </w:rPr>
        <w:lastRenderedPageBreak/>
        <w:t>ввезено продовольственных товаров на сумму 3 500 563 тыс.долл</w:t>
      </w:r>
      <w:proofErr w:type="gramStart"/>
      <w:r w:rsidRPr="00C63992">
        <w:rPr>
          <w:rFonts w:ascii="Times New Roman" w:hAnsi="Times New Roman"/>
          <w:sz w:val="24"/>
          <w:szCs w:val="24"/>
        </w:rPr>
        <w:t>.С</w:t>
      </w:r>
      <w:proofErr w:type="gramEnd"/>
      <w:r w:rsidRPr="00C63992">
        <w:rPr>
          <w:rFonts w:ascii="Times New Roman" w:hAnsi="Times New Roman"/>
          <w:sz w:val="24"/>
          <w:szCs w:val="24"/>
        </w:rPr>
        <w:t>ША, что делает возможным предположить с сохраняющейся тенденции снижения поставок продовольствия в страну.</w:t>
      </w:r>
      <w:r w:rsidR="00C63992">
        <w:rPr>
          <w:rFonts w:ascii="Times New Roman" w:hAnsi="Times New Roman"/>
          <w:sz w:val="24"/>
          <w:szCs w:val="24"/>
        </w:rPr>
        <w:t xml:space="preserve"> </w:t>
      </w:r>
      <w:r w:rsidRPr="00C63992">
        <w:rPr>
          <w:rFonts w:ascii="Times New Roman" w:hAnsi="Times New Roman"/>
          <w:sz w:val="24"/>
          <w:szCs w:val="24"/>
        </w:rPr>
        <w:t xml:space="preserve">Также произведем оценку экспорта продовольственных товаров за 2010-2014 гг. Исходные данные представлены в таблице </w:t>
      </w:r>
      <w:r w:rsidR="004876F0" w:rsidRPr="00C63992">
        <w:rPr>
          <w:rFonts w:ascii="Times New Roman" w:hAnsi="Times New Roman"/>
          <w:sz w:val="24"/>
          <w:szCs w:val="24"/>
        </w:rPr>
        <w:t>5.</w:t>
      </w:r>
      <w:r w:rsidR="003B73A6" w:rsidRPr="00C63992">
        <w:rPr>
          <w:rFonts w:ascii="Times New Roman" w:hAnsi="Times New Roman"/>
          <w:sz w:val="24"/>
          <w:szCs w:val="24"/>
        </w:rPr>
        <w:t xml:space="preserve"> </w:t>
      </w:r>
      <w:r w:rsidRPr="00C63992">
        <w:rPr>
          <w:rFonts w:ascii="Times New Roman" w:hAnsi="Times New Roman"/>
          <w:sz w:val="24"/>
          <w:szCs w:val="24"/>
        </w:rPr>
        <w:t xml:space="preserve">Как видно из представленных данных, экспорт продовольственных товаров имеет положительные темпы роста, на нем не сказались последствия применения санкций. За январь – октябрь 2015 гг. вывезено продовольственных товаров на сумму 3 432 409,1 тыс. долл. США. Исходя из данных показателей, </w:t>
      </w:r>
      <w:proofErr w:type="gramStart"/>
      <w:r w:rsidRPr="00C63992">
        <w:rPr>
          <w:rFonts w:ascii="Times New Roman" w:hAnsi="Times New Roman"/>
          <w:sz w:val="24"/>
          <w:szCs w:val="24"/>
        </w:rPr>
        <w:t>возможно</w:t>
      </w:r>
      <w:proofErr w:type="gramEnd"/>
      <w:r w:rsidRPr="00C63992">
        <w:rPr>
          <w:rFonts w:ascii="Times New Roman" w:hAnsi="Times New Roman"/>
          <w:sz w:val="24"/>
          <w:szCs w:val="24"/>
        </w:rPr>
        <w:t xml:space="preserve"> прогнозировать некоторое снижение экспорта товаров, но не такими темпами как снижается импорт.</w:t>
      </w:r>
    </w:p>
    <w:p w:rsidR="00C63992" w:rsidRDefault="00C63992" w:rsidP="00C63992">
      <w:pPr>
        <w:spacing w:after="0" w:line="240" w:lineRule="auto"/>
        <w:ind w:firstLine="709"/>
        <w:jc w:val="both"/>
        <w:rPr>
          <w:rFonts w:ascii="Times New Roman" w:eastAsia="Times New Roman" w:hAnsi="Times New Roman" w:cs="Times New Roman"/>
          <w:b/>
          <w:sz w:val="24"/>
          <w:szCs w:val="24"/>
          <w:lang w:eastAsia="ru-RU"/>
        </w:rPr>
      </w:pPr>
    </w:p>
    <w:p w:rsidR="00AD5CB6" w:rsidRPr="00C63992" w:rsidRDefault="00AD5CB6" w:rsidP="00C63992">
      <w:pPr>
        <w:spacing w:after="0" w:line="240" w:lineRule="auto"/>
        <w:ind w:firstLine="709"/>
        <w:jc w:val="both"/>
        <w:rPr>
          <w:rFonts w:ascii="Times New Roman" w:hAnsi="Times New Roman" w:cs="Times New Roman"/>
          <w:sz w:val="24"/>
          <w:szCs w:val="24"/>
        </w:rPr>
      </w:pPr>
      <w:r w:rsidRPr="00C63992">
        <w:rPr>
          <w:rFonts w:ascii="Times New Roman" w:eastAsia="Times New Roman" w:hAnsi="Times New Roman" w:cs="Times New Roman"/>
          <w:b/>
          <w:sz w:val="24"/>
          <w:szCs w:val="24"/>
          <w:lang w:eastAsia="ru-RU"/>
        </w:rPr>
        <w:t xml:space="preserve">СЛАЙД 12. </w:t>
      </w:r>
      <w:r w:rsidRPr="00C63992">
        <w:rPr>
          <w:rFonts w:ascii="Times New Roman" w:eastAsia="Calibri" w:hAnsi="Times New Roman" w:cs="Times New Roman"/>
          <w:color w:val="000000"/>
          <w:sz w:val="24"/>
          <w:szCs w:val="24"/>
        </w:rPr>
        <w:t xml:space="preserve">Также важно оценить структуру внешней торговли товарами, перемещаемыми физическими лицами. Перемещение товаров физическими лицами регулируется как на уровне ЕАЭС, так в РФ. При этом важно отметить, что если товары перемещаются для личного пользования, в отношении их действует упрощенный порядок оформления, если речь идет о коммерческой партии – оформление происходит с предоставлением ДТ и всех сопутствующих документов. Так, в 2014 году структура внешней торговли в отношении товаров, перемещаемых физическими лицами </w:t>
      </w:r>
      <w:r w:rsidR="003B73A6" w:rsidRPr="00C63992">
        <w:rPr>
          <w:rFonts w:ascii="Times New Roman" w:eastAsia="Calibri" w:hAnsi="Times New Roman" w:cs="Times New Roman"/>
          <w:color w:val="000000"/>
          <w:sz w:val="24"/>
          <w:szCs w:val="24"/>
        </w:rPr>
        <w:t>представлено</w:t>
      </w:r>
      <w:r w:rsidR="006C19E9" w:rsidRPr="00C63992">
        <w:rPr>
          <w:rFonts w:ascii="Times New Roman" w:eastAsia="Calibri" w:hAnsi="Times New Roman" w:cs="Times New Roman"/>
          <w:color w:val="000000"/>
          <w:sz w:val="24"/>
          <w:szCs w:val="24"/>
        </w:rPr>
        <w:t xml:space="preserve"> </w:t>
      </w:r>
      <w:r w:rsidR="003B73A6" w:rsidRPr="00C63992">
        <w:rPr>
          <w:rFonts w:ascii="Times New Roman" w:eastAsia="Calibri" w:hAnsi="Times New Roman" w:cs="Times New Roman"/>
          <w:color w:val="000000"/>
          <w:sz w:val="24"/>
          <w:szCs w:val="24"/>
        </w:rPr>
        <w:t xml:space="preserve">в </w:t>
      </w:r>
      <w:proofErr w:type="spellStart"/>
      <w:proofErr w:type="gramStart"/>
      <w:r w:rsidR="003B73A6" w:rsidRPr="00C63992">
        <w:rPr>
          <w:rFonts w:ascii="Times New Roman" w:eastAsia="Calibri" w:hAnsi="Times New Roman" w:cs="Times New Roman"/>
          <w:color w:val="000000"/>
          <w:sz w:val="24"/>
          <w:szCs w:val="24"/>
        </w:rPr>
        <w:t>в</w:t>
      </w:r>
      <w:proofErr w:type="spellEnd"/>
      <w:proofErr w:type="gramEnd"/>
      <w:r w:rsidR="003B73A6" w:rsidRPr="00C63992">
        <w:rPr>
          <w:rFonts w:ascii="Times New Roman" w:eastAsia="Calibri" w:hAnsi="Times New Roman" w:cs="Times New Roman"/>
          <w:color w:val="000000"/>
          <w:sz w:val="24"/>
          <w:szCs w:val="24"/>
        </w:rPr>
        <w:t xml:space="preserve"> таблице 6.</w:t>
      </w:r>
      <w:r w:rsidR="006C19E9" w:rsidRPr="00C63992">
        <w:rPr>
          <w:rFonts w:ascii="Times New Roman" w:eastAsia="Calibri" w:hAnsi="Times New Roman" w:cs="Times New Roman"/>
          <w:color w:val="000000"/>
          <w:sz w:val="24"/>
          <w:szCs w:val="24"/>
        </w:rPr>
        <w:t xml:space="preserve"> </w:t>
      </w:r>
      <w:r w:rsidRPr="00C63992">
        <w:rPr>
          <w:rFonts w:ascii="Times New Roman" w:hAnsi="Times New Roman" w:cs="Times New Roman"/>
          <w:sz w:val="24"/>
          <w:szCs w:val="24"/>
        </w:rPr>
        <w:t xml:space="preserve">Таким образом, перемещение транспортных средств, остается самой весомой статьей перемещения товаров физическими лицами. </w:t>
      </w:r>
    </w:p>
    <w:p w:rsidR="00AD5CB6" w:rsidRPr="00C63992" w:rsidRDefault="00AD5CB6" w:rsidP="00C63992">
      <w:pPr>
        <w:spacing w:after="0" w:line="240" w:lineRule="auto"/>
        <w:jc w:val="both"/>
        <w:textAlignment w:val="baseline"/>
        <w:rPr>
          <w:rFonts w:ascii="Times New Roman" w:eastAsia="Times New Roman" w:hAnsi="Times New Roman" w:cs="Times New Roman"/>
          <w:b/>
          <w:sz w:val="24"/>
          <w:szCs w:val="24"/>
          <w:lang w:eastAsia="ru-RU"/>
        </w:rPr>
      </w:pPr>
    </w:p>
    <w:p w:rsidR="00AD5CB6" w:rsidRPr="00C63992" w:rsidRDefault="00AD5CB6" w:rsidP="00C63992">
      <w:pPr>
        <w:pStyle w:val="a9"/>
        <w:spacing w:after="0"/>
        <w:ind w:left="60" w:right="60" w:firstLine="709"/>
        <w:jc w:val="both"/>
      </w:pPr>
      <w:r w:rsidRPr="00C63992">
        <w:rPr>
          <w:b/>
          <w:caps/>
        </w:rPr>
        <w:t>Слайд 13</w:t>
      </w:r>
      <w:r w:rsidRPr="00C63992">
        <w:rPr>
          <w:b/>
        </w:rPr>
        <w:t xml:space="preserve">. </w:t>
      </w:r>
      <w:r w:rsidRPr="00C63992">
        <w:t xml:space="preserve">Далее рассмотрим некоторые результаты применения мер нетарифного регулирования. </w:t>
      </w:r>
      <w:r w:rsidRPr="00C63992">
        <w:rPr>
          <w:rStyle w:val="aa"/>
          <w:color w:val="000000"/>
        </w:rPr>
        <w:t xml:space="preserve">В 2014 году таможенными органами выявлено более 61 тысячи случаев представления сведений о недействительных документах при декларировании и выпуске подконтрольных товаров, в том числе с использованием СУР (в 2013 году – более 11 тысяч случаев). Распределение таких случае представлено на </w:t>
      </w:r>
      <w:proofErr w:type="gramStart"/>
      <w:r w:rsidRPr="00C63992">
        <w:rPr>
          <w:rStyle w:val="aa"/>
          <w:color w:val="000000"/>
        </w:rPr>
        <w:t>рисунке</w:t>
      </w:r>
      <w:proofErr w:type="gramEnd"/>
      <w:r w:rsidRPr="00C63992">
        <w:rPr>
          <w:rStyle w:val="aa"/>
          <w:color w:val="000000"/>
        </w:rPr>
        <w:t xml:space="preserve"> </w:t>
      </w:r>
      <w:r w:rsidR="003B73A6" w:rsidRPr="00C63992">
        <w:rPr>
          <w:rStyle w:val="aa"/>
          <w:color w:val="000000"/>
        </w:rPr>
        <w:t>на слайде</w:t>
      </w:r>
      <w:r w:rsidR="00C63992">
        <w:rPr>
          <w:rStyle w:val="aa"/>
          <w:color w:val="000000"/>
        </w:rPr>
        <w:t xml:space="preserve">. </w:t>
      </w:r>
      <w:r w:rsidRPr="00C63992">
        <w:t xml:space="preserve">Также в 2014 году было возбуждено 1851 дело об административных правонарушениях в части перемещения товаров, в отношении которых применяются запреты и ограничений. Для сравнения в 2013 году было возбуждено 926 дел. Такие результаты говорят о повышении эффективности деятельности таможенных органов в данном направлении. Помимо этого, большая работа проводится в области обеспечения соблюдения установленных санкций. Так, проводится работа совместно с Пограничной службой РФ, МВД РФ, а также </w:t>
      </w:r>
      <w:proofErr w:type="spellStart"/>
      <w:r w:rsidRPr="00C63992">
        <w:t>Роспотребнадзором</w:t>
      </w:r>
      <w:proofErr w:type="spellEnd"/>
      <w:r w:rsidRPr="00C63992">
        <w:t xml:space="preserve"> в части обмена информацией о возможных правонарушениях. Также были созданы мобильные группы для осуществления государственного контроля в местах, </w:t>
      </w:r>
      <w:r w:rsidRPr="00C63992">
        <w:rPr>
          <w:color w:val="000000"/>
        </w:rPr>
        <w:t>приближенных к государственной границе Российской Федерации с Республикой Беларусь и Республикой Казахстан.</w:t>
      </w:r>
      <w:r w:rsidR="00C63992">
        <w:rPr>
          <w:color w:val="000000"/>
        </w:rPr>
        <w:t xml:space="preserve"> </w:t>
      </w:r>
      <w:r w:rsidRPr="00C63992">
        <w:t xml:space="preserve">В целом, оценивая структуру внешней торговли необходимо отметить, что основу все-таки составляет импорт товаров, несмотря на применяемые эмбарго. Также из-за использования санкций происходит снижение взимаемых таможенных платежей. Также важно отметить, что за 2014 – начало 2015 году </w:t>
      </w:r>
      <w:bookmarkStart w:id="0" w:name="_GoBack"/>
      <w:bookmarkEnd w:id="0"/>
      <w:r w:rsidRPr="00C63992">
        <w:t>усилена борьба с правонарушениями в области таможенного дела, связано это с внесением определенных поправок в нормативно-правовые акты, раскрывающие порядок действий таможенных органов.</w:t>
      </w:r>
    </w:p>
    <w:p w:rsidR="00AD5CB6" w:rsidRPr="00C63992" w:rsidRDefault="00AD5CB6" w:rsidP="00C63992">
      <w:pPr>
        <w:spacing w:after="0" w:line="240" w:lineRule="auto"/>
        <w:jc w:val="both"/>
        <w:textAlignment w:val="baseline"/>
        <w:rPr>
          <w:rFonts w:ascii="Times New Roman" w:eastAsia="Times New Roman" w:hAnsi="Times New Roman" w:cs="Times New Roman"/>
          <w:b/>
          <w:sz w:val="24"/>
          <w:szCs w:val="24"/>
          <w:lang w:eastAsia="ru-RU"/>
        </w:rPr>
      </w:pPr>
    </w:p>
    <w:p w:rsidR="00AD5CB6" w:rsidRPr="00C63992" w:rsidRDefault="00AD5CB6" w:rsidP="00C63992">
      <w:pPr>
        <w:spacing w:after="0" w:line="240" w:lineRule="auto"/>
        <w:ind w:firstLine="708"/>
        <w:jc w:val="both"/>
        <w:textAlignment w:val="baseline"/>
        <w:rPr>
          <w:rFonts w:ascii="Times New Roman" w:eastAsia="Times New Roman" w:hAnsi="Times New Roman" w:cs="Times New Roman"/>
          <w:b/>
          <w:sz w:val="24"/>
          <w:szCs w:val="24"/>
          <w:lang w:eastAsia="ru-RU"/>
        </w:rPr>
      </w:pPr>
      <w:r w:rsidRPr="00C63992">
        <w:rPr>
          <w:rFonts w:ascii="Times New Roman" w:eastAsia="Times New Roman" w:hAnsi="Times New Roman" w:cs="Times New Roman"/>
          <w:b/>
          <w:sz w:val="24"/>
          <w:szCs w:val="24"/>
          <w:lang w:eastAsia="ru-RU"/>
        </w:rPr>
        <w:t xml:space="preserve">СЛАЙД 14. </w:t>
      </w:r>
      <w:r w:rsidRPr="00C63992">
        <w:rPr>
          <w:rFonts w:ascii="Times New Roman" w:eastAsia="Times New Roman" w:hAnsi="Times New Roman" w:cs="Times New Roman"/>
          <w:sz w:val="24"/>
          <w:szCs w:val="24"/>
          <w:lang w:eastAsia="ru-RU"/>
        </w:rPr>
        <w:t xml:space="preserve">Стоит выделить следующие проблемы применения мер таможенного регулирования. В сфере </w:t>
      </w:r>
      <w:proofErr w:type="spellStart"/>
      <w:r w:rsidRPr="00C63992">
        <w:rPr>
          <w:rFonts w:ascii="Times New Roman" w:eastAsia="Times New Roman" w:hAnsi="Times New Roman" w:cs="Times New Roman"/>
          <w:sz w:val="24"/>
          <w:szCs w:val="24"/>
          <w:lang w:eastAsia="ru-RU"/>
        </w:rPr>
        <w:t>таможенно-тарифного</w:t>
      </w:r>
      <w:proofErr w:type="spellEnd"/>
      <w:r w:rsidRPr="00C63992">
        <w:rPr>
          <w:rFonts w:ascii="Times New Roman" w:eastAsia="Times New Roman" w:hAnsi="Times New Roman" w:cs="Times New Roman"/>
          <w:sz w:val="24"/>
          <w:szCs w:val="24"/>
          <w:lang w:eastAsia="ru-RU"/>
        </w:rPr>
        <w:t xml:space="preserve"> регулирования можно выделить</w:t>
      </w:r>
      <w:proofErr w:type="gramStart"/>
      <w:r w:rsidRPr="00C63992">
        <w:rPr>
          <w:rFonts w:ascii="Times New Roman" w:eastAsia="Times New Roman" w:hAnsi="Times New Roman" w:cs="Times New Roman"/>
          <w:sz w:val="24"/>
          <w:szCs w:val="24"/>
          <w:lang w:eastAsia="ru-RU"/>
        </w:rPr>
        <w:t>6</w:t>
      </w:r>
      <w:proofErr w:type="gramEnd"/>
      <w:r w:rsidRPr="00C63992">
        <w:rPr>
          <w:rFonts w:ascii="Times New Roman" w:eastAsia="Times New Roman" w:hAnsi="Times New Roman" w:cs="Times New Roman"/>
          <w:sz w:val="24"/>
          <w:szCs w:val="24"/>
          <w:lang w:eastAsia="ru-RU"/>
        </w:rPr>
        <w:t xml:space="preserve"> </w:t>
      </w:r>
      <w:r w:rsidRPr="00C63992">
        <w:rPr>
          <w:rFonts w:ascii="Times New Roman" w:eastAsia="Times New Roman" w:hAnsi="Times New Roman" w:cs="Times New Roman"/>
          <w:sz w:val="24"/>
          <w:szCs w:val="24"/>
          <w:lang w:eastAsia="ru-RU"/>
        </w:rPr>
        <w:lastRenderedPageBreak/>
        <w:t>проблемы установления ставок таможенных пошлин, осуществление контроля таможенной стоимости, проблемы определения страны происхождения товаров, недостаточное взаимодействие налоговых и таможенных органов. В области нетарифного регулирования можно выделить следующие проблемные направления: отсутствие единого порядка получения лицензии на уровне стран-членов ЕАЭС, несогласованность лицензируемых товаров на уровне ЕАЭС.</w:t>
      </w:r>
    </w:p>
    <w:p w:rsidR="00C63992" w:rsidRDefault="00C63992" w:rsidP="00C63992">
      <w:pPr>
        <w:spacing w:after="0" w:line="240" w:lineRule="auto"/>
        <w:ind w:firstLine="708"/>
        <w:jc w:val="both"/>
        <w:textAlignment w:val="baseline"/>
        <w:rPr>
          <w:rFonts w:ascii="Times New Roman" w:eastAsia="Times New Roman" w:hAnsi="Times New Roman" w:cs="Times New Roman"/>
          <w:b/>
          <w:sz w:val="24"/>
          <w:szCs w:val="24"/>
          <w:lang w:eastAsia="ru-RU"/>
        </w:rPr>
      </w:pPr>
    </w:p>
    <w:p w:rsidR="00AD5CB6" w:rsidRPr="00C63992" w:rsidRDefault="00AD5CB6" w:rsidP="00C63992">
      <w:pPr>
        <w:spacing w:after="0" w:line="240" w:lineRule="auto"/>
        <w:ind w:firstLine="708"/>
        <w:jc w:val="both"/>
        <w:textAlignment w:val="baseline"/>
        <w:rPr>
          <w:rFonts w:ascii="Times New Roman" w:eastAsia="Times New Roman" w:hAnsi="Times New Roman" w:cs="Times New Roman"/>
          <w:b/>
          <w:sz w:val="24"/>
          <w:szCs w:val="24"/>
          <w:lang w:eastAsia="ru-RU"/>
        </w:rPr>
      </w:pPr>
      <w:r w:rsidRPr="00C63992">
        <w:rPr>
          <w:rFonts w:ascii="Times New Roman" w:eastAsia="Times New Roman" w:hAnsi="Times New Roman" w:cs="Times New Roman"/>
          <w:b/>
          <w:sz w:val="24"/>
          <w:szCs w:val="24"/>
          <w:lang w:eastAsia="ru-RU"/>
        </w:rPr>
        <w:t xml:space="preserve">СЛАЙД 15. </w:t>
      </w:r>
      <w:r w:rsidRPr="00C63992">
        <w:rPr>
          <w:rFonts w:ascii="Times New Roman" w:eastAsia="Times New Roman" w:hAnsi="Times New Roman" w:cs="Times New Roman"/>
          <w:sz w:val="24"/>
          <w:szCs w:val="24"/>
          <w:lang w:eastAsia="ru-RU"/>
        </w:rPr>
        <w:t xml:space="preserve">Выделим основные направления </w:t>
      </w:r>
      <w:proofErr w:type="gramStart"/>
      <w:r w:rsidRPr="00C63992">
        <w:rPr>
          <w:rFonts w:ascii="Times New Roman" w:eastAsia="Times New Roman" w:hAnsi="Times New Roman" w:cs="Times New Roman"/>
          <w:sz w:val="24"/>
          <w:szCs w:val="24"/>
          <w:lang w:eastAsia="ru-RU"/>
        </w:rPr>
        <w:t>развития применения мер таможенного регулирования внешней торговли</w:t>
      </w:r>
      <w:proofErr w:type="gramEnd"/>
      <w:r w:rsidRPr="00C63992">
        <w:rPr>
          <w:rFonts w:ascii="Times New Roman" w:eastAsia="Times New Roman" w:hAnsi="Times New Roman" w:cs="Times New Roman"/>
          <w:sz w:val="24"/>
          <w:szCs w:val="24"/>
          <w:lang w:eastAsia="ru-RU"/>
        </w:rPr>
        <w:t>.</w:t>
      </w:r>
    </w:p>
    <w:p w:rsidR="00AD5CB6" w:rsidRPr="00C63992" w:rsidRDefault="00AD5CB6" w:rsidP="00C63992">
      <w:pPr>
        <w:spacing w:after="0" w:line="240" w:lineRule="auto"/>
        <w:jc w:val="both"/>
        <w:textAlignment w:val="baseline"/>
        <w:rPr>
          <w:rFonts w:ascii="Times New Roman" w:eastAsia="Times New Roman" w:hAnsi="Times New Roman" w:cs="Times New Roman"/>
          <w:sz w:val="24"/>
          <w:szCs w:val="24"/>
          <w:lang w:eastAsia="ru-RU"/>
        </w:rPr>
      </w:pPr>
      <w:r w:rsidRPr="00C63992">
        <w:rPr>
          <w:rFonts w:ascii="Times New Roman" w:eastAsia="Times New Roman" w:hAnsi="Times New Roman" w:cs="Times New Roman"/>
          <w:sz w:val="24"/>
          <w:szCs w:val="24"/>
          <w:lang w:eastAsia="ru-RU"/>
        </w:rPr>
        <w:t>1.</w:t>
      </w:r>
      <w:r w:rsidR="00E95090" w:rsidRPr="00C63992">
        <w:rPr>
          <w:rFonts w:ascii="Times New Roman" w:eastAsia="Times New Roman" w:hAnsi="Times New Roman" w:cs="Times New Roman"/>
          <w:sz w:val="24"/>
          <w:szCs w:val="24"/>
          <w:lang w:eastAsia="ru-RU"/>
        </w:rPr>
        <w:t>Совершенствование применения ставок таможенных пошлин</w:t>
      </w:r>
      <w:r w:rsidRPr="00C63992">
        <w:rPr>
          <w:rFonts w:ascii="Times New Roman" w:eastAsia="Times New Roman" w:hAnsi="Times New Roman" w:cs="Times New Roman"/>
          <w:sz w:val="24"/>
          <w:szCs w:val="24"/>
          <w:lang w:eastAsia="ru-RU"/>
        </w:rPr>
        <w:t xml:space="preserve"> – </w:t>
      </w:r>
      <w:r w:rsidR="00E95090" w:rsidRPr="00C63992">
        <w:rPr>
          <w:rFonts w:ascii="Times New Roman" w:eastAsia="Times New Roman" w:hAnsi="Times New Roman" w:cs="Times New Roman"/>
          <w:sz w:val="24"/>
          <w:szCs w:val="24"/>
          <w:lang w:eastAsia="ru-RU"/>
        </w:rPr>
        <w:t>необходимо ввести обязательное предварительное классифицирование для транспортных средств, химической и медицинской продукции, сложных технических устройств, сократить сроки принятия классификационного решения до 30 дней</w:t>
      </w:r>
      <w:r w:rsidRPr="00C63992">
        <w:rPr>
          <w:rFonts w:ascii="Times New Roman" w:eastAsia="Times New Roman" w:hAnsi="Times New Roman" w:cs="Times New Roman"/>
          <w:sz w:val="24"/>
          <w:szCs w:val="24"/>
          <w:lang w:eastAsia="ru-RU"/>
        </w:rPr>
        <w:t>.</w:t>
      </w:r>
    </w:p>
    <w:p w:rsidR="000A48AF" w:rsidRPr="00C63992" w:rsidRDefault="00C945B9" w:rsidP="00C63992">
      <w:pPr>
        <w:spacing w:after="0" w:line="240" w:lineRule="auto"/>
        <w:jc w:val="both"/>
        <w:textAlignment w:val="baseline"/>
        <w:rPr>
          <w:rFonts w:ascii="Times New Roman" w:hAnsi="Times New Roman" w:cs="Times New Roman"/>
          <w:sz w:val="24"/>
          <w:szCs w:val="24"/>
        </w:rPr>
      </w:pPr>
      <w:r w:rsidRPr="00C63992">
        <w:rPr>
          <w:rFonts w:ascii="Times New Roman" w:hAnsi="Times New Roman" w:cs="Times New Roman"/>
          <w:sz w:val="24"/>
          <w:szCs w:val="24"/>
        </w:rPr>
        <w:t xml:space="preserve">2. Повышение эффективности контроля таможенной стоимости товаров – совершенствовать законодательство в части разъяснения практических аспектов включения и исключения тех или иных расходов в общую величину таможенной стоимости, продолжить процесс формализации документации, подтверждающей таможенную стоимость товара, развивать взаимодействие с таможенными службами других стран в части обмена стоимостной информацией, в частности с КНР. </w:t>
      </w:r>
    </w:p>
    <w:p w:rsidR="00C945B9" w:rsidRPr="00C63992" w:rsidRDefault="00C945B9" w:rsidP="00C63992">
      <w:pPr>
        <w:spacing w:after="0" w:line="240" w:lineRule="auto"/>
        <w:jc w:val="both"/>
        <w:textAlignment w:val="baseline"/>
        <w:rPr>
          <w:rFonts w:ascii="Times New Roman" w:hAnsi="Times New Roman" w:cs="Times New Roman"/>
          <w:sz w:val="24"/>
          <w:szCs w:val="24"/>
        </w:rPr>
      </w:pPr>
      <w:r w:rsidRPr="00C63992">
        <w:rPr>
          <w:rFonts w:ascii="Times New Roman" w:hAnsi="Times New Roman" w:cs="Times New Roman"/>
          <w:sz w:val="24"/>
          <w:szCs w:val="24"/>
        </w:rPr>
        <w:t>3. В части определения страны происхождения товара – ввести обязательное предварительное решение по стране происхождения по товарам/странам, в отношении которых большое количество нарушений, внедрение портала электронной сертификации товаров.</w:t>
      </w:r>
    </w:p>
    <w:p w:rsidR="00C63992" w:rsidRDefault="00C63992" w:rsidP="00C63992">
      <w:pPr>
        <w:spacing w:after="0" w:line="240" w:lineRule="auto"/>
        <w:jc w:val="both"/>
        <w:textAlignment w:val="baseline"/>
        <w:rPr>
          <w:rFonts w:ascii="Times New Roman" w:hAnsi="Times New Roman" w:cs="Times New Roman"/>
          <w:sz w:val="24"/>
          <w:szCs w:val="24"/>
        </w:rPr>
      </w:pPr>
    </w:p>
    <w:p w:rsidR="00E95090" w:rsidRPr="00C63992" w:rsidRDefault="00E95090" w:rsidP="00C63992">
      <w:pPr>
        <w:spacing w:after="0" w:line="240" w:lineRule="auto"/>
        <w:ind w:firstLine="708"/>
        <w:jc w:val="both"/>
        <w:textAlignment w:val="baseline"/>
        <w:rPr>
          <w:rFonts w:ascii="Times New Roman" w:hAnsi="Times New Roman" w:cs="Times New Roman"/>
          <w:b/>
          <w:sz w:val="24"/>
          <w:szCs w:val="24"/>
        </w:rPr>
      </w:pPr>
      <w:r w:rsidRPr="00C63992">
        <w:rPr>
          <w:rFonts w:ascii="Times New Roman" w:hAnsi="Times New Roman" w:cs="Times New Roman"/>
          <w:b/>
          <w:sz w:val="24"/>
          <w:szCs w:val="24"/>
        </w:rPr>
        <w:t>СЛАЙД 16</w:t>
      </w:r>
      <w:r w:rsidR="00C63992">
        <w:rPr>
          <w:rFonts w:ascii="Times New Roman" w:hAnsi="Times New Roman" w:cs="Times New Roman"/>
          <w:b/>
          <w:sz w:val="24"/>
          <w:szCs w:val="24"/>
        </w:rPr>
        <w:t xml:space="preserve"> (продолжение слайда 15)</w:t>
      </w:r>
    </w:p>
    <w:p w:rsidR="00C945B9" w:rsidRPr="00C63992" w:rsidRDefault="00C945B9" w:rsidP="00C63992">
      <w:pPr>
        <w:spacing w:after="0" w:line="240" w:lineRule="auto"/>
        <w:jc w:val="both"/>
        <w:textAlignment w:val="baseline"/>
        <w:rPr>
          <w:rFonts w:ascii="Times New Roman" w:hAnsi="Times New Roman" w:cs="Times New Roman"/>
          <w:sz w:val="24"/>
          <w:szCs w:val="24"/>
        </w:rPr>
      </w:pPr>
      <w:r w:rsidRPr="00C63992">
        <w:rPr>
          <w:rFonts w:ascii="Times New Roman" w:hAnsi="Times New Roman" w:cs="Times New Roman"/>
          <w:sz w:val="24"/>
          <w:szCs w:val="24"/>
        </w:rPr>
        <w:t xml:space="preserve">4. Взаимодействие налоговых и таможенных органов должно осуществляться в части повышения информационного взаимодействия по каналам связи, разработка и издание разъяснений для должностных лиц таможенных и налоговых органов. </w:t>
      </w:r>
    </w:p>
    <w:p w:rsidR="00C945B9" w:rsidRPr="00C63992" w:rsidRDefault="00C945B9" w:rsidP="00C63992">
      <w:pPr>
        <w:spacing w:after="0" w:line="240" w:lineRule="auto"/>
        <w:jc w:val="both"/>
        <w:textAlignment w:val="baseline"/>
        <w:rPr>
          <w:rFonts w:ascii="Times New Roman" w:hAnsi="Times New Roman" w:cs="Times New Roman"/>
          <w:sz w:val="24"/>
          <w:szCs w:val="24"/>
        </w:rPr>
      </w:pPr>
      <w:r w:rsidRPr="00C63992">
        <w:rPr>
          <w:rFonts w:ascii="Times New Roman" w:hAnsi="Times New Roman" w:cs="Times New Roman"/>
          <w:sz w:val="24"/>
          <w:szCs w:val="24"/>
        </w:rPr>
        <w:t xml:space="preserve">5. В части развития мер нетарифного регулирования необходимо следовать по пути оптимизации норм союзного законодательства, развития системы таможенного контроля, развития правоохранительной деятельности таможенных органов.   </w:t>
      </w:r>
    </w:p>
    <w:p w:rsidR="009B24B8" w:rsidRPr="00C63992" w:rsidRDefault="00AD5CB6" w:rsidP="00C63992">
      <w:pPr>
        <w:tabs>
          <w:tab w:val="left" w:pos="1575"/>
        </w:tabs>
        <w:spacing w:after="0" w:line="240" w:lineRule="auto"/>
        <w:jc w:val="both"/>
        <w:rPr>
          <w:rFonts w:ascii="Times New Roman" w:hAnsi="Times New Roman" w:cs="Times New Roman"/>
          <w:sz w:val="24"/>
          <w:szCs w:val="24"/>
        </w:rPr>
      </w:pPr>
      <w:r w:rsidRPr="00C63992">
        <w:rPr>
          <w:rFonts w:ascii="Times New Roman" w:hAnsi="Times New Roman" w:cs="Times New Roman"/>
          <w:b/>
          <w:sz w:val="24"/>
          <w:szCs w:val="24"/>
        </w:rPr>
        <w:t xml:space="preserve"> </w:t>
      </w:r>
      <w:r w:rsidR="007D1D8C" w:rsidRPr="00C63992">
        <w:rPr>
          <w:rFonts w:ascii="Times New Roman" w:hAnsi="Times New Roman" w:cs="Times New Roman"/>
          <w:sz w:val="24"/>
          <w:szCs w:val="24"/>
        </w:rPr>
        <w:t>Важное место в развитии мер таможенного регулирования занимает совершенствование информационно-технического обеспечения таможенных органов, в частности:</w:t>
      </w:r>
      <w:r w:rsidR="009B24B8" w:rsidRPr="00C63992">
        <w:rPr>
          <w:rFonts w:ascii="Times New Roman" w:hAnsi="Times New Roman" w:cs="Times New Roman"/>
          <w:sz w:val="24"/>
          <w:szCs w:val="24"/>
        </w:rPr>
        <w:t xml:space="preserve"> 1.</w:t>
      </w:r>
      <w:r w:rsidR="009B24B8" w:rsidRPr="00C63992">
        <w:rPr>
          <w:rFonts w:ascii="Times New Roman" w:hAnsi="Times New Roman" w:cs="Times New Roman"/>
          <w:b/>
          <w:sz w:val="24"/>
          <w:szCs w:val="24"/>
        </w:rPr>
        <w:t xml:space="preserve"> </w:t>
      </w:r>
      <w:r w:rsidR="009B24B8" w:rsidRPr="00C63992">
        <w:rPr>
          <w:rFonts w:ascii="Times New Roman" w:hAnsi="Times New Roman" w:cs="Times New Roman"/>
          <w:sz w:val="24"/>
          <w:szCs w:val="24"/>
        </w:rPr>
        <w:t xml:space="preserve">Внедрение принципа первичности электронных документов. 2. Окончательное внедрение принципов «единого окна» или единой остановки. 3.Развитие системы предварительного декларирования товаров. 4. Создание условий, когда предварительное декларирование товаров будет </w:t>
      </w:r>
      <w:proofErr w:type="spellStart"/>
      <w:r w:rsidR="009B24B8" w:rsidRPr="00C63992">
        <w:rPr>
          <w:rFonts w:ascii="Times New Roman" w:hAnsi="Times New Roman" w:cs="Times New Roman"/>
          <w:sz w:val="24"/>
          <w:szCs w:val="24"/>
        </w:rPr>
        <w:t>оптимальнее</w:t>
      </w:r>
      <w:proofErr w:type="spellEnd"/>
      <w:r w:rsidR="009B24B8" w:rsidRPr="00C63992">
        <w:rPr>
          <w:rFonts w:ascii="Times New Roman" w:hAnsi="Times New Roman" w:cs="Times New Roman"/>
          <w:sz w:val="24"/>
          <w:szCs w:val="24"/>
        </w:rPr>
        <w:t xml:space="preserve"> и выгоднее чем предварительное информирование. 5. Введение принципа однократного предоставления документов, в том числе при перемещении коммерческих партий частями. 6. Внедрение автоматического выпуска товаров. Во-первых, это ускорит принятие решения о выпуске товара; во-вторых, это снимет ответственность за принятие решения с инспектора таможенного органа. 7.Отказ от необходимости предоставления в ходе таможенного оформления сертификата и декларации соответствия товара требования технических регламентов. 8.Введение </w:t>
      </w:r>
      <w:r w:rsidR="009B24B8" w:rsidRPr="00C63992">
        <w:rPr>
          <w:rFonts w:ascii="Times New Roman" w:hAnsi="Times New Roman" w:cs="Times New Roman"/>
          <w:sz w:val="24"/>
          <w:szCs w:val="24"/>
        </w:rPr>
        <w:lastRenderedPageBreak/>
        <w:t xml:space="preserve">специального идентификатора для участника ВЭД, который позволит быстро систематизировать информацию. </w:t>
      </w:r>
    </w:p>
    <w:p w:rsidR="00AD5CB6" w:rsidRPr="00C63992" w:rsidRDefault="00E95090" w:rsidP="00C63992">
      <w:pPr>
        <w:tabs>
          <w:tab w:val="left" w:pos="1575"/>
        </w:tabs>
        <w:spacing w:after="0" w:line="240" w:lineRule="auto"/>
        <w:ind w:firstLine="709"/>
        <w:jc w:val="both"/>
        <w:rPr>
          <w:rFonts w:ascii="Times New Roman" w:hAnsi="Times New Roman"/>
          <w:color w:val="000000"/>
          <w:sz w:val="24"/>
          <w:szCs w:val="24"/>
          <w:shd w:val="clear" w:color="auto" w:fill="FFFFFF"/>
        </w:rPr>
      </w:pPr>
      <w:r w:rsidRPr="00C63992">
        <w:rPr>
          <w:rFonts w:ascii="Times New Roman" w:hAnsi="Times New Roman" w:cs="Times New Roman"/>
          <w:sz w:val="24"/>
          <w:szCs w:val="24"/>
        </w:rPr>
        <w:t xml:space="preserve">В целом, </w:t>
      </w:r>
      <w:r w:rsidR="00C63992" w:rsidRPr="00C63992">
        <w:rPr>
          <w:rFonts w:ascii="Times New Roman" w:hAnsi="Times New Roman" w:cs="Times New Roman"/>
          <w:sz w:val="24"/>
          <w:szCs w:val="24"/>
        </w:rPr>
        <w:t>развитие применения мер таможенного регулирования напрямую зависит от развития таможенных органов и таможенной системы в целом.</w:t>
      </w:r>
    </w:p>
    <w:p w:rsidR="00C63992" w:rsidRDefault="00C63992" w:rsidP="00C63992">
      <w:pPr>
        <w:pStyle w:val="ConsPlusNormal"/>
        <w:suppressAutoHyphens/>
        <w:ind w:firstLine="0"/>
        <w:jc w:val="both"/>
        <w:rPr>
          <w:rFonts w:ascii="Times New Roman" w:hAnsi="Times New Roman" w:cs="Times New Roman"/>
          <w:b/>
          <w:sz w:val="24"/>
          <w:szCs w:val="24"/>
        </w:rPr>
      </w:pPr>
    </w:p>
    <w:p w:rsidR="00871357" w:rsidRPr="00C63992" w:rsidRDefault="009027DD" w:rsidP="00C63992">
      <w:pPr>
        <w:pStyle w:val="ConsPlusNormal"/>
        <w:suppressAutoHyphens/>
        <w:ind w:firstLine="0"/>
        <w:jc w:val="both"/>
        <w:rPr>
          <w:rFonts w:ascii="Times New Roman" w:hAnsi="Times New Roman" w:cs="Times New Roman"/>
          <w:sz w:val="24"/>
          <w:szCs w:val="24"/>
        </w:rPr>
      </w:pPr>
      <w:r w:rsidRPr="00C63992">
        <w:rPr>
          <w:rFonts w:ascii="Times New Roman" w:hAnsi="Times New Roman" w:cs="Times New Roman"/>
          <w:b/>
          <w:sz w:val="24"/>
          <w:szCs w:val="24"/>
        </w:rPr>
        <w:t>СЛАЙД 1</w:t>
      </w:r>
      <w:r w:rsidR="00E95090" w:rsidRPr="00C63992">
        <w:rPr>
          <w:rFonts w:ascii="Times New Roman" w:hAnsi="Times New Roman" w:cs="Times New Roman"/>
          <w:b/>
          <w:sz w:val="24"/>
          <w:szCs w:val="24"/>
        </w:rPr>
        <w:t>7</w:t>
      </w:r>
      <w:r w:rsidR="00871357" w:rsidRPr="00C63992">
        <w:rPr>
          <w:rFonts w:ascii="Times New Roman" w:hAnsi="Times New Roman" w:cs="Times New Roman"/>
          <w:b/>
          <w:sz w:val="24"/>
          <w:szCs w:val="24"/>
        </w:rPr>
        <w:t xml:space="preserve">. </w:t>
      </w:r>
      <w:r w:rsidR="00871357" w:rsidRPr="00C63992">
        <w:rPr>
          <w:rFonts w:ascii="Times New Roman" w:hAnsi="Times New Roman" w:cs="Times New Roman"/>
          <w:sz w:val="24"/>
          <w:szCs w:val="24"/>
        </w:rPr>
        <w:t>Спасибо за внимание, готов (</w:t>
      </w:r>
      <w:proofErr w:type="spellStart"/>
      <w:r w:rsidR="00871357" w:rsidRPr="00C63992">
        <w:rPr>
          <w:rFonts w:ascii="Times New Roman" w:hAnsi="Times New Roman" w:cs="Times New Roman"/>
          <w:sz w:val="24"/>
          <w:szCs w:val="24"/>
        </w:rPr>
        <w:t>ва</w:t>
      </w:r>
      <w:proofErr w:type="spellEnd"/>
      <w:r w:rsidR="00871357" w:rsidRPr="00C63992">
        <w:rPr>
          <w:rFonts w:ascii="Times New Roman" w:hAnsi="Times New Roman" w:cs="Times New Roman"/>
          <w:sz w:val="24"/>
          <w:szCs w:val="24"/>
        </w:rPr>
        <w:t>) ответить на возникшие вопросы.</w:t>
      </w:r>
    </w:p>
    <w:p w:rsidR="004D32E0" w:rsidRPr="00871357" w:rsidRDefault="004D32E0" w:rsidP="004D32E0">
      <w:pPr>
        <w:rPr>
          <w:rFonts w:ascii="Times New Roman" w:hAnsi="Times New Roman" w:cs="Times New Roman"/>
          <w:sz w:val="28"/>
          <w:szCs w:val="28"/>
        </w:rPr>
      </w:pPr>
    </w:p>
    <w:p w:rsidR="004D32E0" w:rsidRPr="004D32E0" w:rsidRDefault="004D32E0">
      <w:pPr>
        <w:rPr>
          <w:rFonts w:ascii="Times New Roman" w:hAnsi="Times New Roman" w:cs="Times New Roman"/>
          <w:sz w:val="28"/>
          <w:szCs w:val="28"/>
        </w:rPr>
      </w:pPr>
    </w:p>
    <w:p w:rsidR="004D32E0" w:rsidRDefault="004D32E0"/>
    <w:sectPr w:rsidR="004D32E0" w:rsidSect="00E26BD2">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EE2" w:rsidRDefault="00066EE2" w:rsidP="000519D1">
      <w:pPr>
        <w:spacing w:after="0" w:line="240" w:lineRule="auto"/>
      </w:pPr>
      <w:r>
        <w:separator/>
      </w:r>
    </w:p>
  </w:endnote>
  <w:endnote w:type="continuationSeparator" w:id="0">
    <w:p w:rsidR="00066EE2" w:rsidRDefault="00066EE2" w:rsidP="00051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EE2" w:rsidRDefault="00066EE2" w:rsidP="000519D1">
      <w:pPr>
        <w:spacing w:after="0" w:line="240" w:lineRule="auto"/>
      </w:pPr>
      <w:r>
        <w:separator/>
      </w:r>
    </w:p>
  </w:footnote>
  <w:footnote w:type="continuationSeparator" w:id="0">
    <w:p w:rsidR="00066EE2" w:rsidRDefault="00066EE2" w:rsidP="00051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C25" w:rsidRPr="007719C2" w:rsidRDefault="008E3C25" w:rsidP="008E3C25">
    <w:pPr>
      <w:pStyle w:val="ab"/>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7719C2">
      <w:rPr>
        <w:b/>
        <w:color w:val="FF0000"/>
        <w:sz w:val="32"/>
        <w:szCs w:val="32"/>
      </w:rPr>
      <w:t xml:space="preserve">Работа выполнена авторами сайта </w:t>
    </w:r>
    <w:hyperlink r:id="rId1" w:history="1">
      <w:r w:rsidRPr="007719C2">
        <w:rPr>
          <w:rStyle w:val="af1"/>
          <w:b/>
          <w:color w:val="FF0000"/>
          <w:sz w:val="32"/>
          <w:szCs w:val="32"/>
        </w:rPr>
        <w:t>ДЦО</w:t>
      </w:r>
      <w:proofErr w:type="gramStart"/>
      <w:r w:rsidRPr="007719C2">
        <w:rPr>
          <w:rStyle w:val="af1"/>
          <w:b/>
          <w:color w:val="FF0000"/>
          <w:sz w:val="32"/>
          <w:szCs w:val="32"/>
        </w:rPr>
        <w:t>.Р</w:t>
      </w:r>
      <w:proofErr w:type="gramEnd"/>
      <w:r w:rsidRPr="007719C2">
        <w:rPr>
          <w:rStyle w:val="af1"/>
          <w:b/>
          <w:color w:val="FF0000"/>
          <w:sz w:val="32"/>
          <w:szCs w:val="32"/>
        </w:rPr>
        <w:t>Ф</w:t>
      </w:r>
    </w:hyperlink>
  </w:p>
  <w:p w:rsidR="008E3C25" w:rsidRPr="007719C2" w:rsidRDefault="008E3C25" w:rsidP="008E3C25">
    <w:pPr>
      <w:pStyle w:val="4"/>
      <w:shd w:val="clear" w:color="auto" w:fill="FFFFFF"/>
      <w:spacing w:before="187" w:beforeAutospacing="0" w:after="187" w:afterAutospacing="0"/>
      <w:jc w:val="center"/>
      <w:rPr>
        <w:rFonts w:ascii="Helvetica" w:hAnsi="Helvetica" w:cs="Helvetica"/>
        <w:bCs w:val="0"/>
        <w:color w:val="FF0000"/>
        <w:sz w:val="32"/>
        <w:szCs w:val="32"/>
      </w:rPr>
    </w:pPr>
    <w:r w:rsidRPr="007719C2">
      <w:rPr>
        <w:rFonts w:ascii="Helvetica" w:hAnsi="Helvetica" w:cs="Helvetica"/>
        <w:bCs w:val="0"/>
        <w:color w:val="FF0000"/>
        <w:sz w:val="32"/>
        <w:szCs w:val="32"/>
      </w:rPr>
      <w:t xml:space="preserve">Помощь с дистанционным обучением: </w:t>
    </w:r>
  </w:p>
  <w:p w:rsidR="008E3C25" w:rsidRPr="007719C2" w:rsidRDefault="008E3C25" w:rsidP="008E3C25">
    <w:pPr>
      <w:pStyle w:val="4"/>
      <w:shd w:val="clear" w:color="auto" w:fill="FFFFFF"/>
      <w:spacing w:before="187" w:beforeAutospacing="0" w:after="187" w:afterAutospacing="0"/>
      <w:jc w:val="center"/>
      <w:rPr>
        <w:rFonts w:ascii="Helvetica" w:hAnsi="Helvetica" w:cs="Helvetica"/>
        <w:bCs w:val="0"/>
        <w:color w:val="FF0000"/>
        <w:sz w:val="32"/>
        <w:szCs w:val="32"/>
      </w:rPr>
    </w:pPr>
    <w:r w:rsidRPr="007719C2">
      <w:rPr>
        <w:rFonts w:ascii="Helvetica" w:hAnsi="Helvetica" w:cs="Helvetica"/>
        <w:bCs w:val="0"/>
        <w:color w:val="FF0000"/>
        <w:sz w:val="32"/>
        <w:szCs w:val="32"/>
      </w:rPr>
      <w:t>тесты, экзамены, сессия.</w:t>
    </w:r>
  </w:p>
  <w:p w:rsidR="008E3C25" w:rsidRPr="007719C2" w:rsidRDefault="008E3C25" w:rsidP="008E3C25">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7719C2">
      <w:rPr>
        <w:rFonts w:ascii="Helvetica" w:hAnsi="Helvetica" w:cs="Helvetica"/>
        <w:bCs w:val="0"/>
        <w:color w:val="FF0000"/>
        <w:sz w:val="32"/>
        <w:szCs w:val="32"/>
      </w:rPr>
      <w:t>Почта для заявок: </w:t>
    </w:r>
    <w:hyperlink r:id="rId2" w:history="1">
      <w:r w:rsidRPr="007719C2">
        <w:rPr>
          <w:rStyle w:val="af1"/>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E3C25" w:rsidRDefault="008E3C25">
    <w:pPr>
      <w:pStyle w:val="ab"/>
    </w:pPr>
  </w:p>
  <w:p w:rsidR="008E3C25" w:rsidRDefault="008E3C2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014EB"/>
    <w:multiLevelType w:val="hybridMultilevel"/>
    <w:tmpl w:val="570CBFE4"/>
    <w:lvl w:ilvl="0" w:tplc="24B6D15E">
      <w:start w:val="1"/>
      <w:numFmt w:val="bullet"/>
      <w:lvlText w:val=""/>
      <w:lvlJc w:val="left"/>
      <w:pPr>
        <w:tabs>
          <w:tab w:val="num" w:pos="720"/>
        </w:tabs>
        <w:ind w:left="720" w:hanging="360"/>
      </w:pPr>
      <w:rPr>
        <w:rFonts w:ascii="Wingdings" w:hAnsi="Wingdings" w:hint="default"/>
      </w:rPr>
    </w:lvl>
    <w:lvl w:ilvl="1" w:tplc="ADA4192C" w:tentative="1">
      <w:start w:val="1"/>
      <w:numFmt w:val="bullet"/>
      <w:lvlText w:val=""/>
      <w:lvlJc w:val="left"/>
      <w:pPr>
        <w:tabs>
          <w:tab w:val="num" w:pos="1440"/>
        </w:tabs>
        <w:ind w:left="1440" w:hanging="360"/>
      </w:pPr>
      <w:rPr>
        <w:rFonts w:ascii="Wingdings" w:hAnsi="Wingdings" w:hint="default"/>
      </w:rPr>
    </w:lvl>
    <w:lvl w:ilvl="2" w:tplc="21ECAFC6" w:tentative="1">
      <w:start w:val="1"/>
      <w:numFmt w:val="bullet"/>
      <w:lvlText w:val=""/>
      <w:lvlJc w:val="left"/>
      <w:pPr>
        <w:tabs>
          <w:tab w:val="num" w:pos="2160"/>
        </w:tabs>
        <w:ind w:left="2160" w:hanging="360"/>
      </w:pPr>
      <w:rPr>
        <w:rFonts w:ascii="Wingdings" w:hAnsi="Wingdings" w:hint="default"/>
      </w:rPr>
    </w:lvl>
    <w:lvl w:ilvl="3" w:tplc="D3E23AC0" w:tentative="1">
      <w:start w:val="1"/>
      <w:numFmt w:val="bullet"/>
      <w:lvlText w:val=""/>
      <w:lvlJc w:val="left"/>
      <w:pPr>
        <w:tabs>
          <w:tab w:val="num" w:pos="2880"/>
        </w:tabs>
        <w:ind w:left="2880" w:hanging="360"/>
      </w:pPr>
      <w:rPr>
        <w:rFonts w:ascii="Wingdings" w:hAnsi="Wingdings" w:hint="default"/>
      </w:rPr>
    </w:lvl>
    <w:lvl w:ilvl="4" w:tplc="425C2FC4" w:tentative="1">
      <w:start w:val="1"/>
      <w:numFmt w:val="bullet"/>
      <w:lvlText w:val=""/>
      <w:lvlJc w:val="left"/>
      <w:pPr>
        <w:tabs>
          <w:tab w:val="num" w:pos="3600"/>
        </w:tabs>
        <w:ind w:left="3600" w:hanging="360"/>
      </w:pPr>
      <w:rPr>
        <w:rFonts w:ascii="Wingdings" w:hAnsi="Wingdings" w:hint="default"/>
      </w:rPr>
    </w:lvl>
    <w:lvl w:ilvl="5" w:tplc="F356AA54" w:tentative="1">
      <w:start w:val="1"/>
      <w:numFmt w:val="bullet"/>
      <w:lvlText w:val=""/>
      <w:lvlJc w:val="left"/>
      <w:pPr>
        <w:tabs>
          <w:tab w:val="num" w:pos="4320"/>
        </w:tabs>
        <w:ind w:left="4320" w:hanging="360"/>
      </w:pPr>
      <w:rPr>
        <w:rFonts w:ascii="Wingdings" w:hAnsi="Wingdings" w:hint="default"/>
      </w:rPr>
    </w:lvl>
    <w:lvl w:ilvl="6" w:tplc="EDB27C22" w:tentative="1">
      <w:start w:val="1"/>
      <w:numFmt w:val="bullet"/>
      <w:lvlText w:val=""/>
      <w:lvlJc w:val="left"/>
      <w:pPr>
        <w:tabs>
          <w:tab w:val="num" w:pos="5040"/>
        </w:tabs>
        <w:ind w:left="5040" w:hanging="360"/>
      </w:pPr>
      <w:rPr>
        <w:rFonts w:ascii="Wingdings" w:hAnsi="Wingdings" w:hint="default"/>
      </w:rPr>
    </w:lvl>
    <w:lvl w:ilvl="7" w:tplc="9C96C9A6" w:tentative="1">
      <w:start w:val="1"/>
      <w:numFmt w:val="bullet"/>
      <w:lvlText w:val=""/>
      <w:lvlJc w:val="left"/>
      <w:pPr>
        <w:tabs>
          <w:tab w:val="num" w:pos="5760"/>
        </w:tabs>
        <w:ind w:left="5760" w:hanging="360"/>
      </w:pPr>
      <w:rPr>
        <w:rFonts w:ascii="Wingdings" w:hAnsi="Wingdings" w:hint="default"/>
      </w:rPr>
    </w:lvl>
    <w:lvl w:ilvl="8" w:tplc="96DAC26C" w:tentative="1">
      <w:start w:val="1"/>
      <w:numFmt w:val="bullet"/>
      <w:lvlText w:val=""/>
      <w:lvlJc w:val="left"/>
      <w:pPr>
        <w:tabs>
          <w:tab w:val="num" w:pos="6480"/>
        </w:tabs>
        <w:ind w:left="6480" w:hanging="360"/>
      </w:pPr>
      <w:rPr>
        <w:rFonts w:ascii="Wingdings" w:hAnsi="Wingdings" w:hint="default"/>
      </w:rPr>
    </w:lvl>
  </w:abstractNum>
  <w:abstractNum w:abstractNumId="1">
    <w:nsid w:val="3F584AF9"/>
    <w:multiLevelType w:val="hybridMultilevel"/>
    <w:tmpl w:val="1388D0EE"/>
    <w:lvl w:ilvl="0" w:tplc="DE4204B4">
      <w:start w:val="1"/>
      <w:numFmt w:val="bullet"/>
      <w:lvlText w:val=""/>
      <w:lvlJc w:val="left"/>
      <w:pPr>
        <w:tabs>
          <w:tab w:val="num" w:pos="720"/>
        </w:tabs>
        <w:ind w:left="720" w:hanging="360"/>
      </w:pPr>
      <w:rPr>
        <w:rFonts w:ascii="Wingdings 3" w:hAnsi="Wingdings 3" w:hint="default"/>
      </w:rPr>
    </w:lvl>
    <w:lvl w:ilvl="1" w:tplc="EFBA5C26" w:tentative="1">
      <w:start w:val="1"/>
      <w:numFmt w:val="bullet"/>
      <w:lvlText w:val=""/>
      <w:lvlJc w:val="left"/>
      <w:pPr>
        <w:tabs>
          <w:tab w:val="num" w:pos="1440"/>
        </w:tabs>
        <w:ind w:left="1440" w:hanging="360"/>
      </w:pPr>
      <w:rPr>
        <w:rFonts w:ascii="Wingdings 3" w:hAnsi="Wingdings 3" w:hint="default"/>
      </w:rPr>
    </w:lvl>
    <w:lvl w:ilvl="2" w:tplc="A0D6ADB2" w:tentative="1">
      <w:start w:val="1"/>
      <w:numFmt w:val="bullet"/>
      <w:lvlText w:val=""/>
      <w:lvlJc w:val="left"/>
      <w:pPr>
        <w:tabs>
          <w:tab w:val="num" w:pos="2160"/>
        </w:tabs>
        <w:ind w:left="2160" w:hanging="360"/>
      </w:pPr>
      <w:rPr>
        <w:rFonts w:ascii="Wingdings 3" w:hAnsi="Wingdings 3" w:hint="default"/>
      </w:rPr>
    </w:lvl>
    <w:lvl w:ilvl="3" w:tplc="3B8A8BF4" w:tentative="1">
      <w:start w:val="1"/>
      <w:numFmt w:val="bullet"/>
      <w:lvlText w:val=""/>
      <w:lvlJc w:val="left"/>
      <w:pPr>
        <w:tabs>
          <w:tab w:val="num" w:pos="2880"/>
        </w:tabs>
        <w:ind w:left="2880" w:hanging="360"/>
      </w:pPr>
      <w:rPr>
        <w:rFonts w:ascii="Wingdings 3" w:hAnsi="Wingdings 3" w:hint="default"/>
      </w:rPr>
    </w:lvl>
    <w:lvl w:ilvl="4" w:tplc="8D5A4416" w:tentative="1">
      <w:start w:val="1"/>
      <w:numFmt w:val="bullet"/>
      <w:lvlText w:val=""/>
      <w:lvlJc w:val="left"/>
      <w:pPr>
        <w:tabs>
          <w:tab w:val="num" w:pos="3600"/>
        </w:tabs>
        <w:ind w:left="3600" w:hanging="360"/>
      </w:pPr>
      <w:rPr>
        <w:rFonts w:ascii="Wingdings 3" w:hAnsi="Wingdings 3" w:hint="default"/>
      </w:rPr>
    </w:lvl>
    <w:lvl w:ilvl="5" w:tplc="8E98CEB0" w:tentative="1">
      <w:start w:val="1"/>
      <w:numFmt w:val="bullet"/>
      <w:lvlText w:val=""/>
      <w:lvlJc w:val="left"/>
      <w:pPr>
        <w:tabs>
          <w:tab w:val="num" w:pos="4320"/>
        </w:tabs>
        <w:ind w:left="4320" w:hanging="360"/>
      </w:pPr>
      <w:rPr>
        <w:rFonts w:ascii="Wingdings 3" w:hAnsi="Wingdings 3" w:hint="default"/>
      </w:rPr>
    </w:lvl>
    <w:lvl w:ilvl="6" w:tplc="B518035A" w:tentative="1">
      <w:start w:val="1"/>
      <w:numFmt w:val="bullet"/>
      <w:lvlText w:val=""/>
      <w:lvlJc w:val="left"/>
      <w:pPr>
        <w:tabs>
          <w:tab w:val="num" w:pos="5040"/>
        </w:tabs>
        <w:ind w:left="5040" w:hanging="360"/>
      </w:pPr>
      <w:rPr>
        <w:rFonts w:ascii="Wingdings 3" w:hAnsi="Wingdings 3" w:hint="default"/>
      </w:rPr>
    </w:lvl>
    <w:lvl w:ilvl="7" w:tplc="01EE6092" w:tentative="1">
      <w:start w:val="1"/>
      <w:numFmt w:val="bullet"/>
      <w:lvlText w:val=""/>
      <w:lvlJc w:val="left"/>
      <w:pPr>
        <w:tabs>
          <w:tab w:val="num" w:pos="5760"/>
        </w:tabs>
        <w:ind w:left="5760" w:hanging="360"/>
      </w:pPr>
      <w:rPr>
        <w:rFonts w:ascii="Wingdings 3" w:hAnsi="Wingdings 3" w:hint="default"/>
      </w:rPr>
    </w:lvl>
    <w:lvl w:ilvl="8" w:tplc="346EE3D6" w:tentative="1">
      <w:start w:val="1"/>
      <w:numFmt w:val="bullet"/>
      <w:lvlText w:val=""/>
      <w:lvlJc w:val="left"/>
      <w:pPr>
        <w:tabs>
          <w:tab w:val="num" w:pos="6480"/>
        </w:tabs>
        <w:ind w:left="6480" w:hanging="360"/>
      </w:pPr>
      <w:rPr>
        <w:rFonts w:ascii="Wingdings 3" w:hAnsi="Wingdings 3" w:hint="default"/>
      </w:rPr>
    </w:lvl>
  </w:abstractNum>
  <w:abstractNum w:abstractNumId="2">
    <w:nsid w:val="4BAF3BE3"/>
    <w:multiLevelType w:val="hybridMultilevel"/>
    <w:tmpl w:val="EB129B2C"/>
    <w:lvl w:ilvl="0" w:tplc="048CA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54B58D4"/>
    <w:multiLevelType w:val="hybridMultilevel"/>
    <w:tmpl w:val="F530FE24"/>
    <w:lvl w:ilvl="0" w:tplc="4E7C699E">
      <w:start w:val="1"/>
      <w:numFmt w:val="bullet"/>
      <w:lvlText w:val=""/>
      <w:lvlJc w:val="left"/>
      <w:pPr>
        <w:tabs>
          <w:tab w:val="num" w:pos="720"/>
        </w:tabs>
        <w:ind w:left="720" w:hanging="360"/>
      </w:pPr>
      <w:rPr>
        <w:rFonts w:ascii="Wingdings 3" w:hAnsi="Wingdings 3" w:hint="default"/>
      </w:rPr>
    </w:lvl>
    <w:lvl w:ilvl="1" w:tplc="352E9746" w:tentative="1">
      <w:start w:val="1"/>
      <w:numFmt w:val="bullet"/>
      <w:lvlText w:val=""/>
      <w:lvlJc w:val="left"/>
      <w:pPr>
        <w:tabs>
          <w:tab w:val="num" w:pos="1440"/>
        </w:tabs>
        <w:ind w:left="1440" w:hanging="360"/>
      </w:pPr>
      <w:rPr>
        <w:rFonts w:ascii="Wingdings 3" w:hAnsi="Wingdings 3" w:hint="default"/>
      </w:rPr>
    </w:lvl>
    <w:lvl w:ilvl="2" w:tplc="FC74B15E" w:tentative="1">
      <w:start w:val="1"/>
      <w:numFmt w:val="bullet"/>
      <w:lvlText w:val=""/>
      <w:lvlJc w:val="left"/>
      <w:pPr>
        <w:tabs>
          <w:tab w:val="num" w:pos="2160"/>
        </w:tabs>
        <w:ind w:left="2160" w:hanging="360"/>
      </w:pPr>
      <w:rPr>
        <w:rFonts w:ascii="Wingdings 3" w:hAnsi="Wingdings 3" w:hint="default"/>
      </w:rPr>
    </w:lvl>
    <w:lvl w:ilvl="3" w:tplc="10DADAF8" w:tentative="1">
      <w:start w:val="1"/>
      <w:numFmt w:val="bullet"/>
      <w:lvlText w:val=""/>
      <w:lvlJc w:val="left"/>
      <w:pPr>
        <w:tabs>
          <w:tab w:val="num" w:pos="2880"/>
        </w:tabs>
        <w:ind w:left="2880" w:hanging="360"/>
      </w:pPr>
      <w:rPr>
        <w:rFonts w:ascii="Wingdings 3" w:hAnsi="Wingdings 3" w:hint="default"/>
      </w:rPr>
    </w:lvl>
    <w:lvl w:ilvl="4" w:tplc="D83C2E90" w:tentative="1">
      <w:start w:val="1"/>
      <w:numFmt w:val="bullet"/>
      <w:lvlText w:val=""/>
      <w:lvlJc w:val="left"/>
      <w:pPr>
        <w:tabs>
          <w:tab w:val="num" w:pos="3600"/>
        </w:tabs>
        <w:ind w:left="3600" w:hanging="360"/>
      </w:pPr>
      <w:rPr>
        <w:rFonts w:ascii="Wingdings 3" w:hAnsi="Wingdings 3" w:hint="default"/>
      </w:rPr>
    </w:lvl>
    <w:lvl w:ilvl="5" w:tplc="9D3CAB9A" w:tentative="1">
      <w:start w:val="1"/>
      <w:numFmt w:val="bullet"/>
      <w:lvlText w:val=""/>
      <w:lvlJc w:val="left"/>
      <w:pPr>
        <w:tabs>
          <w:tab w:val="num" w:pos="4320"/>
        </w:tabs>
        <w:ind w:left="4320" w:hanging="360"/>
      </w:pPr>
      <w:rPr>
        <w:rFonts w:ascii="Wingdings 3" w:hAnsi="Wingdings 3" w:hint="default"/>
      </w:rPr>
    </w:lvl>
    <w:lvl w:ilvl="6" w:tplc="C33EAC68" w:tentative="1">
      <w:start w:val="1"/>
      <w:numFmt w:val="bullet"/>
      <w:lvlText w:val=""/>
      <w:lvlJc w:val="left"/>
      <w:pPr>
        <w:tabs>
          <w:tab w:val="num" w:pos="5040"/>
        </w:tabs>
        <w:ind w:left="5040" w:hanging="360"/>
      </w:pPr>
      <w:rPr>
        <w:rFonts w:ascii="Wingdings 3" w:hAnsi="Wingdings 3" w:hint="default"/>
      </w:rPr>
    </w:lvl>
    <w:lvl w:ilvl="7" w:tplc="9B7A0F1A" w:tentative="1">
      <w:start w:val="1"/>
      <w:numFmt w:val="bullet"/>
      <w:lvlText w:val=""/>
      <w:lvlJc w:val="left"/>
      <w:pPr>
        <w:tabs>
          <w:tab w:val="num" w:pos="5760"/>
        </w:tabs>
        <w:ind w:left="5760" w:hanging="360"/>
      </w:pPr>
      <w:rPr>
        <w:rFonts w:ascii="Wingdings 3" w:hAnsi="Wingdings 3" w:hint="default"/>
      </w:rPr>
    </w:lvl>
    <w:lvl w:ilvl="8" w:tplc="C6F6635E" w:tentative="1">
      <w:start w:val="1"/>
      <w:numFmt w:val="bullet"/>
      <w:lvlText w:val=""/>
      <w:lvlJc w:val="left"/>
      <w:pPr>
        <w:tabs>
          <w:tab w:val="num" w:pos="6480"/>
        </w:tabs>
        <w:ind w:left="6480" w:hanging="360"/>
      </w:pPr>
      <w:rPr>
        <w:rFonts w:ascii="Wingdings 3" w:hAnsi="Wingdings 3" w:hint="default"/>
      </w:rPr>
    </w:lvl>
  </w:abstractNum>
  <w:abstractNum w:abstractNumId="4">
    <w:nsid w:val="60D64221"/>
    <w:multiLevelType w:val="hybridMultilevel"/>
    <w:tmpl w:val="C4C074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104AF"/>
    <w:rsid w:val="00022945"/>
    <w:rsid w:val="000519D1"/>
    <w:rsid w:val="00066EE2"/>
    <w:rsid w:val="000A48AF"/>
    <w:rsid w:val="0020104B"/>
    <w:rsid w:val="002347FF"/>
    <w:rsid w:val="002465DC"/>
    <w:rsid w:val="002A436B"/>
    <w:rsid w:val="002F3CFE"/>
    <w:rsid w:val="003A4FA5"/>
    <w:rsid w:val="003B73A6"/>
    <w:rsid w:val="003D6D79"/>
    <w:rsid w:val="0042665C"/>
    <w:rsid w:val="004876F0"/>
    <w:rsid w:val="004D32E0"/>
    <w:rsid w:val="005049BB"/>
    <w:rsid w:val="005C1A79"/>
    <w:rsid w:val="006876F8"/>
    <w:rsid w:val="00690B8F"/>
    <w:rsid w:val="006C19E9"/>
    <w:rsid w:val="007010A6"/>
    <w:rsid w:val="00715A81"/>
    <w:rsid w:val="007719C2"/>
    <w:rsid w:val="007D1D8C"/>
    <w:rsid w:val="00802A69"/>
    <w:rsid w:val="00825AC0"/>
    <w:rsid w:val="00871357"/>
    <w:rsid w:val="008776DA"/>
    <w:rsid w:val="008C660D"/>
    <w:rsid w:val="008D2CC1"/>
    <w:rsid w:val="008E3C25"/>
    <w:rsid w:val="009027DD"/>
    <w:rsid w:val="00966FA1"/>
    <w:rsid w:val="009719C8"/>
    <w:rsid w:val="009B24B8"/>
    <w:rsid w:val="00A267A9"/>
    <w:rsid w:val="00AD5CB6"/>
    <w:rsid w:val="00AE2D3C"/>
    <w:rsid w:val="00C63992"/>
    <w:rsid w:val="00C72401"/>
    <w:rsid w:val="00C945B9"/>
    <w:rsid w:val="00CC66D9"/>
    <w:rsid w:val="00E26BD2"/>
    <w:rsid w:val="00E95090"/>
    <w:rsid w:val="00F104AF"/>
    <w:rsid w:val="00F9394F"/>
    <w:rsid w:val="00FA6623"/>
    <w:rsid w:val="00FD3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BD2"/>
  </w:style>
  <w:style w:type="paragraph" w:styleId="3">
    <w:name w:val="heading 3"/>
    <w:basedOn w:val="a"/>
    <w:link w:val="30"/>
    <w:uiPriority w:val="9"/>
    <w:semiHidden/>
    <w:unhideWhenUsed/>
    <w:qFormat/>
    <w:rsid w:val="008E3C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8E3C2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67A9"/>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7135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4">
    <w:name w:val="footnote reference"/>
    <w:basedOn w:val="a0"/>
    <w:uiPriority w:val="99"/>
    <w:rsid w:val="000519D1"/>
    <w:rPr>
      <w:vertAlign w:val="superscript"/>
    </w:rPr>
  </w:style>
  <w:style w:type="paragraph" w:styleId="a5">
    <w:name w:val="footnote text"/>
    <w:aliases w:val="single space,FOOTNOTES,fn,footnote text,ADB,pod carou,ft,Footnote Text Char,ADB Char,fn Char,Текст сноски Знак Знак Char,Texto de nota al pie Char,Texto de nota al pie,Текст сноски Знак Знак Char Char,Schriftart: 9 pt,Schriftart: 10 pt"/>
    <w:basedOn w:val="a"/>
    <w:link w:val="a6"/>
    <w:uiPriority w:val="99"/>
    <w:unhideWhenUsed/>
    <w:rsid w:val="000519D1"/>
    <w:pPr>
      <w:spacing w:after="0" w:line="240" w:lineRule="auto"/>
    </w:pPr>
    <w:rPr>
      <w:sz w:val="20"/>
      <w:szCs w:val="20"/>
    </w:rPr>
  </w:style>
  <w:style w:type="character" w:customStyle="1" w:styleId="a6">
    <w:name w:val="Текст сноски Знак"/>
    <w:aliases w:val="single space Знак,FOOTNOTES Знак,fn Знак,footnote text Знак,ADB Знак,pod carou Знак,ft Знак,Footnote Text Char Знак,ADB Char Знак,fn Char Знак,Текст сноски Знак Знак Char Знак,Texto de nota al pie Char Знак,Texto de nota al pie Знак"/>
    <w:basedOn w:val="a0"/>
    <w:link w:val="a5"/>
    <w:uiPriority w:val="99"/>
    <w:rsid w:val="000519D1"/>
    <w:rPr>
      <w:sz w:val="20"/>
      <w:szCs w:val="20"/>
    </w:rPr>
  </w:style>
  <w:style w:type="table" w:styleId="a7">
    <w:name w:val="Table Grid"/>
    <w:basedOn w:val="a1"/>
    <w:uiPriority w:val="39"/>
    <w:rsid w:val="000519D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0519D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Normal (Web)"/>
    <w:aliases w:val="Обычный (Web)"/>
    <w:basedOn w:val="a"/>
    <w:uiPriority w:val="99"/>
    <w:unhideWhenUsed/>
    <w:qFormat/>
    <w:rsid w:val="005C1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D5CB6"/>
  </w:style>
  <w:style w:type="paragraph" w:styleId="a9">
    <w:name w:val="Body Text"/>
    <w:basedOn w:val="a"/>
    <w:link w:val="aa"/>
    <w:uiPriority w:val="99"/>
    <w:rsid w:val="00AD5CB6"/>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uiPriority w:val="99"/>
    <w:rsid w:val="00AD5CB6"/>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8E3C2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E3C25"/>
  </w:style>
  <w:style w:type="paragraph" w:styleId="ad">
    <w:name w:val="footer"/>
    <w:basedOn w:val="a"/>
    <w:link w:val="ae"/>
    <w:uiPriority w:val="99"/>
    <w:semiHidden/>
    <w:unhideWhenUsed/>
    <w:rsid w:val="008E3C2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E3C25"/>
  </w:style>
  <w:style w:type="paragraph" w:styleId="af">
    <w:name w:val="Balloon Text"/>
    <w:basedOn w:val="a"/>
    <w:link w:val="af0"/>
    <w:uiPriority w:val="99"/>
    <w:semiHidden/>
    <w:unhideWhenUsed/>
    <w:rsid w:val="008E3C2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E3C25"/>
    <w:rPr>
      <w:rFonts w:ascii="Tahoma" w:hAnsi="Tahoma" w:cs="Tahoma"/>
      <w:sz w:val="16"/>
      <w:szCs w:val="16"/>
    </w:rPr>
  </w:style>
  <w:style w:type="character" w:customStyle="1" w:styleId="30">
    <w:name w:val="Заголовок 3 Знак"/>
    <w:basedOn w:val="a0"/>
    <w:link w:val="3"/>
    <w:uiPriority w:val="9"/>
    <w:semiHidden/>
    <w:rsid w:val="008E3C2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8E3C25"/>
    <w:rPr>
      <w:rFonts w:ascii="Times New Roman" w:eastAsia="Times New Roman" w:hAnsi="Times New Roman" w:cs="Times New Roman"/>
      <w:b/>
      <w:bCs/>
      <w:sz w:val="24"/>
      <w:szCs w:val="24"/>
      <w:lang w:eastAsia="ru-RU"/>
    </w:rPr>
  </w:style>
  <w:style w:type="character" w:styleId="af1">
    <w:name w:val="Hyperlink"/>
    <w:basedOn w:val="a0"/>
    <w:uiPriority w:val="99"/>
    <w:semiHidden/>
    <w:unhideWhenUsed/>
    <w:rsid w:val="008E3C2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80765164">
      <w:bodyDiv w:val="1"/>
      <w:marLeft w:val="0"/>
      <w:marRight w:val="0"/>
      <w:marTop w:val="0"/>
      <w:marBottom w:val="0"/>
      <w:divBdr>
        <w:top w:val="none" w:sz="0" w:space="0" w:color="auto"/>
        <w:left w:val="none" w:sz="0" w:space="0" w:color="auto"/>
        <w:bottom w:val="none" w:sz="0" w:space="0" w:color="auto"/>
        <w:right w:val="none" w:sz="0" w:space="0" w:color="auto"/>
      </w:divBdr>
    </w:div>
    <w:div w:id="1020662188">
      <w:bodyDiv w:val="1"/>
      <w:marLeft w:val="0"/>
      <w:marRight w:val="0"/>
      <w:marTop w:val="0"/>
      <w:marBottom w:val="0"/>
      <w:divBdr>
        <w:top w:val="none" w:sz="0" w:space="0" w:color="auto"/>
        <w:left w:val="none" w:sz="0" w:space="0" w:color="auto"/>
        <w:bottom w:val="none" w:sz="0" w:space="0" w:color="auto"/>
        <w:right w:val="none" w:sz="0" w:space="0" w:color="auto"/>
      </w:divBdr>
      <w:divsChild>
        <w:div w:id="918757330">
          <w:marLeft w:val="547"/>
          <w:marRight w:val="0"/>
          <w:marTop w:val="200"/>
          <w:marBottom w:val="0"/>
          <w:divBdr>
            <w:top w:val="none" w:sz="0" w:space="0" w:color="auto"/>
            <w:left w:val="none" w:sz="0" w:space="0" w:color="auto"/>
            <w:bottom w:val="none" w:sz="0" w:space="0" w:color="auto"/>
            <w:right w:val="none" w:sz="0" w:space="0" w:color="auto"/>
          </w:divBdr>
        </w:div>
        <w:div w:id="566845916">
          <w:marLeft w:val="547"/>
          <w:marRight w:val="0"/>
          <w:marTop w:val="200"/>
          <w:marBottom w:val="0"/>
          <w:divBdr>
            <w:top w:val="none" w:sz="0" w:space="0" w:color="auto"/>
            <w:left w:val="none" w:sz="0" w:space="0" w:color="auto"/>
            <w:bottom w:val="none" w:sz="0" w:space="0" w:color="auto"/>
            <w:right w:val="none" w:sz="0" w:space="0" w:color="auto"/>
          </w:divBdr>
        </w:div>
        <w:div w:id="1987202559">
          <w:marLeft w:val="547"/>
          <w:marRight w:val="0"/>
          <w:marTop w:val="200"/>
          <w:marBottom w:val="0"/>
          <w:divBdr>
            <w:top w:val="none" w:sz="0" w:space="0" w:color="auto"/>
            <w:left w:val="none" w:sz="0" w:space="0" w:color="auto"/>
            <w:bottom w:val="none" w:sz="0" w:space="0" w:color="auto"/>
            <w:right w:val="none" w:sz="0" w:space="0" w:color="auto"/>
          </w:divBdr>
        </w:div>
      </w:divsChild>
    </w:div>
    <w:div w:id="1096558693">
      <w:bodyDiv w:val="1"/>
      <w:marLeft w:val="0"/>
      <w:marRight w:val="0"/>
      <w:marTop w:val="0"/>
      <w:marBottom w:val="0"/>
      <w:divBdr>
        <w:top w:val="none" w:sz="0" w:space="0" w:color="auto"/>
        <w:left w:val="none" w:sz="0" w:space="0" w:color="auto"/>
        <w:bottom w:val="none" w:sz="0" w:space="0" w:color="auto"/>
        <w:right w:val="none" w:sz="0" w:space="0" w:color="auto"/>
      </w:divBdr>
      <w:divsChild>
        <w:div w:id="1875850832">
          <w:marLeft w:val="547"/>
          <w:marRight w:val="0"/>
          <w:marTop w:val="200"/>
          <w:marBottom w:val="0"/>
          <w:divBdr>
            <w:top w:val="none" w:sz="0" w:space="0" w:color="auto"/>
            <w:left w:val="none" w:sz="0" w:space="0" w:color="auto"/>
            <w:bottom w:val="none" w:sz="0" w:space="0" w:color="auto"/>
            <w:right w:val="none" w:sz="0" w:space="0" w:color="auto"/>
          </w:divBdr>
        </w:div>
      </w:divsChild>
    </w:div>
    <w:div w:id="15885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8AA73-BF5A-43EB-8B61-4F8D5BEC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2326</Words>
  <Characters>13259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саша</cp:lastModifiedBy>
  <cp:revision>34</cp:revision>
  <dcterms:created xsi:type="dcterms:W3CDTF">2015-11-25T12:27:00Z</dcterms:created>
  <dcterms:modified xsi:type="dcterms:W3CDTF">2019-09-25T05:03:00Z</dcterms:modified>
</cp:coreProperties>
</file>