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49F" w:rsidRDefault="00E4049F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B8E" w:rsidRPr="00ED2AC0" w:rsidRDefault="00673B8E" w:rsidP="00ED2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AC0">
        <w:rPr>
          <w:rFonts w:ascii="Times New Roman" w:hAnsi="Times New Roman" w:cs="Times New Roman"/>
          <w:b/>
          <w:color w:val="000000"/>
          <w:sz w:val="28"/>
          <w:szCs w:val="28"/>
        </w:rPr>
        <w:t>Задание 1</w:t>
      </w:r>
    </w:p>
    <w:p w:rsidR="00673B8E" w:rsidRPr="00673B8E" w:rsidRDefault="00673B8E" w:rsidP="00673B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B8E">
        <w:rPr>
          <w:rFonts w:ascii="Times New Roman" w:hAnsi="Times New Roman" w:cs="Times New Roman"/>
          <w:color w:val="000000"/>
          <w:sz w:val="28"/>
          <w:szCs w:val="28"/>
        </w:rPr>
        <w:t xml:space="preserve">Уткин был привлечен к уголовной ответственности за нанесение Тянькину тяжкого вреда здоровью. На предварительном следствии последний был признан потерпевшим. В начале судебного заседания Тянькин заявил ходатайство о признании его гражданским истцом и просил взыскать с подсудимого средства, затраченные им на восстановление своего здоровья. </w:t>
      </w:r>
    </w:p>
    <w:p w:rsidR="00673B8E" w:rsidRPr="00ED2AC0" w:rsidRDefault="00673B8E" w:rsidP="00673B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2A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Подлежит ли ходатайство Тянькина удовлетворению? </w:t>
      </w:r>
    </w:p>
    <w:p w:rsidR="00673B8E" w:rsidRPr="00ED2AC0" w:rsidRDefault="00673B8E" w:rsidP="00673B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2A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Каким образом должны быть гарантированы права потерпевшего, если ему причинен материальный ущерб? </w:t>
      </w:r>
    </w:p>
    <w:p w:rsidR="00673B8E" w:rsidRDefault="00673B8E" w:rsidP="00673B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2A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Совпадают ли права потерпевшего и гражданского истца в уголовном процессе? Перечислите права гражданского истца. </w:t>
      </w:r>
    </w:p>
    <w:p w:rsidR="00ED2AC0" w:rsidRPr="00DC188F" w:rsidRDefault="00ED2AC0" w:rsidP="00673B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188F"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</w:p>
    <w:p w:rsidR="00ED2AC0" w:rsidRPr="00ED2AC0" w:rsidRDefault="00DC188F" w:rsidP="00DC18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данном случае ходатайство Тянькина должно быть удовлетворено, так как согласно ч. 1 и 2 ст. 44 УПК РФ гражданским</w:t>
      </w:r>
      <w:r w:rsidR="00ED2AC0" w:rsidRPr="00DC188F">
        <w:rPr>
          <w:rFonts w:ascii="Times New Roman" w:hAnsi="Times New Roman" w:cs="Times New Roman"/>
          <w:color w:val="000000"/>
          <w:sz w:val="28"/>
          <w:szCs w:val="28"/>
        </w:rPr>
        <w:t xml:space="preserve"> истцом является физическое или юридическое лицо, предъявившее требование о возмещении имущественного вреда, при наличии оснований полагать, что данный вред причинен ему непосредственно преступлением. </w:t>
      </w:r>
      <w:bookmarkStart w:id="0" w:name="dst103255"/>
      <w:bookmarkEnd w:id="0"/>
      <w:r w:rsidR="00ED2AC0" w:rsidRPr="00DC188F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инстанции. При предъявлении гражданского иска гражданский истец освобождается от уплаты государственной пошлины.</w:t>
      </w:r>
    </w:p>
    <w:p w:rsidR="00DC188F" w:rsidRDefault="00DC188F" w:rsidP="00DC1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8F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материального ущерба, причиненного преступлением, а также восстановление иных охраняемых законом прав потерпевшего, является одной из важнейших задач, стоящих перед государством (в том </w:t>
      </w:r>
      <w:r w:rsidRPr="00DC18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при осуществлении уголовного судопроизводства). Данный вывод вытекает как из конституционных норм (ст.ст. 2, 17, 35, 45, 52 Конституции Российской Федерации), так и из положений п. 1 ч. 1 ст. 6 и ч. 3 ст. 42 УПК РФ.</w:t>
      </w:r>
      <w:r w:rsidRPr="00DC188F">
        <w:rPr>
          <w:rFonts w:ascii="Times New Roman" w:hAnsi="Times New Roman" w:cs="Times New Roman"/>
          <w:sz w:val="28"/>
          <w:szCs w:val="28"/>
        </w:rPr>
        <w:t> </w:t>
      </w:r>
    </w:p>
    <w:p w:rsidR="00DC188F" w:rsidRPr="00DC188F" w:rsidRDefault="00DC188F" w:rsidP="00DC18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ч. 3 и 4 ст. 42 УПК РФ </w:t>
      </w:r>
      <w:r w:rsidRPr="00DC188F">
        <w:rPr>
          <w:rFonts w:ascii="Times New Roman" w:hAnsi="Times New Roman" w:cs="Times New Roman"/>
          <w:color w:val="000000"/>
          <w:sz w:val="28"/>
          <w:szCs w:val="28"/>
        </w:rPr>
        <w:t xml:space="preserve">потерпевшему обеспечивается возмещение имущественного вреда, причиненного преступлением, а также </w:t>
      </w:r>
      <w:hyperlink r:id="rId7" w:anchor="dst100069" w:history="1">
        <w:r w:rsidRPr="00DC188F">
          <w:rPr>
            <w:rFonts w:ascii="Times New Roman" w:hAnsi="Times New Roman" w:cs="Times New Roman"/>
            <w:color w:val="000000"/>
            <w:sz w:val="28"/>
            <w:szCs w:val="28"/>
          </w:rPr>
          <w:t>расходов</w:t>
        </w:r>
      </w:hyperlink>
      <w:r w:rsidRPr="00DC188F">
        <w:rPr>
          <w:rFonts w:ascii="Times New Roman" w:hAnsi="Times New Roman" w:cs="Times New Roman"/>
          <w:color w:val="000000"/>
          <w:sz w:val="28"/>
          <w:szCs w:val="28"/>
        </w:rPr>
        <w:t>, понесенных в связи с его участием в ходе предварительного расследования и в суде, включая расходы на представителя, согласно требованиям </w:t>
      </w:r>
      <w:hyperlink r:id="rId8" w:anchor="dst101001" w:history="1">
        <w:r w:rsidRPr="00DC188F">
          <w:rPr>
            <w:rFonts w:ascii="Times New Roman" w:hAnsi="Times New Roman" w:cs="Times New Roman"/>
            <w:color w:val="000000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DC188F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</w:t>
        </w:r>
      </w:hyperlink>
      <w:r w:rsidRPr="00DC188F">
        <w:rPr>
          <w:rFonts w:ascii="Times New Roman" w:hAnsi="Times New Roman" w:cs="Times New Roman"/>
          <w:color w:val="000000"/>
          <w:sz w:val="28"/>
          <w:szCs w:val="28"/>
        </w:rPr>
        <w:t> УПК РФ.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dst100359"/>
      <w:bookmarkEnd w:id="1"/>
      <w:r w:rsidRPr="00DC188F">
        <w:rPr>
          <w:rFonts w:ascii="Times New Roman" w:hAnsi="Times New Roman" w:cs="Times New Roman"/>
          <w:color w:val="000000"/>
          <w:sz w:val="28"/>
          <w:szCs w:val="28"/>
        </w:rPr>
        <w:t>По иску потерпевшего о возмещении в денежном выражении причиненного ему морального вреда размер возмещения определяется судом при рассмотрении уголовного дела или в порядке гражданского судопроизводства.</w:t>
      </w:r>
    </w:p>
    <w:p w:rsidR="009B096A" w:rsidRPr="009B096A" w:rsidRDefault="00DC188F" w:rsidP="009B09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Пленум Верховного Суда РФ в п.</w:t>
      </w:r>
      <w:r w:rsidR="009B096A">
        <w:rPr>
          <w:rFonts w:ascii="Times New Roman" w:hAnsi="Times New Roman" w:cs="Times New Roman"/>
          <w:color w:val="000000"/>
          <w:sz w:val="28"/>
          <w:szCs w:val="28"/>
        </w:rPr>
        <w:t>20 и 22 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096A">
        <w:rPr>
          <w:rFonts w:ascii="Times New Roman" w:hAnsi="Times New Roman" w:cs="Times New Roman"/>
          <w:color w:val="000000"/>
          <w:sz w:val="28"/>
          <w:szCs w:val="28"/>
        </w:rPr>
        <w:t xml:space="preserve">от 29.06.2010 N 17 </w:t>
      </w:r>
      <w:r w:rsidRPr="00DC188F">
        <w:rPr>
          <w:rFonts w:ascii="Times New Roman" w:hAnsi="Times New Roman" w:cs="Times New Roman"/>
          <w:color w:val="000000"/>
          <w:sz w:val="28"/>
          <w:szCs w:val="28"/>
        </w:rPr>
        <w:t>"О практике применения судами норм, регламентирующих участие потерпевшего в уголовном судопроизводстве"</w:t>
      </w:r>
      <w:r w:rsidR="009B096A" w:rsidRPr="009B096A">
        <w:rPr>
          <w:rFonts w:ascii="Times New Roman" w:hAnsi="Times New Roman" w:cs="Times New Roman"/>
          <w:color w:val="000000"/>
          <w:sz w:val="28"/>
          <w:szCs w:val="28"/>
        </w:rPr>
        <w:t xml:space="preserve"> разъясняет, что силу положений ч. 1 ст. 44 УПК РФ потерпевший, предъявивший требование о возмещении имущественного вреда, а также о компенсации причиненного преступлением морального вреда, должен быть признан гражданским истцом. Решение о признании гражданским истцом может быть принято до окончания судебного следствия и оформляется постановлением судьи или определением суда. При установлении, что органами предварительного расследования потерпевшему не разъяснено его право на предъявление гражданского иска, суду следует устранить допущенное нарушение, разъяснив потерпевшему его права в ходе предварительного слушания либо в подготовительной части судебного заседания (</w:t>
      </w:r>
      <w:hyperlink r:id="rId9" w:history="1">
        <w:r w:rsidR="009B096A" w:rsidRPr="009B096A">
          <w:rPr>
            <w:rFonts w:ascii="Times New Roman" w:hAnsi="Times New Roman" w:cs="Times New Roman"/>
            <w:color w:val="000000"/>
            <w:sz w:val="28"/>
            <w:szCs w:val="28"/>
          </w:rPr>
          <w:t>ч</w:t>
        </w:r>
        <w:r w:rsidR="009B096A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9B096A" w:rsidRPr="009B096A">
          <w:rPr>
            <w:rFonts w:ascii="Times New Roman" w:hAnsi="Times New Roman" w:cs="Times New Roman"/>
            <w:color w:val="000000"/>
            <w:sz w:val="28"/>
            <w:szCs w:val="28"/>
          </w:rPr>
          <w:t xml:space="preserve"> 1 ст</w:t>
        </w:r>
        <w:r w:rsidR="009B096A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9B096A" w:rsidRPr="009B096A">
          <w:rPr>
            <w:rFonts w:ascii="Times New Roman" w:hAnsi="Times New Roman" w:cs="Times New Roman"/>
            <w:color w:val="000000"/>
            <w:sz w:val="28"/>
            <w:szCs w:val="28"/>
          </w:rPr>
          <w:t xml:space="preserve"> 234</w:t>
        </w:r>
      </w:hyperlink>
      <w:r w:rsidR="009B096A" w:rsidRPr="009B09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="009B096A" w:rsidRPr="009B096A">
          <w:rPr>
            <w:rFonts w:ascii="Times New Roman" w:hAnsi="Times New Roman" w:cs="Times New Roman"/>
            <w:color w:val="000000"/>
            <w:sz w:val="28"/>
            <w:szCs w:val="28"/>
          </w:rPr>
          <w:t>ч</w:t>
        </w:r>
        <w:r w:rsidR="009B096A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9B096A" w:rsidRPr="009B096A">
          <w:rPr>
            <w:rFonts w:ascii="Times New Roman" w:hAnsi="Times New Roman" w:cs="Times New Roman"/>
            <w:color w:val="000000"/>
            <w:sz w:val="28"/>
            <w:szCs w:val="28"/>
          </w:rPr>
          <w:t xml:space="preserve"> 1 ст</w:t>
        </w:r>
        <w:r w:rsidR="009B096A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9B096A" w:rsidRPr="009B096A">
          <w:rPr>
            <w:rFonts w:ascii="Times New Roman" w:hAnsi="Times New Roman" w:cs="Times New Roman"/>
            <w:color w:val="000000"/>
            <w:sz w:val="28"/>
            <w:szCs w:val="28"/>
          </w:rPr>
          <w:t xml:space="preserve"> 268</w:t>
        </w:r>
      </w:hyperlink>
      <w:r w:rsidR="009B096A" w:rsidRPr="009B096A">
        <w:rPr>
          <w:rFonts w:ascii="Times New Roman" w:hAnsi="Times New Roman" w:cs="Times New Roman"/>
          <w:color w:val="000000"/>
          <w:sz w:val="28"/>
          <w:szCs w:val="28"/>
        </w:rPr>
        <w:t xml:space="preserve"> УПК РФ), а при наличии к тому оснований - принять меры к обеспечению гражданского иска (</w:t>
      </w:r>
      <w:hyperlink r:id="rId11" w:history="1">
        <w:r w:rsidR="009B096A" w:rsidRPr="009B096A">
          <w:rPr>
            <w:rFonts w:ascii="Times New Roman" w:hAnsi="Times New Roman" w:cs="Times New Roman"/>
            <w:color w:val="000000"/>
            <w:sz w:val="28"/>
            <w:szCs w:val="28"/>
          </w:rPr>
          <w:t>ст</w:t>
        </w:r>
        <w:r w:rsidR="009B096A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9B096A" w:rsidRPr="009B096A">
          <w:rPr>
            <w:rFonts w:ascii="Times New Roman" w:hAnsi="Times New Roman" w:cs="Times New Roman"/>
            <w:color w:val="000000"/>
            <w:sz w:val="28"/>
            <w:szCs w:val="28"/>
          </w:rPr>
          <w:t xml:space="preserve"> 230</w:t>
        </w:r>
      </w:hyperlink>
      <w:r w:rsidR="009B096A" w:rsidRPr="009B096A">
        <w:rPr>
          <w:rFonts w:ascii="Times New Roman" w:hAnsi="Times New Roman" w:cs="Times New Roman"/>
          <w:color w:val="000000"/>
          <w:sz w:val="28"/>
          <w:szCs w:val="28"/>
        </w:rPr>
        <w:t xml:space="preserve"> УПК РФ).</w:t>
      </w:r>
    </w:p>
    <w:p w:rsidR="009B096A" w:rsidRDefault="009B096A" w:rsidP="009B09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 в большинстве случаев потерпевший и гражданский истец являются одним и тем же лицом. В некоторых случаях гражданским истцом выступает лицо, не являющееся потерпевшим. Анализ положений ст. 42 и 44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УПК РФ </w:t>
      </w:r>
      <w:r w:rsidR="00040A8E">
        <w:rPr>
          <w:rFonts w:ascii="Times New Roman" w:hAnsi="Times New Roman" w:cs="Times New Roman"/>
          <w:color w:val="000000"/>
          <w:sz w:val="28"/>
          <w:szCs w:val="28"/>
        </w:rPr>
        <w:t>показывает,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A8E">
        <w:rPr>
          <w:rFonts w:ascii="Times New Roman" w:hAnsi="Times New Roman" w:cs="Times New Roman"/>
          <w:color w:val="000000"/>
          <w:sz w:val="28"/>
          <w:szCs w:val="28"/>
        </w:rPr>
        <w:t>что в большинстве своем права потерпевшего и гражданского истца в большинстве своем совпадают, за исключением ограничений прав гражданского истца рамками предъявленного им иска.</w:t>
      </w:r>
    </w:p>
    <w:p w:rsidR="00040A8E" w:rsidRPr="00040A8E" w:rsidRDefault="00040A8E" w:rsidP="00040A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ч. 4 ст. 44 УПК РФ гражданский истец имеет следующие права: </w:t>
      </w:r>
      <w:r w:rsidRPr="00040A8E">
        <w:rPr>
          <w:rFonts w:ascii="Times New Roman" w:hAnsi="Times New Roman" w:cs="Times New Roman"/>
          <w:color w:val="000000"/>
          <w:sz w:val="28"/>
          <w:szCs w:val="28"/>
        </w:rPr>
        <w:t>Гражданский истец вправе:</w:t>
      </w:r>
      <w:bookmarkStart w:id="2" w:name="dst100377"/>
      <w:bookmarkEnd w:id="2"/>
      <w:r w:rsidRPr="00040A8E">
        <w:rPr>
          <w:rFonts w:ascii="Times New Roman" w:hAnsi="Times New Roman" w:cs="Times New Roman"/>
          <w:color w:val="000000"/>
          <w:sz w:val="28"/>
          <w:szCs w:val="28"/>
        </w:rPr>
        <w:t xml:space="preserve"> поддерживать гражданский иск;</w:t>
      </w:r>
      <w:bookmarkStart w:id="3" w:name="dst100378"/>
      <w:bookmarkEnd w:id="3"/>
      <w:r w:rsidRPr="00040A8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представлять доказательства;</w:t>
      </w:r>
      <w:bookmarkStart w:id="4" w:name="dst100379"/>
      <w:bookmarkEnd w:id="4"/>
      <w:r w:rsidRPr="00040A8E">
        <w:rPr>
          <w:rFonts w:ascii="Times New Roman" w:hAnsi="Times New Roman" w:cs="Times New Roman"/>
          <w:color w:val="000000"/>
          <w:sz w:val="28"/>
          <w:szCs w:val="28"/>
        </w:rPr>
        <w:t xml:space="preserve"> давать объяснения по предъявленному иску;</w:t>
      </w:r>
      <w:bookmarkStart w:id="5" w:name="dst100380"/>
      <w:bookmarkEnd w:id="5"/>
      <w:r w:rsidRPr="00040A8E">
        <w:rPr>
          <w:rFonts w:ascii="Times New Roman" w:hAnsi="Times New Roman" w:cs="Times New Roman"/>
          <w:color w:val="000000"/>
          <w:sz w:val="28"/>
          <w:szCs w:val="28"/>
        </w:rPr>
        <w:t xml:space="preserve"> заявлять ходатайства и отводы;</w:t>
      </w:r>
      <w:bookmarkStart w:id="6" w:name="dst100381"/>
      <w:bookmarkEnd w:id="6"/>
      <w:r w:rsidRPr="00040A8E">
        <w:rPr>
          <w:rFonts w:ascii="Times New Roman" w:hAnsi="Times New Roman" w:cs="Times New Roman"/>
          <w:color w:val="000000"/>
          <w:sz w:val="28"/>
          <w:szCs w:val="28"/>
        </w:rPr>
        <w:t xml:space="preserve"> давать показания и объяснения на родном языке или языке, которым он владеет;</w:t>
      </w:r>
      <w:bookmarkStart w:id="7" w:name="dst100382"/>
      <w:bookmarkEnd w:id="7"/>
      <w:r w:rsidRPr="00040A8E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пользоваться помощью переводчика бесплатно;</w:t>
      </w:r>
      <w:bookmarkStart w:id="8" w:name="dst100383"/>
      <w:bookmarkEnd w:id="8"/>
      <w:r w:rsidRPr="00040A8E">
        <w:rPr>
          <w:rFonts w:ascii="Times New Roman" w:hAnsi="Times New Roman" w:cs="Times New Roman"/>
          <w:color w:val="000000"/>
          <w:sz w:val="28"/>
          <w:szCs w:val="28"/>
        </w:rPr>
        <w:t xml:space="preserve"> отказаться свидетельствовать против самого себя, своего супруга (своей супруги) и других близких родственников, круг которых определен п. 4 ст. 5 УПК РФ.</w:t>
      </w:r>
      <w:bookmarkStart w:id="9" w:name="dst100384"/>
      <w:bookmarkEnd w:id="9"/>
      <w:r w:rsidRPr="00040A8E">
        <w:rPr>
          <w:rFonts w:ascii="Times New Roman" w:hAnsi="Times New Roman" w:cs="Times New Roman"/>
          <w:color w:val="000000"/>
          <w:sz w:val="28"/>
          <w:szCs w:val="28"/>
        </w:rPr>
        <w:t xml:space="preserve"> иметь представителя;</w:t>
      </w:r>
      <w:bookmarkStart w:id="10" w:name="dst100385"/>
      <w:bookmarkEnd w:id="10"/>
      <w:r w:rsidRPr="00040A8E">
        <w:rPr>
          <w:rFonts w:ascii="Times New Roman" w:hAnsi="Times New Roman" w:cs="Times New Roman"/>
          <w:color w:val="000000"/>
          <w:sz w:val="28"/>
          <w:szCs w:val="28"/>
        </w:rPr>
        <w:t xml:space="preserve"> знакомиться с протоколами следственных действий, произведенных с его участием;</w:t>
      </w:r>
      <w:bookmarkStart w:id="11" w:name="dst100386"/>
      <w:bookmarkEnd w:id="11"/>
      <w:r w:rsidRPr="00040A8E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участвовать с разрешения следователя или дознавателя в следственных действиях, производимых по его ходатайству либо ходатайству его представителя;</w:t>
      </w:r>
      <w:bookmarkStart w:id="12" w:name="dst80"/>
      <w:bookmarkEnd w:id="12"/>
      <w:r w:rsidRPr="00040A8E">
        <w:rPr>
          <w:rFonts w:ascii="Times New Roman" w:hAnsi="Times New Roman" w:cs="Times New Roman"/>
          <w:color w:val="000000"/>
          <w:sz w:val="28"/>
          <w:szCs w:val="28"/>
        </w:rPr>
        <w:t xml:space="preserve"> отказаться от предъявленного им гражданского иска. До принятия отказа от гражданского иска дознаватель, следователь, суд разъясняет гражданскому истцу последствия отказа от гражданского иска, предусмотренные </w:t>
      </w:r>
      <w:hyperlink r:id="rId12" w:anchor="dst100397" w:history="1">
        <w:r w:rsidRPr="00040A8E">
          <w:rPr>
            <w:rFonts w:ascii="Times New Roman" w:hAnsi="Times New Roman" w:cs="Times New Roman"/>
            <w:color w:val="000000"/>
            <w:sz w:val="28"/>
            <w:szCs w:val="28"/>
          </w:rPr>
          <w:t>частью пятой</w:t>
        </w:r>
      </w:hyperlink>
      <w:r w:rsidRPr="00040A8E">
        <w:rPr>
          <w:rFonts w:ascii="Times New Roman" w:hAnsi="Times New Roman" w:cs="Times New Roman"/>
          <w:color w:val="000000"/>
          <w:sz w:val="28"/>
          <w:szCs w:val="28"/>
        </w:rPr>
        <w:t> настоящей статьи;</w:t>
      </w:r>
      <w:bookmarkStart w:id="13" w:name="dst100388"/>
      <w:bookmarkEnd w:id="13"/>
      <w:r w:rsidRPr="00040A8E">
        <w:rPr>
          <w:rFonts w:ascii="Times New Roman" w:hAnsi="Times New Roman" w:cs="Times New Roman"/>
          <w:color w:val="000000"/>
          <w:sz w:val="28"/>
          <w:szCs w:val="28"/>
        </w:rPr>
        <w:t xml:space="preserve"> знакомиться по окончании расследования с материалами уголовного дела, относящимися к предъявленному им гражданскому иску, и выписывать из уголовного дела любые сведения и в любом объеме;</w:t>
      </w:r>
      <w:bookmarkStart w:id="14" w:name="dst100389"/>
      <w:bookmarkEnd w:id="14"/>
      <w:r w:rsidRPr="00040A8E">
        <w:rPr>
          <w:rFonts w:ascii="Times New Roman" w:hAnsi="Times New Roman" w:cs="Times New Roman"/>
          <w:color w:val="000000"/>
          <w:sz w:val="28"/>
          <w:szCs w:val="28"/>
        </w:rPr>
        <w:t xml:space="preserve"> знать о принятых решениях, затрагивающих его интересы, и получать копии процессуальных решений, относящихся к предъявленному им гражданскому иску;</w:t>
      </w:r>
      <w:bookmarkStart w:id="15" w:name="dst844"/>
      <w:bookmarkEnd w:id="15"/>
      <w:r w:rsidRPr="00040A8E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участвовать в судебном разбирательстве уголовного дела в судах первой, второй, кассационной и надзорной инстанций;</w:t>
      </w:r>
      <w:bookmarkStart w:id="16" w:name="dst100391"/>
      <w:bookmarkEnd w:id="16"/>
      <w:r w:rsidRPr="00040A8E">
        <w:rPr>
          <w:rFonts w:ascii="Times New Roman" w:hAnsi="Times New Roman" w:cs="Times New Roman"/>
          <w:color w:val="000000"/>
          <w:sz w:val="28"/>
          <w:szCs w:val="28"/>
        </w:rPr>
        <w:t xml:space="preserve"> выступать в судебных прениях для обоснования гражданского иска;</w:t>
      </w:r>
      <w:bookmarkStart w:id="17" w:name="dst100392"/>
      <w:bookmarkEnd w:id="17"/>
      <w:r w:rsidRPr="00040A8E">
        <w:rPr>
          <w:rFonts w:ascii="Times New Roman" w:hAnsi="Times New Roman" w:cs="Times New Roman"/>
          <w:color w:val="000000"/>
          <w:sz w:val="28"/>
          <w:szCs w:val="28"/>
        </w:rPr>
        <w:t xml:space="preserve"> знакомиться с протоколом судебного заседания и подавать на него замечания;</w:t>
      </w:r>
      <w:bookmarkStart w:id="18" w:name="dst1583"/>
      <w:bookmarkEnd w:id="18"/>
      <w:r w:rsidRPr="00040A8E">
        <w:rPr>
          <w:rFonts w:ascii="Times New Roman" w:hAnsi="Times New Roman" w:cs="Times New Roman"/>
          <w:color w:val="000000"/>
          <w:sz w:val="28"/>
          <w:szCs w:val="28"/>
        </w:rPr>
        <w:t xml:space="preserve">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суда;</w:t>
      </w:r>
      <w:bookmarkStart w:id="19" w:name="dst100394"/>
      <w:bookmarkEnd w:id="19"/>
      <w:r w:rsidRPr="00040A8E">
        <w:rPr>
          <w:rFonts w:ascii="Times New Roman" w:hAnsi="Times New Roman" w:cs="Times New Roman"/>
          <w:color w:val="000000"/>
          <w:sz w:val="28"/>
          <w:szCs w:val="28"/>
        </w:rPr>
        <w:t xml:space="preserve"> обжаловать приговор, определение и постановление суда в части, </w:t>
      </w:r>
      <w:r w:rsidRPr="00040A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касающейся гражданского иска;</w:t>
      </w:r>
      <w:bookmarkStart w:id="20" w:name="dst100395"/>
      <w:bookmarkEnd w:id="20"/>
      <w:r w:rsidRPr="00040A8E">
        <w:rPr>
          <w:rFonts w:ascii="Times New Roman" w:hAnsi="Times New Roman" w:cs="Times New Roman"/>
          <w:color w:val="000000"/>
          <w:sz w:val="28"/>
          <w:szCs w:val="28"/>
        </w:rPr>
        <w:t xml:space="preserve"> знать о принесенных по уголовному делу жалобах и представлениях и подавать на них возражения;</w:t>
      </w:r>
      <w:bookmarkStart w:id="21" w:name="dst100396"/>
      <w:bookmarkEnd w:id="21"/>
      <w:r w:rsidRPr="00040A8E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участвовать в судебном рассмотрении принесенных жалоб и представлений в порядке, установленном </w:t>
      </w:r>
      <w:r w:rsidR="00B57A15">
        <w:rPr>
          <w:rFonts w:ascii="Times New Roman" w:hAnsi="Times New Roman" w:cs="Times New Roman"/>
          <w:color w:val="000000"/>
          <w:sz w:val="28"/>
          <w:szCs w:val="28"/>
        </w:rPr>
        <w:t>УПК РФ</w:t>
      </w:r>
      <w:r w:rsidRPr="00040A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3B8E" w:rsidRPr="00E77990" w:rsidRDefault="00673B8E" w:rsidP="00E779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990">
        <w:rPr>
          <w:rFonts w:ascii="Times New Roman" w:hAnsi="Times New Roman" w:cs="Times New Roman"/>
          <w:b/>
          <w:color w:val="000000"/>
          <w:sz w:val="28"/>
          <w:szCs w:val="28"/>
        </w:rPr>
        <w:t>Задание 2</w:t>
      </w:r>
    </w:p>
    <w:p w:rsidR="00DF5E1D" w:rsidRPr="00673B8E" w:rsidRDefault="00673B8E" w:rsidP="00673B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B8E">
        <w:rPr>
          <w:rFonts w:ascii="Times New Roman" w:hAnsi="Times New Roman" w:cs="Times New Roman"/>
          <w:color w:val="000000"/>
          <w:sz w:val="28"/>
          <w:szCs w:val="28"/>
        </w:rPr>
        <w:t>В отношении Кашина, обвиняемого в совершении преступления, предусмотренного ч.3 ст. 174 УК РФ, следователь решил избрать меру пресечения – заключение под стражу. Кашин имеет семью, постоянное место жительства. Однако следователю стало известно, что Кашин хочет уехать отдыхать в Подмосковье. В ходатайстве следователь в качестве обоснования применения данной меры пресечения указал, что санкция статьи, вменяемая Кашину, предусматривает лишение свободы свыше двух лет.</w:t>
      </w:r>
    </w:p>
    <w:p w:rsidR="00673B8E" w:rsidRPr="004D04D5" w:rsidRDefault="00673B8E" w:rsidP="00673B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D04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Возможно ли применить к Кашину меру пресечения в виде заключения под стражу? Какие основания для избрания меры пресечения в виде заключения под стражу предусмотрены законом? </w:t>
      </w:r>
    </w:p>
    <w:p w:rsidR="00673B8E" w:rsidRPr="004D04D5" w:rsidRDefault="00673B8E" w:rsidP="00673B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D04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Перечислите основания для избрания любой меры пресечения. </w:t>
      </w:r>
    </w:p>
    <w:p w:rsidR="00673B8E" w:rsidRPr="004D04D5" w:rsidRDefault="00673B8E" w:rsidP="00673B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D04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Опишите процессуальный порядок применения меры пресечения в виде заключения под стражу на досудебном производстве. </w:t>
      </w:r>
    </w:p>
    <w:p w:rsidR="00673B8E" w:rsidRPr="004D04D5" w:rsidRDefault="00673B8E" w:rsidP="00673B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D04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Составьте постановление об избрании в отношении Кашина меры пресечения – подписки о невыезде и надлежащем поведении. </w:t>
      </w:r>
    </w:p>
    <w:p w:rsidR="004D04D5" w:rsidRPr="00E77990" w:rsidRDefault="004D04D5" w:rsidP="00673B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990"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</w:p>
    <w:p w:rsidR="00E77990" w:rsidRDefault="00E77990" w:rsidP="00E779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данном случае к Кашину </w:t>
      </w:r>
      <w:r w:rsidR="00B57A15">
        <w:rPr>
          <w:rFonts w:ascii="Times New Roman" w:hAnsi="Times New Roman" w:cs="Times New Roman"/>
          <w:color w:val="000000"/>
          <w:sz w:val="28"/>
          <w:szCs w:val="28"/>
        </w:rPr>
        <w:t>нельзя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применить такую  меру пресечения как заключения под стражу,  так как с</w:t>
      </w:r>
      <w:r w:rsidR="004D04D5">
        <w:rPr>
          <w:rFonts w:ascii="Times New Roman" w:hAnsi="Times New Roman" w:cs="Times New Roman"/>
          <w:color w:val="000000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>ч. 1.1 ст. 108 УПК РФ з</w:t>
      </w:r>
      <w:r w:rsidRPr="00E77990">
        <w:rPr>
          <w:rFonts w:ascii="Times New Roman" w:hAnsi="Times New Roman" w:cs="Times New Roman"/>
          <w:color w:val="000000"/>
          <w:sz w:val="28"/>
          <w:szCs w:val="28"/>
        </w:rPr>
        <w:t>аключение под стражу в качестве меры пресечения не может быть применено в отношении подозреваемого или обвиняемого в совершении преступления в том числе и предусмотренного  ст. 174  УК РФ, при отсутствии обстоятельств, указанных в</w:t>
      </w:r>
      <w:r w:rsidRPr="00E77990">
        <w:rPr>
          <w:rFonts w:ascii="Times New Roman" w:hAnsi="Times New Roman" w:cs="Times New Roman"/>
          <w:sz w:val="28"/>
          <w:szCs w:val="28"/>
        </w:rPr>
        <w:t> </w:t>
      </w:r>
      <w:hyperlink r:id="rId13" w:anchor="dst100853" w:history="1">
        <w:r w:rsidRPr="00E77990">
          <w:rPr>
            <w:rFonts w:ascii="Times New Roman" w:hAnsi="Times New Roman" w:cs="Times New Roman"/>
            <w:color w:val="000000"/>
            <w:sz w:val="28"/>
            <w:szCs w:val="28"/>
          </w:rPr>
          <w:t>пунктах 1</w:t>
        </w:r>
      </w:hyperlink>
      <w:r w:rsidRPr="00E77990">
        <w:rPr>
          <w:rFonts w:ascii="Times New Roman" w:hAnsi="Times New Roman" w:cs="Times New Roman"/>
          <w:sz w:val="28"/>
          <w:szCs w:val="28"/>
        </w:rPr>
        <w:t> </w:t>
      </w:r>
      <w:r w:rsidRPr="00E779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77990">
        <w:rPr>
          <w:rFonts w:ascii="Times New Roman" w:hAnsi="Times New Roman" w:cs="Times New Roman"/>
          <w:sz w:val="28"/>
          <w:szCs w:val="28"/>
        </w:rPr>
        <w:t> </w:t>
      </w:r>
      <w:hyperlink r:id="rId14" w:anchor="dst100856" w:history="1">
        <w:r w:rsidRPr="00E77990">
          <w:rPr>
            <w:rFonts w:ascii="Times New Roman" w:hAnsi="Times New Roman" w:cs="Times New Roman"/>
            <w:color w:val="000000"/>
            <w:sz w:val="28"/>
            <w:szCs w:val="28"/>
          </w:rPr>
          <w:t>4 части первой</w:t>
        </w:r>
      </w:hyperlink>
      <w:r w:rsidRPr="00E77990">
        <w:rPr>
          <w:rFonts w:ascii="Times New Roman" w:hAnsi="Times New Roman" w:cs="Times New Roman"/>
          <w:sz w:val="28"/>
          <w:szCs w:val="28"/>
        </w:rPr>
        <w:t> </w:t>
      </w:r>
      <w:r w:rsidRPr="00E77990">
        <w:rPr>
          <w:rFonts w:ascii="Times New Roman" w:hAnsi="Times New Roman" w:cs="Times New Roman"/>
          <w:color w:val="000000"/>
          <w:sz w:val="28"/>
          <w:szCs w:val="28"/>
        </w:rPr>
        <w:t>настоящей статьи.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как в нашем случае из условий задачи </w:t>
      </w:r>
      <w:r w:rsidR="00B57A15">
        <w:rPr>
          <w:rFonts w:ascii="Times New Roman" w:hAnsi="Times New Roman" w:cs="Times New Roman"/>
          <w:color w:val="000000"/>
          <w:sz w:val="28"/>
          <w:szCs w:val="28"/>
        </w:rPr>
        <w:t xml:space="preserve">прямо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следует, что Кашиным было совершено преступление, предусмотренное ст. 174 УК РФ, то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согласно ч. 1.1 ст. 108 УПК РФ к нему </w:t>
      </w:r>
      <w:r w:rsidR="00B57A15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быть применена мера пресечения в виде заключения под стражу.</w:t>
      </w:r>
    </w:p>
    <w:p w:rsidR="00E77990" w:rsidRPr="00E77990" w:rsidRDefault="00E77990" w:rsidP="00E779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ч. 1 ст. 97 УПК РФ любая мера пресечения может быть избрана при наличии</w:t>
      </w:r>
      <w:r w:rsidRPr="00E77990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достаточных оснований полагать, что обвиняемый, подозреваемый:</w:t>
      </w:r>
      <w:bookmarkStart w:id="22" w:name="dst100798"/>
      <w:bookmarkEnd w:id="22"/>
      <w:r w:rsidRPr="00E77990">
        <w:rPr>
          <w:rFonts w:ascii="Times New Roman" w:hAnsi="Times New Roman" w:cs="Times New Roman"/>
          <w:color w:val="000000"/>
          <w:sz w:val="28"/>
          <w:szCs w:val="28"/>
        </w:rPr>
        <w:t xml:space="preserve"> скроется от дознания, предварительного следствия или суда;</w:t>
      </w:r>
      <w:bookmarkStart w:id="23" w:name="dst100799"/>
      <w:bookmarkEnd w:id="23"/>
      <w:r w:rsidRPr="00E77990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продолжать заниматься преступной деятельностью;</w:t>
      </w:r>
      <w:bookmarkStart w:id="24" w:name="dst100800"/>
      <w:bookmarkEnd w:id="24"/>
      <w:r w:rsidRPr="00E77990">
        <w:rPr>
          <w:rFonts w:ascii="Times New Roman" w:hAnsi="Times New Roman" w:cs="Times New Roman"/>
          <w:color w:val="000000"/>
          <w:sz w:val="28"/>
          <w:szCs w:val="28"/>
        </w:rPr>
        <w:t xml:space="preserve"> может угрожать свидетелю, иным участникам уголовного судопроизводства, уничтожить доказательства либо иным путем воспрепятствовать производству по уголовному делу.</w:t>
      </w:r>
    </w:p>
    <w:p w:rsidR="00453F39" w:rsidRDefault="00453F39" w:rsidP="0045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1 ст. 108 УПК РФ з</w:t>
      </w:r>
      <w:r w:rsidRPr="0000326B">
        <w:rPr>
          <w:rFonts w:ascii="Times New Roman" w:hAnsi="Times New Roman" w:cs="Times New Roman"/>
          <w:sz w:val="28"/>
          <w:szCs w:val="28"/>
        </w:rPr>
        <w:t>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преступлений, за которые уголовным </w:t>
      </w:r>
      <w:hyperlink r:id="rId15" w:anchor="dst100531" w:history="1">
        <w:r w:rsidRPr="000032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326B">
        <w:rPr>
          <w:rFonts w:ascii="Times New Roman" w:hAnsi="Times New Roman" w:cs="Times New Roman"/>
          <w:sz w:val="28"/>
          <w:szCs w:val="28"/>
        </w:rPr>
        <w:t> предусмотрено наказание в виде лишения свободы на срок свыше трех лет при невозможности применения иной, более мягкой, меры пресечения. </w:t>
      </w:r>
    </w:p>
    <w:p w:rsidR="00453F39" w:rsidRPr="00453F39" w:rsidRDefault="00453F39" w:rsidP="00453F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Пленум Верховного суда РФ в своем постановлении </w:t>
      </w:r>
      <w:r w:rsidRPr="00157D67">
        <w:rPr>
          <w:rFonts w:ascii="Times New Roman" w:hAnsi="Times New Roman" w:cs="Times New Roman"/>
          <w:sz w:val="28"/>
          <w:szCs w:val="28"/>
        </w:rPr>
        <w:t>от 19.12.2013 N 41 "О практике применения судами законодательства о мерах пресечения в виде заключения под стражу, домашнего ареста и залога"</w:t>
      </w:r>
      <w:r>
        <w:rPr>
          <w:rFonts w:ascii="Times New Roman" w:hAnsi="Times New Roman" w:cs="Times New Roman"/>
          <w:sz w:val="28"/>
          <w:szCs w:val="28"/>
        </w:rPr>
        <w:t xml:space="preserve"> разъясняет, что в том случае, если в ходе производства дознания дознавателем, следователем  будет установлено, что у подозреваемого или обвиняемого отсутствует  постоянное место жительство в Российской Федерации, либо его личность не установлена, либо он нарушил ранее избранную меру пресечения, а также в том случае, если </w:t>
      </w:r>
      <w:r w:rsidRPr="007E0D31">
        <w:rPr>
          <w:rFonts w:ascii="Times New Roman" w:hAnsi="Times New Roman" w:cs="Times New Roman"/>
          <w:sz w:val="28"/>
          <w:szCs w:val="28"/>
        </w:rPr>
        <w:t>он скрылся от органов предварительного расследования или от суда</w:t>
      </w:r>
      <w:r>
        <w:rPr>
          <w:rFonts w:ascii="Times New Roman" w:hAnsi="Times New Roman" w:cs="Times New Roman"/>
          <w:sz w:val="28"/>
          <w:szCs w:val="28"/>
        </w:rPr>
        <w:t>, дознаватель выносит постановление о возбуждении ходатайства и   заручившись согласием прокурора,  а следователь согласием руководителя следственного органа, возбуждает перед судом ходатайство о заключении подозреваемого или обвиняемого под стражу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К постановлению должны быть приложены все документы, которые подтверждают </w:t>
      </w:r>
      <w:r w:rsidRPr="007E0D31">
        <w:rPr>
          <w:rFonts w:ascii="Times New Roman" w:hAnsi="Times New Roman" w:cs="Times New Roman"/>
          <w:sz w:val="28"/>
          <w:szCs w:val="28"/>
        </w:rPr>
        <w:t xml:space="preserve">обоснованность </w:t>
      </w:r>
      <w:r w:rsidRPr="00453F39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ходатайства. Если такое ходатайство возбуждается в период срока задержания, то постановление с приложенными к нему материалами передаются судье за 8 часов до истечения срока задержания.</w:t>
      </w:r>
    </w:p>
    <w:p w:rsidR="00E77990" w:rsidRPr="00E77990" w:rsidRDefault="00453F39" w:rsidP="00E779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ходатайства об избрании меры пресечения в виде заключения под стражу осуществляется в присутствии обвиняемого, подозреваемого.</w:t>
      </w:r>
      <w:r w:rsidRPr="00453F39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судебного решения об избрании меры пресечения в виде заключения под стражу в отсутствие обвиняемого допускается только в случае объявления обвиняемого в международный розыск.</w:t>
      </w:r>
    </w:p>
    <w:p w:rsidR="00453F39" w:rsidRPr="00453F39" w:rsidRDefault="00453F39" w:rsidP="00453F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F39">
        <w:rPr>
          <w:rFonts w:ascii="Times New Roman" w:hAnsi="Times New Roman" w:cs="Times New Roman"/>
          <w:color w:val="000000"/>
          <w:sz w:val="28"/>
          <w:szCs w:val="28"/>
        </w:rPr>
        <w:t>Рассмотрев ходатайство, судья выносит одно из следующих постановлений:</w:t>
      </w:r>
      <w:bookmarkStart w:id="25" w:name="dst100863"/>
      <w:bookmarkEnd w:id="25"/>
      <w:r w:rsidRPr="00453F39">
        <w:rPr>
          <w:rFonts w:ascii="Times New Roman" w:hAnsi="Times New Roman" w:cs="Times New Roman"/>
          <w:color w:val="000000"/>
          <w:sz w:val="28"/>
          <w:szCs w:val="28"/>
        </w:rPr>
        <w:t xml:space="preserve"> об избрании в отношении подозреваемого или обвиняемого меры пресечения в виде заключения под стражу;</w:t>
      </w:r>
      <w:bookmarkStart w:id="26" w:name="dst100864"/>
      <w:bookmarkEnd w:id="26"/>
      <w:r w:rsidRPr="00453F39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удовлетворении ходатайства;</w:t>
      </w:r>
      <w:bookmarkStart w:id="27" w:name="dst103283"/>
      <w:bookmarkEnd w:id="27"/>
      <w:r w:rsidRPr="00453F39">
        <w:rPr>
          <w:rFonts w:ascii="Times New Roman" w:hAnsi="Times New Roman" w:cs="Times New Roman"/>
          <w:color w:val="000000"/>
          <w:sz w:val="28"/>
          <w:szCs w:val="28"/>
        </w:rPr>
        <w:t xml:space="preserve"> о продлении срока задержания.</w:t>
      </w:r>
    </w:p>
    <w:p w:rsidR="00453F39" w:rsidRPr="00F71BEA" w:rsidRDefault="00453F39" w:rsidP="00453F3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BE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53F39" w:rsidRPr="00F71BEA" w:rsidRDefault="00453F39" w:rsidP="00453F39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BEA">
        <w:rPr>
          <w:rFonts w:ascii="Times New Roman" w:hAnsi="Times New Roman" w:cs="Times New Roman"/>
          <w:b/>
          <w:sz w:val="24"/>
          <w:szCs w:val="24"/>
        </w:rPr>
        <w:t>об избрании меры пресечения в виде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</w:tblGrid>
      <w:tr w:rsidR="00453F39" w:rsidRPr="00F71BEA" w:rsidTr="00C13B09">
        <w:trPr>
          <w:jc w:val="center"/>
        </w:trPr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F39" w:rsidRPr="00F71BEA" w:rsidRDefault="00453F39" w:rsidP="00C13B0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EA">
              <w:rPr>
                <w:rFonts w:ascii="Times New Roman" w:hAnsi="Times New Roman" w:cs="Times New Roman"/>
                <w:sz w:val="28"/>
              </w:rPr>
              <w:t>Подписки о невыезде и надлежащем поведении</w:t>
            </w:r>
          </w:p>
        </w:tc>
      </w:tr>
    </w:tbl>
    <w:p w:rsidR="00453F39" w:rsidRPr="00F71BEA" w:rsidRDefault="00453F39" w:rsidP="00453F39">
      <w:pPr>
        <w:pStyle w:val="ConsNonformat"/>
        <w:widowControl/>
        <w:spacing w:line="180" w:lineRule="exact"/>
        <w:ind w:left="2700" w:right="27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BEA">
        <w:rPr>
          <w:rFonts w:ascii="Times New Roman" w:hAnsi="Times New Roman" w:cs="Times New Roman"/>
          <w:b/>
          <w:sz w:val="24"/>
          <w:szCs w:val="24"/>
        </w:rPr>
        <w:t>(какой именно)</w:t>
      </w:r>
    </w:p>
    <w:p w:rsidR="00453F39" w:rsidRPr="00F71BEA" w:rsidRDefault="00453F39" w:rsidP="00453F3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407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4526"/>
        <w:gridCol w:w="2284"/>
        <w:gridCol w:w="585"/>
        <w:gridCol w:w="318"/>
        <w:gridCol w:w="1338"/>
        <w:gridCol w:w="517"/>
        <w:gridCol w:w="423"/>
        <w:gridCol w:w="416"/>
      </w:tblGrid>
      <w:tr w:rsidR="00453F39" w:rsidRPr="00F71BEA" w:rsidTr="00C13B09"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453F39" w:rsidRPr="00F71BEA" w:rsidRDefault="00453F39" w:rsidP="00C13B09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E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84" w:type="dxa"/>
          </w:tcPr>
          <w:p w:rsidR="00453F39" w:rsidRPr="00F71BEA" w:rsidRDefault="00453F39" w:rsidP="00C13B09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453F39" w:rsidRPr="00F71BEA" w:rsidRDefault="00453F39" w:rsidP="00C13B0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" w:type="dxa"/>
          </w:tcPr>
          <w:p w:rsidR="00453F39" w:rsidRPr="00F71BEA" w:rsidRDefault="00453F39" w:rsidP="00C13B09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453F39" w:rsidRPr="00F71BEA" w:rsidRDefault="00AD3EE8" w:rsidP="00C13B09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17" w:type="dxa"/>
          </w:tcPr>
          <w:p w:rsidR="00453F39" w:rsidRPr="00F71BEA" w:rsidRDefault="00453F39" w:rsidP="00C13B09">
            <w:pPr>
              <w:pStyle w:val="ConsNonformat"/>
              <w:widowControl/>
              <w:spacing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BEA">
              <w:rPr>
                <w:rFonts w:ascii="Times New Roman" w:hAnsi="Times New Roman" w:cs="Times New Roman"/>
                <w:sz w:val="24"/>
                <w:szCs w:val="24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53F39" w:rsidRPr="00F71BEA" w:rsidRDefault="00453F39" w:rsidP="00C13B09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453F39" w:rsidRPr="00F71BEA" w:rsidRDefault="00453F39" w:rsidP="00C13B09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53F39" w:rsidRPr="001F1EBA" w:rsidRDefault="00453F39" w:rsidP="00453F39">
      <w:pPr>
        <w:pStyle w:val="ConsNonformat"/>
        <w:widowControl/>
        <w:spacing w:line="180" w:lineRule="exact"/>
        <w:ind w:left="-90" w:right="6411"/>
        <w:jc w:val="center"/>
        <w:rPr>
          <w:rFonts w:ascii="Times New Roman" w:hAnsi="Times New Roman" w:cs="Times New Roman"/>
        </w:rPr>
      </w:pPr>
      <w:r w:rsidRPr="001F1EBA">
        <w:rPr>
          <w:rFonts w:ascii="Times New Roman" w:hAnsi="Times New Roman" w:cs="Times New Roman"/>
        </w:rPr>
        <w:t xml:space="preserve">                      (место составления)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453F39" w:rsidRPr="00F71BEA" w:rsidTr="00C13B09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F39" w:rsidRPr="00F71BEA" w:rsidRDefault="00453F39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Дознаватель </w:t>
            </w:r>
            <w:r w:rsidRPr="00F71BEA"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  <w:r w:rsidR="00AD3EE8">
              <w:rPr>
                <w:rFonts w:ascii="Times New Roman" w:hAnsi="Times New Roman" w:cs="Times New Roman"/>
                <w:sz w:val="28"/>
                <w:szCs w:val="28"/>
              </w:rPr>
              <w:t>Центрального административного округа г. Москвы</w:t>
            </w:r>
          </w:p>
        </w:tc>
      </w:tr>
    </w:tbl>
    <w:p w:rsidR="00453F39" w:rsidRPr="00F71BEA" w:rsidRDefault="00453F39" w:rsidP="00453F39">
      <w:pPr>
        <w:pStyle w:val="ConsNonformat"/>
        <w:widowControl/>
        <w:spacing w:line="180" w:lineRule="exac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1BEA">
        <w:rPr>
          <w:rFonts w:ascii="Times New Roman" w:hAnsi="Times New Roman" w:cs="Times New Roman"/>
          <w:sz w:val="24"/>
          <w:szCs w:val="24"/>
        </w:rPr>
        <w:t>(должность следователя (дознавателя),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  <w:gridCol w:w="309"/>
      </w:tblGrid>
      <w:tr w:rsidR="00453F39" w:rsidRPr="00F71BEA" w:rsidTr="00C13B09">
        <w:trPr>
          <w:cantSplit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F39" w:rsidRPr="00F71BEA" w:rsidRDefault="00453F39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EA">
              <w:rPr>
                <w:rFonts w:ascii="Times New Roman" w:hAnsi="Times New Roman" w:cs="Times New Roman"/>
                <w:sz w:val="28"/>
                <w:szCs w:val="28"/>
              </w:rPr>
              <w:t xml:space="preserve">Старший лейтенант </w:t>
            </w:r>
            <w:r w:rsidR="00AD3EE8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  <w:r w:rsidRPr="00F71B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Р. Н.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53F39" w:rsidRPr="00F71BEA" w:rsidRDefault="00453F39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453F39" w:rsidRPr="00F71BEA" w:rsidRDefault="00453F39" w:rsidP="00453F39">
      <w:pPr>
        <w:pStyle w:val="ConsNonformat"/>
        <w:widowControl/>
        <w:spacing w:line="180" w:lineRule="exact"/>
        <w:ind w:left="3228" w:firstLine="312"/>
        <w:rPr>
          <w:rFonts w:ascii="Times New Roman" w:hAnsi="Times New Roman" w:cs="Times New Roman"/>
          <w:sz w:val="24"/>
          <w:szCs w:val="24"/>
        </w:rPr>
      </w:pPr>
      <w:r w:rsidRPr="00F71BEA">
        <w:rPr>
          <w:rFonts w:ascii="Times New Roman" w:hAnsi="Times New Roman" w:cs="Times New Roman"/>
          <w:sz w:val="24"/>
          <w:szCs w:val="24"/>
        </w:rPr>
        <w:t>классный чин или звание, фамилия, инициалы)</w:t>
      </w:r>
    </w:p>
    <w:tbl>
      <w:tblPr>
        <w:tblW w:w="0" w:type="auto"/>
        <w:tblLayout w:type="fixed"/>
        <w:tblLook w:val="0000"/>
      </w:tblPr>
      <w:tblGrid>
        <w:gridCol w:w="4698"/>
        <w:gridCol w:w="2268"/>
        <w:gridCol w:w="276"/>
      </w:tblGrid>
      <w:tr w:rsidR="00453F39" w:rsidRPr="00F71BEA" w:rsidTr="00C13B09">
        <w:tc>
          <w:tcPr>
            <w:tcW w:w="4698" w:type="dxa"/>
          </w:tcPr>
          <w:p w:rsidR="00453F39" w:rsidRPr="00F71BEA" w:rsidRDefault="00453F39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EA">
              <w:rPr>
                <w:rFonts w:ascii="Times New Roman" w:hAnsi="Times New Roman" w:cs="Times New Roman"/>
                <w:sz w:val="24"/>
                <w:szCs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3F39" w:rsidRPr="00F71BEA" w:rsidRDefault="00453F39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458223</w:t>
            </w:r>
          </w:p>
        </w:tc>
        <w:tc>
          <w:tcPr>
            <w:tcW w:w="276" w:type="dxa"/>
          </w:tcPr>
          <w:p w:rsidR="00453F39" w:rsidRPr="00F71BEA" w:rsidRDefault="00453F39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453F39" w:rsidRPr="00F71BEA" w:rsidRDefault="00453F39" w:rsidP="00453F39">
      <w:pPr>
        <w:pStyle w:val="ConsNonformat"/>
        <w:widowControl/>
        <w:spacing w:line="180" w:lineRule="exact"/>
        <w:ind w:left="1200"/>
        <w:jc w:val="center"/>
        <w:rPr>
          <w:rFonts w:ascii="Times New Roman" w:hAnsi="Times New Roman" w:cs="Times New Roman"/>
          <w:sz w:val="24"/>
          <w:szCs w:val="24"/>
        </w:rPr>
      </w:pPr>
    </w:p>
    <w:p w:rsidR="00453F39" w:rsidRPr="00F71BEA" w:rsidRDefault="00453F39" w:rsidP="00453F39">
      <w:pPr>
        <w:pStyle w:val="ConsNonformat"/>
        <w:widowControl/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BEA">
        <w:rPr>
          <w:rFonts w:ascii="Times New Roman" w:hAnsi="Times New Roman" w:cs="Times New Roman"/>
          <w:b/>
          <w:sz w:val="24"/>
          <w:szCs w:val="24"/>
        </w:rPr>
        <w:t>УСТАНОВИЛ: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453F39" w:rsidRPr="00F71BEA" w:rsidTr="00C13B09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F39" w:rsidRPr="00AD3EE8" w:rsidRDefault="00AD3EE8" w:rsidP="00AD3EE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E8">
              <w:rPr>
                <w:rFonts w:ascii="Times New Roman" w:hAnsi="Times New Roman" w:cs="Times New Roman"/>
                <w:sz w:val="28"/>
                <w:szCs w:val="28"/>
              </w:rPr>
              <w:t xml:space="preserve">13 августа 2012 года около 18 часов 00 минут, </w:t>
            </w:r>
            <w:r w:rsidR="00E4049F">
              <w:rPr>
                <w:rFonts w:ascii="Times New Roman" w:hAnsi="Times New Roman" w:cs="Times New Roman"/>
                <w:sz w:val="28"/>
                <w:szCs w:val="28"/>
              </w:rPr>
              <w:t xml:space="preserve">Кашин И. И. </w:t>
            </w:r>
            <w:r w:rsidRPr="00AD3EE8">
              <w:rPr>
                <w:rFonts w:ascii="Times New Roman" w:hAnsi="Times New Roman" w:cs="Times New Roman"/>
                <w:sz w:val="28"/>
                <w:szCs w:val="28"/>
              </w:rPr>
              <w:t xml:space="preserve">находясь в </w:t>
            </w:r>
            <w:r w:rsidR="00E4049F">
              <w:rPr>
                <w:rFonts w:ascii="Times New Roman" w:hAnsi="Times New Roman" w:cs="Times New Roman"/>
                <w:sz w:val="28"/>
                <w:szCs w:val="28"/>
              </w:rPr>
              <w:t>около станции метро</w:t>
            </w:r>
          </w:p>
        </w:tc>
      </w:tr>
    </w:tbl>
    <w:p w:rsidR="00453F39" w:rsidRPr="00F71BEA" w:rsidRDefault="00453F39" w:rsidP="00453F39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71BEA">
        <w:rPr>
          <w:rFonts w:ascii="Times New Roman" w:hAnsi="Times New Roman" w:cs="Times New Roman"/>
          <w:sz w:val="24"/>
          <w:szCs w:val="24"/>
        </w:rPr>
        <w:t>(излагаются сущность предъявленного обвинения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453F39" w:rsidRPr="00F71BEA" w:rsidTr="00C13B09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F39" w:rsidRPr="00F71BEA" w:rsidRDefault="00AD3EE8" w:rsidP="00E4049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E8">
              <w:rPr>
                <w:rFonts w:ascii="Times New Roman" w:hAnsi="Times New Roman" w:cs="Times New Roman"/>
                <w:sz w:val="28"/>
                <w:szCs w:val="28"/>
              </w:rPr>
              <w:t>получил денежные средства в сумме 7500 (семь пятьсот) рублей, от гражданина ФИО9.</w:t>
            </w:r>
          </w:p>
        </w:tc>
      </w:tr>
    </w:tbl>
    <w:p w:rsidR="00453F39" w:rsidRPr="00F71BEA" w:rsidRDefault="00453F39" w:rsidP="00453F39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71BEA">
        <w:rPr>
          <w:rFonts w:ascii="Times New Roman" w:hAnsi="Times New Roman" w:cs="Times New Roman"/>
          <w:sz w:val="24"/>
          <w:szCs w:val="24"/>
        </w:rPr>
        <w:t>(подозрения) и основания избрания конкретной меры пресечения)</w:t>
      </w:r>
    </w:p>
    <w:tbl>
      <w:tblPr>
        <w:tblW w:w="1027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79"/>
      </w:tblGrid>
      <w:tr w:rsidR="00453F39" w:rsidRPr="00F71BEA" w:rsidTr="00E4049F">
        <w:trPr>
          <w:cantSplit/>
        </w:trPr>
        <w:tc>
          <w:tcPr>
            <w:tcW w:w="10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F39" w:rsidRPr="00A35196" w:rsidRDefault="00E4049F" w:rsidP="00B57A1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Кашин И. И. </w:t>
            </w:r>
            <w:r w:rsidRPr="00AD3EE8">
              <w:rPr>
                <w:rFonts w:ascii="Times New Roman" w:hAnsi="Times New Roman" w:cs="Times New Roman"/>
                <w:sz w:val="28"/>
                <w:szCs w:val="28"/>
              </w:rPr>
              <w:t xml:space="preserve"> достоверно зная что, денежные средства в сумме 7500 рублей, получены ФИО10. в результате совершения им преступления предусмотренного ч.3 ст.30, ч.1 </w:t>
            </w:r>
            <w:hyperlink r:id="rId16" w:history="1">
              <w:r w:rsidRPr="00AD3EE8">
                <w:rPr>
                  <w:rFonts w:ascii="Times New Roman" w:hAnsi="Times New Roman" w:cs="Times New Roman"/>
                  <w:sz w:val="28"/>
                  <w:szCs w:val="28"/>
                </w:rPr>
                <w:t>ст.234 УК РФ</w:t>
              </w:r>
            </w:hyperlink>
            <w:r w:rsidRPr="00AD3EE8">
              <w:rPr>
                <w:rFonts w:ascii="Times New Roman" w:hAnsi="Times New Roman" w:cs="Times New Roman"/>
                <w:sz w:val="28"/>
                <w:szCs w:val="28"/>
              </w:rPr>
              <w:t xml:space="preserve">, то есть приобретены преступным путем, и имея умысел на совершение финансовых операций с денежными средствами, заведомо </w:t>
            </w:r>
          </w:p>
        </w:tc>
      </w:tr>
    </w:tbl>
    <w:p w:rsidR="00453F39" w:rsidRPr="00F71BEA" w:rsidRDefault="00453F39" w:rsidP="00453F39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453F39" w:rsidRPr="00F71BEA" w:rsidTr="00C13B09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F39" w:rsidRPr="00F71BEA" w:rsidRDefault="00E4049F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приобретенных другим лицом, преступным путем, в целях придания правомерного вида владению, пользованию и распоряжению указанными денежными средствами,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являясь сотрудником банка </w:t>
            </w:r>
            <w:r w:rsidRPr="00AD3EE8">
              <w:rPr>
                <w:rFonts w:ascii="Times New Roman" w:hAnsi="Times New Roman" w:cs="Times New Roman"/>
                <w:sz w:val="28"/>
                <w:szCs w:val="28"/>
              </w:rPr>
              <w:t xml:space="preserve">с целью придания легализации, путем совершения финансовой операции, а именно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оформил договор банковского вклада на имя гражданина </w:t>
            </w:r>
            <w:r w:rsidRPr="00AD3EE8">
              <w:rPr>
                <w:rFonts w:ascii="Times New Roman" w:hAnsi="Times New Roman" w:cs="Times New Roman"/>
                <w:sz w:val="28"/>
                <w:szCs w:val="28"/>
              </w:rPr>
              <w:t>ФИО11, тем самым легализовал денежные средства, полученные в результате совершения преступления.</w:t>
            </w:r>
          </w:p>
        </w:tc>
      </w:tr>
    </w:tbl>
    <w:p w:rsidR="00453F39" w:rsidRPr="00F71BEA" w:rsidRDefault="00453F39" w:rsidP="00453F39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7"/>
      </w:tblGrid>
      <w:tr w:rsidR="00453F39" w:rsidRPr="00F71BEA" w:rsidTr="00C13B09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F39" w:rsidRPr="00F71BEA" w:rsidRDefault="00453F39" w:rsidP="00C13B09">
            <w:pPr>
              <w:rPr>
                <w:rFonts w:ascii="Times New Roman" w:hAnsi="Times New Roman"/>
                <w:sz w:val="28"/>
                <w:szCs w:val="28"/>
              </w:rPr>
            </w:pPr>
            <w:r w:rsidRPr="00F71BEA">
              <w:rPr>
                <w:rFonts w:ascii="Times New Roman" w:hAnsi="Times New Roman"/>
                <w:sz w:val="28"/>
                <w:szCs w:val="28"/>
              </w:rPr>
              <w:t>Существует подтвержденная доказательствами вероятность того, что подозреваем</w:t>
            </w:r>
            <w:r w:rsidR="00AD3EE8">
              <w:rPr>
                <w:rFonts w:ascii="Times New Roman" w:hAnsi="Times New Roman"/>
                <w:sz w:val="28"/>
                <w:szCs w:val="28"/>
              </w:rPr>
              <w:t>ый</w:t>
            </w:r>
            <w:r w:rsidRPr="00F71BEA">
              <w:rPr>
                <w:rFonts w:ascii="Times New Roman" w:hAnsi="Times New Roman"/>
                <w:sz w:val="28"/>
                <w:szCs w:val="28"/>
              </w:rPr>
              <w:t xml:space="preserve"> скроется от органа дознания и суда, помешает установлению истины, а также учитывая, что 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71BEA">
              <w:rPr>
                <w:rFonts w:ascii="Times New Roman" w:hAnsi="Times New Roman"/>
                <w:sz w:val="28"/>
                <w:szCs w:val="28"/>
              </w:rPr>
              <w:t xml:space="preserve"> ранее был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71BEA">
              <w:rPr>
                <w:rFonts w:ascii="Times New Roman" w:hAnsi="Times New Roman"/>
                <w:sz w:val="28"/>
                <w:szCs w:val="28"/>
              </w:rPr>
              <w:t xml:space="preserve"> судим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71BEA">
              <w:rPr>
                <w:rFonts w:ascii="Times New Roman" w:hAnsi="Times New Roman"/>
                <w:sz w:val="28"/>
                <w:szCs w:val="28"/>
              </w:rPr>
              <w:t>, но при этом раскаял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ась </w:t>
            </w:r>
            <w:r w:rsidRPr="00F71BEA">
              <w:rPr>
                <w:rFonts w:ascii="Times New Roman" w:hAnsi="Times New Roman"/>
                <w:sz w:val="28"/>
                <w:szCs w:val="28"/>
              </w:rPr>
              <w:t xml:space="preserve"> содеянном</w:t>
            </w:r>
            <w:r w:rsidR="00B57A15">
              <w:rPr>
                <w:rFonts w:ascii="Times New Roman" w:hAnsi="Times New Roman"/>
                <w:sz w:val="28"/>
                <w:szCs w:val="28"/>
              </w:rPr>
              <w:t>.</w:t>
            </w:r>
            <w:r w:rsidRPr="00F71B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53F39" w:rsidRPr="00F71BEA" w:rsidRDefault="00453F39" w:rsidP="00453F39">
      <w:pPr>
        <w:pStyle w:val="ConsNonformat"/>
        <w:widowControl/>
        <w:spacing w:before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EA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 97-101 и ст. 102  (103-105) УПК РФ,</w:t>
      </w:r>
    </w:p>
    <w:p w:rsidR="00453F39" w:rsidRPr="00F71BEA" w:rsidRDefault="00453F39" w:rsidP="00453F39">
      <w:pPr>
        <w:pStyle w:val="ConsNonformat"/>
        <w:widowControl/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BEA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tbl>
      <w:tblPr>
        <w:tblW w:w="10137" w:type="dxa"/>
        <w:tblLayout w:type="fixed"/>
        <w:tblLook w:val="0000"/>
      </w:tblPr>
      <w:tblGrid>
        <w:gridCol w:w="6588"/>
        <w:gridCol w:w="3549"/>
      </w:tblGrid>
      <w:tr w:rsidR="00453F39" w:rsidRPr="00F71BEA" w:rsidTr="00C13B09">
        <w:trPr>
          <w:cantSplit/>
        </w:trPr>
        <w:tc>
          <w:tcPr>
            <w:tcW w:w="6588" w:type="dxa"/>
          </w:tcPr>
          <w:p w:rsidR="00453F39" w:rsidRPr="00F71BEA" w:rsidRDefault="00453F39" w:rsidP="00C13B09">
            <w:pPr>
              <w:pStyle w:val="ConsNonformat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EA">
              <w:rPr>
                <w:rFonts w:ascii="Times New Roman" w:hAnsi="Times New Roman" w:cs="Times New Roman"/>
                <w:sz w:val="24"/>
                <w:szCs w:val="24"/>
              </w:rPr>
              <w:t>Избрать в отношении обвиняемого (подозреваемого)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453F39" w:rsidRPr="00F71BEA" w:rsidRDefault="00E4049F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Кашину </w:t>
            </w:r>
            <w:r w:rsidR="00453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3F39" w:rsidRPr="00F71BEA" w:rsidRDefault="00453F39" w:rsidP="00453F39">
      <w:pPr>
        <w:pStyle w:val="ConsNonformat"/>
        <w:widowControl/>
        <w:ind w:left="6480" w:right="-69"/>
        <w:jc w:val="center"/>
        <w:rPr>
          <w:rFonts w:ascii="Times New Roman" w:hAnsi="Times New Roman" w:cs="Times New Roman"/>
          <w:sz w:val="24"/>
          <w:szCs w:val="24"/>
        </w:rPr>
      </w:pPr>
      <w:r w:rsidRPr="00F71BEA">
        <w:rPr>
          <w:rFonts w:ascii="Times New Roman" w:hAnsi="Times New Roman" w:cs="Times New Roman"/>
          <w:sz w:val="24"/>
          <w:szCs w:val="24"/>
        </w:rPr>
        <w:t>(фамилия, имя,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9"/>
      </w:tblGrid>
      <w:tr w:rsidR="00453F39" w:rsidRPr="00F71BEA" w:rsidTr="00C13B09">
        <w:trPr>
          <w:cantSplit/>
        </w:trPr>
        <w:tc>
          <w:tcPr>
            <w:tcW w:w="10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F39" w:rsidRPr="00F71BEA" w:rsidRDefault="00E4049F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Ивану Ивановичу</w:t>
            </w:r>
            <w:r w:rsidR="00453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F39" w:rsidRPr="00F71BEA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453F3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53F39" w:rsidRPr="00F71BEA">
              <w:rPr>
                <w:rFonts w:ascii="Times New Roman" w:hAnsi="Times New Roman" w:cs="Times New Roman"/>
                <w:sz w:val="28"/>
                <w:szCs w:val="28"/>
              </w:rPr>
              <w:t xml:space="preserve"> г.р</w:t>
            </w:r>
          </w:p>
        </w:tc>
      </w:tr>
    </w:tbl>
    <w:p w:rsidR="00453F39" w:rsidRPr="00F71BEA" w:rsidRDefault="00453F39" w:rsidP="00453F39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71BEA">
        <w:rPr>
          <w:rFonts w:ascii="Times New Roman" w:hAnsi="Times New Roman" w:cs="Times New Roman"/>
          <w:sz w:val="24"/>
          <w:szCs w:val="24"/>
        </w:rPr>
        <w:t>отчество, дата рождения)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8161"/>
      </w:tblGrid>
      <w:tr w:rsidR="00453F39" w:rsidRPr="00F71BEA" w:rsidTr="00C13B09">
        <w:trPr>
          <w:cantSplit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453F39" w:rsidRPr="00F71BEA" w:rsidRDefault="00453F39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EA">
              <w:rPr>
                <w:rFonts w:ascii="Times New Roman" w:hAnsi="Times New Roman" w:cs="Times New Roman"/>
                <w:sz w:val="24"/>
                <w:szCs w:val="24"/>
              </w:rPr>
              <w:t>меру пресечения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F39" w:rsidRPr="00F71BEA" w:rsidRDefault="00453F39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EA">
              <w:rPr>
                <w:rFonts w:ascii="Times New Roman" w:hAnsi="Times New Roman" w:cs="Times New Roman"/>
                <w:sz w:val="24"/>
              </w:rPr>
              <w:t>В виде подписки о невыезде и надлежащем поведении</w:t>
            </w:r>
          </w:p>
        </w:tc>
      </w:tr>
    </w:tbl>
    <w:p w:rsidR="00453F39" w:rsidRPr="00F71BEA" w:rsidRDefault="00453F39" w:rsidP="00453F39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71BEA">
        <w:rPr>
          <w:rFonts w:ascii="Times New Roman" w:hAnsi="Times New Roman" w:cs="Times New Roman"/>
          <w:sz w:val="24"/>
          <w:szCs w:val="24"/>
        </w:rPr>
        <w:t>(какую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9"/>
      </w:tblGrid>
      <w:tr w:rsidR="00453F39" w:rsidRPr="00F71BEA" w:rsidTr="00C13B09">
        <w:trPr>
          <w:cantSplit/>
        </w:trPr>
        <w:tc>
          <w:tcPr>
            <w:tcW w:w="10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F39" w:rsidRPr="00F71BEA" w:rsidRDefault="00453F39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39" w:rsidRPr="00F71BEA" w:rsidRDefault="00453F39" w:rsidP="00453F39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25" w:type="pct"/>
        <w:tblLook w:val="0000"/>
      </w:tblPr>
      <w:tblGrid>
        <w:gridCol w:w="6048"/>
        <w:gridCol w:w="3571"/>
      </w:tblGrid>
      <w:tr w:rsidR="00453F39" w:rsidRPr="00F71BEA" w:rsidTr="00C13B09">
        <w:trPr>
          <w:cantSplit/>
        </w:trPr>
        <w:tc>
          <w:tcPr>
            <w:tcW w:w="3144" w:type="pct"/>
          </w:tcPr>
          <w:p w:rsidR="00453F39" w:rsidRPr="00F71BEA" w:rsidRDefault="00453F39" w:rsidP="00C13B0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1BEA">
              <w:rPr>
                <w:rFonts w:ascii="Times New Roman" w:hAnsi="Times New Roman" w:cs="Times New Roman"/>
                <w:sz w:val="24"/>
                <w:szCs w:val="24"/>
              </w:rPr>
              <w:t xml:space="preserve">         Настоящее постановление может быть обжаловано </w:t>
            </w:r>
          </w:p>
        </w:tc>
        <w:tc>
          <w:tcPr>
            <w:tcW w:w="1856" w:type="pct"/>
            <w:tcBorders>
              <w:bottom w:val="single" w:sz="4" w:space="0" w:color="auto"/>
            </w:tcBorders>
          </w:tcPr>
          <w:p w:rsidR="00453F39" w:rsidRPr="00F71BEA" w:rsidRDefault="00453F39" w:rsidP="00C13B0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органа </w:t>
            </w:r>
          </w:p>
        </w:tc>
      </w:tr>
    </w:tbl>
    <w:p w:rsidR="00453F39" w:rsidRPr="001F1EBA" w:rsidRDefault="00453F39" w:rsidP="00453F39">
      <w:pPr>
        <w:pStyle w:val="ConsNonformat"/>
        <w:widowControl/>
        <w:spacing w:line="180" w:lineRule="exact"/>
        <w:ind w:left="6300"/>
        <w:jc w:val="center"/>
        <w:rPr>
          <w:rFonts w:ascii="Times New Roman" w:hAnsi="Times New Roman" w:cs="Times New Roman"/>
        </w:rPr>
      </w:pPr>
      <w:r w:rsidRPr="001F1EBA">
        <w:rPr>
          <w:rFonts w:ascii="Times New Roman" w:hAnsi="Times New Roman" w:cs="Times New Roman"/>
        </w:rPr>
        <w:t xml:space="preserve">(должность руководителя (начальника) органа </w:t>
      </w:r>
    </w:p>
    <w:tbl>
      <w:tblPr>
        <w:tblW w:w="5000" w:type="pct"/>
        <w:tblLook w:val="0000"/>
      </w:tblPr>
      <w:tblGrid>
        <w:gridCol w:w="9571"/>
      </w:tblGrid>
      <w:tr w:rsidR="00453F39" w:rsidRPr="00F71BEA" w:rsidTr="00C13B09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:rsidR="00453F39" w:rsidRPr="00F71BEA" w:rsidRDefault="00453F39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дознания</w:t>
            </w:r>
            <w:r w:rsidRPr="00F71BEA">
              <w:rPr>
                <w:rFonts w:ascii="Times New Roman" w:hAnsi="Times New Roman" w:cs="Times New Roman"/>
                <w:sz w:val="28"/>
                <w:szCs w:val="28"/>
              </w:rPr>
              <w:t xml:space="preserve"> ОМВД </w:t>
            </w:r>
            <w:r w:rsidR="00E4049F">
              <w:rPr>
                <w:rFonts w:ascii="Times New Roman" w:hAnsi="Times New Roman" w:cs="Times New Roman"/>
                <w:sz w:val="28"/>
                <w:szCs w:val="28"/>
              </w:rPr>
              <w:t>Центрального административного округа г. Москвы</w:t>
            </w:r>
          </w:p>
        </w:tc>
      </w:tr>
    </w:tbl>
    <w:p w:rsidR="00453F39" w:rsidRPr="001F1EBA" w:rsidRDefault="00453F39" w:rsidP="00453F39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</w:rPr>
      </w:pPr>
      <w:r w:rsidRPr="001F1EBA">
        <w:rPr>
          <w:rFonts w:ascii="Times New Roman" w:hAnsi="Times New Roman" w:cs="Times New Roman"/>
        </w:rPr>
        <w:t>предварительного расследования)</w:t>
      </w:r>
    </w:p>
    <w:tbl>
      <w:tblPr>
        <w:tblW w:w="5000" w:type="pct"/>
        <w:tblLook w:val="0000"/>
      </w:tblPr>
      <w:tblGrid>
        <w:gridCol w:w="2280"/>
        <w:gridCol w:w="7291"/>
      </w:tblGrid>
      <w:tr w:rsidR="00453F39" w:rsidRPr="00F71BEA" w:rsidTr="00C13B09">
        <w:trPr>
          <w:cantSplit/>
        </w:trPr>
        <w:tc>
          <w:tcPr>
            <w:tcW w:w="1191" w:type="pct"/>
          </w:tcPr>
          <w:p w:rsidR="00453F39" w:rsidRPr="00F71BEA" w:rsidRDefault="00453F39" w:rsidP="00C13B0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1BEA">
              <w:rPr>
                <w:rFonts w:ascii="Times New Roman" w:hAnsi="Times New Roman" w:cs="Times New Roman"/>
                <w:sz w:val="24"/>
                <w:szCs w:val="24"/>
              </w:rPr>
              <w:t xml:space="preserve">или прокурору </w:t>
            </w:r>
          </w:p>
        </w:tc>
        <w:tc>
          <w:tcPr>
            <w:tcW w:w="3809" w:type="pct"/>
            <w:tcBorders>
              <w:bottom w:val="single" w:sz="4" w:space="0" w:color="auto"/>
            </w:tcBorders>
          </w:tcPr>
          <w:p w:rsidR="00453F39" w:rsidRPr="00F71BEA" w:rsidRDefault="00453F39" w:rsidP="00C13B0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1BEA">
              <w:rPr>
                <w:rFonts w:ascii="Times New Roman" w:hAnsi="Times New Roman" w:cs="Times New Roman"/>
                <w:sz w:val="28"/>
                <w:szCs w:val="28"/>
              </w:rPr>
              <w:t xml:space="preserve">Прокурору </w:t>
            </w:r>
            <w:r w:rsidR="00E4049F">
              <w:rPr>
                <w:rFonts w:ascii="Times New Roman" w:hAnsi="Times New Roman" w:cs="Times New Roman"/>
                <w:sz w:val="28"/>
                <w:szCs w:val="28"/>
              </w:rPr>
              <w:t>Центрального административного округа г. Москвы</w:t>
            </w:r>
          </w:p>
        </w:tc>
      </w:tr>
    </w:tbl>
    <w:p w:rsidR="00453F39" w:rsidRPr="00F71BEA" w:rsidRDefault="00453F39" w:rsidP="00453F39">
      <w:pPr>
        <w:pStyle w:val="ConsNonformat"/>
        <w:widowControl/>
        <w:spacing w:line="180" w:lineRule="exact"/>
        <w:ind w:left="1540"/>
        <w:jc w:val="center"/>
        <w:rPr>
          <w:rFonts w:ascii="Times New Roman" w:hAnsi="Times New Roman" w:cs="Times New Roman"/>
          <w:sz w:val="24"/>
          <w:szCs w:val="24"/>
        </w:rPr>
      </w:pPr>
      <w:r w:rsidRPr="00F71BEA">
        <w:rPr>
          <w:rFonts w:ascii="Times New Roman" w:hAnsi="Times New Roman" w:cs="Times New Roman"/>
          <w:sz w:val="24"/>
          <w:szCs w:val="24"/>
        </w:rPr>
        <w:t>(наименование органа прокуратуры)</w:t>
      </w:r>
    </w:p>
    <w:tbl>
      <w:tblPr>
        <w:tblW w:w="5000" w:type="pct"/>
        <w:tblLook w:val="0000"/>
      </w:tblPr>
      <w:tblGrid>
        <w:gridCol w:w="9571"/>
      </w:tblGrid>
      <w:tr w:rsidR="00453F39" w:rsidRPr="00F71BEA" w:rsidTr="00C13B09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:rsidR="00453F39" w:rsidRPr="00F71BEA" w:rsidRDefault="00453F39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39" w:rsidRPr="00F71BEA" w:rsidRDefault="00453F39" w:rsidP="00453F39">
      <w:pPr>
        <w:pStyle w:val="ConsNonformat"/>
        <w:widowControl/>
        <w:spacing w:line="180" w:lineRule="exact"/>
        <w:ind w:left="1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1633"/>
        <w:gridCol w:w="7938"/>
      </w:tblGrid>
      <w:tr w:rsidR="00453F39" w:rsidRPr="00F71BEA" w:rsidTr="00C13B09">
        <w:trPr>
          <w:cantSplit/>
        </w:trPr>
        <w:tc>
          <w:tcPr>
            <w:tcW w:w="853" w:type="pct"/>
          </w:tcPr>
          <w:p w:rsidR="00453F39" w:rsidRPr="00F71BEA" w:rsidRDefault="00453F39" w:rsidP="00C13B0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1BEA">
              <w:rPr>
                <w:rFonts w:ascii="Times New Roman" w:hAnsi="Times New Roman" w:cs="Times New Roman"/>
                <w:sz w:val="24"/>
                <w:szCs w:val="24"/>
              </w:rPr>
              <w:t xml:space="preserve">либо в суд </w:t>
            </w:r>
          </w:p>
        </w:tc>
        <w:tc>
          <w:tcPr>
            <w:tcW w:w="4147" w:type="pct"/>
            <w:tcBorders>
              <w:bottom w:val="single" w:sz="4" w:space="0" w:color="auto"/>
            </w:tcBorders>
          </w:tcPr>
          <w:p w:rsidR="00453F39" w:rsidRPr="00F71BEA" w:rsidRDefault="00E4049F" w:rsidP="00C13B0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</w:p>
        </w:tc>
      </w:tr>
    </w:tbl>
    <w:p w:rsidR="00453F39" w:rsidRPr="001F1EBA" w:rsidRDefault="00453F39" w:rsidP="00453F39">
      <w:pPr>
        <w:pStyle w:val="ConsNonformat"/>
        <w:widowControl/>
        <w:spacing w:line="180" w:lineRule="exact"/>
        <w:ind w:left="1540"/>
        <w:jc w:val="center"/>
        <w:rPr>
          <w:rFonts w:ascii="Times New Roman" w:hAnsi="Times New Roman" w:cs="Times New Roman"/>
        </w:rPr>
      </w:pPr>
      <w:r w:rsidRPr="001F1EBA">
        <w:rPr>
          <w:rFonts w:ascii="Times New Roman" w:hAnsi="Times New Roman" w:cs="Times New Roman"/>
        </w:rPr>
        <w:t>(наименование суда)</w:t>
      </w:r>
    </w:p>
    <w:tbl>
      <w:tblPr>
        <w:tblW w:w="5000" w:type="pct"/>
        <w:tblLook w:val="0000"/>
      </w:tblPr>
      <w:tblGrid>
        <w:gridCol w:w="9571"/>
      </w:tblGrid>
      <w:tr w:rsidR="00453F39" w:rsidRPr="00F71BEA" w:rsidTr="00C13B09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:rsidR="00453F39" w:rsidRPr="00F71BEA" w:rsidRDefault="00453F39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39" w:rsidRPr="00F71BEA" w:rsidRDefault="00453F39" w:rsidP="00453F39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48"/>
      </w:tblGrid>
      <w:tr w:rsidR="00453F39" w:rsidRPr="00F71BEA" w:rsidTr="00C13B09">
        <w:trPr>
          <w:cantSplit/>
        </w:trPr>
        <w:tc>
          <w:tcPr>
            <w:tcW w:w="5148" w:type="dxa"/>
          </w:tcPr>
          <w:p w:rsidR="00453F39" w:rsidRPr="00F71BEA" w:rsidRDefault="00453F39" w:rsidP="00C13B0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1BEA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главой 16 УПК РФ.</w:t>
            </w:r>
          </w:p>
        </w:tc>
      </w:tr>
    </w:tbl>
    <w:p w:rsidR="00453F39" w:rsidRPr="00F71BEA" w:rsidRDefault="00453F39" w:rsidP="00453F39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453F39" w:rsidRPr="002D5750" w:rsidTr="00C13B09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53F39" w:rsidRPr="002D5750" w:rsidRDefault="00453F39" w:rsidP="00C13B09">
            <w:pPr>
              <w:pStyle w:val="ConsNonformat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50">
              <w:rPr>
                <w:rFonts w:ascii="Times New Roman" w:hAnsi="Times New Roman" w:cs="Times New Roman"/>
                <w:b/>
                <w:sz w:val="24"/>
                <w:szCs w:val="24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F39" w:rsidRPr="002D5750" w:rsidRDefault="00453F39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39" w:rsidRPr="001F1EBA" w:rsidRDefault="00453F39" w:rsidP="00453F39">
      <w:pPr>
        <w:ind w:left="4956" w:firstLine="708"/>
        <w:rPr>
          <w:rFonts w:ascii="Times New Roman" w:hAnsi="Times New Roman"/>
          <w:sz w:val="20"/>
          <w:szCs w:val="20"/>
        </w:rPr>
      </w:pPr>
      <w:r w:rsidRPr="002D5750">
        <w:rPr>
          <w:rFonts w:ascii="Times New Roman" w:hAnsi="Times New Roman"/>
          <w:sz w:val="24"/>
          <w:szCs w:val="24"/>
        </w:rPr>
        <w:tab/>
      </w:r>
      <w:r w:rsidRPr="002D5750">
        <w:rPr>
          <w:rFonts w:ascii="Times New Roman" w:hAnsi="Times New Roman"/>
          <w:sz w:val="24"/>
          <w:szCs w:val="24"/>
        </w:rPr>
        <w:tab/>
      </w:r>
      <w:r w:rsidRPr="002D5750">
        <w:rPr>
          <w:rFonts w:ascii="Times New Roman" w:hAnsi="Times New Roman"/>
          <w:sz w:val="24"/>
          <w:szCs w:val="24"/>
        </w:rPr>
        <w:tab/>
        <w:t xml:space="preserve">           </w:t>
      </w:r>
      <w:r w:rsidRPr="001F1EBA">
        <w:rPr>
          <w:rFonts w:ascii="Times New Roman" w:hAnsi="Times New Roman"/>
          <w:sz w:val="20"/>
          <w:szCs w:val="20"/>
        </w:rPr>
        <w:t>(подпись)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4253"/>
        <w:gridCol w:w="270"/>
        <w:gridCol w:w="510"/>
        <w:gridCol w:w="270"/>
        <w:gridCol w:w="1588"/>
        <w:gridCol w:w="340"/>
        <w:gridCol w:w="360"/>
        <w:gridCol w:w="475"/>
      </w:tblGrid>
      <w:tr w:rsidR="00453F39" w:rsidRPr="002D5750" w:rsidTr="00C13B09">
        <w:trPr>
          <w:cantSplit/>
        </w:trPr>
        <w:tc>
          <w:tcPr>
            <w:tcW w:w="4253" w:type="dxa"/>
          </w:tcPr>
          <w:p w:rsidR="00453F39" w:rsidRPr="002D5750" w:rsidRDefault="00453F39" w:rsidP="00C13B09">
            <w:pPr>
              <w:pStyle w:val="ConsNonformat"/>
              <w:widowControl/>
              <w:ind w:firstLine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50">
              <w:rPr>
                <w:rFonts w:ascii="Times New Roman" w:hAnsi="Times New Roman" w:cs="Times New Roman"/>
                <w:sz w:val="24"/>
                <w:szCs w:val="24"/>
              </w:rPr>
              <w:t>Копия постановления мне вручена</w:t>
            </w:r>
          </w:p>
        </w:tc>
        <w:tc>
          <w:tcPr>
            <w:tcW w:w="270" w:type="dxa"/>
          </w:tcPr>
          <w:p w:rsidR="00453F39" w:rsidRPr="002D5750" w:rsidRDefault="00453F39" w:rsidP="00C13B0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7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3F39" w:rsidRPr="002D5750" w:rsidRDefault="00453F39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dxa"/>
          </w:tcPr>
          <w:p w:rsidR="00453F39" w:rsidRPr="002D5750" w:rsidRDefault="00453F39" w:rsidP="00C13B09">
            <w:pPr>
              <w:pStyle w:val="ConsNonformat"/>
              <w:widowControl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53F39" w:rsidRPr="002D5750" w:rsidRDefault="00E4049F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40" w:type="dxa"/>
          </w:tcPr>
          <w:p w:rsidR="00453F39" w:rsidRPr="002D5750" w:rsidRDefault="00453F39" w:rsidP="00C13B09">
            <w:pPr>
              <w:pStyle w:val="ConsNonformat"/>
              <w:widowControl/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53F39" w:rsidRPr="002D5750" w:rsidRDefault="00453F39" w:rsidP="00C13B09">
            <w:pPr>
              <w:pStyle w:val="ConsNonformat"/>
              <w:widowControl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dxa"/>
          </w:tcPr>
          <w:p w:rsidR="00453F39" w:rsidRPr="002D5750" w:rsidRDefault="00453F39" w:rsidP="00C13B09">
            <w:pPr>
              <w:pStyle w:val="ConsNonformat"/>
              <w:widowControl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D575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453F39" w:rsidRPr="002D5750" w:rsidRDefault="00453F39" w:rsidP="00453F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046"/>
      </w:tblGrid>
      <w:tr w:rsidR="00453F39" w:rsidRPr="002D5750" w:rsidTr="00C13B09">
        <w:trPr>
          <w:cantSplit/>
        </w:trPr>
        <w:tc>
          <w:tcPr>
            <w:tcW w:w="10046" w:type="dxa"/>
          </w:tcPr>
          <w:p w:rsidR="00453F39" w:rsidRPr="002D5750" w:rsidRDefault="00453F39" w:rsidP="00C13B09">
            <w:pPr>
              <w:pStyle w:val="ConsNonformat"/>
              <w:widowControl/>
              <w:ind w:firstLine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50">
              <w:rPr>
                <w:rFonts w:ascii="Times New Roman" w:hAnsi="Times New Roman" w:cs="Times New Roman"/>
                <w:sz w:val="24"/>
                <w:szCs w:val="24"/>
              </w:rPr>
              <w:t>Одновременно мне  разъяснен порядок обжалования указанного постановления.</w:t>
            </w:r>
          </w:p>
        </w:tc>
      </w:tr>
    </w:tbl>
    <w:p w:rsidR="00453F39" w:rsidRPr="002D5750" w:rsidRDefault="00453F39" w:rsidP="00453F3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453F39" w:rsidRPr="002D5750" w:rsidTr="00C13B09">
        <w:trPr>
          <w:trHeight w:val="344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53F39" w:rsidRPr="002D5750" w:rsidRDefault="00453F39" w:rsidP="00C13B09">
            <w:pPr>
              <w:pStyle w:val="ConsNonformat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50">
              <w:rPr>
                <w:rFonts w:ascii="Times New Roman" w:hAnsi="Times New Roman" w:cs="Times New Roman"/>
                <w:b/>
                <w:sz w:val="24"/>
                <w:szCs w:val="24"/>
              </w:rPr>
              <w:t>Обвиняемый (подозреваемый)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F39" w:rsidRPr="002D5750" w:rsidRDefault="00E4049F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И. И</w:t>
            </w:r>
          </w:p>
        </w:tc>
      </w:tr>
    </w:tbl>
    <w:p w:rsidR="00453F39" w:rsidRPr="002D5750" w:rsidRDefault="00453F39" w:rsidP="00453F39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24"/>
          <w:szCs w:val="24"/>
        </w:rPr>
      </w:pPr>
      <w:r w:rsidRPr="002D5750">
        <w:rPr>
          <w:rFonts w:ascii="Times New Roman" w:hAnsi="Times New Roman" w:cs="Times New Roman"/>
          <w:sz w:val="24"/>
          <w:szCs w:val="24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453F39" w:rsidRPr="002D5750" w:rsidTr="00C13B09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53F39" w:rsidRPr="002D5750" w:rsidRDefault="00453F39" w:rsidP="00C13B09">
            <w:pPr>
              <w:pStyle w:val="ConsNonformat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50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F39" w:rsidRPr="002D5750" w:rsidRDefault="00453F39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453F39" w:rsidRPr="002D5750" w:rsidRDefault="00453F39" w:rsidP="00453F39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24"/>
          <w:szCs w:val="24"/>
        </w:rPr>
      </w:pPr>
      <w:r w:rsidRPr="002D5750">
        <w:rPr>
          <w:rFonts w:ascii="Times New Roman" w:hAnsi="Times New Roman" w:cs="Times New Roman"/>
          <w:sz w:val="24"/>
          <w:szCs w:val="24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8"/>
        <w:gridCol w:w="2829"/>
      </w:tblGrid>
      <w:tr w:rsidR="00453F39" w:rsidRPr="002D5750" w:rsidTr="00C13B09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53F39" w:rsidRPr="002D5750" w:rsidRDefault="00453F39" w:rsidP="00C13B09">
            <w:pPr>
              <w:pStyle w:val="ConsNonformat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50">
              <w:rPr>
                <w:rFonts w:ascii="Times New Roman" w:hAnsi="Times New Roman" w:cs="Times New Roman"/>
                <w:b/>
                <w:sz w:val="24"/>
                <w:szCs w:val="24"/>
              </w:rPr>
              <w:t>Законный представитель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F39" w:rsidRPr="002D5750" w:rsidRDefault="00453F39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39" w:rsidRPr="002D5750" w:rsidRDefault="00453F39" w:rsidP="00453F39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24"/>
          <w:szCs w:val="24"/>
        </w:rPr>
      </w:pPr>
    </w:p>
    <w:p w:rsidR="00453F39" w:rsidRPr="002D5750" w:rsidRDefault="00453F39" w:rsidP="00453F39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 w:cs="Times New Roman"/>
          <w:sz w:val="24"/>
          <w:szCs w:val="24"/>
        </w:rPr>
      </w:pPr>
      <w:r w:rsidRPr="002D5750">
        <w:rPr>
          <w:rFonts w:ascii="Times New Roman" w:hAnsi="Times New Roman" w:cs="Times New Roman"/>
          <w:sz w:val="24"/>
          <w:szCs w:val="24"/>
        </w:rPr>
        <w:lastRenderedPageBreak/>
        <w:t>(подпись)</w:t>
      </w:r>
    </w:p>
    <w:tbl>
      <w:tblPr>
        <w:tblW w:w="10137" w:type="dxa"/>
        <w:tblLayout w:type="fixed"/>
        <w:tblLook w:val="0000"/>
      </w:tblPr>
      <w:tblGrid>
        <w:gridCol w:w="6708"/>
        <w:gridCol w:w="3429"/>
      </w:tblGrid>
      <w:tr w:rsidR="00453F39" w:rsidRPr="002D5750" w:rsidTr="00C13B09">
        <w:trPr>
          <w:cantSplit/>
        </w:trPr>
        <w:tc>
          <w:tcPr>
            <w:tcW w:w="6708" w:type="dxa"/>
          </w:tcPr>
          <w:p w:rsidR="00453F39" w:rsidRPr="002D5750" w:rsidRDefault="00453F39" w:rsidP="00C13B09">
            <w:pPr>
              <w:pStyle w:val="ConsNonformat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50">
              <w:rPr>
                <w:rFonts w:ascii="Times New Roman" w:hAnsi="Times New Roman" w:cs="Times New Roman"/>
                <w:sz w:val="24"/>
                <w:szCs w:val="24"/>
              </w:rPr>
              <w:t>Копия настоящего постановления направлена прокурору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453F39" w:rsidRPr="002D5750" w:rsidRDefault="00453F39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39" w:rsidRPr="002D5750" w:rsidRDefault="00453F39" w:rsidP="00453F39">
      <w:pPr>
        <w:pStyle w:val="ConsNonformat"/>
        <w:widowControl/>
        <w:ind w:left="6600" w:right="-69"/>
        <w:jc w:val="center"/>
        <w:rPr>
          <w:rFonts w:ascii="Times New Roman" w:hAnsi="Times New Roman" w:cs="Times New Roman"/>
          <w:sz w:val="24"/>
          <w:szCs w:val="24"/>
        </w:rPr>
      </w:pPr>
      <w:r w:rsidRPr="002D5750">
        <w:rPr>
          <w:rFonts w:ascii="Times New Roman" w:hAnsi="Times New Roman" w:cs="Times New Roman"/>
          <w:sz w:val="24"/>
          <w:szCs w:val="24"/>
        </w:rPr>
        <w:t>(наименование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9"/>
      </w:tblGrid>
      <w:tr w:rsidR="00453F39" w:rsidRPr="002D5750" w:rsidTr="00C13B09">
        <w:trPr>
          <w:cantSplit/>
        </w:trPr>
        <w:tc>
          <w:tcPr>
            <w:tcW w:w="10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F39" w:rsidRPr="002D5750" w:rsidRDefault="00E4049F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административного округа г. Москвы</w:t>
            </w:r>
          </w:p>
        </w:tc>
      </w:tr>
    </w:tbl>
    <w:p w:rsidR="00453F39" w:rsidRPr="001F1EBA" w:rsidRDefault="00453F39" w:rsidP="00453F39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</w:rPr>
      </w:pPr>
      <w:r w:rsidRPr="001F1EBA">
        <w:rPr>
          <w:rFonts w:ascii="Times New Roman" w:hAnsi="Times New Roman" w:cs="Times New Roman"/>
        </w:rPr>
        <w:t>органа прокуратуры)</w:t>
      </w:r>
    </w:p>
    <w:tbl>
      <w:tblPr>
        <w:tblW w:w="1016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308"/>
        <w:gridCol w:w="2829"/>
        <w:gridCol w:w="25"/>
      </w:tblGrid>
      <w:tr w:rsidR="00453F39" w:rsidRPr="002D5750" w:rsidTr="00C13B09">
        <w:trPr>
          <w:cantSplit/>
        </w:trPr>
        <w:tc>
          <w:tcPr>
            <w:tcW w:w="10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F39" w:rsidRPr="002D5750" w:rsidRDefault="00453F39" w:rsidP="00C13B0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39" w:rsidRPr="002D5750" w:rsidTr="00C13B09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53F39" w:rsidRPr="002D5750" w:rsidRDefault="00453F39" w:rsidP="00C13B09">
            <w:pPr>
              <w:pStyle w:val="ConsNonformat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50">
              <w:rPr>
                <w:rFonts w:ascii="Times New Roman" w:hAnsi="Times New Roman" w:cs="Times New Roman"/>
                <w:b/>
                <w:sz w:val="24"/>
                <w:szCs w:val="24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F39" w:rsidRPr="002D5750" w:rsidRDefault="00453F39" w:rsidP="00C13B0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39" w:rsidRPr="00A906D0" w:rsidRDefault="00453F39" w:rsidP="00453F39">
      <w:pPr>
        <w:ind w:left="4956" w:firstLine="708"/>
        <w:rPr>
          <w:rFonts w:ascii="Times New Roman" w:hAnsi="Times New Roman"/>
          <w:sz w:val="20"/>
          <w:szCs w:val="20"/>
        </w:rPr>
      </w:pPr>
      <w:r w:rsidRPr="002D5750">
        <w:rPr>
          <w:rFonts w:ascii="Times New Roman" w:hAnsi="Times New Roman"/>
          <w:sz w:val="24"/>
          <w:szCs w:val="24"/>
        </w:rPr>
        <w:tab/>
      </w:r>
      <w:r w:rsidRPr="002D5750">
        <w:rPr>
          <w:rFonts w:ascii="Times New Roman" w:hAnsi="Times New Roman"/>
          <w:sz w:val="24"/>
          <w:szCs w:val="24"/>
        </w:rPr>
        <w:tab/>
      </w:r>
      <w:r w:rsidRPr="002D5750">
        <w:rPr>
          <w:rFonts w:ascii="Times New Roman" w:hAnsi="Times New Roman"/>
          <w:sz w:val="24"/>
          <w:szCs w:val="24"/>
        </w:rPr>
        <w:tab/>
        <w:t xml:space="preserve">           </w:t>
      </w:r>
      <w:r w:rsidRPr="00A906D0">
        <w:rPr>
          <w:rFonts w:ascii="Times New Roman" w:hAnsi="Times New Roman"/>
          <w:sz w:val="20"/>
          <w:szCs w:val="20"/>
        </w:rPr>
        <w:t>(подпись)</w:t>
      </w:r>
    </w:p>
    <w:p w:rsidR="00673B8E" w:rsidRPr="00E4049F" w:rsidRDefault="00673B8E" w:rsidP="00E404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49F">
        <w:rPr>
          <w:rFonts w:ascii="Times New Roman" w:hAnsi="Times New Roman" w:cs="Times New Roman"/>
          <w:b/>
          <w:color w:val="000000"/>
          <w:sz w:val="28"/>
          <w:szCs w:val="28"/>
        </w:rPr>
        <w:t>Задание 3</w:t>
      </w:r>
    </w:p>
    <w:p w:rsidR="00673B8E" w:rsidRPr="00673B8E" w:rsidRDefault="00673B8E" w:rsidP="00673B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B8E">
        <w:rPr>
          <w:rFonts w:ascii="Times New Roman" w:hAnsi="Times New Roman" w:cs="Times New Roman"/>
          <w:color w:val="000000"/>
          <w:sz w:val="28"/>
          <w:szCs w:val="28"/>
        </w:rPr>
        <w:t xml:space="preserve">По делу о получении взятки в крупном размере следователь приобщил аудиозапись переговоров одного из обвиняемых, сделанную в результате оперативно-розыскных мероприятий за несколько дней до возбуждения уголовного дела, о чем указано в справке, подписанной следователем. </w:t>
      </w:r>
    </w:p>
    <w:p w:rsidR="00673B8E" w:rsidRPr="001F3C7F" w:rsidRDefault="00673B8E" w:rsidP="00673B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C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Может ли эта запись служить доказательством по уголовному делу? </w:t>
      </w:r>
    </w:p>
    <w:p w:rsidR="00673B8E" w:rsidRPr="001F3C7F" w:rsidRDefault="00673B8E" w:rsidP="00673B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C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Какими свойствами должно обладать доказательство по уголовному делу? </w:t>
      </w:r>
    </w:p>
    <w:p w:rsidR="00673B8E" w:rsidRPr="001F3C7F" w:rsidRDefault="00673B8E" w:rsidP="00673B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C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Опишите порядок предоставления результатов оперативно-розыскной деятельности следователю или суду. </w:t>
      </w:r>
    </w:p>
    <w:p w:rsidR="00021323" w:rsidRPr="00021323" w:rsidRDefault="00021323" w:rsidP="000213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1323"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</w:p>
    <w:p w:rsidR="00021323" w:rsidRPr="00686AE2" w:rsidRDefault="00021323" w:rsidP="000213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E2">
        <w:rPr>
          <w:rFonts w:ascii="Times New Roman" w:hAnsi="Times New Roman" w:cs="Times New Roman"/>
          <w:sz w:val="28"/>
          <w:szCs w:val="28"/>
        </w:rPr>
        <w:t>В соответствии со ст. 13 УПК РФ ограничить права гражданина на тайну переписки, телефонных и иных переговоров, почтовых, телеграфных и иных сообщений возможно только на основании решения суда.</w:t>
      </w:r>
    </w:p>
    <w:p w:rsidR="00021323" w:rsidRDefault="00021323" w:rsidP="000213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A8">
        <w:rPr>
          <w:rFonts w:ascii="Times New Roman" w:hAnsi="Times New Roman" w:cs="Times New Roman"/>
          <w:sz w:val="28"/>
          <w:szCs w:val="28"/>
        </w:rPr>
        <w:t>В соответствии с ч. 1 ст. 186 УПК РФ в случае наличия достаточных данных полагать, что телефонные и иные переговоры подозреваемого, обвиняемого и других лиц могут содержать сведения, имеющие значение для уголовного дела, их контроль и запись допускаются при производстве по уголовным делам о преступлениях средней тяжести, тяжких и особо тяжких преступлениях на основании судебного решения, принимаемого в порядке, установленном ст. 165 УПК РФ, что соответствует требованию ст. 13 УПК РФ.</w:t>
      </w:r>
    </w:p>
    <w:p w:rsidR="00021323" w:rsidRPr="00686AE2" w:rsidRDefault="00021323" w:rsidP="000213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E2">
        <w:rPr>
          <w:rFonts w:ascii="Times New Roman" w:hAnsi="Times New Roman" w:cs="Times New Roman"/>
          <w:sz w:val="28"/>
          <w:szCs w:val="28"/>
        </w:rPr>
        <w:t xml:space="preserve">Согласно ст. 8 ФЗ «Об оперативно-розыскной деятельности» проведение оперативно-розыскных мероприятий, которые ограничивают конституционные права человека и гражданина на тайну переписки, </w:t>
      </w:r>
      <w:r w:rsidRPr="00686AE2">
        <w:rPr>
          <w:rFonts w:ascii="Times New Roman" w:hAnsi="Times New Roman" w:cs="Times New Roman"/>
          <w:sz w:val="28"/>
          <w:szCs w:val="28"/>
        </w:rPr>
        <w:lastRenderedPageBreak/>
        <w:t>телефонных переговоров, почтовых, телеграфных и иных сообщений, передаваемых по сетям электрической и почтовой связи, а также право на неприкосновенность жилища, допускается на основании судебного решения и при наличии информации предусмотренной п. 1-3 ст. 8 данного закона.</w:t>
      </w:r>
    </w:p>
    <w:p w:rsidR="00021323" w:rsidRPr="00686AE2" w:rsidRDefault="00021323" w:rsidP="000213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E2">
        <w:rPr>
          <w:rFonts w:ascii="Times New Roman" w:hAnsi="Times New Roman" w:cs="Times New Roman"/>
          <w:sz w:val="28"/>
          <w:szCs w:val="28"/>
        </w:rPr>
        <w:t xml:space="preserve">В случаях, которые не терпят отлагательства и могут привести к совершению тяжкого или особо тяжкого преступления, а также при наличии данных о событиях и действиях (бездействии), создающих угрозу государственной, военной, экономической, информационной или экологической безопасности Российской Федерации, на основании мотивированного постановления одного из руководителей органа, осуществляющего оперативно-розыскную деятельность, допускается проведение оперативно-розыскных мероприятий, предусмотренных ч. 2 ст. 8 , с обязательным уведомлением суда (судьи) в течение 24 часов. </w:t>
      </w:r>
    </w:p>
    <w:p w:rsidR="00021323" w:rsidRPr="00686AE2" w:rsidRDefault="00021323" w:rsidP="000213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E2">
        <w:rPr>
          <w:rFonts w:ascii="Times New Roman" w:hAnsi="Times New Roman" w:cs="Times New Roman"/>
          <w:sz w:val="28"/>
          <w:szCs w:val="28"/>
        </w:rPr>
        <w:t>В течение 48 часов с момента начала проведения оперативно-розыскного мероприятия орган, его осуществляющий, обязан получить судебное решение о проведении такого оперативно-розыскного мероприятия либо прекратить его проведение.</w:t>
      </w:r>
    </w:p>
    <w:p w:rsidR="00021323" w:rsidRDefault="00021323" w:rsidP="000213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в рассматриваемой задаче речь идет о совершении тяжкого преступления.  Соответственно контроль и запись телефонных переговоров в данном случае могла осуществляться на основании мотивированного постановления </w:t>
      </w:r>
      <w:r w:rsidRPr="00686AE2">
        <w:rPr>
          <w:rFonts w:ascii="Times New Roman" w:hAnsi="Times New Roman" w:cs="Times New Roman"/>
          <w:sz w:val="28"/>
          <w:szCs w:val="28"/>
        </w:rPr>
        <w:t>одного из руководителей органа, осуществляющего оперативно-розыскную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AE2">
        <w:rPr>
          <w:rFonts w:ascii="Times New Roman" w:hAnsi="Times New Roman" w:cs="Times New Roman"/>
          <w:sz w:val="28"/>
          <w:szCs w:val="28"/>
        </w:rPr>
        <w:t>с обязательным уведомлением суда (судьи) в течение 24 часов.</w:t>
      </w:r>
    </w:p>
    <w:p w:rsidR="00021323" w:rsidRPr="00021323" w:rsidRDefault="00021323" w:rsidP="000213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E2">
        <w:rPr>
          <w:rFonts w:ascii="Times New Roman" w:hAnsi="Times New Roman" w:cs="Times New Roman"/>
          <w:sz w:val="28"/>
          <w:szCs w:val="28"/>
        </w:rPr>
        <w:t>Так в данном случае запись телефонных переговоров может быть признана допустимым доказательством, так как при ее получении закон нарушен не был.</w:t>
      </w:r>
      <w:r w:rsidR="001F3C7F">
        <w:rPr>
          <w:rFonts w:ascii="Times New Roman" w:hAnsi="Times New Roman" w:cs="Times New Roman"/>
          <w:sz w:val="28"/>
          <w:szCs w:val="28"/>
        </w:rPr>
        <w:t xml:space="preserve"> </w:t>
      </w:r>
      <w:r w:rsidRPr="00021323">
        <w:rPr>
          <w:rFonts w:ascii="Times New Roman" w:hAnsi="Times New Roman" w:cs="Times New Roman"/>
          <w:sz w:val="28"/>
          <w:szCs w:val="28"/>
        </w:rPr>
        <w:t>Результаты ОРД представляются в виде рапорта об обнаружении признаков преступления или сообщения о результатах оперативно-розыскной деятельности</w:t>
      </w:r>
      <w:r w:rsidR="001F3C7F">
        <w:rPr>
          <w:rFonts w:ascii="Times New Roman" w:hAnsi="Times New Roman" w:cs="Times New Roman"/>
          <w:sz w:val="28"/>
          <w:szCs w:val="28"/>
        </w:rPr>
        <w:t xml:space="preserve">. </w:t>
      </w:r>
      <w:r w:rsidRPr="00021323">
        <w:rPr>
          <w:rFonts w:ascii="Times New Roman" w:hAnsi="Times New Roman" w:cs="Times New Roman"/>
          <w:sz w:val="28"/>
          <w:szCs w:val="28"/>
        </w:rPr>
        <w:t xml:space="preserve">Рапорт об обнаружении признаков преступления составляется должностным лицом органа, осуществляющего ОРД, в соответствии со </w:t>
      </w:r>
      <w:hyperlink r:id="rId17" w:history="1">
        <w:r w:rsidRPr="00021323">
          <w:rPr>
            <w:rFonts w:ascii="Times New Roman" w:hAnsi="Times New Roman" w:cs="Times New Roman"/>
            <w:sz w:val="28"/>
            <w:szCs w:val="28"/>
          </w:rPr>
          <w:t>статьей 143</w:t>
        </w:r>
      </w:hyperlink>
      <w:r w:rsidRPr="00021323">
        <w:rPr>
          <w:rFonts w:ascii="Times New Roman" w:hAnsi="Times New Roman" w:cs="Times New Roman"/>
          <w:sz w:val="28"/>
          <w:szCs w:val="28"/>
        </w:rPr>
        <w:t xml:space="preserve"> УПК РФ и регистрируется в порядке, </w:t>
      </w:r>
      <w:r w:rsidRPr="00021323">
        <w:rPr>
          <w:rFonts w:ascii="Times New Roman" w:hAnsi="Times New Roman" w:cs="Times New Roman"/>
          <w:sz w:val="28"/>
          <w:szCs w:val="28"/>
        </w:rPr>
        <w:lastRenderedPageBreak/>
        <w:t>установленном нормативными правовыми актами органов, осуществляющих ОРД.</w:t>
      </w:r>
      <w:r w:rsidR="001F3C7F">
        <w:rPr>
          <w:rFonts w:ascii="Times New Roman" w:hAnsi="Times New Roman" w:cs="Times New Roman"/>
          <w:sz w:val="28"/>
          <w:szCs w:val="28"/>
        </w:rPr>
        <w:t xml:space="preserve"> </w:t>
      </w:r>
      <w:r w:rsidRPr="00021323">
        <w:rPr>
          <w:rFonts w:ascii="Times New Roman" w:hAnsi="Times New Roman" w:cs="Times New Roman"/>
          <w:sz w:val="28"/>
          <w:szCs w:val="28"/>
        </w:rPr>
        <w:t xml:space="preserve">Представление результатов ОРД уполномоченным должностным лицам (органам) для осуществления проверки и принятия процессуального решения в порядке </w:t>
      </w:r>
      <w:hyperlink r:id="rId18" w:history="1">
        <w:r w:rsidRPr="00021323">
          <w:rPr>
            <w:rFonts w:ascii="Times New Roman" w:hAnsi="Times New Roman" w:cs="Times New Roman"/>
            <w:sz w:val="28"/>
            <w:szCs w:val="28"/>
          </w:rPr>
          <w:t>статей 144</w:t>
        </w:r>
      </w:hyperlink>
      <w:r w:rsidRPr="000213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021323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Pr="00021323">
        <w:rPr>
          <w:rFonts w:ascii="Times New Roman" w:hAnsi="Times New Roman" w:cs="Times New Roman"/>
          <w:sz w:val="28"/>
          <w:szCs w:val="28"/>
        </w:rPr>
        <w:t xml:space="preserve"> УПК РФ, а также для приобщения к уголовному делу осуществляется на основании постановления руководителя органа (подразделения), осуществляющего ОРД (начальника или его заместителя).</w:t>
      </w:r>
    </w:p>
    <w:p w:rsidR="00021323" w:rsidRPr="00021323" w:rsidRDefault="00021323" w:rsidP="000213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рапорту прилагаются</w:t>
      </w:r>
      <w:r w:rsidRPr="00021323">
        <w:rPr>
          <w:rFonts w:ascii="Times New Roman" w:hAnsi="Times New Roman" w:cs="Times New Roman"/>
          <w:sz w:val="28"/>
          <w:szCs w:val="28"/>
        </w:rPr>
        <w:t xml:space="preserve"> (при наличии) полученные (выполненные) при проведении ОРМ материалы фото- и киносъемки, аудио- и </w:t>
      </w:r>
      <w:r w:rsidR="001F3C7F" w:rsidRPr="00021323">
        <w:rPr>
          <w:rFonts w:ascii="Times New Roman" w:hAnsi="Times New Roman" w:cs="Times New Roman"/>
          <w:sz w:val="28"/>
          <w:szCs w:val="28"/>
        </w:rPr>
        <w:t>видеозаписи,</w:t>
      </w:r>
      <w:r w:rsidRPr="00021323">
        <w:rPr>
          <w:rFonts w:ascii="Times New Roman" w:hAnsi="Times New Roman" w:cs="Times New Roman"/>
          <w:sz w:val="28"/>
          <w:szCs w:val="28"/>
        </w:rPr>
        <w:t xml:space="preserve"> и иные носители информации, а также материальные объекты, которые в соответствии с уголовно-процессуальным законодательством могут быть признаны вещественными доказательствами</w:t>
      </w:r>
    </w:p>
    <w:p w:rsidR="00021323" w:rsidRPr="00C96601" w:rsidRDefault="00C96601" w:rsidP="000213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01">
        <w:rPr>
          <w:rFonts w:ascii="Times New Roman" w:hAnsi="Times New Roman" w:cs="Times New Roman"/>
          <w:sz w:val="28"/>
          <w:szCs w:val="28"/>
        </w:rPr>
        <w:t>Каждое доказательство характеризуется свойствами относимости, допустимости, достоверности, а все собранные доказательства в совокупности — свойством достаточности для разрешения уголовного дела (ч. 1 ст. 88 УПК РФ).</w:t>
      </w:r>
    </w:p>
    <w:p w:rsidR="00673B8E" w:rsidRPr="009B096A" w:rsidRDefault="00673B8E" w:rsidP="00673B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0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4 </w:t>
      </w:r>
      <w:r w:rsidR="00310D5F">
        <w:rPr>
          <w:rFonts w:ascii="Times New Roman" w:hAnsi="Times New Roman" w:cs="Times New Roman"/>
          <w:b/>
          <w:color w:val="000000"/>
          <w:sz w:val="28"/>
          <w:szCs w:val="28"/>
        </w:rPr>
        <w:t>Охарактеризуйте</w:t>
      </w:r>
      <w:r w:rsidRPr="009B0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предмет уголовно-процессуального доказывания, его структуру и содержание.</w:t>
      </w:r>
    </w:p>
    <w:p w:rsidR="001F3C7F" w:rsidRPr="00A15490" w:rsidRDefault="001F3C7F" w:rsidP="001F3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90">
        <w:rPr>
          <w:rFonts w:ascii="Times New Roman" w:hAnsi="Times New Roman" w:cs="Times New Roman"/>
          <w:sz w:val="28"/>
          <w:szCs w:val="28"/>
        </w:rPr>
        <w:t>Предмет доказывания представляет собой обстоятельства, подлежащие доказыванию на предварительном расследовании и в судебном разбирательстве, которые обусловлены совершенным преступлением и личностью обвиняемого. Исследуются само событие преступления, виновность лица в его совершении, характер и размер причинённого преступлением вреда, обстоятельства, характеризующие личность обвиняемого, обстоятельства, смягчающие и отягчающие ответственность, а также исключающие преступность и наказуемость деяния либо которые могут повлечь за собой освобождения от уголовной ответственности и наказания.</w:t>
      </w:r>
    </w:p>
    <w:p w:rsidR="001F3C7F" w:rsidRDefault="001F3C7F" w:rsidP="001F3C7F">
      <w:pPr>
        <w:pStyle w:val="a8"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система обстоятельств, посредством которых выражаются свойства и связи </w:t>
      </w:r>
      <w:r w:rsidRPr="00BE0B3B">
        <w:rPr>
          <w:rFonts w:ascii="Times New Roman" w:hAnsi="Times New Roman"/>
          <w:sz w:val="28"/>
          <w:szCs w:val="28"/>
        </w:rPr>
        <w:t>исследуемого события,</w:t>
      </w:r>
      <w:r>
        <w:rPr>
          <w:rFonts w:ascii="Times New Roman" w:hAnsi="Times New Roman"/>
          <w:sz w:val="28"/>
          <w:szCs w:val="28"/>
        </w:rPr>
        <w:t xml:space="preserve"> являющиеся значимыми </w:t>
      </w:r>
      <w:r w:rsidRPr="00BE0B3B">
        <w:rPr>
          <w:rFonts w:ascii="Times New Roman" w:hAnsi="Times New Roman"/>
          <w:sz w:val="28"/>
          <w:szCs w:val="28"/>
        </w:rPr>
        <w:t>для правильного разрешения уголовного дела</w:t>
      </w:r>
      <w:r>
        <w:rPr>
          <w:rFonts w:ascii="Times New Roman" w:hAnsi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/>
          <w:sz w:val="28"/>
          <w:szCs w:val="28"/>
        </w:rPr>
        <w:lastRenderedPageBreak/>
        <w:t>путем осуществления процессуального доказывания, образует предмет доказывания.</w:t>
      </w:r>
    </w:p>
    <w:p w:rsidR="001F3C7F" w:rsidRPr="00BE0B3B" w:rsidRDefault="001F3C7F" w:rsidP="001F3C7F">
      <w:pPr>
        <w:pStyle w:val="a8"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Посредством предмета доказывания устанавливается объем обстоятельств, образующих </w:t>
      </w:r>
      <w:r w:rsidRPr="00BE0B3B">
        <w:rPr>
          <w:rFonts w:ascii="Times New Roman" w:hAnsi="Times New Roman"/>
          <w:sz w:val="28"/>
          <w:szCs w:val="28"/>
        </w:rPr>
        <w:t>юридически значимые элементы такой истины</w:t>
      </w:r>
      <w:r>
        <w:rPr>
          <w:rFonts w:ascii="Times New Roman" w:hAnsi="Times New Roman"/>
          <w:sz w:val="28"/>
          <w:szCs w:val="28"/>
        </w:rPr>
        <w:t xml:space="preserve">, благодаря установлению которых дело разрешается, по существу. Только выяснив все обстоятельства, образующие предмет доказывания возможно получить ответы на вопросы: </w:t>
      </w:r>
      <w:r w:rsidRPr="00BE0B3B">
        <w:rPr>
          <w:rFonts w:ascii="Times New Roman" w:hAnsi="Times New Roman"/>
          <w:sz w:val="28"/>
          <w:szCs w:val="28"/>
        </w:rPr>
        <w:t>«Что, где, когда, кем, каким образом?»</w:t>
      </w:r>
      <w:r w:rsidRPr="00BE0B3B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BE0B3B">
        <w:rPr>
          <w:rFonts w:ascii="Times New Roman" w:hAnsi="Times New Roman"/>
          <w:sz w:val="28"/>
          <w:szCs w:val="28"/>
        </w:rPr>
        <w:t xml:space="preserve">. </w:t>
      </w:r>
    </w:p>
    <w:p w:rsidR="001F3C7F" w:rsidRPr="00BE0B3B" w:rsidRDefault="001F3C7F" w:rsidP="001F3C7F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установления фактов и обстоятельств, образующих предмет доказывания преследует цель законно и обосновано разрешить уголовное дело, по существу.  Установление, распознание и фиксация таких фактов и обстоятельств должно осуществляться на основе предписаний закона. Выделяют три уровня </w:t>
      </w:r>
      <w:r w:rsidRPr="00BE0B3B">
        <w:rPr>
          <w:rFonts w:ascii="Times New Roman" w:hAnsi="Times New Roman"/>
          <w:sz w:val="28"/>
          <w:szCs w:val="28"/>
        </w:rPr>
        <w:t>предмета доказывания</w:t>
      </w:r>
      <w:r w:rsidRPr="00BE0B3B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BE0B3B">
        <w:rPr>
          <w:rFonts w:ascii="Times New Roman" w:hAnsi="Times New Roman"/>
          <w:sz w:val="28"/>
          <w:szCs w:val="28"/>
        </w:rPr>
        <w:t>:</w:t>
      </w:r>
    </w:p>
    <w:p w:rsidR="001F3C7F" w:rsidRPr="003649B4" w:rsidRDefault="001F3C7F" w:rsidP="001F3C7F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 данном уровне в предмет доказывания включены общие обстоятельства, указанные в ст. 73 УПК РФ, что имеет важное значение </w:t>
      </w:r>
      <w:r w:rsidRPr="003649B4">
        <w:rPr>
          <w:rFonts w:ascii="Times New Roman" w:hAnsi="Times New Roman"/>
          <w:sz w:val="28"/>
          <w:szCs w:val="28"/>
        </w:rPr>
        <w:t>для определения общих целей доказывания, принципа всесторонности исследования обстоятельств дела.</w:t>
      </w:r>
    </w:p>
    <w:p w:rsidR="001F3C7F" w:rsidRPr="00BE0B3B" w:rsidRDefault="001F3C7F" w:rsidP="001F3C7F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данном уровне устанавливаются обстоятельства, характеризующие </w:t>
      </w:r>
      <w:r w:rsidRPr="00BE0B3B">
        <w:rPr>
          <w:rFonts w:ascii="Times New Roman" w:hAnsi="Times New Roman"/>
          <w:sz w:val="28"/>
          <w:szCs w:val="28"/>
        </w:rPr>
        <w:t xml:space="preserve">юридические признаки конкретного </w:t>
      </w:r>
      <w:r>
        <w:rPr>
          <w:rFonts w:ascii="Times New Roman" w:hAnsi="Times New Roman"/>
          <w:sz w:val="28"/>
          <w:szCs w:val="28"/>
        </w:rPr>
        <w:t xml:space="preserve">преступления: </w:t>
      </w:r>
      <w:r w:rsidRPr="00BE0B3B">
        <w:rPr>
          <w:rFonts w:ascii="Times New Roman" w:hAnsi="Times New Roman"/>
          <w:sz w:val="28"/>
          <w:szCs w:val="28"/>
        </w:rPr>
        <w:t>объективн</w:t>
      </w:r>
      <w:r>
        <w:rPr>
          <w:rFonts w:ascii="Times New Roman" w:hAnsi="Times New Roman"/>
          <w:sz w:val="28"/>
          <w:szCs w:val="28"/>
        </w:rPr>
        <w:t>ая</w:t>
      </w:r>
      <w:r w:rsidRPr="00BE0B3B">
        <w:rPr>
          <w:rFonts w:ascii="Times New Roman" w:hAnsi="Times New Roman"/>
          <w:sz w:val="28"/>
          <w:szCs w:val="28"/>
        </w:rPr>
        <w:t xml:space="preserve"> сторон</w:t>
      </w:r>
      <w:r>
        <w:rPr>
          <w:rFonts w:ascii="Times New Roman" w:hAnsi="Times New Roman"/>
          <w:sz w:val="28"/>
          <w:szCs w:val="28"/>
        </w:rPr>
        <w:t>а</w:t>
      </w:r>
      <w:r w:rsidRPr="00BE0B3B">
        <w:rPr>
          <w:rFonts w:ascii="Times New Roman" w:hAnsi="Times New Roman"/>
          <w:sz w:val="28"/>
          <w:szCs w:val="28"/>
        </w:rPr>
        <w:t>, объект, субъективн</w:t>
      </w:r>
      <w:r>
        <w:rPr>
          <w:rFonts w:ascii="Times New Roman" w:hAnsi="Times New Roman"/>
          <w:sz w:val="28"/>
          <w:szCs w:val="28"/>
        </w:rPr>
        <w:t>ая</w:t>
      </w:r>
      <w:r w:rsidRPr="00BE0B3B">
        <w:rPr>
          <w:rFonts w:ascii="Times New Roman" w:hAnsi="Times New Roman"/>
          <w:sz w:val="28"/>
          <w:szCs w:val="28"/>
        </w:rPr>
        <w:t xml:space="preserve"> сторон</w:t>
      </w:r>
      <w:r>
        <w:rPr>
          <w:rFonts w:ascii="Times New Roman" w:hAnsi="Times New Roman"/>
          <w:sz w:val="28"/>
          <w:szCs w:val="28"/>
        </w:rPr>
        <w:t>а</w:t>
      </w:r>
      <w:r w:rsidRPr="00BE0B3B">
        <w:rPr>
          <w:rFonts w:ascii="Times New Roman" w:hAnsi="Times New Roman"/>
          <w:sz w:val="28"/>
          <w:szCs w:val="28"/>
        </w:rPr>
        <w:t xml:space="preserve"> и субъект</w:t>
      </w:r>
      <w:r>
        <w:rPr>
          <w:rFonts w:ascii="Times New Roman" w:hAnsi="Times New Roman"/>
          <w:sz w:val="28"/>
          <w:szCs w:val="28"/>
        </w:rPr>
        <w:t xml:space="preserve">, что является </w:t>
      </w:r>
      <w:r w:rsidRPr="00BE0B3B">
        <w:rPr>
          <w:rFonts w:ascii="Times New Roman" w:hAnsi="Times New Roman"/>
          <w:sz w:val="28"/>
          <w:szCs w:val="28"/>
        </w:rPr>
        <w:t>одним из оснований разработки криминалистической характеристики и методик расследований отдельных видов преступлений – краж, убийств и т.д., правильной организации работы по расследованию преступлений определенных категорий.</w:t>
      </w:r>
    </w:p>
    <w:p w:rsidR="001F3C7F" w:rsidRPr="00BE0B3B" w:rsidRDefault="001F3C7F" w:rsidP="001F3C7F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данном этапе предмет доказывания конкретизируется обстоятельствами совершения</w:t>
      </w:r>
      <w:r w:rsidRPr="00BE0B3B">
        <w:rPr>
          <w:rFonts w:ascii="Times New Roman" w:hAnsi="Times New Roman"/>
          <w:sz w:val="28"/>
          <w:szCs w:val="28"/>
        </w:rPr>
        <w:t xml:space="preserve"> отдельного преступления. Требования закона относительно обстоятельств совершения кражи, грабежа, убийства и т.д. «проецируются» на обстоятельства конкретного дела, приобретая </w:t>
      </w:r>
      <w:r w:rsidRPr="00BE0B3B">
        <w:rPr>
          <w:rFonts w:ascii="Times New Roman" w:hAnsi="Times New Roman"/>
          <w:sz w:val="28"/>
          <w:szCs w:val="28"/>
        </w:rPr>
        <w:lastRenderedPageBreak/>
        <w:t>инд</w:t>
      </w:r>
      <w:r>
        <w:rPr>
          <w:rFonts w:ascii="Times New Roman" w:hAnsi="Times New Roman"/>
          <w:sz w:val="28"/>
          <w:szCs w:val="28"/>
        </w:rPr>
        <w:t>ивидуальные, неповторимые черты, что образует программу</w:t>
      </w:r>
      <w:r w:rsidRPr="00BE0B3B">
        <w:rPr>
          <w:rFonts w:ascii="Times New Roman" w:hAnsi="Times New Roman"/>
          <w:sz w:val="28"/>
          <w:szCs w:val="28"/>
        </w:rPr>
        <w:t>. В этом случае он охватывает не только главный, но и доказательственные факты.</w:t>
      </w:r>
    </w:p>
    <w:p w:rsidR="001F3C7F" w:rsidRDefault="001F3C7F" w:rsidP="001F3C7F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Законодателем сформулированы обстоятельства</w:t>
      </w:r>
      <w:r w:rsidRPr="00BE0B3B">
        <w:rPr>
          <w:rFonts w:ascii="Times New Roman" w:hAnsi="Times New Roman"/>
          <w:sz w:val="28"/>
          <w:szCs w:val="28"/>
        </w:rPr>
        <w:t>, подлежащие установлению по любому уголовному делу</w:t>
      </w:r>
      <w:r>
        <w:rPr>
          <w:rFonts w:ascii="Times New Roman" w:hAnsi="Times New Roman"/>
          <w:sz w:val="28"/>
          <w:szCs w:val="28"/>
        </w:rPr>
        <w:t xml:space="preserve">, к которым относит обстоятельства, указанные </w:t>
      </w:r>
      <w:r w:rsidRPr="00BE0B3B">
        <w:rPr>
          <w:rFonts w:ascii="Times New Roman" w:hAnsi="Times New Roman"/>
          <w:sz w:val="28"/>
          <w:szCs w:val="28"/>
        </w:rPr>
        <w:t>в ст.73 УПК РФ и образую</w:t>
      </w:r>
      <w:r>
        <w:rPr>
          <w:rFonts w:ascii="Times New Roman" w:hAnsi="Times New Roman"/>
          <w:sz w:val="28"/>
          <w:szCs w:val="28"/>
        </w:rPr>
        <w:t xml:space="preserve">щие </w:t>
      </w:r>
      <w:r w:rsidRPr="00BE0B3B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понятие предмета доказывания, расположенные в определенной последовательности, что указывает на порядок оценки </w:t>
      </w:r>
      <w:r w:rsidRPr="00BE0B3B">
        <w:rPr>
          <w:rFonts w:ascii="Times New Roman" w:hAnsi="Times New Roman"/>
          <w:sz w:val="28"/>
          <w:szCs w:val="28"/>
        </w:rPr>
        <w:t>полноты и объективности исследования обстоятельств дела.</w:t>
      </w:r>
      <w:r>
        <w:rPr>
          <w:rFonts w:ascii="Times New Roman" w:hAnsi="Times New Roman"/>
          <w:sz w:val="28"/>
          <w:szCs w:val="28"/>
        </w:rPr>
        <w:t xml:space="preserve"> В процессе расследования конкретного уголовного дела устанавливаются только ему присущие обстоятельства.</w:t>
      </w:r>
    </w:p>
    <w:p w:rsidR="001F3C7F" w:rsidRDefault="001F3C7F" w:rsidP="001F3C7F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расследовании и рассмотрении судом конкретного уголовного дела устанавливается событие преступления, а его отсутствие исключает </w:t>
      </w:r>
      <w:r w:rsidRPr="00BE0B3B">
        <w:rPr>
          <w:rFonts w:ascii="Times New Roman" w:hAnsi="Times New Roman"/>
          <w:sz w:val="28"/>
          <w:szCs w:val="28"/>
        </w:rPr>
        <w:t>производство по делу</w:t>
      </w:r>
      <w:r w:rsidRPr="00BE0B3B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BE0B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B3B">
        <w:rPr>
          <w:rFonts w:ascii="Times New Roman" w:hAnsi="Times New Roman"/>
          <w:sz w:val="28"/>
          <w:szCs w:val="28"/>
        </w:rPr>
        <w:t>Способ совершения преступления име</w:t>
      </w:r>
      <w:r>
        <w:rPr>
          <w:rFonts w:ascii="Times New Roman" w:hAnsi="Times New Roman"/>
          <w:sz w:val="28"/>
          <w:szCs w:val="28"/>
        </w:rPr>
        <w:t xml:space="preserve">я важное </w:t>
      </w:r>
      <w:r w:rsidRPr="00BE0B3B">
        <w:rPr>
          <w:rFonts w:ascii="Times New Roman" w:hAnsi="Times New Roman"/>
          <w:sz w:val="28"/>
          <w:szCs w:val="28"/>
        </w:rPr>
        <w:t xml:space="preserve">квалифицирующее </w:t>
      </w:r>
      <w:r>
        <w:rPr>
          <w:rFonts w:ascii="Times New Roman" w:hAnsi="Times New Roman"/>
          <w:sz w:val="28"/>
          <w:szCs w:val="28"/>
        </w:rPr>
        <w:t xml:space="preserve">позволяет оценить действия и ответственность </w:t>
      </w:r>
      <w:r w:rsidRPr="00BE0B3B">
        <w:rPr>
          <w:rFonts w:ascii="Times New Roman" w:hAnsi="Times New Roman"/>
          <w:sz w:val="28"/>
          <w:szCs w:val="28"/>
        </w:rPr>
        <w:t>обвиняемого</w:t>
      </w:r>
      <w:r>
        <w:rPr>
          <w:rFonts w:ascii="Times New Roman" w:hAnsi="Times New Roman"/>
          <w:sz w:val="28"/>
          <w:szCs w:val="28"/>
        </w:rPr>
        <w:t xml:space="preserve">. Установление места и время позволяют определить обстановку, в которой совершено преступление, проверить алиби обвиняемого, </w:t>
      </w:r>
      <w:r w:rsidRPr="00BE0B3B">
        <w:rPr>
          <w:rFonts w:ascii="Times New Roman" w:hAnsi="Times New Roman"/>
          <w:sz w:val="28"/>
          <w:szCs w:val="28"/>
        </w:rPr>
        <w:t>возможность определить применимость акта амнистии или давности.</w:t>
      </w:r>
      <w:r>
        <w:rPr>
          <w:rFonts w:ascii="Times New Roman" w:hAnsi="Times New Roman"/>
          <w:sz w:val="28"/>
          <w:szCs w:val="28"/>
        </w:rPr>
        <w:t xml:space="preserve"> В процессе расследования преступления необходимо обязательно установить преступные последствия, а также причинную связь между совершенным противоправным деянием и наступившими последствиями, а также вину и конкретную форму ее проявления, мотив и цель совершенного преступления.</w:t>
      </w:r>
    </w:p>
    <w:p w:rsidR="001F3C7F" w:rsidRDefault="001F3C7F" w:rsidP="001F3C7F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индивидуализировать уголовную ответственность </w:t>
      </w:r>
      <w:r w:rsidRPr="00BE0B3B">
        <w:rPr>
          <w:rFonts w:ascii="Times New Roman" w:hAnsi="Times New Roman"/>
          <w:sz w:val="28"/>
          <w:szCs w:val="28"/>
        </w:rPr>
        <w:t>доказыванию подлежат: личностные качества обвиняемого (его поведение до и после совершения преступления, наличие прежних судимостей), состояние здоровья, семейное положение, наличие несовершеннолетних детей, государственных наград и т.п. обстоятельства,</w:t>
      </w:r>
      <w:r>
        <w:rPr>
          <w:rFonts w:ascii="Times New Roman" w:hAnsi="Times New Roman"/>
          <w:sz w:val="28"/>
          <w:szCs w:val="28"/>
        </w:rPr>
        <w:t xml:space="preserve"> которые позволяют наиболее полно охарактеризовать обвиняемого как личность.</w:t>
      </w:r>
    </w:p>
    <w:p w:rsidR="001F3C7F" w:rsidRDefault="001F3C7F" w:rsidP="001F3C7F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Доказывание характера и размера причиненного преступлением вреда необходимо осуществлять потому что для определенных преступлений он </w:t>
      </w:r>
      <w:r>
        <w:rPr>
          <w:rFonts w:ascii="Times New Roman" w:hAnsi="Times New Roman"/>
          <w:sz w:val="28"/>
          <w:szCs w:val="28"/>
        </w:rPr>
        <w:lastRenderedPageBreak/>
        <w:t xml:space="preserve">может быть </w:t>
      </w:r>
      <w:r w:rsidRPr="00BE0B3B">
        <w:rPr>
          <w:rFonts w:ascii="Times New Roman" w:hAnsi="Times New Roman"/>
          <w:sz w:val="28"/>
          <w:szCs w:val="28"/>
        </w:rPr>
        <w:t>дополнительным квалифицирующим признаком</w:t>
      </w:r>
      <w:r>
        <w:rPr>
          <w:rFonts w:ascii="Times New Roman" w:hAnsi="Times New Roman"/>
          <w:sz w:val="28"/>
          <w:szCs w:val="28"/>
        </w:rPr>
        <w:t xml:space="preserve">, а также служить подтверждением </w:t>
      </w:r>
      <w:r w:rsidRPr="00BE0B3B">
        <w:rPr>
          <w:rFonts w:ascii="Times New Roman" w:hAnsi="Times New Roman"/>
          <w:sz w:val="28"/>
          <w:szCs w:val="28"/>
        </w:rPr>
        <w:t>фактических и юридических оснований заявленного гражданского иска или возможной конфискации имущества.</w:t>
      </w:r>
    </w:p>
    <w:p w:rsidR="001F3C7F" w:rsidRPr="00BE0B3B" w:rsidRDefault="001F3C7F" w:rsidP="001F3C7F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Осуществляя доказывание, следственные органы в качестве отягчающих обстоятельств могут приводить только те, которые обозначены в исчерпывающем перечне, приведенном в ст. 63 УК РФ. Перечень обстоятельств, </w:t>
      </w:r>
      <w:r w:rsidRPr="00BE0B3B">
        <w:rPr>
          <w:rFonts w:ascii="Times New Roman" w:hAnsi="Times New Roman"/>
          <w:sz w:val="28"/>
          <w:szCs w:val="28"/>
        </w:rPr>
        <w:t>смягчающих наказание</w:t>
      </w:r>
      <w:r>
        <w:rPr>
          <w:rFonts w:ascii="Times New Roman" w:hAnsi="Times New Roman"/>
          <w:sz w:val="28"/>
          <w:szCs w:val="28"/>
        </w:rPr>
        <w:t xml:space="preserve">, определенных в ст. 61 УК РФ остается открытым, так как </w:t>
      </w:r>
      <w:r w:rsidRPr="00BE0B3B">
        <w:rPr>
          <w:rFonts w:ascii="Times New Roman" w:hAnsi="Times New Roman"/>
          <w:sz w:val="28"/>
          <w:szCs w:val="28"/>
        </w:rPr>
        <w:t>дознаватель, следователь, прокурор и суд вправе привести как обстоятельства,</w:t>
      </w:r>
      <w:r>
        <w:rPr>
          <w:rFonts w:ascii="Times New Roman" w:hAnsi="Times New Roman"/>
          <w:sz w:val="28"/>
          <w:szCs w:val="28"/>
        </w:rPr>
        <w:t xml:space="preserve"> входящие в данный перечень, так </w:t>
      </w:r>
      <w:r w:rsidRPr="00BE0B3B">
        <w:rPr>
          <w:rFonts w:ascii="Times New Roman" w:hAnsi="Times New Roman"/>
          <w:sz w:val="28"/>
          <w:szCs w:val="28"/>
        </w:rPr>
        <w:t xml:space="preserve">не указанные в нем, но значимые, по </w:t>
      </w:r>
      <w:r>
        <w:rPr>
          <w:rFonts w:ascii="Times New Roman" w:hAnsi="Times New Roman"/>
          <w:sz w:val="28"/>
          <w:szCs w:val="28"/>
        </w:rPr>
        <w:t>их мн</w:t>
      </w:r>
      <w:r w:rsidRPr="00BE0B3B">
        <w:rPr>
          <w:rFonts w:ascii="Times New Roman" w:hAnsi="Times New Roman"/>
          <w:sz w:val="28"/>
          <w:szCs w:val="28"/>
        </w:rPr>
        <w:t>ению, обстоятельства.</w:t>
      </w:r>
    </w:p>
    <w:p w:rsidR="001F3C7F" w:rsidRPr="00BE0B3B" w:rsidRDefault="001F3C7F" w:rsidP="001F3C7F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B3B">
        <w:rPr>
          <w:rFonts w:ascii="Times New Roman" w:hAnsi="Times New Roman"/>
          <w:sz w:val="28"/>
          <w:szCs w:val="28"/>
        </w:rPr>
        <w:t xml:space="preserve">Перечень обстоятельств, </w:t>
      </w:r>
      <w:r>
        <w:rPr>
          <w:rFonts w:ascii="Times New Roman" w:hAnsi="Times New Roman"/>
          <w:sz w:val="28"/>
          <w:szCs w:val="28"/>
        </w:rPr>
        <w:t>влекущих</w:t>
      </w:r>
      <w:r w:rsidRPr="00BE0B3B">
        <w:rPr>
          <w:rFonts w:ascii="Times New Roman" w:hAnsi="Times New Roman"/>
          <w:sz w:val="28"/>
          <w:szCs w:val="28"/>
        </w:rPr>
        <w:t xml:space="preserve"> освобождение от уголовной ответственности, </w:t>
      </w:r>
      <w:r>
        <w:rPr>
          <w:rFonts w:ascii="Times New Roman" w:hAnsi="Times New Roman"/>
          <w:sz w:val="28"/>
          <w:szCs w:val="28"/>
        </w:rPr>
        <w:t xml:space="preserve">определен </w:t>
      </w:r>
      <w:r w:rsidRPr="00BE0B3B">
        <w:rPr>
          <w:rFonts w:ascii="Times New Roman" w:hAnsi="Times New Roman"/>
          <w:sz w:val="28"/>
          <w:szCs w:val="28"/>
        </w:rPr>
        <w:t>в ст. ст. 24 – 2</w:t>
      </w:r>
      <w:r>
        <w:rPr>
          <w:rFonts w:ascii="Times New Roman" w:hAnsi="Times New Roman"/>
          <w:sz w:val="28"/>
          <w:szCs w:val="28"/>
        </w:rPr>
        <w:t xml:space="preserve">5, 27, 28 УПК, которые </w:t>
      </w:r>
      <w:r w:rsidRPr="00BE0B3B">
        <w:rPr>
          <w:rFonts w:ascii="Times New Roman" w:hAnsi="Times New Roman"/>
          <w:sz w:val="28"/>
          <w:szCs w:val="28"/>
        </w:rPr>
        <w:t xml:space="preserve">включают в себя определенную систему условий, </w:t>
      </w:r>
      <w:r>
        <w:rPr>
          <w:rFonts w:ascii="Times New Roman" w:hAnsi="Times New Roman"/>
          <w:sz w:val="28"/>
          <w:szCs w:val="28"/>
        </w:rPr>
        <w:t xml:space="preserve">наличие которых обязательно </w:t>
      </w:r>
      <w:r w:rsidRPr="00BE0B3B">
        <w:rPr>
          <w:rFonts w:ascii="Times New Roman" w:hAnsi="Times New Roman"/>
          <w:sz w:val="28"/>
          <w:szCs w:val="28"/>
        </w:rPr>
        <w:t>на момент принятия решения об отказе в возбуждении уголовного дела или о прекращении производства по делу.</w:t>
      </w:r>
    </w:p>
    <w:p w:rsidR="001F3C7F" w:rsidRDefault="001F3C7F" w:rsidP="001F3C7F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то, что ст. 73 УПК РФ не предусматривает обязательное выявление обстоятельств, способствующих совершению преступление, так как они не входят в предмет доказывания, все же выявить их желательно.</w:t>
      </w:r>
    </w:p>
    <w:p w:rsidR="001F3C7F" w:rsidRPr="00BE0B3B" w:rsidRDefault="001F3C7F" w:rsidP="001F3C7F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B3B">
        <w:rPr>
          <w:rFonts w:ascii="Times New Roman" w:hAnsi="Times New Roman"/>
          <w:sz w:val="28"/>
          <w:szCs w:val="28"/>
        </w:rPr>
        <w:t>Предмет доказывания</w:t>
      </w:r>
      <w:r>
        <w:rPr>
          <w:rFonts w:ascii="Times New Roman" w:hAnsi="Times New Roman"/>
          <w:sz w:val="28"/>
          <w:szCs w:val="28"/>
        </w:rPr>
        <w:t xml:space="preserve"> формируется </w:t>
      </w:r>
      <w:r w:rsidRPr="00BE0B3B">
        <w:rPr>
          <w:rFonts w:ascii="Times New Roman" w:hAnsi="Times New Roman"/>
          <w:sz w:val="28"/>
          <w:szCs w:val="28"/>
        </w:rPr>
        <w:t>применительно к каждому обвиняемому, обстоятельства же он соотносит с преступлением.</w:t>
      </w:r>
    </w:p>
    <w:p w:rsidR="001F3C7F" w:rsidRDefault="001F3C7F" w:rsidP="001F3C7F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B3B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только всесторонне полное и объективное исследование всех обстоятельств дела, выявление</w:t>
      </w:r>
      <w:r w:rsidRPr="00BE0B3B">
        <w:rPr>
          <w:rFonts w:ascii="Times New Roman" w:hAnsi="Times New Roman"/>
          <w:sz w:val="28"/>
          <w:szCs w:val="28"/>
        </w:rPr>
        <w:t xml:space="preserve"> как уличающих, так и оправдывающих обвиняемого, смягчающих и отягчающих его ответственность обстоятельств, </w:t>
      </w:r>
      <w:r>
        <w:rPr>
          <w:rFonts w:ascii="Times New Roman" w:hAnsi="Times New Roman"/>
          <w:sz w:val="28"/>
          <w:szCs w:val="28"/>
        </w:rPr>
        <w:t xml:space="preserve">неукоснительно следуя принципам </w:t>
      </w:r>
      <w:r w:rsidRPr="00BE0B3B">
        <w:rPr>
          <w:rFonts w:ascii="Times New Roman" w:hAnsi="Times New Roman"/>
          <w:sz w:val="28"/>
          <w:szCs w:val="28"/>
        </w:rPr>
        <w:t>уголовного судопроизводства</w:t>
      </w:r>
      <w:r>
        <w:rPr>
          <w:rFonts w:ascii="Times New Roman" w:hAnsi="Times New Roman"/>
          <w:sz w:val="28"/>
          <w:szCs w:val="28"/>
        </w:rPr>
        <w:t xml:space="preserve"> позволяет обеспечить законность </w:t>
      </w:r>
      <w:r w:rsidRPr="00BE0B3B">
        <w:rPr>
          <w:rFonts w:ascii="Times New Roman" w:hAnsi="Times New Roman"/>
          <w:sz w:val="28"/>
          <w:szCs w:val="28"/>
        </w:rPr>
        <w:t>при рассмотрении уголовного дела</w:t>
      </w:r>
      <w:r>
        <w:rPr>
          <w:rFonts w:ascii="Times New Roman" w:hAnsi="Times New Roman"/>
          <w:sz w:val="28"/>
          <w:szCs w:val="28"/>
        </w:rPr>
        <w:t xml:space="preserve"> и вынести по результатам его рассмотрения обоснованное и справедливое решение.</w:t>
      </w:r>
    </w:p>
    <w:p w:rsidR="001F3C7F" w:rsidRDefault="001F3C7F" w:rsidP="001F3C7F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Доказывание производится до тех пор, пока не наступит момент достижения цели, т.е.</w:t>
      </w:r>
      <w:r w:rsidRPr="00BE0B3B">
        <w:rPr>
          <w:rFonts w:ascii="Times New Roman" w:hAnsi="Times New Roman"/>
          <w:sz w:val="28"/>
          <w:szCs w:val="28"/>
        </w:rPr>
        <w:t xml:space="preserve"> когда с необходимой степенью надежности (вероятно либо достоверно) установлены подлежащие доказыванию обстоятельства. </w:t>
      </w:r>
    </w:p>
    <w:p w:rsidR="001F3C7F" w:rsidRDefault="001F3C7F" w:rsidP="001F3C7F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Только тогда, когда объем собранных доказательств является достаточным, позволяет сделать вывод об исследовании каждого элемента доказывания и надежности установления доказываемого факта можно сделать вывод о достижении пределов доказывания.</w:t>
      </w:r>
    </w:p>
    <w:p w:rsidR="001F3C7F" w:rsidRPr="00BE0B3B" w:rsidRDefault="001F3C7F" w:rsidP="001F3C7F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B3B">
        <w:rPr>
          <w:rFonts w:ascii="Times New Roman" w:hAnsi="Times New Roman"/>
          <w:sz w:val="28"/>
          <w:szCs w:val="28"/>
        </w:rPr>
        <w:t>Таким образом, под пределами доказывания понимают совокупность доказательств по уголовному делу, необходимую и достаточную для выяснения всех обстоятельств, входящих в предмет доказывания.</w:t>
      </w:r>
    </w:p>
    <w:p w:rsidR="001F3C7F" w:rsidRDefault="001F3C7F" w:rsidP="009B09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C7F" w:rsidRDefault="001F3C7F" w:rsidP="009B09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C7F" w:rsidRPr="001F3C7F" w:rsidRDefault="001F3C7F" w:rsidP="009B09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8" w:name="_GoBack"/>
      <w:bookmarkEnd w:id="28"/>
      <w:r w:rsidRPr="001F3C7F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использованной литературы</w:t>
      </w:r>
    </w:p>
    <w:p w:rsidR="001F3C7F" w:rsidRPr="00DF6D29" w:rsidRDefault="001F3C7F" w:rsidP="001F3C7F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F6D29">
        <w:rPr>
          <w:sz w:val="28"/>
          <w:szCs w:val="28"/>
        </w:rPr>
        <w:t>Уголовный кодекс Российской Федерации от 13.06.1996 N 63-ФЗ (ред. от 22.11.2016) // "Собрание законодательства РФ", 17.06.1996, N 25, ст. 2954,</w:t>
      </w:r>
    </w:p>
    <w:p w:rsidR="001F3C7F" w:rsidRPr="00DF6D29" w:rsidRDefault="001F3C7F" w:rsidP="001F3C7F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F6D29">
        <w:rPr>
          <w:sz w:val="28"/>
          <w:szCs w:val="28"/>
        </w:rPr>
        <w:t>Уголовно-процессуальный кодекс Российской Федерации от 18.12.2001 N 174-ФЗ (ред. от 22.11.2016)</w:t>
      </w:r>
      <w:r w:rsidRPr="00C57416">
        <w:rPr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 w:rsidRPr="00DF6D29">
        <w:rPr>
          <w:sz w:val="28"/>
          <w:szCs w:val="28"/>
        </w:rPr>
        <w:t xml:space="preserve"> "Собрание законодательства РФ", 24.12.2001, N 52 (ч. I), ст. 4921,</w:t>
      </w:r>
    </w:p>
    <w:p w:rsidR="001F3C7F" w:rsidRPr="001F3C7F" w:rsidRDefault="001F3C7F" w:rsidP="001F3C7F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3C7F">
        <w:rPr>
          <w:sz w:val="28"/>
          <w:szCs w:val="28"/>
        </w:rPr>
        <w:t>Федеральный закон от 12.08.1995 N 144-ФЗ (ред. от 06.07.2016) "Об оперативно-розыскной деятельности" // "Собрание законодательства РФ", 14.08.1995, N 33, ст. 3349</w:t>
      </w:r>
    </w:p>
    <w:p w:rsidR="009B096A" w:rsidRPr="009B096A" w:rsidRDefault="009B096A" w:rsidP="001F3C7F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096A">
        <w:rPr>
          <w:sz w:val="28"/>
          <w:szCs w:val="28"/>
        </w:rPr>
        <w:t>Постановление Пленума Верховного Суда РФ от 29.06.2010 N 17 (ред. от 09.02.2012) "О практике применения судами норм, регламентирующих участие потерпевшего в уголовном судопроизводстве" // "Бюллетень Верховного Суда РФ", N 9, сентябрь, 2010.</w:t>
      </w:r>
    </w:p>
    <w:p w:rsidR="00B57A15" w:rsidRPr="00B57A15" w:rsidRDefault="001F3C7F" w:rsidP="00B57A15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57A15">
        <w:rPr>
          <w:sz w:val="28"/>
          <w:szCs w:val="28"/>
        </w:rPr>
        <w:t>Приказ МВД России N 776, Минобороны России N 703, ФСБ России N 509, ФСО России N 507, ФТС России N 1820, СВР России N 42, ФСИН России N 535, ФСКН России N 398, СК России N 68 от 27.09.2013</w:t>
      </w:r>
      <w:r w:rsidR="00B57A15" w:rsidRPr="00B57A15">
        <w:rPr>
          <w:sz w:val="28"/>
          <w:szCs w:val="28"/>
        </w:rPr>
        <w:t xml:space="preserve"> </w:t>
      </w:r>
      <w:r w:rsidRPr="00B57A15">
        <w:rPr>
          <w:sz w:val="28"/>
          <w:szCs w:val="28"/>
        </w:rPr>
        <w:t>"Об утверждении Инструкции о порядке представления результатов оперативно-розыскной деятельности органу дознания, следователю или в суд"</w:t>
      </w:r>
      <w:r w:rsidR="00B57A15" w:rsidRPr="00B57A15">
        <w:rPr>
          <w:sz w:val="28"/>
          <w:szCs w:val="28"/>
        </w:rPr>
        <w:t xml:space="preserve"> </w:t>
      </w:r>
      <w:r w:rsidRPr="00B57A15">
        <w:rPr>
          <w:sz w:val="28"/>
          <w:szCs w:val="28"/>
        </w:rPr>
        <w:t>(Зарегистрировано в Минюсте России 05.12.2013 N 30544)</w:t>
      </w:r>
      <w:r w:rsidR="00B57A15" w:rsidRPr="00B57A15">
        <w:rPr>
          <w:sz w:val="28"/>
          <w:szCs w:val="28"/>
        </w:rPr>
        <w:t xml:space="preserve"> // "Российская газета", N 282, 13.12.2013</w:t>
      </w:r>
    </w:p>
    <w:p w:rsidR="00B57A15" w:rsidRPr="006910BE" w:rsidRDefault="00B57A15" w:rsidP="00B57A15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910BE">
        <w:rPr>
          <w:sz w:val="28"/>
          <w:szCs w:val="28"/>
        </w:rPr>
        <w:lastRenderedPageBreak/>
        <w:t>Безлепкин Б. Т. Уголовный процесс в вопросах и ответах: учебное пособие / Б. Т. Безлепкин. – 7-ое изд. перераб. и доп. – СПб.: Проспект, 2011. – 336 с.</w:t>
      </w:r>
    </w:p>
    <w:p w:rsidR="00310D5F" w:rsidRPr="006910BE" w:rsidRDefault="00310D5F" w:rsidP="00310D5F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910BE">
        <w:rPr>
          <w:sz w:val="28"/>
          <w:szCs w:val="28"/>
        </w:rPr>
        <w:t>Гриненко А. В. Уголовный процесс / А. В. Гриненко. – М.: Юрайт, 2012. – 336 с.</w:t>
      </w:r>
    </w:p>
    <w:p w:rsidR="00B57A15" w:rsidRPr="006910BE" w:rsidRDefault="00B57A15" w:rsidP="00B57A15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910BE">
        <w:rPr>
          <w:sz w:val="28"/>
          <w:szCs w:val="28"/>
        </w:rPr>
        <w:t>Пикалов И.А. Уголовный процесс Российской Федерации (краткий курс): учебное пособие/ И.А. Пикалов. – М.: Юристъ, 2010. – 289 с.</w:t>
      </w:r>
    </w:p>
    <w:p w:rsidR="009B096A" w:rsidRPr="009B096A" w:rsidRDefault="00B57A15" w:rsidP="00AE42BE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0D5F">
        <w:rPr>
          <w:sz w:val="28"/>
          <w:szCs w:val="28"/>
        </w:rPr>
        <w:t xml:space="preserve">Уголовный процесс. Общая и Особенная части. Вандышев В.В. Учебник.- М.: МИЭП, Wolter Kluwer, 2010. – 720 с. </w:t>
      </w:r>
    </w:p>
    <w:sectPr w:rsidR="009B096A" w:rsidRPr="009B096A" w:rsidSect="001F3C7F">
      <w:footerReference w:type="default" r:id="rId20"/>
      <w:head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DBA" w:rsidRDefault="00B27DBA" w:rsidP="00453F39">
      <w:pPr>
        <w:spacing w:after="0" w:line="240" w:lineRule="auto"/>
      </w:pPr>
      <w:r>
        <w:separator/>
      </w:r>
    </w:p>
  </w:endnote>
  <w:endnote w:type="continuationSeparator" w:id="0">
    <w:p w:rsidR="00B27DBA" w:rsidRDefault="00B27DBA" w:rsidP="0045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06568"/>
      <w:docPartObj>
        <w:docPartGallery w:val="Page Numbers (Bottom of Page)"/>
        <w:docPartUnique/>
      </w:docPartObj>
    </w:sdtPr>
    <w:sdtContent>
      <w:p w:rsidR="001F3C7F" w:rsidRDefault="0082342A">
        <w:pPr>
          <w:pStyle w:val="ab"/>
          <w:jc w:val="center"/>
        </w:pPr>
        <w:r>
          <w:fldChar w:fldCharType="begin"/>
        </w:r>
        <w:r w:rsidR="001F3C7F">
          <w:instrText>PAGE   \* MERGEFORMAT</w:instrText>
        </w:r>
        <w:r>
          <w:fldChar w:fldCharType="separate"/>
        </w:r>
        <w:r w:rsidR="009D45D5">
          <w:rPr>
            <w:noProof/>
          </w:rPr>
          <w:t>16</w:t>
        </w:r>
        <w:r>
          <w:fldChar w:fldCharType="end"/>
        </w:r>
      </w:p>
    </w:sdtContent>
  </w:sdt>
  <w:p w:rsidR="001F3C7F" w:rsidRDefault="001F3C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DBA" w:rsidRDefault="00B27DBA" w:rsidP="00453F39">
      <w:pPr>
        <w:spacing w:after="0" w:line="240" w:lineRule="auto"/>
      </w:pPr>
      <w:r>
        <w:separator/>
      </w:r>
    </w:p>
  </w:footnote>
  <w:footnote w:type="continuationSeparator" w:id="0">
    <w:p w:rsidR="00B27DBA" w:rsidRDefault="00B27DBA" w:rsidP="00453F39">
      <w:pPr>
        <w:spacing w:after="0" w:line="240" w:lineRule="auto"/>
      </w:pPr>
      <w:r>
        <w:continuationSeparator/>
      </w:r>
    </w:p>
  </w:footnote>
  <w:footnote w:id="1">
    <w:p w:rsidR="00453F39" w:rsidRDefault="00453F39" w:rsidP="00453F39">
      <w:pPr>
        <w:pStyle w:val="ConsPlusTitle"/>
        <w:widowControl/>
        <w:jc w:val="both"/>
      </w:pPr>
      <w:r w:rsidRPr="002D1309">
        <w:rPr>
          <w:rStyle w:val="a6"/>
          <w:b w:val="0"/>
          <w:sz w:val="20"/>
          <w:szCs w:val="20"/>
        </w:rPr>
        <w:footnoteRef/>
      </w:r>
      <w:r>
        <w:t xml:space="preserve"> </w:t>
      </w:r>
      <w:r w:rsidRPr="00061BAD">
        <w:rPr>
          <w:b w:val="0"/>
          <w:sz w:val="20"/>
          <w:szCs w:val="20"/>
        </w:rPr>
        <w:t>Уголовный процесс. Общая и Особенная части. Вандышев В.В.</w:t>
      </w:r>
      <w:r>
        <w:rPr>
          <w:b w:val="0"/>
          <w:sz w:val="20"/>
          <w:szCs w:val="20"/>
        </w:rPr>
        <w:t xml:space="preserve"> </w:t>
      </w:r>
      <w:r w:rsidRPr="00061BAD">
        <w:rPr>
          <w:b w:val="0"/>
          <w:sz w:val="20"/>
          <w:szCs w:val="20"/>
        </w:rPr>
        <w:t xml:space="preserve">Учебник.- М.: МИЭП, </w:t>
      </w:r>
      <w:r w:rsidRPr="00061BAD">
        <w:rPr>
          <w:b w:val="0"/>
          <w:sz w:val="20"/>
          <w:szCs w:val="20"/>
          <w:lang w:val="en-US"/>
        </w:rPr>
        <w:t>Wolter</w:t>
      </w:r>
      <w:r w:rsidRPr="00061BAD">
        <w:rPr>
          <w:b w:val="0"/>
          <w:sz w:val="20"/>
          <w:szCs w:val="20"/>
        </w:rPr>
        <w:t xml:space="preserve"> </w:t>
      </w:r>
      <w:r w:rsidRPr="00061BAD">
        <w:rPr>
          <w:b w:val="0"/>
          <w:sz w:val="20"/>
          <w:szCs w:val="20"/>
          <w:lang w:val="en-US"/>
        </w:rPr>
        <w:t>Kluwer</w:t>
      </w:r>
      <w:r w:rsidRPr="00061BAD">
        <w:rPr>
          <w:b w:val="0"/>
          <w:sz w:val="20"/>
          <w:szCs w:val="20"/>
        </w:rPr>
        <w:t>, 2010 –С.160</w:t>
      </w:r>
    </w:p>
    <w:p w:rsidR="00453F39" w:rsidRDefault="00453F39" w:rsidP="00453F39">
      <w:pPr>
        <w:pStyle w:val="a4"/>
      </w:pPr>
    </w:p>
  </w:footnote>
  <w:footnote w:id="2">
    <w:p w:rsidR="001F3C7F" w:rsidRDefault="001F3C7F" w:rsidP="001F3C7F">
      <w:pPr>
        <w:pStyle w:val="a4"/>
        <w:suppressLineNumbers/>
        <w:suppressAutoHyphens/>
        <w:jc w:val="both"/>
      </w:pPr>
      <w:r w:rsidRPr="00BE0B3B">
        <w:rPr>
          <w:rStyle w:val="a6"/>
          <w:rFonts w:ascii="Times New Roman" w:hAnsi="Times New Roman"/>
        </w:rPr>
        <w:footnoteRef/>
      </w:r>
      <w:r w:rsidRPr="00BE0B3B">
        <w:rPr>
          <w:rFonts w:ascii="Times New Roman" w:hAnsi="Times New Roman"/>
        </w:rPr>
        <w:t>Безлепкин Б. Т. Уголовный процесс в вопросах и ответах: учебное пособие / Б. Т. Безлепкин. – СПб.: Проспект, 2011. – С. 36.</w:t>
      </w:r>
    </w:p>
  </w:footnote>
  <w:footnote w:id="3">
    <w:p w:rsidR="001F3C7F" w:rsidRDefault="001F3C7F" w:rsidP="001F3C7F">
      <w:pPr>
        <w:pStyle w:val="a4"/>
        <w:suppressLineNumbers/>
        <w:suppressAutoHyphens/>
        <w:jc w:val="both"/>
      </w:pPr>
      <w:r w:rsidRPr="00BE0B3B">
        <w:rPr>
          <w:rStyle w:val="a6"/>
          <w:rFonts w:ascii="Times New Roman" w:hAnsi="Times New Roman"/>
        </w:rPr>
        <w:footnoteRef/>
      </w:r>
      <w:r w:rsidRPr="00BE0B3B">
        <w:rPr>
          <w:rFonts w:ascii="Times New Roman" w:hAnsi="Times New Roman"/>
        </w:rPr>
        <w:t xml:space="preserve"> Пикалов И.А. Уголовный процесс Российской Федерации (краткий курс): учебное пособие/ И.А. Пикалов. – М.: Юристъ, 2010. – С. 29.</w:t>
      </w:r>
    </w:p>
  </w:footnote>
  <w:footnote w:id="4">
    <w:p w:rsidR="001F3C7F" w:rsidRDefault="001F3C7F" w:rsidP="00B57A15">
      <w:pPr>
        <w:pStyle w:val="a4"/>
        <w:suppressLineNumbers/>
        <w:suppressAutoHyphens/>
        <w:jc w:val="both"/>
      </w:pPr>
      <w:r w:rsidRPr="00BE0B3B">
        <w:rPr>
          <w:rStyle w:val="a6"/>
          <w:rFonts w:ascii="Times New Roman" w:hAnsi="Times New Roman"/>
        </w:rPr>
        <w:footnoteRef/>
      </w:r>
      <w:r w:rsidRPr="00BE0B3B">
        <w:rPr>
          <w:rFonts w:ascii="Times New Roman" w:hAnsi="Times New Roman"/>
        </w:rPr>
        <w:t xml:space="preserve"> Гриненко А. В. Уголовный процесс / А. В. Гриненко. – М.: Юрайт, 2012. –С. 34.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D5" w:rsidRDefault="009D45D5" w:rsidP="009D45D5">
    <w:pPr>
      <w:pStyle w:val="a9"/>
      <w:jc w:val="center"/>
      <w:rPr>
        <w:b/>
        <w:sz w:val="32"/>
        <w:szCs w:val="32"/>
      </w:rPr>
    </w:pPr>
    <w:bookmarkStart w:id="29" w:name="OLE_LINK15"/>
    <w:bookmarkStart w:id="30" w:name="OLE_LINK14"/>
    <w:bookmarkStart w:id="31" w:name="OLE_LINK13"/>
    <w:bookmarkStart w:id="32" w:name="_Hlk3275872"/>
    <w:bookmarkStart w:id="33" w:name="OLE_LINK12"/>
    <w:bookmarkStart w:id="34" w:name="OLE_LINK11"/>
    <w:bookmarkStart w:id="35" w:name="_Hlk3275855"/>
    <w:bookmarkStart w:id="36" w:name="OLE_LINK10"/>
    <w:bookmarkStart w:id="37" w:name="OLE_LINK9"/>
    <w:bookmarkStart w:id="38" w:name="_Hlk3275839"/>
    <w:bookmarkStart w:id="39" w:name="OLE_LINK8"/>
    <w:bookmarkStart w:id="40" w:name="OLE_LINK7"/>
    <w:bookmarkStart w:id="41" w:name="_Hlk3275827"/>
    <w:bookmarkStart w:id="42" w:name="OLE_LINK6"/>
    <w:bookmarkStart w:id="43" w:name="OLE_LINK5"/>
    <w:bookmarkStart w:id="44" w:name="_Hlk3275814"/>
    <w:bookmarkStart w:id="45" w:name="OLE_LINK4"/>
    <w:bookmarkStart w:id="46" w:name="OLE_LINK3"/>
    <w:bookmarkStart w:id="47" w:name="_Hlk3275812"/>
    <w:bookmarkStart w:id="48" w:name="OLE_LINK2"/>
    <w:bookmarkStart w:id="49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9D45D5" w:rsidRDefault="009D45D5" w:rsidP="009D45D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D45D5" w:rsidRDefault="009D45D5" w:rsidP="009D45D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D45D5" w:rsidRDefault="009D45D5" w:rsidP="009D45D5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</w:p>
  <w:p w:rsidR="009D45D5" w:rsidRDefault="009D45D5">
    <w:pPr>
      <w:pStyle w:val="a9"/>
    </w:pPr>
  </w:p>
  <w:p w:rsidR="009D45D5" w:rsidRDefault="009D45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A0F63"/>
    <w:multiLevelType w:val="hybridMultilevel"/>
    <w:tmpl w:val="3E4EA856"/>
    <w:lvl w:ilvl="0" w:tplc="03AC2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D053F9"/>
    <w:multiLevelType w:val="hybridMultilevel"/>
    <w:tmpl w:val="68A643B6"/>
    <w:lvl w:ilvl="0" w:tplc="C5A4BC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B8E"/>
    <w:rsid w:val="00021323"/>
    <w:rsid w:val="00040A8E"/>
    <w:rsid w:val="001F3C7F"/>
    <w:rsid w:val="00310D5F"/>
    <w:rsid w:val="00453F39"/>
    <w:rsid w:val="00456FD2"/>
    <w:rsid w:val="004D04D5"/>
    <w:rsid w:val="00673B8E"/>
    <w:rsid w:val="0082342A"/>
    <w:rsid w:val="009B096A"/>
    <w:rsid w:val="009D45D5"/>
    <w:rsid w:val="00AD3EE8"/>
    <w:rsid w:val="00B27DBA"/>
    <w:rsid w:val="00B57A15"/>
    <w:rsid w:val="00C540A8"/>
    <w:rsid w:val="00C96601"/>
    <w:rsid w:val="00D72DB6"/>
    <w:rsid w:val="00DC188F"/>
    <w:rsid w:val="00DF5E1D"/>
    <w:rsid w:val="00E4049F"/>
    <w:rsid w:val="00E77990"/>
    <w:rsid w:val="00ED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2A"/>
  </w:style>
  <w:style w:type="paragraph" w:styleId="1">
    <w:name w:val="heading 1"/>
    <w:basedOn w:val="a"/>
    <w:link w:val="10"/>
    <w:uiPriority w:val="9"/>
    <w:qFormat/>
    <w:rsid w:val="00ED2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5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5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2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D2AC0"/>
  </w:style>
  <w:style w:type="character" w:customStyle="1" w:styleId="hl">
    <w:name w:val="hl"/>
    <w:basedOn w:val="a0"/>
    <w:rsid w:val="00ED2AC0"/>
  </w:style>
  <w:style w:type="character" w:customStyle="1" w:styleId="apple-converted-space">
    <w:name w:val="apple-converted-space"/>
    <w:basedOn w:val="a0"/>
    <w:rsid w:val="00ED2AC0"/>
  </w:style>
  <w:style w:type="character" w:styleId="a3">
    <w:name w:val="Hyperlink"/>
    <w:basedOn w:val="a0"/>
    <w:uiPriority w:val="99"/>
    <w:semiHidden/>
    <w:unhideWhenUsed/>
    <w:rsid w:val="00ED2AC0"/>
    <w:rPr>
      <w:color w:val="0000FF"/>
      <w:u w:val="single"/>
    </w:rPr>
  </w:style>
  <w:style w:type="paragraph" w:styleId="a4">
    <w:name w:val="footnote text"/>
    <w:aliases w:val="Текст сноски Знак Знак1"/>
    <w:basedOn w:val="a"/>
    <w:link w:val="a5"/>
    <w:uiPriority w:val="99"/>
    <w:unhideWhenUsed/>
    <w:rsid w:val="00453F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1 Знак"/>
    <w:basedOn w:val="a0"/>
    <w:link w:val="a4"/>
    <w:uiPriority w:val="99"/>
    <w:rsid w:val="00453F3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53F39"/>
    <w:rPr>
      <w:vertAlign w:val="superscript"/>
    </w:rPr>
  </w:style>
  <w:style w:type="paragraph" w:customStyle="1" w:styleId="ConsPlusTitle">
    <w:name w:val="ConsPlusTitle"/>
    <w:uiPriority w:val="99"/>
    <w:rsid w:val="00453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link w:val="ConsNonformat0"/>
    <w:rsid w:val="00453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53F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D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AD3EE8"/>
  </w:style>
  <w:style w:type="character" w:customStyle="1" w:styleId="fio9">
    <w:name w:val="fio9"/>
    <w:basedOn w:val="a0"/>
    <w:rsid w:val="00AD3EE8"/>
  </w:style>
  <w:style w:type="character" w:customStyle="1" w:styleId="fio10">
    <w:name w:val="fio10"/>
    <w:basedOn w:val="a0"/>
    <w:rsid w:val="00AD3EE8"/>
  </w:style>
  <w:style w:type="character" w:customStyle="1" w:styleId="others3">
    <w:name w:val="others3"/>
    <w:basedOn w:val="a0"/>
    <w:rsid w:val="00AD3EE8"/>
  </w:style>
  <w:style w:type="character" w:customStyle="1" w:styleId="fio11">
    <w:name w:val="fio11"/>
    <w:basedOn w:val="a0"/>
    <w:rsid w:val="00AD3EE8"/>
  </w:style>
  <w:style w:type="paragraph" w:customStyle="1" w:styleId="ConsPlusNormal">
    <w:name w:val="ConsPlusNormal"/>
    <w:uiPriority w:val="99"/>
    <w:rsid w:val="00C54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razr">
    <w:name w:val="razr"/>
    <w:basedOn w:val="a0"/>
    <w:rsid w:val="001F3C7F"/>
  </w:style>
  <w:style w:type="paragraph" w:styleId="a8">
    <w:name w:val="No Spacing"/>
    <w:uiPriority w:val="1"/>
    <w:qFormat/>
    <w:rsid w:val="001F3C7F"/>
    <w:pPr>
      <w:spacing w:after="0" w:line="240" w:lineRule="auto"/>
    </w:pPr>
    <w:rPr>
      <w:rFonts w:eastAsiaTheme="minorEastAsia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1F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3C7F"/>
  </w:style>
  <w:style w:type="paragraph" w:styleId="ab">
    <w:name w:val="footer"/>
    <w:basedOn w:val="a"/>
    <w:link w:val="ac"/>
    <w:uiPriority w:val="99"/>
    <w:unhideWhenUsed/>
    <w:rsid w:val="001F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3C7F"/>
  </w:style>
  <w:style w:type="paragraph" w:styleId="ad">
    <w:name w:val="List Paragraph"/>
    <w:basedOn w:val="a"/>
    <w:uiPriority w:val="34"/>
    <w:qFormat/>
    <w:rsid w:val="001F3C7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D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45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D45D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45D5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481/2b4a9223f2eaa1480f1d79c3ca61d4b96472072d/" TargetMode="External"/><Relationship Id="rId13" Type="http://schemas.openxmlformats.org/officeDocument/2006/relationships/hyperlink" Target="http://www.consultant.ru/document/cons_doc_LAW_34481/4fef595255a2cca594fdc917279f0914e00ac194/" TargetMode="External"/><Relationship Id="rId18" Type="http://schemas.openxmlformats.org/officeDocument/2006/relationships/hyperlink" Target="../cgi/online.cgi?req=doc&amp;base=LAW&amp;n=207487&amp;rnd=235642.2832919&amp;dst=101085&amp;fld=134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/document/cons_doc_LAW_102220/" TargetMode="External"/><Relationship Id="rId12" Type="http://schemas.openxmlformats.org/officeDocument/2006/relationships/hyperlink" Target="http://www.consultant.ru/document/cons_doc_LAW_34481/156a55fe5746603ae37a5c022d59c118a618328d/" TargetMode="External"/><Relationship Id="rId17" Type="http://schemas.openxmlformats.org/officeDocument/2006/relationships/hyperlink" Target="../cgi/online.cgi?req=doc&amp;base=LAW&amp;n=207487&amp;rnd=235642.204022774&amp;dst=101083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pravosudie.com/law/%D0%A1%D1%82%D0%B0%D1%82%D1%8C%D1%8F_234_%D0%A3%D0%9A_%D0%A0%D0%A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cgi/online.cgi?req=doc&amp;base=LAW&amp;n=197926&amp;rnd=235642.29723973&amp;dst=101711&amp;fld=13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0699/c35309e0a5b0291571f5f963bce56146e227835e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../cgi/online.cgi?req=doc&amp;base=LAW&amp;n=197926&amp;rnd=235642.270665844&amp;dst=101926&amp;fld=134" TargetMode="External"/><Relationship Id="rId19" Type="http://schemas.openxmlformats.org/officeDocument/2006/relationships/hyperlink" Target="../cgi/online.cgi?req=doc&amp;base=LAW&amp;n=207487&amp;rnd=235642.13366923&amp;dst=10109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cgi/online.cgi?req=doc&amp;base=LAW&amp;n=197926&amp;rnd=235642.162979029&amp;dst=101731&amp;fld=134" TargetMode="External"/><Relationship Id="rId14" Type="http://schemas.openxmlformats.org/officeDocument/2006/relationships/hyperlink" Target="http://www.consultant.ru/document/cons_doc_LAW_34481/4fef595255a2cca594fdc917279f0914e00ac194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C234B"/>
    <w:rsid w:val="002B0400"/>
    <w:rsid w:val="007C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BAA1B7BFFB4C1EAA2D25EC1B658C57">
    <w:name w:val="59BAA1B7BFFB4C1EAA2D25EC1B658C57"/>
    <w:rsid w:val="007C23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саша</cp:lastModifiedBy>
  <cp:revision>5</cp:revision>
  <dcterms:created xsi:type="dcterms:W3CDTF">2016-12-02T23:29:00Z</dcterms:created>
  <dcterms:modified xsi:type="dcterms:W3CDTF">2019-04-17T10:35:00Z</dcterms:modified>
</cp:coreProperties>
</file>