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3C" w:rsidRDefault="00AB7C3C">
      <w:pPr>
        <w:tabs>
          <w:tab w:val="left" w:pos="-5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ГАК на 201</w:t>
      </w:r>
      <w:r w:rsidR="0076193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76193C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AB7C3C" w:rsidRDefault="00AB7C3C">
      <w:pPr>
        <w:tabs>
          <w:tab w:val="left" w:pos="-5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направлению «Магистр экономики»</w:t>
      </w:r>
    </w:p>
    <w:p w:rsidR="00055C6C" w:rsidRDefault="00055C6C">
      <w:pPr>
        <w:tabs>
          <w:tab w:val="left" w:pos="-5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«Учет, анализ, аудит»</w:t>
      </w:r>
    </w:p>
    <w:p w:rsidR="00AB7C3C" w:rsidRDefault="00AB7C3C">
      <w:pPr>
        <w:rPr>
          <w:rFonts w:ascii="Times New Roman" w:hAnsi="Times New Roman" w:cs="Times New Roman"/>
        </w:rPr>
      </w:pPr>
    </w:p>
    <w:p w:rsidR="00AB7C3C" w:rsidRPr="00EF6E71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E71">
        <w:rPr>
          <w:rFonts w:ascii="Times New Roman" w:hAnsi="Times New Roman" w:cs="Times New Roman"/>
        </w:rPr>
        <w:t xml:space="preserve">Учётные системы, обеспечивающие информацией управление </w:t>
      </w:r>
      <w:r w:rsidR="00964D85" w:rsidRPr="00EF6E71">
        <w:rPr>
          <w:rFonts w:ascii="Times New Roman" w:hAnsi="Times New Roman" w:cs="Times New Roman"/>
        </w:rPr>
        <w:t xml:space="preserve">эффективностью </w:t>
      </w:r>
      <w:r w:rsidRPr="00EF6E71">
        <w:rPr>
          <w:rFonts w:ascii="Times New Roman" w:hAnsi="Times New Roman" w:cs="Times New Roman"/>
        </w:rPr>
        <w:t>деятельност</w:t>
      </w:r>
      <w:r w:rsidR="00964D85" w:rsidRPr="00EF6E71">
        <w:rPr>
          <w:rFonts w:ascii="Times New Roman" w:hAnsi="Times New Roman" w:cs="Times New Roman"/>
        </w:rPr>
        <w:t>и</w:t>
      </w:r>
      <w:r w:rsidRPr="00EF6E71">
        <w:rPr>
          <w:rFonts w:ascii="Times New Roman" w:hAnsi="Times New Roman" w:cs="Times New Roman"/>
        </w:rPr>
        <w:t xml:space="preserve"> организации: </w:t>
      </w:r>
      <w:r w:rsidR="00964D85" w:rsidRPr="00EF6E71">
        <w:rPr>
          <w:rFonts w:ascii="Times New Roman" w:hAnsi="Times New Roman" w:cs="Times New Roman"/>
        </w:rPr>
        <w:t xml:space="preserve">таргет-костинг, </w:t>
      </w:r>
      <w:r w:rsidRPr="00EF6E71">
        <w:rPr>
          <w:rFonts w:ascii="Times New Roman" w:hAnsi="Times New Roman" w:cs="Times New Roman"/>
        </w:rPr>
        <w:t>кайзен-калькулирование</w:t>
      </w:r>
      <w:r w:rsidR="00964D85" w:rsidRPr="00EF6E71">
        <w:rPr>
          <w:rFonts w:ascii="Times New Roman" w:hAnsi="Times New Roman" w:cs="Times New Roman"/>
        </w:rPr>
        <w:t xml:space="preserve">, бюджетирование, </w:t>
      </w:r>
      <w:r w:rsidRPr="00EF6E71">
        <w:rPr>
          <w:rFonts w:ascii="Times New Roman" w:hAnsi="Times New Roman" w:cs="Times New Roman"/>
        </w:rPr>
        <w:t>модели АВС.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амортизируемого имущества, его состав, классификация, методы начисления амортизации по правилам бухгалтерского и налогового учета.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Взаимосвязь бухгалтерского баланса с отчетом о </w:t>
      </w:r>
      <w:r w:rsidR="001E1407">
        <w:rPr>
          <w:rFonts w:ascii="Times New Roman" w:hAnsi="Times New Roman" w:cs="Times New Roman"/>
        </w:rPr>
        <w:t>финансовых результатах</w:t>
      </w:r>
      <w:r>
        <w:rPr>
          <w:rFonts w:ascii="Times New Roman" w:hAnsi="Times New Roman" w:cs="Times New Roman"/>
        </w:rPr>
        <w:t xml:space="preserve"> и отчетом о движении денежных средств.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учета денежных средств, расчетов и текущих обязательств.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 прибыли </w:t>
      </w:r>
      <w:r w:rsidR="00055C6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. Положение по бухгалтерскому учету 18/02 «Учет расчетов по налогу на прибыль».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>Учет затрат на производство и калькулирование себестоимости продукции в системе финансового и управленческого учета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>Движение капитала как объект учета и отчетности</w:t>
      </w:r>
      <w:r>
        <w:rPr>
          <w:rFonts w:ascii="Times New Roman" w:hAnsi="Times New Roman" w:cs="Times New Roman"/>
        </w:rPr>
        <w:t>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Учетная политика организации, </w:t>
      </w:r>
      <w:r w:rsidR="00813035">
        <w:rPr>
          <w:rFonts w:ascii="Times New Roman" w:hAnsi="Times New Roman" w:cs="Times New Roman"/>
        </w:rPr>
        <w:t>принципы ее формирования и раскрытия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доходов, расходов и финансовых результатов. Понятие доходов и расходов, их признание по правилам бухгалтерского и налогового учета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план счетов, </w:t>
      </w:r>
      <w:r w:rsidR="00813035">
        <w:rPr>
          <w:rFonts w:ascii="Times New Roman" w:hAnsi="Times New Roman" w:cs="Times New Roman"/>
        </w:rPr>
        <w:t>как элемент учетной политики. П</w:t>
      </w:r>
      <w:r>
        <w:rPr>
          <w:rFonts w:ascii="Times New Roman" w:hAnsi="Times New Roman" w:cs="Times New Roman"/>
        </w:rPr>
        <w:t>ринцип целесообразности детализации информации об объектах управления и учёта.</w:t>
      </w:r>
    </w:p>
    <w:p w:rsidR="00AB7C3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и налоговый учет, их взаимосвязь и отличия, возможности  сближения.</w:t>
      </w:r>
    </w:p>
    <w:p w:rsidR="00AB7C3C" w:rsidRPr="00055C6C" w:rsidRDefault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имущества и обязательств в бухгалтерском учете и отчетности в отечественной и зарубежной практике.</w:t>
      </w:r>
    </w:p>
    <w:p w:rsidR="00D95EB8" w:rsidRPr="00055C6C" w:rsidRDefault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дебиторской и кредиторской задолженности, сроки расчетов и исковой давности. Порядок создания и учета резерва по сомнительным долгам.</w:t>
      </w:r>
    </w:p>
    <w:p w:rsidR="00AB7C3C" w:rsidRPr="00055C6C" w:rsidRDefault="00301B5A" w:rsidP="00301B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</w:rPr>
        <w:t>Предпосылки, роль и назначение создания Международных стандартов финансовой отчетности (МСФО), их содержание и задачи.</w:t>
      </w:r>
    </w:p>
    <w:p w:rsidR="00301B5A" w:rsidRPr="00055C6C" w:rsidRDefault="00301B5A" w:rsidP="00301B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</w:rPr>
        <w:lastRenderedPageBreak/>
        <w:t>Основополагающие допущения (принципы) составления финансовой отчетности и качественные характеристики содержащейся в ней информации.</w:t>
      </w:r>
    </w:p>
    <w:p w:rsidR="00C27482" w:rsidRPr="00C27482" w:rsidRDefault="00C27482" w:rsidP="00C274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482">
        <w:rPr>
          <w:rFonts w:ascii="Times New Roman" w:hAnsi="Times New Roman" w:cs="Times New Roman"/>
        </w:rPr>
        <w:t>Понятие консолидации финансовой отчетности. Инвестиции в дочерние и ассоциированные компании.</w:t>
      </w:r>
    </w:p>
    <w:p w:rsidR="00964D85" w:rsidRPr="00C27482" w:rsidRDefault="00964D85" w:rsidP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482">
        <w:rPr>
          <w:rFonts w:ascii="Times New Roman" w:hAnsi="Times New Roman" w:cs="Times New Roman"/>
        </w:rPr>
        <w:t>Система сбалансированных показателей как инструмент оценки эффективности деятельности бизнес-сегментов</w:t>
      </w:r>
    </w:p>
    <w:p w:rsidR="00D95EB8" w:rsidRPr="00055C6C" w:rsidRDefault="00D95EB8" w:rsidP="00AB7C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</w:rPr>
        <w:t>Бухгалтерский учет: исторический аспект, эволюция концепций и практики. Общие понятия построения системы бухгалтерского учета. Подсистемы учета и концепции отношений между ними (единство и параллельность).</w:t>
      </w:r>
    </w:p>
    <w:p w:rsidR="00D95EB8" w:rsidRPr="00055C6C" w:rsidRDefault="00D95EB8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</w:rPr>
        <w:t>Концепция   справедливой   стоимости   в   общей   к</w:t>
      </w:r>
      <w:r w:rsidR="00055C6C">
        <w:rPr>
          <w:rFonts w:ascii="Times New Roman" w:hAnsi="Times New Roman" w:cs="Times New Roman"/>
        </w:rPr>
        <w:t xml:space="preserve">онцепции бухгалтерского учета. </w:t>
      </w:r>
      <w:r w:rsidRPr="00055C6C">
        <w:rPr>
          <w:rFonts w:ascii="Times New Roman" w:hAnsi="Times New Roman" w:cs="Times New Roman"/>
        </w:rPr>
        <w:t>Оценка активов с позиций объединенного критерия вложения средств: «доходность - риск - ликвидность».</w:t>
      </w:r>
    </w:p>
    <w:p w:rsidR="00D95EB8" w:rsidRDefault="00D95EB8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5C6C">
        <w:rPr>
          <w:rFonts w:ascii="Times New Roman" w:hAnsi="Times New Roman" w:cs="Times New Roman"/>
        </w:rPr>
        <w:t>Особенности учета деловой репутации организации согласно РПБУ и гудвила (выгодной сделки) согласно МСФО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«Анализ» и «синтез» как общенаучные методы познания; их роль и особенности применения в оценке экономической деятельности организаций.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Виды экономического анализа и их роль в управлении хозяйственной деятельностью.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Информационное обеспечение и организация проведения анализа.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Классические методы экономического анализа (балансовый метод, детерминированный факторный анализ).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Специфика финансового анализа, область его применения. Виды финансового анализа. Источники и виды информации, используемой при проведении финансового анализа.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Зависимость финансовой политики организации от результатов отдельных видов анализа. Логическая последовательность проведения финансового анализа.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 xml:space="preserve">Горизонтальный и вертикальный анализ актива баланса организации. Выявление видов имущества, по которым наблюдается наибольшее отклонение. Анализ структуры актива баланса. Логическая увязка структуры актива баланса со структурой себестоимости выпускаемой продукции. 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Ликвидность и платежеспособность. Анализ системы показателей ликвидности. Коэффициенты финансовой устойчивости организаций.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Расчет чистых инвестиций и их использование в анализе инвестиционной деятельности организации.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lastRenderedPageBreak/>
        <w:t>Система показателей прибыли, используемая в процессе финансового анализа коммерческой организации. Факторы и методы определения степени влияния каждого из них на рассматриваемый показатель прибыли.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Система показателей рентабельности, используемая в процессе финансового анализа коммерческой организации. Факторы и методы определения степени влияния каждого из них на рассматриваемый показатель рентабельности.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Система показателей, используемых при анализе процессов оборачиваемости. Анализ оборачиваемости оборотных активов. Общие и частные показатели оборачиваемости. Выявление суммы высвобождения  (вовлечения) оборотных активов при ускорении (замедлении) оборачиваемости оборотных активов.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Структуризация разделов пассива по срочности используемых пассивов и по отношению к собственности. Использование  структурных показателей  в процессе анализа и принятии управленческих решений.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Финансовый рычаг. Определение распределения рисков между собственниками и кредиторами. Анализ целесообразности получения кредита на развитие производства.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динамики обеспеченности текущих активов собственными оборотными средствами и факторов, повлиявших на их изменение.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инвестиционных проектов при их экспертизе с целью выбора наиболее эффективных.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прибыли от продаж продукции. Методика расчетов степени влияния отдельных факторов на изменение прибыли от продаж.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состава и структуры  собственного капитала как источника инвестиций собственного капитала.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структуры источников формирования внеоборотных активов. Определение полноты использования долгосрочных кредитов, направленных на долгосрочные вложения.</w:t>
      </w:r>
    </w:p>
    <w:p w:rsidR="003B4951" w:rsidRPr="003B4951" w:rsidRDefault="003B4951" w:rsidP="003B49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4951">
        <w:rPr>
          <w:rFonts w:ascii="Times New Roman" w:hAnsi="Times New Roman" w:cs="Times New Roman"/>
        </w:rPr>
        <w:t>Анализ деловой активности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Планирование аудита в соответствии с федеральным стандартом аудиторской деятельности. Содержание плана и программа аудиторской проверки.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Система финансового контроля в Российской Федерации. Классификация видов финансовой контроля. Приемы и методы финансового контроля.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lastRenderedPageBreak/>
        <w:t>Нормативно- правовое регулирование аудиторской деятельности в РФ. Федеральный закон «Об аудиторской деятельности», его содержание, роль и значение. Этапы становления аудиторской деятельности в Российской Федерации.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Обязательный и инициативный аудит. Сущность и назначение. Экономические субъекты, подлежащие обязательному аудиту в соответствии с законодательством РФ.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Сопутствующие и прочие аудиторские услуги, их назначение и краткая характеристика.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Международные и федеральные стандарты аудиторской деятельности, их структура  и назначение. Сравнительный анализ международных и федеральных стандартов.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Внутренние стандарты саморегулируемых аудиторских организаций. Внутренние стандарты аудиторских организаций. Их понятие, назначение, классификация, состав.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Состав и содержание методов сбора аудиторских доказательств в соответствии с федеральным стандартом аудиторской деятельности. Виды аудиторских процедур.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Понятие существенности. Порядок определения уровня существенности и аудиторского риска в аудите. Виды аудиторских рисков в соответствии с федеральными стандартами аудиторской деятельности.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Документация аудиторской проверки в соответствии с федеральными стандартами аудиторской деятельности.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Понятие, виды и содержание аудиторских заключений.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Основные подходы к разработке методик аудиторской проверки. Классификация методик проведения аудиторской проверки.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Внутренний аудит, его цели и задачи. Принципы осуществления и требования, предъявляемые к внутреннему аудиту.</w:t>
      </w:r>
    </w:p>
    <w:p w:rsidR="00A80BBD" w:rsidRPr="00A80BBD" w:rsidRDefault="00A80BBD" w:rsidP="00A80B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0BBD">
        <w:rPr>
          <w:rFonts w:ascii="Times New Roman" w:hAnsi="Times New Roman" w:cs="Times New Roman"/>
        </w:rPr>
        <w:t>Компетенция, права и обязанности ревизионных комиссий, порядок их функционирования и взаимодействия с другими структурными подразделениями экономического субъекта</w:t>
      </w:r>
    </w:p>
    <w:p w:rsidR="00A80BBD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внеоборотных активов</w:t>
      </w:r>
    </w:p>
    <w:p w:rsidR="002D7FBC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текущих расчетов с контрагентами</w:t>
      </w:r>
    </w:p>
    <w:p w:rsidR="002D7FBC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собственного капитала</w:t>
      </w:r>
    </w:p>
    <w:p w:rsidR="002D7FBC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бухгалтерской (финансовой) отчетности</w:t>
      </w:r>
    </w:p>
    <w:p w:rsidR="002D7FBC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оценочных обязательств, условных активов и условных обязательств</w:t>
      </w:r>
    </w:p>
    <w:p w:rsidR="002D7FBC" w:rsidRPr="00055C6C" w:rsidRDefault="002D7FBC" w:rsidP="00D95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расчетов с пероналом по оплате труда</w:t>
      </w:r>
    </w:p>
    <w:sectPr w:rsidR="002D7FBC" w:rsidRPr="00055C6C" w:rsidSect="005E49DC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EE" w:rsidRDefault="002C62EE" w:rsidP="009027FB">
      <w:pPr>
        <w:spacing w:after="0" w:line="240" w:lineRule="auto"/>
      </w:pPr>
      <w:r>
        <w:separator/>
      </w:r>
    </w:p>
  </w:endnote>
  <w:endnote w:type="continuationSeparator" w:id="0">
    <w:p w:rsidR="002C62EE" w:rsidRDefault="002C62EE" w:rsidP="0090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EE" w:rsidRDefault="002C62EE" w:rsidP="009027FB">
      <w:pPr>
        <w:spacing w:after="0" w:line="240" w:lineRule="auto"/>
      </w:pPr>
      <w:r>
        <w:separator/>
      </w:r>
    </w:p>
  </w:footnote>
  <w:footnote w:type="continuationSeparator" w:id="0">
    <w:p w:rsidR="002C62EE" w:rsidRDefault="002C62EE" w:rsidP="0090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FB" w:rsidRDefault="009027FB" w:rsidP="009027FB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9027FB" w:rsidRDefault="009027FB" w:rsidP="009027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027FB" w:rsidRDefault="009027FB" w:rsidP="009027F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9027FB" w:rsidRDefault="009027FB" w:rsidP="009027F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027FB" w:rsidRDefault="009027FB">
    <w:pPr>
      <w:pStyle w:val="a6"/>
    </w:pPr>
  </w:p>
  <w:p w:rsidR="009027FB" w:rsidRDefault="009027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407"/>
    <w:rsid w:val="00055C6C"/>
    <w:rsid w:val="001E1407"/>
    <w:rsid w:val="00201098"/>
    <w:rsid w:val="002360E9"/>
    <w:rsid w:val="002C62EE"/>
    <w:rsid w:val="002D7FBC"/>
    <w:rsid w:val="00301B5A"/>
    <w:rsid w:val="003B4951"/>
    <w:rsid w:val="005E49DC"/>
    <w:rsid w:val="0076193C"/>
    <w:rsid w:val="00813035"/>
    <w:rsid w:val="00895295"/>
    <w:rsid w:val="008C534C"/>
    <w:rsid w:val="009027FB"/>
    <w:rsid w:val="00964D85"/>
    <w:rsid w:val="00A80BBD"/>
    <w:rsid w:val="00AB7C3C"/>
    <w:rsid w:val="00C27482"/>
    <w:rsid w:val="00D95EB8"/>
    <w:rsid w:val="00E44273"/>
    <w:rsid w:val="00EF193D"/>
    <w:rsid w:val="00E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C"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9027F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027FB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49DC"/>
  </w:style>
  <w:style w:type="paragraph" w:customStyle="1" w:styleId="a3">
    <w:name w:val="Заголовок"/>
    <w:basedOn w:val="a"/>
    <w:next w:val="a4"/>
    <w:rsid w:val="005E49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5E49DC"/>
    <w:pPr>
      <w:spacing w:after="120"/>
    </w:pPr>
  </w:style>
  <w:style w:type="paragraph" w:styleId="a5">
    <w:name w:val="List"/>
    <w:basedOn w:val="a4"/>
    <w:rsid w:val="005E49DC"/>
    <w:rPr>
      <w:rFonts w:cs="Mangal"/>
    </w:rPr>
  </w:style>
  <w:style w:type="paragraph" w:customStyle="1" w:styleId="10">
    <w:name w:val="Название1"/>
    <w:basedOn w:val="a"/>
    <w:rsid w:val="005E4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49D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unhideWhenUsed/>
    <w:rsid w:val="0090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7FB"/>
    <w:rPr>
      <w:rFonts w:ascii="Calibri" w:eastAsia="SimSun" w:hAnsi="Calibri" w:cs="font260"/>
      <w:kern w:val="1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0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7FB"/>
    <w:rPr>
      <w:rFonts w:ascii="Calibri" w:eastAsia="SimSun" w:hAnsi="Calibri" w:cs="font260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7FB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27F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027FB"/>
    <w:rPr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02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049218ABBCD143AEAF3FE3D721D22F" ma:contentTypeVersion="1" ma:contentTypeDescription="Создание документа." ma:contentTypeScope="" ma:versionID="c1640f0decc07cb331e39f1a60c72c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2177D-F614-4E2C-B30A-15B5CC299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40FCD-71FC-40A0-B71D-4DB12320CA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325B08-B2B4-4798-88C8-3C297B691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larchina_iv</dc:creator>
  <cp:lastModifiedBy>саша</cp:lastModifiedBy>
  <cp:revision>4</cp:revision>
  <cp:lastPrinted>1900-12-31T21:00:00Z</cp:lastPrinted>
  <dcterms:created xsi:type="dcterms:W3CDTF">2016-12-19T13:26:00Z</dcterms:created>
  <dcterms:modified xsi:type="dcterms:W3CDTF">2019-04-17T10:46:00Z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информатизации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0x0101002E049218ABBCD143AEAF3FE3D721D22F</vt:lpwstr>
  </property>
</Properties>
</file>