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88" w:rsidRPr="00567140" w:rsidRDefault="006A0388" w:rsidP="005671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67140">
        <w:rPr>
          <w:b/>
          <w:sz w:val="28"/>
          <w:szCs w:val="28"/>
        </w:rPr>
        <w:t>слайд 1</w:t>
      </w:r>
    </w:p>
    <w:p w:rsidR="006A0388" w:rsidRPr="002E09F1" w:rsidRDefault="006A0388" w:rsidP="002E09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09F1">
        <w:rPr>
          <w:b/>
          <w:sz w:val="28"/>
          <w:szCs w:val="28"/>
        </w:rPr>
        <w:t>Уважаемые члены государственной экзаменационной комиссии!</w:t>
      </w:r>
    </w:p>
    <w:p w:rsidR="006A0388" w:rsidRPr="002E09F1" w:rsidRDefault="006A0388" w:rsidP="002E09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09F1">
        <w:rPr>
          <w:b/>
          <w:sz w:val="28"/>
          <w:szCs w:val="28"/>
        </w:rPr>
        <w:t>Вашему вниманию представляется выпускная квалификационная работа на тему: Актуальные вопросы возмещения морального вреда, причиненного некачественным оказанием медицинский услуг</w:t>
      </w:r>
    </w:p>
    <w:p w:rsidR="006A0388" w:rsidRPr="00354211" w:rsidRDefault="006A0388" w:rsidP="006A03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A0388" w:rsidRPr="00354211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t xml:space="preserve">Актуальность работы обусловлена тем, что в правовом поле Российской Федерации явно прослеживаются пробелы в законодательном регулировании взаимоотношений, между пациентом и исполнителем медицинской услуги. Кроме того, к сожалению, сам пациент, как субъект услуги не воспитал в себе стереотипа уважительного к себе отношения. В этой связи, в случае причинение вреда, субъект, оказывающий медицинские услуги, завуалирует как, в лучшем случае, медицинская (врачебная) ошибка, а как правило, не имеющее причинно-следственной связи, из чего следует, что пациент представляет собой одну из самых незащищенных категорий субъектов права. В связи с чем возмещение вреда, прежде всего морального, требует наиболее детального регулирования. </w:t>
      </w:r>
    </w:p>
    <w:p w:rsidR="00567140" w:rsidRPr="00567140" w:rsidRDefault="00567140" w:rsidP="006A0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67140">
        <w:rPr>
          <w:b/>
          <w:sz w:val="28"/>
          <w:szCs w:val="28"/>
        </w:rPr>
        <w:t>слайд 2</w:t>
      </w:r>
    </w:p>
    <w:p w:rsidR="006A0388" w:rsidRPr="00354211" w:rsidRDefault="006A0388" w:rsidP="006A0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211">
        <w:rPr>
          <w:sz w:val="28"/>
          <w:szCs w:val="28"/>
        </w:rPr>
        <w:t xml:space="preserve">Целью настоящей работы является анализ отношений между пациентом и исполнителем медицинских услуг, </w:t>
      </w:r>
      <w:r w:rsidRPr="00354211">
        <w:rPr>
          <w:bCs/>
          <w:sz w:val="28"/>
          <w:szCs w:val="28"/>
        </w:rPr>
        <w:t xml:space="preserve">вопросов возмещения морального вреда, причиненного в результате некачественного и недобросовестного </w:t>
      </w:r>
      <w:r w:rsidRPr="00354211">
        <w:rPr>
          <w:sz w:val="28"/>
          <w:szCs w:val="28"/>
        </w:rPr>
        <w:t>оказания медицинск</w:t>
      </w:r>
      <w:r w:rsidRPr="00354211">
        <w:rPr>
          <w:bCs/>
          <w:sz w:val="28"/>
          <w:szCs w:val="28"/>
        </w:rPr>
        <w:t xml:space="preserve">ой помощи, а также внесение и разработка предложений по устранению пробелов, как в теории, так и в практике. </w:t>
      </w:r>
    </w:p>
    <w:p w:rsidR="006A0388" w:rsidRPr="00354211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t xml:space="preserve">Исходя из  цели дипломной работы нами были сформулированы </w:t>
      </w:r>
      <w:r w:rsidRPr="00354211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6A0388" w:rsidRPr="00354211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lastRenderedPageBreak/>
        <w:t>- исследование научной литературы, российского законодательства и правоприменительной практики, с целью обоснования договорной природы отношений между исполнителем и пациентом в процессе реализации услуг, в сфере медицины, осуществляемых, как на платной, так и на бесплатной для пациента основе;</w:t>
      </w:r>
    </w:p>
    <w:p w:rsidR="006A0388" w:rsidRPr="00354211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t>- определить дефиницию медицинской услуги, установить роль в профессиональной деятельности организаций и субъектов, оказывающих медицинские услуги в условиях рыночных отношений;</w:t>
      </w:r>
    </w:p>
    <w:p w:rsidR="006A0388" w:rsidRPr="00354211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t xml:space="preserve">- проанализировать </w:t>
      </w:r>
      <w:r w:rsidRPr="00354211">
        <w:rPr>
          <w:rFonts w:ascii="Times New Roman" w:hAnsi="Times New Roman"/>
          <w:sz w:val="28"/>
          <w:szCs w:val="28"/>
        </w:rPr>
        <w:t>особенности гражданско-правовой ответственности за вред, причиненный при оказании медицинских услуг, особенности возмещения морального вреда и критерии его оценки</w:t>
      </w:r>
      <w:r w:rsidRPr="00354211">
        <w:rPr>
          <w:rFonts w:ascii="Times New Roman" w:hAnsi="Times New Roman"/>
          <w:sz w:val="28"/>
          <w:szCs w:val="28"/>
          <w:lang w:eastAsia="ru-RU"/>
        </w:rPr>
        <w:t>;</w:t>
      </w:r>
    </w:p>
    <w:p w:rsidR="006A0388" w:rsidRPr="00354211" w:rsidRDefault="006A0388" w:rsidP="006A03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211">
        <w:rPr>
          <w:sz w:val="28"/>
          <w:szCs w:val="28"/>
        </w:rPr>
        <w:t>- провести анализ материалов судебной практики по делам о возмещении морального вреда, причиненного в результате некачественного оказания услуг;</w:t>
      </w:r>
    </w:p>
    <w:p w:rsidR="006A0388" w:rsidRDefault="006A0388" w:rsidP="006A0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211">
        <w:rPr>
          <w:rFonts w:ascii="Times New Roman" w:hAnsi="Times New Roman"/>
          <w:sz w:val="28"/>
          <w:szCs w:val="28"/>
          <w:lang w:eastAsia="ru-RU"/>
        </w:rPr>
        <w:t>- исследовать и определить понятие содержания договора оказания медицинских услуг, дать его общую его характеристику.</w:t>
      </w:r>
    </w:p>
    <w:p w:rsidR="00333A13" w:rsidRPr="00567140" w:rsidRDefault="00567140" w:rsidP="005671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7140">
        <w:rPr>
          <w:rFonts w:ascii="Times New Roman" w:hAnsi="Times New Roman"/>
          <w:b/>
          <w:sz w:val="28"/>
          <w:szCs w:val="28"/>
          <w:lang w:eastAsia="ru-RU"/>
        </w:rPr>
        <w:t>слайд 3</w:t>
      </w:r>
    </w:p>
    <w:p w:rsidR="00567140" w:rsidRPr="00567140" w:rsidRDefault="00567140" w:rsidP="005671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14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в связи </w:t>
      </w:r>
      <w:r w:rsidRPr="0056714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67140">
        <w:rPr>
          <w:rFonts w:ascii="Times New Roman" w:hAnsi="Times New Roman"/>
          <w:sz w:val="28"/>
          <w:szCs w:val="28"/>
          <w:lang w:eastAsia="ru-RU"/>
        </w:rPr>
        <w:t xml:space="preserve"> оказанием гражданам медицинских услуг, обладают столь существенным своеобразием, что данное обстоятельство не позволяет обеспечить адекватную правовую защищенность их участников посредством лишь общих положений договорного права. Отсутствие единообразного специального законодательства в сфере медицинской деятельности создает условия юридической неопределенности в регулировании данных отношений. Поэтому необходима разработка и принятие специального нормативного </w:t>
      </w:r>
      <w:r w:rsidRPr="00567140">
        <w:rPr>
          <w:rFonts w:ascii="Times New Roman" w:hAnsi="Times New Roman"/>
          <w:sz w:val="28"/>
          <w:szCs w:val="28"/>
          <w:lang w:eastAsia="ru-RU"/>
        </w:rPr>
        <w:lastRenderedPageBreak/>
        <w:t>правового акта, комплексно регламентирующего сферу данных отношений: определяющего права и обязанности пациентов, представителей медицинской профессии и учреждений здравоохранения и т.п., каким может стать, в частности, Медицинский кодекс РФ.</w:t>
      </w:r>
    </w:p>
    <w:p w:rsidR="00567140" w:rsidRDefault="00567140" w:rsidP="005671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4</w:t>
      </w:r>
    </w:p>
    <w:p w:rsidR="00567140" w:rsidRPr="00567140" w:rsidRDefault="00567140" w:rsidP="005671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140">
        <w:rPr>
          <w:rFonts w:ascii="Times New Roman" w:hAnsi="Times New Roman"/>
          <w:sz w:val="28"/>
          <w:szCs w:val="28"/>
          <w:lang w:eastAsia="ru-RU"/>
        </w:rPr>
        <w:t xml:space="preserve">Отношения исполнителя медицинской услуги и пациента опосредствуются гражданско-правовым договором возмездного оказания медицинских услуг. В силу специфических особенностей, присущих как самим отношениям, так и субъектам - участникам договора, он должен быть детально определен в специальном нормативном правовом акте </w:t>
      </w:r>
      <w:r w:rsidRPr="0056714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67140">
        <w:rPr>
          <w:rFonts w:ascii="Times New Roman" w:hAnsi="Times New Roman"/>
          <w:sz w:val="28"/>
          <w:szCs w:val="28"/>
          <w:lang w:eastAsia="ru-RU"/>
        </w:rPr>
        <w:t xml:space="preserve"> указанием предмета договора, прав и обязанностей сторон, существенных его условий, формы и т.п. Там же должно быть дано его легальное определение. Предлагаем следующее определение: договор возмездного оказания медицинских услуг – это соглашение, по которому одна сторона - исполнитель медицинской услуги (медицинская организация, частнопрактикующий врач) обязуется обеспечить квалифицированную помощь по поддержанию или восстановлению здоровья пациента, избрав для этого соответствующие методы медицинского воздействия, </w:t>
      </w:r>
      <w:r w:rsidRPr="00567140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567140">
        <w:rPr>
          <w:rFonts w:ascii="Times New Roman" w:hAnsi="Times New Roman"/>
          <w:sz w:val="28"/>
          <w:szCs w:val="28"/>
          <w:lang w:eastAsia="ru-RU"/>
        </w:rPr>
        <w:t xml:space="preserve"> другая сторона - гражданин обязан оплатить оказанные ему услуги (либо представить доказательства последующей компенсации расходов по обслуживанию из других источников).</w:t>
      </w:r>
    </w:p>
    <w:p w:rsidR="00567140" w:rsidRDefault="00496BFE" w:rsidP="005671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5</w:t>
      </w:r>
    </w:p>
    <w:p w:rsidR="003E0B3F" w:rsidRPr="003E0B3F" w:rsidRDefault="003E0B3F" w:rsidP="003E0B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 xml:space="preserve">Отсутствие специального законодательства, регулирующего отношения между исполнителем медицинской услуги и пациентом, приводит к необходимости применения к данным отношениям положений </w:t>
      </w:r>
      <w:r w:rsidRPr="003E0B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законодательства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потребителей. Но и его применение становится невозможным при предоставлении медицинской помощи в пределах Программы государственных гарантий обеспечения граждан РФ бесплатной медицинской помощью, т.к., исходя из определения «исполнитель» (преамбула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потребителей»), данный закон ориентирован на сугубо возмездные договоры. Для распространения законодательства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 на отношения с участием пациентов независимо от того, на возмездной или безвозмездной для них основе оказывается медицинская услуга, необходимо официально внести уточнение в понятие «исполнитель» применительно к медицинским услугам: «...по возмездному договору,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также по договору оказания медицинских услуг».</w:t>
      </w:r>
    </w:p>
    <w:p w:rsidR="00496BFE" w:rsidRPr="003E0B3F" w:rsidRDefault="003E0B3F" w:rsidP="005671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b/>
          <w:sz w:val="28"/>
          <w:szCs w:val="28"/>
          <w:lang w:eastAsia="ru-RU"/>
        </w:rPr>
        <w:t>слайд 6</w:t>
      </w:r>
    </w:p>
    <w:p w:rsidR="003E0B3F" w:rsidRPr="003E0B3F" w:rsidRDefault="003E0B3F" w:rsidP="003E0B3F">
      <w:pPr>
        <w:tabs>
          <w:tab w:val="left" w:pos="11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ab/>
      </w:r>
      <w:r w:rsidRPr="003E0B3F">
        <w:rPr>
          <w:rFonts w:ascii="Times New Roman" w:hAnsi="Times New Roman"/>
          <w:sz w:val="28"/>
          <w:szCs w:val="28"/>
        </w:rPr>
        <w:t>В сфере медицинского обслуживания применение обычных мер защиты, предусмотренных Законом «</w:t>
      </w:r>
      <w:r w:rsidRPr="003E0B3F">
        <w:rPr>
          <w:rFonts w:ascii="Times New Roman" w:hAnsi="Times New Roman"/>
          <w:sz w:val="28"/>
          <w:szCs w:val="28"/>
          <w:lang w:val="en-US"/>
        </w:rPr>
        <w:t>O</w:t>
      </w:r>
      <w:r w:rsidRPr="003E0B3F">
        <w:rPr>
          <w:rFonts w:ascii="Times New Roman" w:hAnsi="Times New Roman"/>
          <w:sz w:val="28"/>
          <w:szCs w:val="28"/>
        </w:rPr>
        <w:t xml:space="preserve"> защите прав потребителей» становится либо затруднительно, либо неприемлемо. В этой связи требуется дополнительная детализация перечисленных в законе способов защиты и разработка новых в отношении медицинских услуг в специальном медицинском законодательстве. В частности, предлагается:</w:t>
      </w:r>
    </w:p>
    <w:p w:rsidR="003E0B3F" w:rsidRP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>а. исключить право потребителя - пациента на устранение недостатков своими силами (п. 1 ст. 29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потребителей»),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также право требования соразмерного уменьшения цены оказанной услуги (п. 1 ст. 29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потребителей»);</w:t>
      </w:r>
    </w:p>
    <w:p w:rsidR="003E0B3F" w:rsidRP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lastRenderedPageBreak/>
        <w:t>б. распространить право на расторжение договора на случаи обнаружения простого недостатка (не только существенного) в оказанной услуге (п.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E0B3F">
        <w:rPr>
          <w:rFonts w:ascii="Times New Roman" w:hAnsi="Times New Roman"/>
          <w:sz w:val="28"/>
          <w:szCs w:val="28"/>
          <w:lang w:eastAsia="ru-RU"/>
        </w:rPr>
        <w:t>1 ст.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E0B3F">
        <w:rPr>
          <w:rFonts w:ascii="Times New Roman" w:hAnsi="Times New Roman"/>
          <w:sz w:val="28"/>
          <w:szCs w:val="28"/>
          <w:lang w:eastAsia="ru-RU"/>
        </w:rPr>
        <w:t>29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потребителей»);</w:t>
      </w:r>
    </w:p>
    <w:p w:rsidR="003E0B3F" w:rsidRP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>в. право пациента на устранение недостатков силами третьих лиц дополнить правом требования возмещения расходов, связанных с поиском соответствующего специалиста (п.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E0B3F">
        <w:rPr>
          <w:rFonts w:ascii="Times New Roman" w:hAnsi="Times New Roman"/>
          <w:sz w:val="28"/>
          <w:szCs w:val="28"/>
          <w:lang w:eastAsia="ru-RU"/>
        </w:rPr>
        <w:t>1 ст.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E0B3F">
        <w:rPr>
          <w:rFonts w:ascii="Times New Roman" w:hAnsi="Times New Roman"/>
          <w:sz w:val="28"/>
          <w:szCs w:val="28"/>
          <w:lang w:eastAsia="ru-RU"/>
        </w:rPr>
        <w:t>29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потребителей»);</w:t>
      </w:r>
    </w:p>
    <w:p w:rsid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7</w:t>
      </w:r>
    </w:p>
    <w:p w:rsidR="00EE57CD" w:rsidRPr="003E0B3F" w:rsidRDefault="003E0B3F" w:rsidP="003E0B3F">
      <w:pPr>
        <w:tabs>
          <w:tab w:val="left" w:pos="11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E7856" w:rsidRPr="003E0B3F">
        <w:rPr>
          <w:rFonts w:ascii="Times New Roman" w:hAnsi="Times New Roman"/>
          <w:sz w:val="28"/>
          <w:szCs w:val="28"/>
          <w:lang w:eastAsia="ru-RU"/>
        </w:rPr>
        <w:t>Необходимо  разработка и введение новых адекватных механизмов применения института гражданско-правовой ответственности в отношениях по оказанию медицинских услуг</w:t>
      </w:r>
    </w:p>
    <w:p w:rsidR="00EE57CD" w:rsidRPr="003E0B3F" w:rsidRDefault="005E7856" w:rsidP="003E0B3F">
      <w:pPr>
        <w:numPr>
          <w:ilvl w:val="0"/>
          <w:numId w:val="1"/>
        </w:numPr>
        <w:tabs>
          <w:tab w:val="left" w:pos="11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>целесообразно закрепить отступление от общего правила доказывания потерпевшим причинной связи между действиями исполнителя и наступившими вредоносными последствиями при оказании медицинской услуги</w:t>
      </w:r>
    </w:p>
    <w:p w:rsidR="00EE57CD" w:rsidRPr="003E0B3F" w:rsidRDefault="005E7856" w:rsidP="003E0B3F">
      <w:pPr>
        <w:numPr>
          <w:ilvl w:val="0"/>
          <w:numId w:val="1"/>
        </w:numPr>
        <w:tabs>
          <w:tab w:val="left" w:pos="11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>утвердить на уровне специального нормативного правового акта не исчерпывающий перечень типичных для конкретного заболевания последствий неправильного (неудачного) лечения пациентов</w:t>
      </w:r>
    </w:p>
    <w:p w:rsid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8</w:t>
      </w:r>
    </w:p>
    <w:p w:rsidR="003E0B3F" w:rsidRPr="003E0B3F" w:rsidRDefault="003E0B3F" w:rsidP="003E0B3F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B3F">
        <w:rPr>
          <w:rFonts w:ascii="Times New Roman" w:hAnsi="Times New Roman"/>
          <w:sz w:val="28"/>
          <w:szCs w:val="28"/>
          <w:lang w:eastAsia="ru-RU"/>
        </w:rPr>
        <w:t xml:space="preserve">При оказании медицинских услуг гражданам вопрос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компенсации морального вреда должен решаться таким же образом, как этот вопрос решается в отношении возмещения имущественного вреда в соответствии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444B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ст. 1095 ГК РФ (п. 4 ст. 14 Закона «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защите прав потребителей»), т.е. независимо от вины </w:t>
      </w:r>
      <w:proofErr w:type="spellStart"/>
      <w:r w:rsidRPr="003E0B3F">
        <w:rPr>
          <w:rFonts w:ascii="Times New Roman" w:hAnsi="Times New Roman"/>
          <w:sz w:val="28"/>
          <w:szCs w:val="28"/>
          <w:lang w:eastAsia="ru-RU"/>
        </w:rPr>
        <w:t>причинителя</w:t>
      </w:r>
      <w:proofErr w:type="spellEnd"/>
      <w:r w:rsidRPr="003E0B3F">
        <w:rPr>
          <w:rFonts w:ascii="Times New Roman" w:hAnsi="Times New Roman"/>
          <w:sz w:val="28"/>
          <w:szCs w:val="28"/>
          <w:lang w:eastAsia="ru-RU"/>
        </w:rPr>
        <w:t xml:space="preserve"> вреда. Учитывая сложность доказывания наличия причинной связи между совершенными исполнителем медицинской </w:t>
      </w:r>
      <w:r w:rsidRPr="003E0B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услуги действиями и наступившими последствиями,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также наличия причиненных убытков пациенту, размер подлежащего компенсации морального вреда становится практически единственным получаемым потребителем достойным «возмещением» в отношениях с исполнителем медицинской услуги. В целях обеспечения потерпевшей стороне (пациенту) какого-либо предоставления имеющимися в законодательстве средствами, если потерпевшему не удалось отстоять свое право и претендовать на справедливое возмещение по иным основаниям, целесообразно закрепить правило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получении предоставления на основе правил </w:t>
      </w:r>
      <w:r w:rsidRPr="003E0B3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3E0B3F">
        <w:rPr>
          <w:rFonts w:ascii="Times New Roman" w:hAnsi="Times New Roman"/>
          <w:sz w:val="28"/>
          <w:szCs w:val="28"/>
          <w:lang w:eastAsia="ru-RU"/>
        </w:rPr>
        <w:t xml:space="preserve"> компенсации морального вреда независимо от вины.</w:t>
      </w:r>
    </w:p>
    <w:p w:rsidR="003E0B3F" w:rsidRDefault="003E0B3F" w:rsidP="003E0B3F">
      <w:pPr>
        <w:tabs>
          <w:tab w:val="left" w:pos="11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слайд 9</w:t>
      </w:r>
    </w:p>
    <w:p w:rsidR="003E0B3F" w:rsidRPr="003E0B3F" w:rsidRDefault="005E7856" w:rsidP="003E0B3F">
      <w:pPr>
        <w:tabs>
          <w:tab w:val="left" w:pos="11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bookmarkStart w:id="0" w:name="_GoBack"/>
      <w:bookmarkEnd w:id="0"/>
      <w:r w:rsidR="003E0B3F">
        <w:rPr>
          <w:rFonts w:ascii="Times New Roman" w:hAnsi="Times New Roman"/>
          <w:b/>
          <w:sz w:val="28"/>
          <w:szCs w:val="28"/>
          <w:lang w:eastAsia="ru-RU"/>
        </w:rPr>
        <w:t>лагодарю за внимание</w:t>
      </w:r>
    </w:p>
    <w:sectPr w:rsidR="003E0B3F" w:rsidRPr="003E0B3F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CB" w:rsidRDefault="00ED3DCB" w:rsidP="00444B16">
      <w:pPr>
        <w:spacing w:after="0" w:line="240" w:lineRule="auto"/>
      </w:pPr>
      <w:r>
        <w:separator/>
      </w:r>
    </w:p>
  </w:endnote>
  <w:endnote w:type="continuationSeparator" w:id="0">
    <w:p w:rsidR="00ED3DCB" w:rsidRDefault="00ED3DCB" w:rsidP="0044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CB" w:rsidRDefault="00ED3DCB" w:rsidP="00444B16">
      <w:pPr>
        <w:spacing w:after="0" w:line="240" w:lineRule="auto"/>
      </w:pPr>
      <w:r>
        <w:separator/>
      </w:r>
    </w:p>
  </w:footnote>
  <w:footnote w:type="continuationSeparator" w:id="0">
    <w:p w:rsidR="00ED3DCB" w:rsidRDefault="00ED3DCB" w:rsidP="0044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16" w:rsidRDefault="00444B16" w:rsidP="00444B16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</w:rPr>
        <w:t>ДЦО</w:t>
      </w:r>
      <w:proofErr w:type="gramStart"/>
      <w:r>
        <w:rPr>
          <w:rStyle w:val="aa"/>
          <w:b/>
          <w:sz w:val="32"/>
        </w:rPr>
        <w:t>.Р</w:t>
      </w:r>
      <w:proofErr w:type="gramEnd"/>
      <w:r>
        <w:rPr>
          <w:rStyle w:val="aa"/>
          <w:b/>
          <w:sz w:val="32"/>
        </w:rPr>
        <w:t>Ф</w:t>
      </w:r>
    </w:hyperlink>
  </w:p>
  <w:p w:rsidR="00444B16" w:rsidRDefault="00444B16" w:rsidP="00444B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44B16" w:rsidRDefault="00444B16" w:rsidP="00444B1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44B16" w:rsidRDefault="00444B16" w:rsidP="00444B1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44B16" w:rsidRDefault="00444B16">
    <w:pPr>
      <w:pStyle w:val="a4"/>
    </w:pPr>
  </w:p>
  <w:p w:rsidR="00444B16" w:rsidRDefault="00444B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657"/>
    <w:multiLevelType w:val="hybridMultilevel"/>
    <w:tmpl w:val="AE9C1298"/>
    <w:lvl w:ilvl="0" w:tplc="A860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9A5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1A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A04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64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7A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36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CE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A2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85D"/>
    <w:rsid w:val="002E09F1"/>
    <w:rsid w:val="00333A13"/>
    <w:rsid w:val="00354211"/>
    <w:rsid w:val="003E0B3F"/>
    <w:rsid w:val="00444B16"/>
    <w:rsid w:val="00496BFE"/>
    <w:rsid w:val="00566770"/>
    <w:rsid w:val="00567140"/>
    <w:rsid w:val="005E7856"/>
    <w:rsid w:val="006A0388"/>
    <w:rsid w:val="00C544E0"/>
    <w:rsid w:val="00D1185D"/>
    <w:rsid w:val="00ED3DCB"/>
    <w:rsid w:val="00E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rsid w:val="006A0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16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4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B16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4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16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4B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44B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44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rsid w:val="006A0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10</cp:revision>
  <dcterms:created xsi:type="dcterms:W3CDTF">2016-06-16T09:31:00Z</dcterms:created>
  <dcterms:modified xsi:type="dcterms:W3CDTF">2019-04-17T10:27:00Z</dcterms:modified>
</cp:coreProperties>
</file>