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8D" w:rsidRPr="00E9458D" w:rsidRDefault="00E9458D" w:rsidP="00E9458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9458D">
        <w:rPr>
          <w:rFonts w:ascii="Times New Roman" w:hAnsi="Times New Roman" w:cs="Times New Roman"/>
          <w:b/>
          <w:sz w:val="28"/>
        </w:rPr>
        <w:t xml:space="preserve">Глава 2. Анализ деятельности ООО «Московский жировой комбинат» </w:t>
      </w:r>
    </w:p>
    <w:p w:rsidR="00E9458D" w:rsidRPr="00E9458D" w:rsidRDefault="00E9458D" w:rsidP="00E9458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9458D">
        <w:rPr>
          <w:rFonts w:ascii="Times New Roman" w:hAnsi="Times New Roman" w:cs="Times New Roman"/>
          <w:b/>
          <w:sz w:val="28"/>
        </w:rPr>
        <w:t xml:space="preserve">2.1. Общая характеристика ООО «Московский жировой комбинат» </w:t>
      </w:r>
    </w:p>
    <w:p w:rsidR="00E9458D" w:rsidRDefault="00E9458D" w:rsidP="00783E8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E662E" w:rsidRDefault="007E662E" w:rsidP="00783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62E">
        <w:rPr>
          <w:rFonts w:ascii="Times New Roman" w:hAnsi="Times New Roman" w:cs="Times New Roman"/>
          <w:sz w:val="28"/>
        </w:rPr>
        <w:t xml:space="preserve">Московский жировой комбинат (МЖК) — предприятие масложировой промышленности в Москве в районе </w:t>
      </w:r>
      <w:proofErr w:type="spellStart"/>
      <w:r w:rsidRPr="007E662E">
        <w:rPr>
          <w:rFonts w:ascii="Times New Roman" w:hAnsi="Times New Roman" w:cs="Times New Roman"/>
          <w:sz w:val="28"/>
        </w:rPr>
        <w:t>Грайвороново</w:t>
      </w:r>
      <w:proofErr w:type="spellEnd"/>
      <w:r w:rsidRPr="007E662E">
        <w:rPr>
          <w:rFonts w:ascii="Times New Roman" w:hAnsi="Times New Roman" w:cs="Times New Roman"/>
          <w:sz w:val="28"/>
        </w:rPr>
        <w:t xml:space="preserve"> (муниципальное образование Текстильщики), выпускает майонез, маргарин, горчицу.</w:t>
      </w:r>
    </w:p>
    <w:p w:rsidR="00B46475" w:rsidRDefault="00B46475" w:rsidP="00783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6475">
        <w:rPr>
          <w:rFonts w:ascii="Times New Roman" w:hAnsi="Times New Roman" w:cs="Times New Roman"/>
          <w:sz w:val="28"/>
        </w:rPr>
        <w:t xml:space="preserve">ООО «Московский жировой комбинат» был основан </w:t>
      </w:r>
      <w:r w:rsidR="00783E8C" w:rsidRPr="00783E8C">
        <w:rPr>
          <w:rFonts w:ascii="Times New Roman" w:hAnsi="Times New Roman" w:cs="Times New Roman"/>
          <w:sz w:val="28"/>
        </w:rPr>
        <w:t>в 1935 году. Флагман отечественной масложировой отрасли, комбинат на протяжении нескольких десятилетий остается пилотной площадкой для отработки всех технологических инноваций, включая передовые разработки Всероссийского научно-исследовательского института жиров.</w:t>
      </w:r>
    </w:p>
    <w:p w:rsidR="00651235" w:rsidRPr="00651235" w:rsidRDefault="00651235" w:rsidP="00651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235">
        <w:rPr>
          <w:rFonts w:ascii="Times New Roman" w:hAnsi="Times New Roman" w:cs="Times New Roman"/>
          <w:sz w:val="28"/>
        </w:rPr>
        <w:t xml:space="preserve">Завод проектировался в конце 1930-х годов как производитель пищевого саломаса — гидрогенизированного жира, сырья для маргариновых заводов, прежде всего — Московского маргаринового завода, построенного в 1930 году. На закладке фундамента завода в 1932 году присутствовал </w:t>
      </w:r>
      <w:r>
        <w:rPr>
          <w:rFonts w:ascii="Times New Roman" w:hAnsi="Times New Roman" w:cs="Times New Roman"/>
          <w:sz w:val="28"/>
        </w:rPr>
        <w:t xml:space="preserve">нарком снабжения </w:t>
      </w:r>
      <w:proofErr w:type="spellStart"/>
      <w:r>
        <w:rPr>
          <w:rFonts w:ascii="Times New Roman" w:hAnsi="Times New Roman" w:cs="Times New Roman"/>
          <w:sz w:val="28"/>
        </w:rPr>
        <w:t>Анастас</w:t>
      </w:r>
      <w:proofErr w:type="spellEnd"/>
      <w:r>
        <w:rPr>
          <w:rFonts w:ascii="Times New Roman" w:hAnsi="Times New Roman" w:cs="Times New Roman"/>
          <w:sz w:val="28"/>
        </w:rPr>
        <w:t xml:space="preserve"> Микоян</w:t>
      </w:r>
      <w:r w:rsidRPr="00651235">
        <w:rPr>
          <w:rFonts w:ascii="Times New Roman" w:hAnsi="Times New Roman" w:cs="Times New Roman"/>
          <w:sz w:val="28"/>
        </w:rPr>
        <w:t>. Ввод в эксплуатацию состоялся 30 июня 1935 года, начальная мощность производства составила 50 тонн</w:t>
      </w:r>
      <w:r>
        <w:rPr>
          <w:rFonts w:ascii="Times New Roman" w:hAnsi="Times New Roman" w:cs="Times New Roman"/>
          <w:sz w:val="28"/>
        </w:rPr>
        <w:t xml:space="preserve"> саломаса в сутки</w:t>
      </w:r>
      <w:r w:rsidRPr="00651235">
        <w:rPr>
          <w:rFonts w:ascii="Times New Roman" w:hAnsi="Times New Roman" w:cs="Times New Roman"/>
          <w:sz w:val="28"/>
        </w:rPr>
        <w:t>, число работников — 306 человек.</w:t>
      </w:r>
    </w:p>
    <w:p w:rsidR="00651235" w:rsidRPr="00651235" w:rsidRDefault="00651235" w:rsidP="00651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235">
        <w:rPr>
          <w:rFonts w:ascii="Times New Roman" w:hAnsi="Times New Roman" w:cs="Times New Roman"/>
          <w:sz w:val="28"/>
        </w:rPr>
        <w:t>В 1938 году на заводе впервые в СССР освоено произво</w:t>
      </w:r>
      <w:r>
        <w:rPr>
          <w:rFonts w:ascii="Times New Roman" w:hAnsi="Times New Roman" w:cs="Times New Roman"/>
          <w:sz w:val="28"/>
        </w:rPr>
        <w:t>дство маргаринового эмульгатора</w:t>
      </w:r>
      <w:r w:rsidRPr="00651235">
        <w:rPr>
          <w:rFonts w:ascii="Times New Roman" w:hAnsi="Times New Roman" w:cs="Times New Roman"/>
          <w:sz w:val="28"/>
        </w:rPr>
        <w:t xml:space="preserve">. В 1940 году построен газовый цех, благодаря чему суточная производительность выведена на уровень 150—160 тонн </w:t>
      </w:r>
      <w:r>
        <w:rPr>
          <w:rFonts w:ascii="Times New Roman" w:hAnsi="Times New Roman" w:cs="Times New Roman"/>
          <w:sz w:val="28"/>
        </w:rPr>
        <w:t>саломаса</w:t>
      </w:r>
      <w:r w:rsidRPr="00651235">
        <w:rPr>
          <w:rFonts w:ascii="Times New Roman" w:hAnsi="Times New Roman" w:cs="Times New Roman"/>
          <w:sz w:val="28"/>
        </w:rPr>
        <w:t>.</w:t>
      </w:r>
    </w:p>
    <w:p w:rsidR="00651235" w:rsidRPr="00651235" w:rsidRDefault="00651235" w:rsidP="00651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235">
        <w:rPr>
          <w:rFonts w:ascii="Times New Roman" w:hAnsi="Times New Roman" w:cs="Times New Roman"/>
          <w:sz w:val="28"/>
        </w:rPr>
        <w:t xml:space="preserve">В августе 1941 года из-за начала войны значительная часть оборудования завода перевезена на другие предприятия, мощность </w:t>
      </w:r>
      <w:r w:rsidRPr="00651235">
        <w:rPr>
          <w:rFonts w:ascii="Times New Roman" w:hAnsi="Times New Roman" w:cs="Times New Roman"/>
          <w:sz w:val="28"/>
        </w:rPr>
        <w:lastRenderedPageBreak/>
        <w:t>производства уп</w:t>
      </w:r>
      <w:r>
        <w:rPr>
          <w:rFonts w:ascii="Times New Roman" w:hAnsi="Times New Roman" w:cs="Times New Roman"/>
          <w:sz w:val="28"/>
        </w:rPr>
        <w:t>ала до 50 тонн саломаса в сутки</w:t>
      </w:r>
      <w:r w:rsidRPr="00651235">
        <w:rPr>
          <w:rFonts w:ascii="Times New Roman" w:hAnsi="Times New Roman" w:cs="Times New Roman"/>
          <w:sz w:val="28"/>
        </w:rPr>
        <w:t xml:space="preserve">. В связи ограничением ресурсной базы традиционных масличных культур в военные годы, заводом освоены технологии переработки </w:t>
      </w:r>
      <w:proofErr w:type="spellStart"/>
      <w:r w:rsidRPr="00651235">
        <w:rPr>
          <w:rFonts w:ascii="Times New Roman" w:hAnsi="Times New Roman" w:cs="Times New Roman"/>
          <w:sz w:val="28"/>
        </w:rPr>
        <w:t>трудногидратируемого</w:t>
      </w:r>
      <w:proofErr w:type="spellEnd"/>
      <w:r w:rsidRPr="00651235">
        <w:rPr>
          <w:rFonts w:ascii="Times New Roman" w:hAnsi="Times New Roman" w:cs="Times New Roman"/>
          <w:sz w:val="28"/>
        </w:rPr>
        <w:t xml:space="preserve"> нерафинированного </w:t>
      </w:r>
      <w:r>
        <w:rPr>
          <w:rFonts w:ascii="Times New Roman" w:hAnsi="Times New Roman" w:cs="Times New Roman"/>
          <w:sz w:val="28"/>
        </w:rPr>
        <w:t>хлопчатникового масла</w:t>
      </w:r>
      <w:r w:rsidRPr="00651235">
        <w:rPr>
          <w:rFonts w:ascii="Times New Roman" w:hAnsi="Times New Roman" w:cs="Times New Roman"/>
          <w:sz w:val="28"/>
        </w:rPr>
        <w:t xml:space="preserve">. Для дирижаблей и аэростатов, применявшихся для обороны Москвы, на заводе </w:t>
      </w:r>
      <w:r>
        <w:rPr>
          <w:rFonts w:ascii="Times New Roman" w:hAnsi="Times New Roman" w:cs="Times New Roman"/>
          <w:sz w:val="28"/>
        </w:rPr>
        <w:t>выпускались баллоны с водородом</w:t>
      </w:r>
      <w:r w:rsidRPr="00651235">
        <w:rPr>
          <w:rFonts w:ascii="Times New Roman" w:hAnsi="Times New Roman" w:cs="Times New Roman"/>
          <w:sz w:val="28"/>
        </w:rPr>
        <w:t>.</w:t>
      </w:r>
    </w:p>
    <w:p w:rsidR="00651235" w:rsidRPr="00651235" w:rsidRDefault="00651235" w:rsidP="00651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235">
        <w:rPr>
          <w:rFonts w:ascii="Times New Roman" w:hAnsi="Times New Roman" w:cs="Times New Roman"/>
          <w:sz w:val="28"/>
        </w:rPr>
        <w:t>В 1945—1946 годы на заводе реконструированы основные цеха — регенерационный, катализаторный, автоклавный, газовый. Среднесуточный объём производства в 1946 году составил 34 тонны саломаса, в 1949 году — около 130 тонн, и к 1950 году завод вышел на довоенную мощность.</w:t>
      </w:r>
    </w:p>
    <w:p w:rsidR="00651235" w:rsidRPr="00651235" w:rsidRDefault="00651235" w:rsidP="00651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235">
        <w:rPr>
          <w:rFonts w:ascii="Times New Roman" w:hAnsi="Times New Roman" w:cs="Times New Roman"/>
          <w:sz w:val="28"/>
        </w:rPr>
        <w:t>В 1965 году завод переименован в Московский жировой комбинат, и постепенно расширен ассортимент производимой продукции: освоено производство стеарина для эмульсионных косметических кремов, налажен выпуск кондитерского жира, запущена линия розлива раститель</w:t>
      </w:r>
      <w:r>
        <w:rPr>
          <w:rFonts w:ascii="Times New Roman" w:hAnsi="Times New Roman" w:cs="Times New Roman"/>
          <w:sz w:val="28"/>
        </w:rPr>
        <w:t>ного масла в стеклянные бутылки</w:t>
      </w:r>
      <w:r w:rsidRPr="00651235">
        <w:rPr>
          <w:rFonts w:ascii="Times New Roman" w:hAnsi="Times New Roman" w:cs="Times New Roman"/>
          <w:sz w:val="28"/>
        </w:rPr>
        <w:t xml:space="preserve">. В 1967—1968 годах модернизирован </w:t>
      </w:r>
      <w:proofErr w:type="spellStart"/>
      <w:r w:rsidRPr="00651235">
        <w:rPr>
          <w:rFonts w:ascii="Times New Roman" w:hAnsi="Times New Roman" w:cs="Times New Roman"/>
          <w:sz w:val="28"/>
        </w:rPr>
        <w:t>рафинационный</w:t>
      </w:r>
      <w:proofErr w:type="spellEnd"/>
      <w:r w:rsidRPr="00651235">
        <w:rPr>
          <w:rFonts w:ascii="Times New Roman" w:hAnsi="Times New Roman" w:cs="Times New Roman"/>
          <w:sz w:val="28"/>
        </w:rPr>
        <w:t xml:space="preserve"> цех: закуплена в Швеции линия непрерывной дезодорации жиров, за</w:t>
      </w:r>
      <w:r>
        <w:rPr>
          <w:rFonts w:ascii="Times New Roman" w:hAnsi="Times New Roman" w:cs="Times New Roman"/>
          <w:sz w:val="28"/>
        </w:rPr>
        <w:t>пущена сепарационная установка</w:t>
      </w:r>
      <w:r w:rsidRPr="00651235">
        <w:rPr>
          <w:rFonts w:ascii="Times New Roman" w:hAnsi="Times New Roman" w:cs="Times New Roman"/>
          <w:sz w:val="28"/>
        </w:rPr>
        <w:t>.</w:t>
      </w:r>
    </w:p>
    <w:p w:rsidR="00651235" w:rsidRPr="00651235" w:rsidRDefault="00651235" w:rsidP="00651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235">
        <w:rPr>
          <w:rFonts w:ascii="Times New Roman" w:hAnsi="Times New Roman" w:cs="Times New Roman"/>
          <w:sz w:val="28"/>
        </w:rPr>
        <w:t>В 1971 году принято решение об освоении производства растите</w:t>
      </w:r>
      <w:r>
        <w:rPr>
          <w:rFonts w:ascii="Times New Roman" w:hAnsi="Times New Roman" w:cs="Times New Roman"/>
          <w:sz w:val="28"/>
        </w:rPr>
        <w:t>льного масла в полимерной таре</w:t>
      </w:r>
      <w:r w:rsidRPr="00651235">
        <w:rPr>
          <w:rFonts w:ascii="Times New Roman" w:hAnsi="Times New Roman" w:cs="Times New Roman"/>
          <w:sz w:val="28"/>
        </w:rPr>
        <w:t>, и в 1974 году введён в эксплуатацию крупнейший на тот момент в СССР комплекс из шести линий розлива подсолнечного масла в поливинилхлоридные бутылки, обеспечивающий расфасовку 20 тыс. тонн продукции ежегодн</w:t>
      </w:r>
      <w:r>
        <w:rPr>
          <w:rFonts w:ascii="Times New Roman" w:hAnsi="Times New Roman" w:cs="Times New Roman"/>
          <w:sz w:val="28"/>
        </w:rPr>
        <w:t>о</w:t>
      </w:r>
      <w:r w:rsidRPr="00651235">
        <w:rPr>
          <w:rFonts w:ascii="Times New Roman" w:hAnsi="Times New Roman" w:cs="Times New Roman"/>
          <w:sz w:val="28"/>
        </w:rPr>
        <w:t>. Однако мощности полностью загружены не были: так, в 1975 году расфасовано 8,2 тыс. тонн масла, к 1980 году выпуск доведён до 15,9 тыс. тонн, в 1990 году производство превзошло заложенные в 1974 году показ</w:t>
      </w:r>
      <w:r>
        <w:rPr>
          <w:rFonts w:ascii="Times New Roman" w:hAnsi="Times New Roman" w:cs="Times New Roman"/>
          <w:sz w:val="28"/>
        </w:rPr>
        <w:t>атели, составив 22 тыс. тонн</w:t>
      </w:r>
      <w:r w:rsidRPr="00651235">
        <w:rPr>
          <w:rFonts w:ascii="Times New Roman" w:hAnsi="Times New Roman" w:cs="Times New Roman"/>
          <w:sz w:val="28"/>
        </w:rPr>
        <w:t>.</w:t>
      </w:r>
    </w:p>
    <w:p w:rsidR="00651235" w:rsidRPr="00651235" w:rsidRDefault="00651235" w:rsidP="00651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235">
        <w:rPr>
          <w:rFonts w:ascii="Times New Roman" w:hAnsi="Times New Roman" w:cs="Times New Roman"/>
          <w:sz w:val="28"/>
        </w:rPr>
        <w:t xml:space="preserve">В 1976 году решено сконцентрировать на комбинате всё московское производство майонеза, в результате на предприятие было переведено </w:t>
      </w:r>
      <w:r w:rsidRPr="00651235">
        <w:rPr>
          <w:rFonts w:ascii="Times New Roman" w:hAnsi="Times New Roman" w:cs="Times New Roman"/>
          <w:sz w:val="28"/>
        </w:rPr>
        <w:lastRenderedPageBreak/>
        <w:t>майонезное произво</w:t>
      </w:r>
      <w:r>
        <w:rPr>
          <w:rFonts w:ascii="Times New Roman" w:hAnsi="Times New Roman" w:cs="Times New Roman"/>
          <w:sz w:val="28"/>
        </w:rPr>
        <w:t>дство с маргаринового завода</w:t>
      </w:r>
      <w:r w:rsidRPr="00651235">
        <w:rPr>
          <w:rFonts w:ascii="Times New Roman" w:hAnsi="Times New Roman" w:cs="Times New Roman"/>
          <w:sz w:val="28"/>
        </w:rPr>
        <w:t xml:space="preserve">, также к комбинату была присоединена небольшая производственная площадка в </w:t>
      </w:r>
      <w:proofErr w:type="spellStart"/>
      <w:r w:rsidRPr="00651235">
        <w:rPr>
          <w:rFonts w:ascii="Times New Roman" w:hAnsi="Times New Roman" w:cs="Times New Roman"/>
          <w:sz w:val="28"/>
        </w:rPr>
        <w:t>Шелепихе</w:t>
      </w:r>
      <w:proofErr w:type="spellEnd"/>
      <w:r w:rsidRPr="00651235">
        <w:rPr>
          <w:rFonts w:ascii="Times New Roman" w:hAnsi="Times New Roman" w:cs="Times New Roman"/>
          <w:sz w:val="28"/>
        </w:rPr>
        <w:t xml:space="preserve"> (где в 1936 году был выпу</w:t>
      </w:r>
      <w:r>
        <w:rPr>
          <w:rFonts w:ascii="Times New Roman" w:hAnsi="Times New Roman" w:cs="Times New Roman"/>
          <w:sz w:val="28"/>
        </w:rPr>
        <w:t>щен первый советский майонез)</w:t>
      </w:r>
      <w:r w:rsidRPr="00651235">
        <w:rPr>
          <w:rFonts w:ascii="Times New Roman" w:hAnsi="Times New Roman" w:cs="Times New Roman"/>
          <w:sz w:val="28"/>
        </w:rPr>
        <w:t xml:space="preserve">; мощность комбината по выпуску майонеза в результате </w:t>
      </w:r>
      <w:r>
        <w:rPr>
          <w:rFonts w:ascii="Times New Roman" w:hAnsi="Times New Roman" w:cs="Times New Roman"/>
          <w:sz w:val="28"/>
        </w:rPr>
        <w:t>составила 28,5 тыс. тонн в год</w:t>
      </w:r>
      <w:r w:rsidRPr="00651235">
        <w:rPr>
          <w:rFonts w:ascii="Times New Roman" w:hAnsi="Times New Roman" w:cs="Times New Roman"/>
          <w:sz w:val="28"/>
        </w:rPr>
        <w:t>. В том же году введён в эксплуатацию цех флотац</w:t>
      </w:r>
      <w:r>
        <w:rPr>
          <w:rFonts w:ascii="Times New Roman" w:hAnsi="Times New Roman" w:cs="Times New Roman"/>
          <w:sz w:val="28"/>
        </w:rPr>
        <w:t>ии и реконструирована котельная</w:t>
      </w:r>
      <w:r w:rsidRPr="00651235">
        <w:rPr>
          <w:rFonts w:ascii="Times New Roman" w:hAnsi="Times New Roman" w:cs="Times New Roman"/>
          <w:sz w:val="28"/>
        </w:rPr>
        <w:t>.</w:t>
      </w:r>
    </w:p>
    <w:p w:rsidR="00651235" w:rsidRPr="00651235" w:rsidRDefault="00651235" w:rsidP="00651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235">
        <w:rPr>
          <w:rFonts w:ascii="Times New Roman" w:hAnsi="Times New Roman" w:cs="Times New Roman"/>
          <w:sz w:val="28"/>
        </w:rPr>
        <w:t xml:space="preserve">В 1978 году на комбинате построен комплекс маргаринового производства мощностью 40 тыс. тонн продукции в год, в 1982 году в комплексе введена в эксплуатацию первая в СССР линия наливных маргаринов мощностью 18,5 тыс. тонн готовой продукции в год. В 1984 году на предприятии построены несколько новых линий с </w:t>
      </w:r>
      <w:proofErr w:type="spellStart"/>
      <w:r w:rsidRPr="00651235">
        <w:rPr>
          <w:rFonts w:ascii="Times New Roman" w:hAnsi="Times New Roman" w:cs="Times New Roman"/>
          <w:sz w:val="28"/>
        </w:rPr>
        <w:t>бесщёлочными</w:t>
      </w:r>
      <w:proofErr w:type="spellEnd"/>
      <w:r w:rsidRPr="00651235">
        <w:rPr>
          <w:rFonts w:ascii="Times New Roman" w:hAnsi="Times New Roman" w:cs="Times New Roman"/>
          <w:sz w:val="28"/>
        </w:rPr>
        <w:t xml:space="preserve"> процессами рафинации масел и жиров, благодаря чему объёмы производства наращены на 45,5 %, в том же году налажен выпуск м</w:t>
      </w:r>
      <w:r>
        <w:rPr>
          <w:rFonts w:ascii="Times New Roman" w:hAnsi="Times New Roman" w:cs="Times New Roman"/>
          <w:sz w:val="28"/>
        </w:rPr>
        <w:t>айонезов в полимерной упаковке</w:t>
      </w:r>
      <w:r w:rsidRPr="00651235">
        <w:rPr>
          <w:rFonts w:ascii="Times New Roman" w:hAnsi="Times New Roman" w:cs="Times New Roman"/>
          <w:sz w:val="28"/>
        </w:rPr>
        <w:t>.</w:t>
      </w:r>
    </w:p>
    <w:p w:rsidR="00651235" w:rsidRPr="00651235" w:rsidRDefault="00651235" w:rsidP="00651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235">
        <w:rPr>
          <w:rFonts w:ascii="Times New Roman" w:hAnsi="Times New Roman" w:cs="Times New Roman"/>
          <w:sz w:val="28"/>
        </w:rPr>
        <w:t>Наивысшие объёмы производства в советские времена достигнуты комбинатом в 1990 году; в 1991 году отмечен спад по всем основным видам продукции: маргарина произведено на 4,4 % меньше предыдущего периода (56,5 тыс. тонн в 1991 году против 59,1 тыс. тонн в 1990 году), майонеза — меньше на 27 % (28,4 тыс. тонн против 38,8 тыс. тонн), саломаса — меньше на 10,5 % (79,1 тыс.</w:t>
      </w:r>
      <w:r>
        <w:rPr>
          <w:rFonts w:ascii="Times New Roman" w:hAnsi="Times New Roman" w:cs="Times New Roman"/>
          <w:sz w:val="28"/>
        </w:rPr>
        <w:t xml:space="preserve"> тонн против 88,4 тыс. тонн)</w:t>
      </w:r>
      <w:r w:rsidRPr="00651235">
        <w:rPr>
          <w:rFonts w:ascii="Times New Roman" w:hAnsi="Times New Roman" w:cs="Times New Roman"/>
          <w:sz w:val="28"/>
        </w:rPr>
        <w:t>. Износ основного оборудования, закупленного по большей части по импорту в конце 1960-х — начале 1970-х, к 1991 году составил 70 % — 90 %, часть оборудования выведена из эксплуатации и некоторые участки были переведены на ручной труд. Численность работников в 199</w:t>
      </w:r>
      <w:r>
        <w:rPr>
          <w:rFonts w:ascii="Times New Roman" w:hAnsi="Times New Roman" w:cs="Times New Roman"/>
          <w:sz w:val="28"/>
        </w:rPr>
        <w:t>1 году составила 1325 человек</w:t>
      </w:r>
      <w:r w:rsidRPr="00651235">
        <w:rPr>
          <w:rFonts w:ascii="Times New Roman" w:hAnsi="Times New Roman" w:cs="Times New Roman"/>
          <w:sz w:val="28"/>
        </w:rPr>
        <w:t>.</w:t>
      </w:r>
    </w:p>
    <w:p w:rsidR="00651235" w:rsidRPr="00651235" w:rsidRDefault="00651235" w:rsidP="00651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235">
        <w:rPr>
          <w:rFonts w:ascii="Times New Roman" w:hAnsi="Times New Roman" w:cs="Times New Roman"/>
          <w:sz w:val="28"/>
        </w:rPr>
        <w:t>В 1993 году по программе приватизации предприятие акционировано, 76 % акций распределено среди трудового коллектива, 24 % — передано в Российский фонд федерального имущества.</w:t>
      </w:r>
    </w:p>
    <w:p w:rsidR="00651235" w:rsidRDefault="00651235" w:rsidP="00651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235">
        <w:rPr>
          <w:rFonts w:ascii="Times New Roman" w:hAnsi="Times New Roman" w:cs="Times New Roman"/>
          <w:sz w:val="28"/>
        </w:rPr>
        <w:t xml:space="preserve">В первые годы самостоятельности предприятие без привлечения заёмных средств закупило на $4 млн запасные части к изношенному оборудованию, а также приобрело новые производственные машины, в том числе американскую фасовочную машину </w:t>
      </w:r>
      <w:proofErr w:type="spellStart"/>
      <w:r w:rsidRPr="00651235">
        <w:rPr>
          <w:rFonts w:ascii="Times New Roman" w:hAnsi="Times New Roman" w:cs="Times New Roman"/>
          <w:sz w:val="28"/>
        </w:rPr>
        <w:t>Roberts</w:t>
      </w:r>
      <w:proofErr w:type="spellEnd"/>
      <w:r w:rsidRPr="00651235">
        <w:rPr>
          <w:rFonts w:ascii="Times New Roman" w:hAnsi="Times New Roman" w:cs="Times New Roman"/>
          <w:sz w:val="28"/>
        </w:rPr>
        <w:t xml:space="preserve"> для маргаринового комплекса, два немецких автомата для фасовки майонеза в полимерные пакеты, немецкий автомат для резки пластических масс для розлива подсолнечного масла. К 1993 году объёмы выпуска маргарина в сравнении с 1991 годом превзойдены почти вшестеро, майонеза </w:t>
      </w:r>
      <w:r>
        <w:rPr>
          <w:rFonts w:ascii="Times New Roman" w:hAnsi="Times New Roman" w:cs="Times New Roman"/>
          <w:sz w:val="28"/>
        </w:rPr>
        <w:t>— на 8 % — 10 %</w:t>
      </w:r>
      <w:r w:rsidRPr="00651235">
        <w:rPr>
          <w:rFonts w:ascii="Times New Roman" w:hAnsi="Times New Roman" w:cs="Times New Roman"/>
          <w:sz w:val="28"/>
        </w:rPr>
        <w:t xml:space="preserve">. </w:t>
      </w:r>
    </w:p>
    <w:p w:rsidR="00651235" w:rsidRPr="00651235" w:rsidRDefault="00651235" w:rsidP="00651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235">
        <w:rPr>
          <w:rFonts w:ascii="Times New Roman" w:hAnsi="Times New Roman" w:cs="Times New Roman"/>
          <w:sz w:val="28"/>
        </w:rPr>
        <w:t xml:space="preserve">В 1993—1995 годы продукция начала выпускаться под торговыми марками «Столичный провансаль» (майонез) и «Россиянка» </w:t>
      </w:r>
      <w:r>
        <w:rPr>
          <w:rFonts w:ascii="Times New Roman" w:hAnsi="Times New Roman" w:cs="Times New Roman"/>
          <w:sz w:val="28"/>
        </w:rPr>
        <w:t>(маргарин и подсолнечное масло)</w:t>
      </w:r>
      <w:r w:rsidRPr="00651235">
        <w:rPr>
          <w:rFonts w:ascii="Times New Roman" w:hAnsi="Times New Roman" w:cs="Times New Roman"/>
          <w:sz w:val="28"/>
        </w:rPr>
        <w:t>. К 1998 году годовые объёмы производства доведены до уровней 50 тыс. тонн маргарина, 35 тыс. тонн майонеза и 15 тыс. т</w:t>
      </w:r>
      <w:r>
        <w:rPr>
          <w:rFonts w:ascii="Times New Roman" w:hAnsi="Times New Roman" w:cs="Times New Roman"/>
          <w:sz w:val="28"/>
        </w:rPr>
        <w:t>онн подсолнечного масла в год</w:t>
      </w:r>
      <w:r w:rsidRPr="00651235">
        <w:rPr>
          <w:rFonts w:ascii="Times New Roman" w:hAnsi="Times New Roman" w:cs="Times New Roman"/>
          <w:sz w:val="28"/>
        </w:rPr>
        <w:t>.</w:t>
      </w:r>
    </w:p>
    <w:p w:rsidR="00651235" w:rsidRPr="00651235" w:rsidRDefault="00651235" w:rsidP="00651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235">
        <w:rPr>
          <w:rFonts w:ascii="Times New Roman" w:hAnsi="Times New Roman" w:cs="Times New Roman"/>
          <w:sz w:val="28"/>
        </w:rPr>
        <w:lastRenderedPageBreak/>
        <w:t xml:space="preserve">Директор комбината в 1990-е годы — </w:t>
      </w:r>
      <w:proofErr w:type="spellStart"/>
      <w:r w:rsidRPr="00651235">
        <w:rPr>
          <w:rFonts w:ascii="Times New Roman" w:hAnsi="Times New Roman" w:cs="Times New Roman"/>
          <w:sz w:val="28"/>
        </w:rPr>
        <w:t>Мелкон</w:t>
      </w:r>
      <w:proofErr w:type="spellEnd"/>
      <w:r w:rsidRPr="006512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1235">
        <w:rPr>
          <w:rFonts w:ascii="Times New Roman" w:hAnsi="Times New Roman" w:cs="Times New Roman"/>
          <w:sz w:val="28"/>
        </w:rPr>
        <w:t>Азнаурьян</w:t>
      </w:r>
      <w:proofErr w:type="spellEnd"/>
      <w:r w:rsidRPr="00651235">
        <w:rPr>
          <w:rFonts w:ascii="Times New Roman" w:hAnsi="Times New Roman" w:cs="Times New Roman"/>
          <w:sz w:val="28"/>
        </w:rPr>
        <w:t xml:space="preserve">, за деятельность на этом посту в 1996 году награждён орденом «За заслуги </w:t>
      </w:r>
      <w:r>
        <w:rPr>
          <w:rFonts w:ascii="Times New Roman" w:hAnsi="Times New Roman" w:cs="Times New Roman"/>
          <w:sz w:val="28"/>
        </w:rPr>
        <w:t>перед Отечеством» IV степени</w:t>
      </w:r>
      <w:r w:rsidRPr="00651235">
        <w:rPr>
          <w:rFonts w:ascii="Times New Roman" w:hAnsi="Times New Roman" w:cs="Times New Roman"/>
          <w:sz w:val="28"/>
        </w:rPr>
        <w:t>.</w:t>
      </w:r>
    </w:p>
    <w:p w:rsidR="00651235" w:rsidRPr="00651235" w:rsidRDefault="00651235" w:rsidP="00651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235">
        <w:rPr>
          <w:rFonts w:ascii="Times New Roman" w:hAnsi="Times New Roman" w:cs="Times New Roman"/>
          <w:sz w:val="28"/>
        </w:rPr>
        <w:t xml:space="preserve">К началу 2000-х годов обострилась борьба за акции предприятия. </w:t>
      </w:r>
      <w:proofErr w:type="spellStart"/>
      <w:r w:rsidRPr="00651235">
        <w:rPr>
          <w:rFonts w:ascii="Times New Roman" w:hAnsi="Times New Roman" w:cs="Times New Roman"/>
          <w:sz w:val="28"/>
        </w:rPr>
        <w:t>Азнаурьян</w:t>
      </w:r>
      <w:proofErr w:type="spellEnd"/>
      <w:r w:rsidRPr="00651235">
        <w:rPr>
          <w:rFonts w:ascii="Times New Roman" w:hAnsi="Times New Roman" w:cs="Times New Roman"/>
          <w:sz w:val="28"/>
        </w:rPr>
        <w:t xml:space="preserve"> владел около 25 % акций; руководство комбината противостояло скупке акций сторонними организациями у трудового коллектива, в частности, сообщалось об увольнениях работников, продавших акции, как считалось, в пользу концерна «Калина», пытавшегося осуществить враждебное поглощение предприятия.</w:t>
      </w:r>
    </w:p>
    <w:p w:rsidR="00651235" w:rsidRPr="00651235" w:rsidRDefault="00651235" w:rsidP="00651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235">
        <w:rPr>
          <w:rFonts w:ascii="Times New Roman" w:hAnsi="Times New Roman" w:cs="Times New Roman"/>
          <w:sz w:val="28"/>
        </w:rPr>
        <w:t xml:space="preserve">После скоропостижной кончины </w:t>
      </w:r>
      <w:proofErr w:type="spellStart"/>
      <w:r w:rsidRPr="00651235">
        <w:rPr>
          <w:rFonts w:ascii="Times New Roman" w:hAnsi="Times New Roman" w:cs="Times New Roman"/>
          <w:sz w:val="28"/>
        </w:rPr>
        <w:t>Азнаурьяна</w:t>
      </w:r>
      <w:proofErr w:type="spellEnd"/>
      <w:r w:rsidRPr="00651235">
        <w:rPr>
          <w:rFonts w:ascii="Times New Roman" w:hAnsi="Times New Roman" w:cs="Times New Roman"/>
          <w:sz w:val="28"/>
        </w:rPr>
        <w:t xml:space="preserve"> в декабре 2002 года, его долю у вдовы выкупила саратовская финансово-промышленная группа «Букет» Владислава Бурова, владевшая на тот момент Саратовским и Новосибирским жировыми комбинатами (несколько позднее масложировые активы «Букета» выделены в компанию «Солнечные продукты»); и вкупе с 15 % акций, приобретёнными в 2001 году, «Букет» к 2003 году сконцентрировал в своих руках долю в 40 %. В марте 2003 года «</w:t>
      </w:r>
      <w:proofErr w:type="spellStart"/>
      <w:r w:rsidRPr="00651235">
        <w:rPr>
          <w:rFonts w:ascii="Times New Roman" w:hAnsi="Times New Roman" w:cs="Times New Roman"/>
          <w:sz w:val="28"/>
        </w:rPr>
        <w:t>Атон</w:t>
      </w:r>
      <w:proofErr w:type="spellEnd"/>
      <w:r w:rsidRPr="00651235">
        <w:rPr>
          <w:rFonts w:ascii="Times New Roman" w:hAnsi="Times New Roman" w:cs="Times New Roman"/>
          <w:sz w:val="28"/>
        </w:rPr>
        <w:t xml:space="preserve">» выкупил у руководства предприятия 20 % акций в пользу группы бывших менеджеров «Альфа-Эко» (инвестиционной структуры группы «Альфа») во главе с Михаилом </w:t>
      </w:r>
      <w:proofErr w:type="spellStart"/>
      <w:r w:rsidRPr="00651235">
        <w:rPr>
          <w:rFonts w:ascii="Times New Roman" w:hAnsi="Times New Roman" w:cs="Times New Roman"/>
          <w:sz w:val="28"/>
        </w:rPr>
        <w:t>Безелянским</w:t>
      </w:r>
      <w:proofErr w:type="spellEnd"/>
      <w:r w:rsidRPr="00651235">
        <w:rPr>
          <w:rFonts w:ascii="Times New Roman" w:hAnsi="Times New Roman" w:cs="Times New Roman"/>
          <w:sz w:val="28"/>
        </w:rPr>
        <w:t xml:space="preserve">, группа к апрелю 2003 года консолидировала 24 % акцией и ей удалось назначить исполнительным директором своего представителя — Владимира Хазанова. Ещё один крупный акционер по состоянию на 2003 год — Нижегородский масложировой комбинат (10 %), ещё 24 % комбината </w:t>
      </w:r>
      <w:r>
        <w:rPr>
          <w:rFonts w:ascii="Times New Roman" w:hAnsi="Times New Roman" w:cs="Times New Roman"/>
          <w:sz w:val="28"/>
        </w:rPr>
        <w:t>по-прежнему находились в РФФИ</w:t>
      </w:r>
      <w:r w:rsidRPr="00651235">
        <w:rPr>
          <w:rFonts w:ascii="Times New Roman" w:hAnsi="Times New Roman" w:cs="Times New Roman"/>
          <w:sz w:val="28"/>
        </w:rPr>
        <w:t>.</w:t>
      </w:r>
    </w:p>
    <w:p w:rsidR="00651235" w:rsidRPr="00651235" w:rsidRDefault="00651235" w:rsidP="00651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235">
        <w:rPr>
          <w:rFonts w:ascii="Times New Roman" w:hAnsi="Times New Roman" w:cs="Times New Roman"/>
          <w:sz w:val="28"/>
        </w:rPr>
        <w:t xml:space="preserve">В 2003 году разразился акционерный конфликт между поддерживаемой руководством предприятия группой </w:t>
      </w:r>
      <w:proofErr w:type="spellStart"/>
      <w:r w:rsidRPr="00651235">
        <w:rPr>
          <w:rFonts w:ascii="Times New Roman" w:hAnsi="Times New Roman" w:cs="Times New Roman"/>
          <w:sz w:val="28"/>
        </w:rPr>
        <w:t>Безелянского</w:t>
      </w:r>
      <w:proofErr w:type="spellEnd"/>
      <w:r w:rsidRPr="00651235">
        <w:rPr>
          <w:rFonts w:ascii="Times New Roman" w:hAnsi="Times New Roman" w:cs="Times New Roman"/>
          <w:sz w:val="28"/>
        </w:rPr>
        <w:t xml:space="preserve"> и «Букетом», прошло несколько внеочередных собраний акционеров, легитимность которых во всех случаях оспаривалась одной из сторон, предприятие пережило несколько попыток штурма из-за </w:t>
      </w:r>
      <w:proofErr w:type="spellStart"/>
      <w:r w:rsidRPr="00651235">
        <w:rPr>
          <w:rFonts w:ascii="Times New Roman" w:hAnsi="Times New Roman" w:cs="Times New Roman"/>
          <w:sz w:val="28"/>
        </w:rPr>
        <w:t>недопуска</w:t>
      </w:r>
      <w:proofErr w:type="spellEnd"/>
      <w:r w:rsidRPr="00651235">
        <w:rPr>
          <w:rFonts w:ascii="Times New Roman" w:hAnsi="Times New Roman" w:cs="Times New Roman"/>
          <w:sz w:val="28"/>
        </w:rPr>
        <w:t xml:space="preserve"> руководства «Букета» на комбинат, в суде оспорена сделка о приобретении акций у вдовы </w:t>
      </w:r>
      <w:proofErr w:type="spellStart"/>
      <w:r w:rsidRPr="00651235">
        <w:rPr>
          <w:rFonts w:ascii="Times New Roman" w:hAnsi="Times New Roman" w:cs="Times New Roman"/>
          <w:sz w:val="28"/>
        </w:rPr>
        <w:t>Азнаурьяна</w:t>
      </w:r>
      <w:proofErr w:type="spellEnd"/>
      <w:r w:rsidRPr="00651235">
        <w:rPr>
          <w:rFonts w:ascii="Times New Roman" w:hAnsi="Times New Roman" w:cs="Times New Roman"/>
          <w:sz w:val="28"/>
        </w:rPr>
        <w:t xml:space="preserve">, а переговоры о создании совместной компании по управлению различными </w:t>
      </w:r>
      <w:r w:rsidRPr="00651235">
        <w:rPr>
          <w:rFonts w:ascii="Times New Roman" w:hAnsi="Times New Roman" w:cs="Times New Roman"/>
          <w:sz w:val="28"/>
        </w:rPr>
        <w:lastRenderedPageBreak/>
        <w:t>российскими масложировыми а</w:t>
      </w:r>
      <w:r>
        <w:rPr>
          <w:rFonts w:ascii="Times New Roman" w:hAnsi="Times New Roman" w:cs="Times New Roman"/>
          <w:sz w:val="28"/>
        </w:rPr>
        <w:t>ктивами успехом не увенчались</w:t>
      </w:r>
      <w:r w:rsidRPr="00651235">
        <w:rPr>
          <w:rFonts w:ascii="Times New Roman" w:hAnsi="Times New Roman" w:cs="Times New Roman"/>
          <w:sz w:val="28"/>
        </w:rPr>
        <w:t xml:space="preserve">. Государственный пакет в 24 % в разгар конфликта в 2003 году был </w:t>
      </w:r>
      <w:r>
        <w:rPr>
          <w:rFonts w:ascii="Times New Roman" w:hAnsi="Times New Roman" w:cs="Times New Roman"/>
          <w:sz w:val="28"/>
        </w:rPr>
        <w:t>передан Правительству Москвы</w:t>
      </w:r>
      <w:r w:rsidRPr="00651235">
        <w:rPr>
          <w:rFonts w:ascii="Times New Roman" w:hAnsi="Times New Roman" w:cs="Times New Roman"/>
          <w:sz w:val="28"/>
        </w:rPr>
        <w:t>. В 2004 году сообщалось о достижении компромисса между акционерами и назначении временным директором комб</w:t>
      </w:r>
      <w:r>
        <w:rPr>
          <w:rFonts w:ascii="Times New Roman" w:hAnsi="Times New Roman" w:cs="Times New Roman"/>
          <w:sz w:val="28"/>
        </w:rPr>
        <w:t>ината представителя «Букета»</w:t>
      </w:r>
      <w:r w:rsidRPr="00651235">
        <w:rPr>
          <w:rFonts w:ascii="Times New Roman" w:hAnsi="Times New Roman" w:cs="Times New Roman"/>
          <w:sz w:val="28"/>
        </w:rPr>
        <w:t>, однако окончательно урегулировать конфликт удалось только в 2005 году, когда «Букет» выкупил у группы выходцев из «Альфа-Эко» все 24 % акций; сумма сделки не разглашалась и оценена экспертами приблизительно в $3 млн, что соответствует уровню $12,5 млн за весь комбинат, столь невысокая цена объяснялась тем, что в ходе конфликта предприятие практически остановило деятельность, а долгов</w:t>
      </w:r>
      <w:r>
        <w:rPr>
          <w:rFonts w:ascii="Times New Roman" w:hAnsi="Times New Roman" w:cs="Times New Roman"/>
          <w:sz w:val="28"/>
        </w:rPr>
        <w:t>ая нагрузка достигла $20 млн</w:t>
      </w:r>
      <w:r w:rsidRPr="00651235">
        <w:rPr>
          <w:rFonts w:ascii="Times New Roman" w:hAnsi="Times New Roman" w:cs="Times New Roman"/>
          <w:sz w:val="28"/>
        </w:rPr>
        <w:t>.</w:t>
      </w:r>
    </w:p>
    <w:p w:rsidR="00651235" w:rsidRDefault="00651235" w:rsidP="00651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235">
        <w:rPr>
          <w:rFonts w:ascii="Times New Roman" w:hAnsi="Times New Roman" w:cs="Times New Roman"/>
          <w:sz w:val="28"/>
        </w:rPr>
        <w:t>В 2009 году владельцы объединили юридические лица, управляющие Саратовским и Мо</w:t>
      </w:r>
      <w:r>
        <w:rPr>
          <w:rFonts w:ascii="Times New Roman" w:hAnsi="Times New Roman" w:cs="Times New Roman"/>
          <w:sz w:val="28"/>
        </w:rPr>
        <w:t>сковским жировым комбинатами</w:t>
      </w:r>
      <w:r w:rsidRPr="00651235">
        <w:rPr>
          <w:rFonts w:ascii="Times New Roman" w:hAnsi="Times New Roman" w:cs="Times New Roman"/>
          <w:sz w:val="28"/>
        </w:rPr>
        <w:t xml:space="preserve"> (юридическое лицо, управляющее обоими предприятиями — открытое акционерное общество «Жировой комбинат», зарегистрированное в Саратове).</w:t>
      </w:r>
    </w:p>
    <w:p w:rsidR="00783E8C" w:rsidRDefault="00783E8C" w:rsidP="00783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3E8C">
        <w:rPr>
          <w:rFonts w:ascii="Times New Roman" w:hAnsi="Times New Roman" w:cs="Times New Roman"/>
          <w:sz w:val="28"/>
        </w:rPr>
        <w:t>ООО «Московский жировой комбинат»</w:t>
      </w:r>
      <w:r>
        <w:rPr>
          <w:rFonts w:ascii="Times New Roman" w:hAnsi="Times New Roman" w:cs="Times New Roman"/>
          <w:sz w:val="28"/>
        </w:rPr>
        <w:t xml:space="preserve"> в</w:t>
      </w:r>
      <w:r w:rsidRPr="00783E8C">
        <w:rPr>
          <w:rFonts w:ascii="Times New Roman" w:hAnsi="Times New Roman" w:cs="Times New Roman"/>
          <w:sz w:val="28"/>
        </w:rPr>
        <w:t>ходит в TOP 5 производителей майонеза в России.</w:t>
      </w:r>
      <w:r>
        <w:rPr>
          <w:rFonts w:ascii="Times New Roman" w:hAnsi="Times New Roman" w:cs="Times New Roman"/>
          <w:sz w:val="28"/>
        </w:rPr>
        <w:t xml:space="preserve"> </w:t>
      </w:r>
      <w:r w:rsidRPr="00783E8C">
        <w:rPr>
          <w:rFonts w:ascii="Times New Roman" w:hAnsi="Times New Roman" w:cs="Times New Roman"/>
          <w:sz w:val="28"/>
        </w:rPr>
        <w:t>Крупнейшее предприятие по производству масложировой продукции в московском регионе.</w:t>
      </w:r>
      <w:r>
        <w:rPr>
          <w:rFonts w:ascii="Times New Roman" w:hAnsi="Times New Roman" w:cs="Times New Roman"/>
          <w:sz w:val="28"/>
        </w:rPr>
        <w:t xml:space="preserve"> </w:t>
      </w:r>
      <w:r w:rsidRPr="00783E8C">
        <w:rPr>
          <w:rFonts w:ascii="Times New Roman" w:hAnsi="Times New Roman" w:cs="Times New Roman"/>
          <w:sz w:val="28"/>
        </w:rPr>
        <w:t>Визитная карточка МЖК — майонез «Московский Провансаль» (более 30% столичного рынка).</w:t>
      </w:r>
    </w:p>
    <w:p w:rsidR="00F45B5E" w:rsidRPr="00F45B5E" w:rsidRDefault="00F45B5E" w:rsidP="00F45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Производственный комплекс включает маслосливную</w:t>
      </w:r>
      <w:r w:rsidRPr="00F45B5E">
        <w:rPr>
          <w:rFonts w:ascii="Times New Roman" w:hAnsi="Times New Roman" w:cs="Times New Roman"/>
          <w:sz w:val="28"/>
        </w:rPr>
        <w:t xml:space="preserve"> станци</w:t>
      </w:r>
      <w:r>
        <w:rPr>
          <w:rFonts w:ascii="Times New Roman" w:hAnsi="Times New Roman" w:cs="Times New Roman"/>
          <w:sz w:val="28"/>
        </w:rPr>
        <w:t>ю</w:t>
      </w:r>
      <w:r w:rsidRPr="00F45B5E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Pr="00F45B5E">
        <w:rPr>
          <w:rFonts w:ascii="Times New Roman" w:hAnsi="Times New Roman" w:cs="Times New Roman"/>
          <w:sz w:val="28"/>
        </w:rPr>
        <w:t>участок приготовления: 3 линии и 3 установки по производству майонеза, 1 одна линия по производству горчицы, 1 линия по производству салатных заправок;</w:t>
      </w:r>
      <w:r>
        <w:rPr>
          <w:rFonts w:ascii="Times New Roman" w:hAnsi="Times New Roman" w:cs="Times New Roman"/>
          <w:sz w:val="28"/>
        </w:rPr>
        <w:t xml:space="preserve"> </w:t>
      </w:r>
      <w:r w:rsidRPr="00F45B5E">
        <w:rPr>
          <w:rFonts w:ascii="Times New Roman" w:hAnsi="Times New Roman" w:cs="Times New Roman"/>
          <w:sz w:val="28"/>
        </w:rPr>
        <w:t>участок фасовки: 21 фасовочная линия.</w:t>
      </w:r>
    </w:p>
    <w:p w:rsidR="00783E8C" w:rsidRDefault="00F45B5E" w:rsidP="00F45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5B5E">
        <w:rPr>
          <w:rFonts w:ascii="Times New Roman" w:hAnsi="Times New Roman" w:cs="Times New Roman"/>
          <w:sz w:val="28"/>
        </w:rPr>
        <w:t xml:space="preserve">В 2007 году МЖК расширил продуктовое предложение для сегмента </w:t>
      </w:r>
      <w:proofErr w:type="spellStart"/>
      <w:r w:rsidRPr="00F45B5E">
        <w:rPr>
          <w:rFonts w:ascii="Times New Roman" w:hAnsi="Times New Roman" w:cs="Times New Roman"/>
          <w:sz w:val="28"/>
        </w:rPr>
        <w:t>HoReCa</w:t>
      </w:r>
      <w:proofErr w:type="spellEnd"/>
      <w:r w:rsidRPr="00F45B5E">
        <w:rPr>
          <w:rFonts w:ascii="Times New Roman" w:hAnsi="Times New Roman" w:cs="Times New Roman"/>
          <w:sz w:val="28"/>
        </w:rPr>
        <w:t xml:space="preserve"> за счет упаковки объемом до 10 л.</w:t>
      </w:r>
      <w:r>
        <w:rPr>
          <w:rFonts w:ascii="Times New Roman" w:hAnsi="Times New Roman" w:cs="Times New Roman"/>
          <w:sz w:val="28"/>
        </w:rPr>
        <w:t xml:space="preserve"> </w:t>
      </w:r>
      <w:r w:rsidRPr="00F45B5E">
        <w:rPr>
          <w:rFonts w:ascii="Times New Roman" w:hAnsi="Times New Roman" w:cs="Times New Roman"/>
          <w:sz w:val="28"/>
        </w:rPr>
        <w:t>В 2016 году запущена линия по производству салатных заправок.</w:t>
      </w:r>
    </w:p>
    <w:p w:rsidR="00F45B5E" w:rsidRPr="00B46475" w:rsidRDefault="00F45B5E" w:rsidP="00F45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58D" w:rsidRDefault="00E9458D" w:rsidP="00E9458D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9458D" w:rsidRPr="00E9458D" w:rsidRDefault="00E9458D" w:rsidP="00E9458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9458D">
        <w:rPr>
          <w:rFonts w:ascii="Times New Roman" w:hAnsi="Times New Roman" w:cs="Times New Roman"/>
          <w:b/>
          <w:sz w:val="28"/>
        </w:rPr>
        <w:lastRenderedPageBreak/>
        <w:t xml:space="preserve">2.2. Анализ результатов деятельности ООО «Московский жировой комбинат» </w:t>
      </w:r>
    </w:p>
    <w:p w:rsidR="00651235" w:rsidRDefault="00651235" w:rsidP="003C4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B3A17" w:rsidRPr="00100533" w:rsidRDefault="005B3A17" w:rsidP="005B3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33">
        <w:rPr>
          <w:rFonts w:ascii="Times New Roman" w:hAnsi="Times New Roman" w:cs="Times New Roman"/>
          <w:sz w:val="28"/>
          <w:szCs w:val="28"/>
        </w:rPr>
        <w:t xml:space="preserve">Для комплексной оценки состояния </w:t>
      </w:r>
      <w:r w:rsidR="003C4D44" w:rsidRPr="003C4D44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 w:rsidR="003C4D44">
        <w:rPr>
          <w:rFonts w:ascii="Times New Roman" w:hAnsi="Times New Roman" w:cs="Times New Roman"/>
          <w:sz w:val="28"/>
          <w:szCs w:val="28"/>
        </w:rPr>
        <w:t xml:space="preserve"> </w:t>
      </w:r>
      <w:r w:rsidRPr="00100533">
        <w:rPr>
          <w:rFonts w:ascii="Times New Roman" w:hAnsi="Times New Roman" w:cs="Times New Roman"/>
          <w:sz w:val="28"/>
          <w:szCs w:val="28"/>
        </w:rPr>
        <w:t xml:space="preserve">проанализируем динамику и структуру активов и источников их финансирования. </w:t>
      </w:r>
    </w:p>
    <w:p w:rsidR="005B3A17" w:rsidRDefault="005B3A17" w:rsidP="005B3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33">
        <w:rPr>
          <w:rFonts w:ascii="Times New Roman" w:hAnsi="Times New Roman" w:cs="Times New Roman"/>
          <w:sz w:val="28"/>
          <w:szCs w:val="28"/>
        </w:rPr>
        <w:t xml:space="preserve">В таблице 2.1. представлена динамика актива баланса </w:t>
      </w:r>
      <w:r w:rsidR="003C4D44" w:rsidRPr="003C4D44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 w:rsidRPr="00100533">
        <w:rPr>
          <w:rFonts w:ascii="Times New Roman" w:hAnsi="Times New Roman" w:cs="Times New Roman"/>
          <w:sz w:val="28"/>
          <w:szCs w:val="28"/>
        </w:rPr>
        <w:t>.</w:t>
      </w:r>
    </w:p>
    <w:p w:rsidR="005B3A17" w:rsidRPr="001067C6" w:rsidRDefault="005B3A17" w:rsidP="005B3A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33">
        <w:rPr>
          <w:rFonts w:ascii="Times New Roman" w:hAnsi="Times New Roman" w:cs="Times New Roman"/>
          <w:sz w:val="28"/>
          <w:szCs w:val="28"/>
        </w:rPr>
        <w:t xml:space="preserve">Таблица 2.1. – Динамика актива баланса </w:t>
      </w:r>
      <w:r w:rsidR="003C4D44" w:rsidRPr="003C4D44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 w:rsidR="003C4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33">
        <w:rPr>
          <w:rFonts w:ascii="Times New Roman" w:hAnsi="Times New Roman" w:cs="Times New Roman"/>
          <w:sz w:val="28"/>
          <w:szCs w:val="28"/>
        </w:rPr>
        <w:t>с 201</w:t>
      </w:r>
      <w:r w:rsidR="003E7443">
        <w:rPr>
          <w:rFonts w:ascii="Times New Roman" w:hAnsi="Times New Roman" w:cs="Times New Roman"/>
          <w:sz w:val="28"/>
          <w:szCs w:val="28"/>
        </w:rPr>
        <w:t>5 по 2017</w:t>
      </w:r>
      <w:r w:rsidRPr="00100533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 xml:space="preserve">,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54" w:type="dxa"/>
        <w:tblInd w:w="93" w:type="dxa"/>
        <w:tblLayout w:type="fixed"/>
        <w:tblLook w:val="04A0"/>
      </w:tblPr>
      <w:tblGrid>
        <w:gridCol w:w="3559"/>
        <w:gridCol w:w="1276"/>
        <w:gridCol w:w="1417"/>
        <w:gridCol w:w="1418"/>
        <w:gridCol w:w="992"/>
        <w:gridCol w:w="992"/>
      </w:tblGrid>
      <w:tr w:rsidR="005B3A17" w:rsidRPr="0035058C" w:rsidTr="005F3FF4">
        <w:trPr>
          <w:trHeight w:val="27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17" w:rsidRPr="0035058C" w:rsidRDefault="003E7443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5B3A17" w:rsidRPr="0035058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17" w:rsidRPr="0035058C" w:rsidRDefault="003E7443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5B3A17" w:rsidRPr="0035058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17" w:rsidRPr="0035058C" w:rsidRDefault="005B3A17" w:rsidP="003E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E74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A17" w:rsidRPr="0035058C" w:rsidRDefault="003E7443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Темп роста в 2017</w:t>
            </w:r>
            <w:r w:rsidR="005B3A17" w:rsidRPr="0035058C">
              <w:rPr>
                <w:rFonts w:ascii="Times New Roman" w:eastAsia="Times New Roman" w:hAnsi="Times New Roman" w:cs="Times New Roman"/>
                <w:lang w:eastAsia="ru-RU"/>
              </w:rPr>
              <w:t xml:space="preserve"> году относительно,%</w:t>
            </w:r>
          </w:p>
        </w:tc>
      </w:tr>
      <w:tr w:rsidR="005B3A17" w:rsidRPr="0035058C" w:rsidTr="005F3FF4">
        <w:trPr>
          <w:trHeight w:val="12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E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E74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E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E74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5B3A17" w:rsidRPr="0035058C" w:rsidTr="005F3FF4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ВНЕОБОРОТНЫЕ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8 914 464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9 947 789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11 177 094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125,38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112,36</w:t>
            </w:r>
          </w:p>
        </w:tc>
      </w:tr>
      <w:tr w:rsidR="005B3A17" w:rsidRPr="0035058C" w:rsidTr="005F3FF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Нематериальные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9 153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5 192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26,39</w:t>
            </w:r>
          </w:p>
        </w:tc>
      </w:tr>
      <w:tr w:rsidR="005B3A17" w:rsidRPr="0035058C" w:rsidTr="005F3FF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Результаты исследований и разработок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474 262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491 865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494 888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100,61</w:t>
            </w:r>
          </w:p>
        </w:tc>
      </w:tr>
      <w:tr w:rsidR="005B3A17" w:rsidRPr="0035058C" w:rsidTr="005F3FF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Нематериальные поисковые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A17" w:rsidRPr="0035058C" w:rsidTr="005F3FF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Материальные поисковые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A17" w:rsidRPr="0035058C" w:rsidTr="005F3FF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Основные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6 218 579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7 214 403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7 917 220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127,32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109,74</w:t>
            </w:r>
          </w:p>
        </w:tc>
      </w:tr>
      <w:tr w:rsidR="005B3A17" w:rsidRPr="0035058C" w:rsidTr="005F3FF4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в том числе: Основные средства в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5 619 306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5 656 449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5 315 960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94,60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93,98</w:t>
            </w:r>
          </w:p>
        </w:tc>
      </w:tr>
      <w:tr w:rsidR="005B3A17" w:rsidRPr="0035058C" w:rsidTr="005F3FF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объектов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517 045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1 227 965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1 950 971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377,33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158,88</w:t>
            </w:r>
          </w:p>
        </w:tc>
      </w:tr>
      <w:tr w:rsidR="005B3A17" w:rsidRPr="0035058C" w:rsidTr="005F3FF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16 794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A17" w:rsidRPr="0035058C" w:rsidTr="005F3FF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Финансовые вложения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2 840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2 895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2 252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79,30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77,79</w:t>
            </w:r>
          </w:p>
        </w:tc>
      </w:tr>
      <w:tr w:rsidR="005B3A17" w:rsidRPr="0035058C" w:rsidTr="005F3FF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Отложенные налоговые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1 175 234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1 104 383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1 588 141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135,13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143,80</w:t>
            </w:r>
          </w:p>
        </w:tc>
      </w:tr>
      <w:tr w:rsidR="005B3A17" w:rsidRPr="0035058C" w:rsidTr="005F3FF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proofErr w:type="spellStart"/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внеоборотные</w:t>
            </w:r>
            <w:proofErr w:type="spellEnd"/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 xml:space="preserve">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1 034 396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1 129 050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1 156 429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102,42</w:t>
            </w:r>
          </w:p>
        </w:tc>
      </w:tr>
      <w:tr w:rsidR="005B3A17" w:rsidRPr="0035058C" w:rsidTr="005F3FF4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в том числе: Авансы, выданные на строительство, приобретение и модернизацию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1 034 228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1 128 419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1 150 345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111,23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101,94</w:t>
            </w:r>
          </w:p>
        </w:tc>
      </w:tr>
      <w:tr w:rsidR="005B3A17" w:rsidRPr="0035058C" w:rsidTr="005F3FF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ОБОРОТНЫЕ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12 298 586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13 476 148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20 448 679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166,27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151,74</w:t>
            </w:r>
          </w:p>
        </w:tc>
      </w:tr>
      <w:tr w:rsidR="005B3A17" w:rsidRPr="0035058C" w:rsidTr="005F3FF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Запасы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6 608 357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8 936 971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10 708 948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162,05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119,83</w:t>
            </w:r>
          </w:p>
        </w:tc>
      </w:tr>
      <w:tr w:rsidR="005B3A17" w:rsidRPr="0035058C" w:rsidTr="005F3FF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числе: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2 818 363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3 235 368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4 045 413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143,54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125,04</w:t>
            </w:r>
          </w:p>
        </w:tc>
      </w:tr>
      <w:tr w:rsidR="005B3A17" w:rsidRPr="0035058C" w:rsidTr="005F3FF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Основное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866 224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3 387 691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5 082 467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586,74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150,03</w:t>
            </w:r>
          </w:p>
        </w:tc>
      </w:tr>
      <w:tr w:rsidR="005B3A17" w:rsidRPr="0035058C" w:rsidTr="005F3FF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Полуфабрикаты собственного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2 627 688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2 137 540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1 355 013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51,57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63,39</w:t>
            </w:r>
          </w:p>
        </w:tc>
      </w:tr>
      <w:tr w:rsidR="005B3A17" w:rsidRPr="0035058C" w:rsidTr="005F3FF4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25 366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48 911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245 112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966,30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501,14</w:t>
            </w:r>
          </w:p>
        </w:tc>
      </w:tr>
      <w:tr w:rsidR="005B3A17" w:rsidRPr="0035058C" w:rsidTr="005F3FF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Дебиторская 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3 459 047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3 393 007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4 955 956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143,28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146,06</w:t>
            </w:r>
          </w:p>
        </w:tc>
      </w:tr>
      <w:tr w:rsidR="005B3A17" w:rsidRPr="0035058C" w:rsidTr="005F3FF4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в том числе: Расчеты с поставщиками и подрядчиками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875 640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1 198 380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1 088 548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124,31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90,83</w:t>
            </w:r>
          </w:p>
        </w:tc>
      </w:tr>
      <w:tr w:rsidR="005B3A17" w:rsidRPr="0035058C" w:rsidTr="005F3FF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Расчеты с покупателями и заказчиками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2 373 531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1 701 127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3 688 062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155,38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216,80</w:t>
            </w:r>
          </w:p>
        </w:tc>
      </w:tr>
      <w:tr w:rsidR="005B3A17" w:rsidRPr="0035058C" w:rsidTr="005F3FF4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142 619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31071,68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33876,25</w:t>
            </w:r>
          </w:p>
        </w:tc>
      </w:tr>
      <w:tr w:rsidR="005B3A17" w:rsidRPr="0035058C" w:rsidTr="005F3FF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2 198 958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1 088 611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4 387 628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199,53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403,05</w:t>
            </w:r>
          </w:p>
        </w:tc>
      </w:tr>
      <w:tr w:rsidR="005B3A17" w:rsidRPr="0035058C" w:rsidTr="005F3FF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в том числе: Расчетные счета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1 536 442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1 087 361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4 386 065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285,47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403,37</w:t>
            </w:r>
          </w:p>
        </w:tc>
      </w:tr>
      <w:tr w:rsidR="005B3A17" w:rsidRPr="0035058C" w:rsidTr="005F3FF4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Прочие специальные счета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661 690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A17" w:rsidRPr="0035058C" w:rsidTr="005F3FF4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A17" w:rsidRPr="007C3E88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88">
              <w:rPr>
                <w:rFonts w:ascii="Times New Roman" w:eastAsia="Times New Roman" w:hAnsi="Times New Roman" w:cs="Times New Roman"/>
                <w:lang w:eastAsia="ru-RU"/>
              </w:rPr>
              <w:t>Прочие оборотные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17" w:rsidRPr="007C3E88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88">
              <w:rPr>
                <w:rFonts w:ascii="Times New Roman" w:eastAsia="Times New Roman" w:hAnsi="Times New Roman" w:cs="Times New Roman"/>
                <w:lang w:eastAsia="ru-RU"/>
              </w:rPr>
              <w:t>6 399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A17" w:rsidRPr="007C3E88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88">
              <w:rPr>
                <w:rFonts w:ascii="Times New Roman" w:eastAsia="Times New Roman" w:hAnsi="Times New Roman" w:cs="Times New Roman"/>
                <w:lang w:eastAsia="ru-RU"/>
              </w:rPr>
              <w:t>8 226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3A17" w:rsidRPr="007C3E88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88">
              <w:rPr>
                <w:rFonts w:ascii="Times New Roman" w:eastAsia="Times New Roman" w:hAnsi="Times New Roman" w:cs="Times New Roman"/>
                <w:lang w:eastAsia="ru-RU"/>
              </w:rPr>
              <w:t>8416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7C3E88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88">
              <w:rPr>
                <w:rFonts w:ascii="Times New Roman" w:eastAsia="Times New Roman" w:hAnsi="Times New Roman" w:cs="Times New Roman"/>
                <w:lang w:eastAsia="ru-RU"/>
              </w:rPr>
              <w:t>131,52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7C3E88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88">
              <w:rPr>
                <w:rFonts w:ascii="Times New Roman" w:eastAsia="Times New Roman" w:hAnsi="Times New Roman" w:cs="Times New Roman"/>
                <w:lang w:eastAsia="ru-RU"/>
              </w:rPr>
              <w:t>102,31</w:t>
            </w:r>
          </w:p>
        </w:tc>
      </w:tr>
      <w:tr w:rsidR="005B3A17" w:rsidRPr="0035058C" w:rsidTr="005F3FF4">
        <w:trPr>
          <w:trHeight w:val="116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A17" w:rsidRPr="007C3E88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БАЛАНС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A17" w:rsidRPr="007C3E88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88">
              <w:rPr>
                <w:rFonts w:ascii="Times New Roman" w:eastAsia="Times New Roman" w:hAnsi="Times New Roman" w:cs="Times New Roman"/>
                <w:lang w:eastAsia="ru-RU"/>
              </w:rPr>
              <w:t>21 213 050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A17" w:rsidRPr="007C3E88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88">
              <w:rPr>
                <w:rFonts w:ascii="Times New Roman" w:eastAsia="Times New Roman" w:hAnsi="Times New Roman" w:cs="Times New Roman"/>
                <w:lang w:eastAsia="ru-RU"/>
              </w:rPr>
              <w:t>23 423 937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3A17" w:rsidRPr="007C3E88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88">
              <w:rPr>
                <w:rFonts w:ascii="Times New Roman" w:eastAsia="Times New Roman" w:hAnsi="Times New Roman" w:cs="Times New Roman"/>
                <w:lang w:eastAsia="ru-RU"/>
              </w:rPr>
              <w:t>31 625 773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7C3E88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88">
              <w:rPr>
                <w:rFonts w:ascii="Times New Roman" w:eastAsia="Times New Roman" w:hAnsi="Times New Roman" w:cs="Times New Roman"/>
                <w:lang w:eastAsia="ru-RU"/>
              </w:rPr>
              <w:t>149,09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7C3E88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88">
              <w:rPr>
                <w:rFonts w:ascii="Times New Roman" w:eastAsia="Times New Roman" w:hAnsi="Times New Roman" w:cs="Times New Roman"/>
                <w:lang w:eastAsia="ru-RU"/>
              </w:rPr>
              <w:t>135,01</w:t>
            </w:r>
          </w:p>
        </w:tc>
      </w:tr>
    </w:tbl>
    <w:p w:rsidR="005B3A17" w:rsidRDefault="005B3A17" w:rsidP="005B3A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A17" w:rsidRDefault="005B3A17" w:rsidP="005B3A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данных таблицы 2.1. можно сделать вывод об общем росту величины имущества </w:t>
      </w:r>
      <w:r w:rsidR="003C4D44" w:rsidRPr="003C4D44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 w:rsidR="003C4D44">
        <w:rPr>
          <w:rFonts w:ascii="Times New Roman" w:hAnsi="Times New Roman" w:cs="Times New Roman"/>
          <w:sz w:val="28"/>
          <w:szCs w:val="28"/>
        </w:rPr>
        <w:t xml:space="preserve"> </w:t>
      </w:r>
      <w:r w:rsidR="005F3FF4">
        <w:rPr>
          <w:rFonts w:ascii="Times New Roman" w:hAnsi="Times New Roman" w:cs="Times New Roman"/>
          <w:sz w:val="28"/>
          <w:szCs w:val="28"/>
        </w:rPr>
        <w:t>в 2017 году относительно  2016</w:t>
      </w:r>
      <w:r>
        <w:rPr>
          <w:rFonts w:ascii="Times New Roman" w:hAnsi="Times New Roman" w:cs="Times New Roman"/>
          <w:sz w:val="28"/>
          <w:szCs w:val="28"/>
        </w:rPr>
        <w:t xml:space="preserve"> года на 35,01% и в сравнении с 201</w:t>
      </w:r>
      <w:r w:rsidR="005F3F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годом на 49,09%. </w:t>
      </w:r>
    </w:p>
    <w:p w:rsidR="005B3A17" w:rsidRDefault="005B3A17" w:rsidP="005B3A1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38775" cy="2743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3A17" w:rsidRDefault="005B3A17" w:rsidP="005B3A1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3E88">
        <w:rPr>
          <w:rFonts w:ascii="Times New Roman" w:hAnsi="Times New Roman" w:cs="Times New Roman"/>
          <w:sz w:val="28"/>
          <w:szCs w:val="28"/>
        </w:rPr>
        <w:t xml:space="preserve">Рисунок 2.2. – Динамика активов </w:t>
      </w:r>
      <w:r w:rsidR="003C4D44" w:rsidRPr="003C4D44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 w:rsidRPr="007C3E88">
        <w:rPr>
          <w:rFonts w:ascii="Times New Roman" w:hAnsi="Times New Roman" w:cs="Times New Roman"/>
          <w:sz w:val="28"/>
          <w:szCs w:val="28"/>
        </w:rPr>
        <w:t xml:space="preserve">, тыс. </w:t>
      </w:r>
      <w:proofErr w:type="spellStart"/>
      <w:r w:rsidRPr="007C3E88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5B3A17" w:rsidRDefault="005B3A17" w:rsidP="005B3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данных рисунка 2.2. видно, что в 201</w:t>
      </w:r>
      <w:r w:rsidR="005F3F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рост,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и оборотных активов.  Рост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активов в основном представлен увеличением стоимости основных средств в результате покупки, а так же за счет строительства объектов. </w:t>
      </w:r>
    </w:p>
    <w:p w:rsidR="005B3A17" w:rsidRDefault="005B3A17" w:rsidP="005B3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оборотных активов отмечает</w:t>
      </w:r>
      <w:r w:rsidR="005F3FF4">
        <w:rPr>
          <w:rFonts w:ascii="Times New Roman" w:hAnsi="Times New Roman" w:cs="Times New Roman"/>
          <w:sz w:val="28"/>
          <w:szCs w:val="28"/>
        </w:rPr>
        <w:t>ся рост величины запасов  в 2017</w:t>
      </w:r>
      <w:r>
        <w:rPr>
          <w:rFonts w:ascii="Times New Roman" w:hAnsi="Times New Roman" w:cs="Times New Roman"/>
          <w:sz w:val="28"/>
          <w:szCs w:val="28"/>
        </w:rPr>
        <w:t xml:space="preserve"> году – на 19,83% в сравнении с 201</w:t>
      </w:r>
      <w:r w:rsidR="005F3F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и на 62,05% относительно 201</w:t>
      </w:r>
      <w:r w:rsidR="005F3F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 Так же отмечается рост дебиторской задолженности, а в частности: расчетов с покупателями и заказчиками. Так же в 201</w:t>
      </w:r>
      <w:r w:rsidR="005F3F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рост денежных средств, что говорит о ликвидности активов </w:t>
      </w:r>
      <w:r w:rsidR="003C4D44" w:rsidRPr="003C4D44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A17" w:rsidRPr="001067C6" w:rsidRDefault="005B3A17" w:rsidP="005B3A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2.2. – Динамика пассива баланса </w:t>
      </w:r>
      <w:r w:rsidR="003C4D44" w:rsidRPr="003C4D44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 w:rsidR="003C4D44">
        <w:rPr>
          <w:rFonts w:ascii="Times New Roman" w:hAnsi="Times New Roman" w:cs="Times New Roman"/>
          <w:sz w:val="28"/>
          <w:szCs w:val="28"/>
        </w:rPr>
        <w:t xml:space="preserve"> </w:t>
      </w:r>
      <w:r w:rsidR="005F3FF4">
        <w:rPr>
          <w:rFonts w:ascii="Times New Roman" w:hAnsi="Times New Roman" w:cs="Times New Roman"/>
          <w:sz w:val="28"/>
          <w:szCs w:val="28"/>
        </w:rPr>
        <w:t>с 2015 по 2017</w:t>
      </w:r>
      <w:r w:rsidRPr="00100533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 xml:space="preserve">,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C4D4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660" w:type="dxa"/>
        <w:jc w:val="center"/>
        <w:tblInd w:w="93" w:type="dxa"/>
        <w:tblLook w:val="04A0"/>
      </w:tblPr>
      <w:tblGrid>
        <w:gridCol w:w="3197"/>
        <w:gridCol w:w="1103"/>
        <w:gridCol w:w="1165"/>
        <w:gridCol w:w="1134"/>
        <w:gridCol w:w="992"/>
        <w:gridCol w:w="1069"/>
      </w:tblGrid>
      <w:tr w:rsidR="003E7443" w:rsidRPr="0035058C" w:rsidTr="003530F3">
        <w:trPr>
          <w:trHeight w:val="585"/>
          <w:jc w:val="center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443" w:rsidRPr="0035058C" w:rsidRDefault="003E7443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43" w:rsidRPr="0035058C" w:rsidRDefault="003E7443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43" w:rsidRPr="0035058C" w:rsidRDefault="003E7443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443" w:rsidRPr="0035058C" w:rsidRDefault="003E7443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443" w:rsidRPr="0035058C" w:rsidRDefault="003E7443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в 2017</w:t>
            </w: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относительно, %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3E7443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="005B3A17"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443" w:rsidRDefault="003E7443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 И РЕЗЕРВЫ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443" w:rsidRDefault="003E7443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(12 477)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4E0" w:rsidRDefault="00B464E0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3 920</w:t>
            </w:r>
            <w:r w:rsidR="00B464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4E0" w:rsidRDefault="00B464E0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2 013 300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51,35</w:t>
            </w:r>
          </w:p>
        </w:tc>
      </w:tr>
      <w:tr w:rsidR="005B3A17" w:rsidRPr="0035058C" w:rsidTr="003530F3">
        <w:trPr>
          <w:trHeight w:val="45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B3A17" w:rsidRPr="0035058C" w:rsidTr="003530F3">
        <w:trPr>
          <w:trHeight w:val="45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(10 284)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(10 284)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(10 284)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Переоценка </w:t>
            </w:r>
            <w:proofErr w:type="spellStart"/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внеоборотных</w:t>
            </w:r>
            <w:proofErr w:type="spellEnd"/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4 023 807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4 013 622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4 005 336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99,79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Добавочный капитал (без переоценки)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5 311 890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5 311 890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5 311 890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3A17" w:rsidRPr="0035058C" w:rsidTr="003530F3">
        <w:trPr>
          <w:trHeight w:val="45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(9 810 506)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(10 831 740)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(14 782 518)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136,47</w:t>
            </w:r>
          </w:p>
        </w:tc>
      </w:tr>
      <w:tr w:rsidR="005B3A17" w:rsidRPr="0035058C" w:rsidTr="003530F3">
        <w:trPr>
          <w:trHeight w:val="675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Инвестиции, полученные от акционеров в связи с увеличением УК (до регистрации изменений в учредительных документах)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471 588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5 436 140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7 487 848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1587,79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137,74</w:t>
            </w:r>
          </w:p>
        </w:tc>
      </w:tr>
      <w:tr w:rsidR="005B3A17" w:rsidRPr="0035058C" w:rsidTr="003530F3">
        <w:trPr>
          <w:trHeight w:val="51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15 234 070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364,46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Заемные средства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3 977 350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2 941 537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13 740 797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467,13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Долгосрочные кредиты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3 977 350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2 018 102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8 459 877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419,20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896 494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5 074 400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566,03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Отложенные налоговые обязательства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657 354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769 082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123,40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Оценочные обязательства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322 944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724 191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117,73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обязательства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1 358 400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3A17" w:rsidRPr="0035058C" w:rsidTr="003530F3">
        <w:trPr>
          <w:trHeight w:val="51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ОБЯЗАТЕЛЬСТВА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14 378 403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93,83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Заемные средства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7 694 463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7 518312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52,04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Краткосрочные кредиты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7 001 431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7 439 581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3 893 222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52,33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займы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673 314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Кредиторская задолженность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6 587 812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7 118191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9 696 563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147,19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136,22</w:t>
            </w:r>
          </w:p>
        </w:tc>
      </w:tr>
      <w:tr w:rsidR="005B3A17" w:rsidRPr="0035058C" w:rsidTr="003530F3">
        <w:trPr>
          <w:trHeight w:val="45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числе: Расчеты с поставщиками и подрядчиками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619 154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118,90</w:t>
            </w:r>
          </w:p>
        </w:tc>
      </w:tr>
      <w:tr w:rsidR="005B3A17" w:rsidRPr="0035058C" w:rsidTr="003530F3">
        <w:trPr>
          <w:trHeight w:val="45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покупателями и заказчиками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7 513 166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148,52</w:t>
            </w:r>
          </w:p>
        </w:tc>
      </w:tr>
      <w:tr w:rsidR="005B3A17" w:rsidRPr="0035058C" w:rsidTr="003530F3">
        <w:trPr>
          <w:trHeight w:val="450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279 772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617 745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96,39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будущих периодов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275 874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91,95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Оценочные обязательства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351 330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483 671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128,60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21 213 050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23 423 937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31 625 773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135,01</w:t>
            </w:r>
          </w:p>
        </w:tc>
      </w:tr>
    </w:tbl>
    <w:p w:rsidR="005B3A17" w:rsidRDefault="005B3A17" w:rsidP="005B3A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A17" w:rsidRDefault="005B3A17" w:rsidP="005B3A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464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рост объемов источников финансирования </w:t>
      </w:r>
      <w:r w:rsidR="003C4D44" w:rsidRPr="003C4D44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>
        <w:rPr>
          <w:rFonts w:ascii="Times New Roman" w:hAnsi="Times New Roman" w:cs="Times New Roman"/>
          <w:sz w:val="28"/>
          <w:szCs w:val="28"/>
        </w:rPr>
        <w:t xml:space="preserve"> на 35,01% в сравнении с 201</w:t>
      </w:r>
      <w:r w:rsidR="00B464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и на 49,09% относительно 201</w:t>
      </w:r>
      <w:r w:rsidR="00B464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F3FF4" w:rsidRDefault="005F3FF4" w:rsidP="005F3FF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95900" cy="28098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3A17" w:rsidRDefault="005B3A17" w:rsidP="005B3A1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2.3</w:t>
      </w:r>
      <w:r w:rsidRPr="007C3E88">
        <w:rPr>
          <w:rFonts w:ascii="Times New Roman" w:hAnsi="Times New Roman" w:cs="Times New Roman"/>
          <w:sz w:val="28"/>
          <w:szCs w:val="28"/>
        </w:rPr>
        <w:t xml:space="preserve">. – Динамика </w:t>
      </w:r>
      <w:r>
        <w:rPr>
          <w:rFonts w:ascii="Times New Roman" w:hAnsi="Times New Roman" w:cs="Times New Roman"/>
          <w:sz w:val="28"/>
          <w:szCs w:val="28"/>
        </w:rPr>
        <w:t xml:space="preserve">пассива </w:t>
      </w:r>
      <w:r w:rsidR="003C4D44" w:rsidRPr="003C4D44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 w:rsidRPr="007C3E88">
        <w:rPr>
          <w:rFonts w:ascii="Times New Roman" w:hAnsi="Times New Roman" w:cs="Times New Roman"/>
          <w:sz w:val="28"/>
          <w:szCs w:val="28"/>
        </w:rPr>
        <w:t xml:space="preserve">, тыс. </w:t>
      </w:r>
      <w:proofErr w:type="spellStart"/>
      <w:r w:rsidRPr="007C3E88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5B3A17" w:rsidRDefault="005B3A17" w:rsidP="005B3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данных рисунка 2.3., отмечается  стремительный рост долгосрочных обязательств в сравнении с 201</w:t>
      </w:r>
      <w:r w:rsidR="00B464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B464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годом: на 264,46% и 141,20% соответственно. Одновременно отмечается снижение величины собственного капитала в 201</w:t>
      </w:r>
      <w:r w:rsidR="00B464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на 48,65% относительно 201</w:t>
      </w:r>
      <w:r w:rsidR="00B464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 Это свидетельствует о повышении уровня финансовой  зависимости </w:t>
      </w:r>
      <w:r w:rsidR="003C4D44" w:rsidRPr="003C4D44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>
        <w:rPr>
          <w:rFonts w:ascii="Times New Roman" w:hAnsi="Times New Roman" w:cs="Times New Roman"/>
          <w:sz w:val="28"/>
          <w:szCs w:val="28"/>
        </w:rPr>
        <w:t xml:space="preserve"> от внешних кредиторов.</w:t>
      </w:r>
    </w:p>
    <w:p w:rsidR="005B3A17" w:rsidRDefault="005B3A17" w:rsidP="005B3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необходимо отметить снижение величины краткосрочных обязательств на 6,17% относительно 201</w:t>
      </w:r>
      <w:r w:rsidR="00B464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и на 3,56% в  сравнении с 201</w:t>
      </w:r>
      <w:r w:rsidR="00B464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годом. </w:t>
      </w:r>
    </w:p>
    <w:p w:rsidR="005B3A17" w:rsidRDefault="005B3A17" w:rsidP="005B3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проанализируем структуру актива и пассива </w:t>
      </w:r>
      <w:r w:rsidR="003C4D44" w:rsidRPr="003C4D44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 w:rsidR="003C4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период с 201</w:t>
      </w:r>
      <w:r w:rsidR="00B464E0">
        <w:rPr>
          <w:rFonts w:ascii="Times New Roman" w:hAnsi="Times New Roman" w:cs="Times New Roman"/>
          <w:sz w:val="28"/>
          <w:szCs w:val="28"/>
        </w:rPr>
        <w:t>5 по 2017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B3A17" w:rsidRDefault="005B3A17" w:rsidP="005B3A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2.3. – Структура актива </w:t>
      </w:r>
      <w:r w:rsidR="003C4D44" w:rsidRPr="003C4D44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 w:rsidRPr="00787BE9">
        <w:rPr>
          <w:rFonts w:ascii="Times New Roman" w:hAnsi="Times New Roman" w:cs="Times New Roman"/>
          <w:sz w:val="28"/>
          <w:szCs w:val="28"/>
        </w:rPr>
        <w:t xml:space="preserve"> </w:t>
      </w:r>
      <w:r w:rsidRPr="00100533">
        <w:rPr>
          <w:rFonts w:ascii="Times New Roman" w:hAnsi="Times New Roman" w:cs="Times New Roman"/>
          <w:sz w:val="28"/>
          <w:szCs w:val="28"/>
        </w:rPr>
        <w:t>с 201</w:t>
      </w:r>
      <w:r w:rsidR="00B464E0">
        <w:rPr>
          <w:rFonts w:ascii="Times New Roman" w:hAnsi="Times New Roman" w:cs="Times New Roman"/>
          <w:sz w:val="28"/>
          <w:szCs w:val="28"/>
        </w:rPr>
        <w:t>5</w:t>
      </w:r>
      <w:r w:rsidRPr="00100533">
        <w:rPr>
          <w:rFonts w:ascii="Times New Roman" w:hAnsi="Times New Roman" w:cs="Times New Roman"/>
          <w:sz w:val="28"/>
          <w:szCs w:val="28"/>
        </w:rPr>
        <w:t xml:space="preserve"> по 201</w:t>
      </w:r>
      <w:r w:rsidR="00B464E0">
        <w:rPr>
          <w:rFonts w:ascii="Times New Roman" w:hAnsi="Times New Roman" w:cs="Times New Roman"/>
          <w:sz w:val="28"/>
          <w:szCs w:val="28"/>
        </w:rPr>
        <w:t>7</w:t>
      </w:r>
      <w:r w:rsidRPr="00100533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>, %</w:t>
      </w:r>
    </w:p>
    <w:tbl>
      <w:tblPr>
        <w:tblW w:w="9796" w:type="dxa"/>
        <w:tblInd w:w="93" w:type="dxa"/>
        <w:tblLayout w:type="fixed"/>
        <w:tblLook w:val="04A0"/>
      </w:tblPr>
      <w:tblGrid>
        <w:gridCol w:w="3299"/>
        <w:gridCol w:w="1240"/>
        <w:gridCol w:w="980"/>
        <w:gridCol w:w="1300"/>
        <w:gridCol w:w="860"/>
        <w:gridCol w:w="1267"/>
        <w:gridCol w:w="850"/>
      </w:tblGrid>
      <w:tr w:rsidR="005B3A17" w:rsidRPr="003F62B3" w:rsidTr="003530F3">
        <w:trPr>
          <w:trHeight w:val="300"/>
        </w:trPr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17" w:rsidRPr="003F62B3" w:rsidRDefault="00B464E0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5B3A17" w:rsidRPr="003F62B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Уд. вес,%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17" w:rsidRPr="003F62B3" w:rsidRDefault="005B3A17" w:rsidP="00B4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B464E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Уд. вес,%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17" w:rsidRPr="003F62B3" w:rsidRDefault="005B3A17" w:rsidP="00B4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B464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Уд. вес,%</w:t>
            </w:r>
          </w:p>
        </w:tc>
      </w:tr>
      <w:tr w:rsidR="005B3A17" w:rsidRPr="003F62B3" w:rsidTr="003530F3">
        <w:trPr>
          <w:trHeight w:val="300"/>
        </w:trPr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A17" w:rsidRPr="003F62B3" w:rsidTr="003530F3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ВНЕОБОРОТНЫЕ АКТИВЫ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8 914 464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42,02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9 947 789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42,47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11 177 094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35,34</w:t>
            </w:r>
          </w:p>
        </w:tc>
      </w:tr>
      <w:tr w:rsidR="005B3A17" w:rsidRPr="003F62B3" w:rsidTr="003530F3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Нематериальные активы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9 153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5 192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1 370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B3A17" w:rsidRPr="003F62B3" w:rsidTr="003530F3">
        <w:trPr>
          <w:trHeight w:val="396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Результаты исследований и разработок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474 262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2,24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491 865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494 888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</w:tr>
      <w:tr w:rsidR="005B3A17" w:rsidRPr="003F62B3" w:rsidTr="003530F3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Основные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6 218 579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29,31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7 214 403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30,80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7 917 220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25,03</w:t>
            </w:r>
          </w:p>
        </w:tc>
      </w:tr>
      <w:tr w:rsidR="005B3A17" w:rsidRPr="003F62B3" w:rsidTr="003530F3">
        <w:trPr>
          <w:trHeight w:val="6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в том числе: Основные средства в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5 619 306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26,49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5 656 449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24,15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5 315 960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16,81</w:t>
            </w:r>
          </w:p>
        </w:tc>
      </w:tr>
      <w:tr w:rsidR="005B3A17" w:rsidRPr="003F62B3" w:rsidTr="003530F3">
        <w:trPr>
          <w:trHeight w:val="6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объектов основных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517 045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1 227 965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5,24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1 950 971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6,17</w:t>
            </w:r>
          </w:p>
        </w:tc>
      </w:tr>
      <w:tr w:rsidR="005B3A17" w:rsidRPr="003F62B3" w:rsidTr="003530F3">
        <w:trPr>
          <w:trHeight w:val="6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16 794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5B3A17" w:rsidRPr="003F62B3" w:rsidTr="003530F3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Финансовые вложения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2 840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2 895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2 252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5B3A17" w:rsidRPr="003F62B3" w:rsidTr="003530F3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Отложенные налоговые активы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1 175 234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5,54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1 104 383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4,71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1 588 141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5,02</w:t>
            </w:r>
          </w:p>
        </w:tc>
      </w:tr>
      <w:tr w:rsidR="005B3A17" w:rsidRPr="003F62B3" w:rsidTr="003530F3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proofErr w:type="spellStart"/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внеоборотные</w:t>
            </w:r>
            <w:proofErr w:type="spellEnd"/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 xml:space="preserve"> активы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1 034 396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4,88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1 129 050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4,82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1 156 429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3,66</w:t>
            </w:r>
          </w:p>
        </w:tc>
      </w:tr>
      <w:tr w:rsidR="005B3A17" w:rsidRPr="003F62B3" w:rsidTr="003530F3">
        <w:trPr>
          <w:trHeight w:val="9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в том числе: Авансы, выданные на строительство, приобретение и модернизацию основных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1 034 228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4,88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1 128 419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4,82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1 150 345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3,64</w:t>
            </w:r>
          </w:p>
        </w:tc>
      </w:tr>
      <w:tr w:rsidR="005B3A17" w:rsidRPr="003F62B3" w:rsidTr="003530F3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ОБОРОТНЫЕ АКТИВЫ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12 298 586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57,98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13 476 148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57,53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20 448 679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64,66</w:t>
            </w:r>
          </w:p>
        </w:tc>
      </w:tr>
      <w:tr w:rsidR="005B3A17" w:rsidRPr="003F62B3" w:rsidTr="003530F3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Запасы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6 608 357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31,15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8 936 971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38,15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10 708 948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33,86</w:t>
            </w:r>
          </w:p>
        </w:tc>
      </w:tr>
      <w:tr w:rsidR="005B3A17" w:rsidRPr="003F62B3" w:rsidTr="003530F3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в том числе: Материалы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2 818 363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13,29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3 235 368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13,81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4 045 413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12,79</w:t>
            </w:r>
          </w:p>
        </w:tc>
      </w:tr>
      <w:tr w:rsidR="005B3A17" w:rsidRPr="003F62B3" w:rsidTr="003530F3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Основное производство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866 224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3 387 691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14,46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5 082 467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16,07</w:t>
            </w:r>
          </w:p>
        </w:tc>
      </w:tr>
      <w:tr w:rsidR="005B3A17" w:rsidRPr="003F62B3" w:rsidTr="003530F3">
        <w:trPr>
          <w:trHeight w:val="6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Полуфабрикаты собственного производства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2 627 688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12,39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2 137 540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9,13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1 355 013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4,28</w:t>
            </w:r>
          </w:p>
        </w:tc>
      </w:tr>
      <w:tr w:rsidR="005B3A17" w:rsidRPr="003F62B3" w:rsidTr="003530F3">
        <w:trPr>
          <w:trHeight w:val="6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25 366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48 911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245 112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</w:tr>
      <w:tr w:rsidR="005B3A17" w:rsidRPr="003F62B3" w:rsidTr="003530F3">
        <w:trPr>
          <w:trHeight w:val="3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Дебиторская задолженность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3 459 047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16,31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3 393 007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14,49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4 955 956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15,67</w:t>
            </w:r>
          </w:p>
        </w:tc>
      </w:tr>
      <w:tr w:rsidR="005B3A17" w:rsidRPr="003F62B3" w:rsidTr="003530F3">
        <w:trPr>
          <w:trHeight w:val="6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в том числе: Расчеты с поставщиками и подрядчиками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875 640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4,13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1 198 380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5,12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1 088 548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3,44</w:t>
            </w:r>
          </w:p>
        </w:tc>
      </w:tr>
      <w:tr w:rsidR="005B3A17" w:rsidRPr="003F62B3" w:rsidTr="003530F3">
        <w:trPr>
          <w:trHeight w:val="600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Расчеты с покупателями и заказчиками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2 373 531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11,19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1 701 127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7,26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3 688 062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11,66</w:t>
            </w:r>
          </w:p>
        </w:tc>
      </w:tr>
      <w:tr w:rsidR="005B3A17" w:rsidRPr="003F62B3" w:rsidTr="003530F3">
        <w:trPr>
          <w:trHeight w:val="475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2 198 958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10,37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1 088 611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4,65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4 387 628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13,87</w:t>
            </w:r>
          </w:p>
        </w:tc>
      </w:tr>
      <w:tr w:rsidR="005B3A17" w:rsidRPr="003F62B3" w:rsidTr="003530F3">
        <w:trPr>
          <w:trHeight w:val="397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A17" w:rsidRPr="003F62B3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БАЛАНС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21 213 050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23 423 937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31 625 773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A17" w:rsidRPr="003F62B3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2B3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</w:tbl>
    <w:p w:rsidR="005B3A17" w:rsidRDefault="005B3A17" w:rsidP="005B3A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A17" w:rsidRDefault="005B3A17" w:rsidP="005B3A1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1015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3A17" w:rsidRDefault="005B3A17" w:rsidP="005B3A1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2.4</w:t>
      </w:r>
      <w:r w:rsidRPr="007C3E8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Структура актива </w:t>
      </w:r>
      <w:r w:rsidR="003C4D44" w:rsidRPr="003C4D44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>
        <w:rPr>
          <w:rFonts w:ascii="Times New Roman" w:hAnsi="Times New Roman" w:cs="Times New Roman"/>
          <w:sz w:val="28"/>
          <w:szCs w:val="28"/>
        </w:rPr>
        <w:t xml:space="preserve"> на конец 201</w:t>
      </w:r>
      <w:r w:rsidR="00B464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%</w:t>
      </w:r>
    </w:p>
    <w:p w:rsidR="005B3A17" w:rsidRDefault="005B3A17" w:rsidP="005B3A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2.3. и рисунка 2.4. показывают, что наибольший удельный вес в структуре актива </w:t>
      </w:r>
      <w:r w:rsidR="003C4D44" w:rsidRPr="003C4D44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 w:rsidR="003C4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занимают запасы – 35% - то есть оборотные активы. Основные средств представлены 26%, а именно основными средствами. Положительным фактором является достаточно большая доля структуры представлена денежными средствами -14% и дебиторской задолженности – 16% - что свидетельствует о платежеспособности и ликвидности активов предприятия. </w:t>
      </w:r>
    </w:p>
    <w:p w:rsidR="005B3A17" w:rsidRDefault="005B3A17" w:rsidP="005B3A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2.4. – Структура пассива </w:t>
      </w:r>
      <w:r w:rsidR="003C4D44" w:rsidRPr="003C4D44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 w:rsidRPr="00787BE9">
        <w:rPr>
          <w:rFonts w:ascii="Times New Roman" w:hAnsi="Times New Roman" w:cs="Times New Roman"/>
          <w:sz w:val="28"/>
          <w:szCs w:val="28"/>
        </w:rPr>
        <w:t xml:space="preserve"> </w:t>
      </w:r>
      <w:r w:rsidRPr="00100533">
        <w:rPr>
          <w:rFonts w:ascii="Times New Roman" w:hAnsi="Times New Roman" w:cs="Times New Roman"/>
          <w:sz w:val="28"/>
          <w:szCs w:val="28"/>
        </w:rPr>
        <w:t>с 201</w:t>
      </w:r>
      <w:r w:rsidR="00B464E0">
        <w:rPr>
          <w:rFonts w:ascii="Times New Roman" w:hAnsi="Times New Roman" w:cs="Times New Roman"/>
          <w:sz w:val="28"/>
          <w:szCs w:val="28"/>
        </w:rPr>
        <w:t>5</w:t>
      </w:r>
      <w:r w:rsidRPr="00100533">
        <w:rPr>
          <w:rFonts w:ascii="Times New Roman" w:hAnsi="Times New Roman" w:cs="Times New Roman"/>
          <w:sz w:val="28"/>
          <w:szCs w:val="28"/>
        </w:rPr>
        <w:t xml:space="preserve"> по 201</w:t>
      </w:r>
      <w:r w:rsidR="00B464E0">
        <w:rPr>
          <w:rFonts w:ascii="Times New Roman" w:hAnsi="Times New Roman" w:cs="Times New Roman"/>
          <w:sz w:val="28"/>
          <w:szCs w:val="28"/>
        </w:rPr>
        <w:t>7</w:t>
      </w:r>
      <w:r w:rsidRPr="00100533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>, %</w:t>
      </w:r>
    </w:p>
    <w:tbl>
      <w:tblPr>
        <w:tblW w:w="9100" w:type="dxa"/>
        <w:jc w:val="center"/>
        <w:tblInd w:w="93" w:type="dxa"/>
        <w:tblLook w:val="04A0"/>
      </w:tblPr>
      <w:tblGrid>
        <w:gridCol w:w="3340"/>
        <w:gridCol w:w="960"/>
        <w:gridCol w:w="960"/>
        <w:gridCol w:w="960"/>
        <w:gridCol w:w="960"/>
        <w:gridCol w:w="960"/>
        <w:gridCol w:w="960"/>
      </w:tblGrid>
      <w:tr w:rsidR="005B3A17" w:rsidRPr="0035058C" w:rsidTr="003530F3">
        <w:trPr>
          <w:trHeight w:val="255"/>
          <w:jc w:val="center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17" w:rsidRPr="0035058C" w:rsidRDefault="00B464E0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  <w:r w:rsidR="005B3A17"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 вес,%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17" w:rsidRPr="0035058C" w:rsidRDefault="00B464E0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  <w:r w:rsidR="005B3A17"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 вес,%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17" w:rsidRPr="0035058C" w:rsidRDefault="00B464E0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  <w:r w:rsidR="005B3A17"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 вес,%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 И РЕЗЕРВЫ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(12 477)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3 920 655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2 013 300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6,37</w:t>
            </w:r>
          </w:p>
        </w:tc>
      </w:tr>
      <w:tr w:rsidR="005B3A17" w:rsidRPr="0035058C" w:rsidTr="003530F3">
        <w:trPr>
          <w:trHeight w:val="45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B3A17" w:rsidRPr="0035058C" w:rsidTr="003530F3">
        <w:trPr>
          <w:trHeight w:val="45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(10 284)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(10 284)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(10 284)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-0,03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Переоценка </w:t>
            </w:r>
            <w:proofErr w:type="spellStart"/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внеоборотных</w:t>
            </w:r>
            <w:proofErr w:type="spellEnd"/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4 023 807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4 013 622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4 005 336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12,66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Добавочный капитал (без переоценки)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5 311 890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5 311 890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5 311 890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капитал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3A17" w:rsidRPr="0035058C" w:rsidTr="003530F3">
        <w:trPr>
          <w:trHeight w:val="45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Нераспределенная прибыль (непокрытый убыток)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(9 810 506)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(10 831 740)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(14 782 518)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-46,74</w:t>
            </w:r>
          </w:p>
        </w:tc>
      </w:tr>
      <w:tr w:rsidR="005B3A17" w:rsidRPr="0035058C" w:rsidTr="003530F3">
        <w:trPr>
          <w:trHeight w:val="67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Инвестиции, полученные от акционеров в связи с увеличением УК (до регистрации изменений в учредительных документах)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471 588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5 436 140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7 487 848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23,68</w:t>
            </w:r>
          </w:p>
        </w:tc>
      </w:tr>
      <w:tr w:rsidR="005B3A17" w:rsidRPr="0035058C" w:rsidTr="003530F3">
        <w:trPr>
          <w:trHeight w:val="51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6 316 048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4 179 915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15 234 070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48,17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Заемные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3 977 350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2 941 537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13 740 797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43,45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Долгосрочные кредиты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3 977 350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2 018 102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8 459 877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26,75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Долгосрочные займы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896 494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5 074 400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16,05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Отложенные налоговые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623 230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769 082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Оценочные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724 191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1 358 400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3A17" w:rsidRPr="0035058C" w:rsidTr="003530F3">
        <w:trPr>
          <w:trHeight w:val="51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14 909 479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15 323 366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14 378 403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45,46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Заемные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7 694 463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7 518312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3 912 427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12,37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Краткосрочные кредиты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7 001 431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7 439 581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3 893 222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12,31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Краткосрочные займы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673 314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Кредиторская задолженность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6 587 812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7 118191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9 696 563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30,66</w:t>
            </w:r>
          </w:p>
        </w:tc>
      </w:tr>
      <w:tr w:rsidR="005B3A17" w:rsidRPr="0035058C" w:rsidTr="003530F3">
        <w:trPr>
          <w:trHeight w:val="45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Расчеты с поставщиками и подрядчиками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619 154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1 190 151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</w:t>
            </w:r>
          </w:p>
        </w:tc>
      </w:tr>
      <w:tr w:rsidR="005B3A17" w:rsidRPr="0035058C" w:rsidTr="003530F3">
        <w:trPr>
          <w:trHeight w:val="45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покупателями и заказчиками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5 273 551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5 058 610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7 513 166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23,76</w:t>
            </w:r>
          </w:p>
        </w:tc>
      </w:tr>
      <w:tr w:rsidR="005B3A17" w:rsidRPr="0035058C" w:rsidTr="003530F3">
        <w:trPr>
          <w:trHeight w:val="45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35058C" w:rsidRDefault="005B3A17" w:rsidP="003530F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279 772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617 745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будущих периодов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Оценочные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483 671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</w:tr>
      <w:tr w:rsidR="005B3A17" w:rsidRPr="0035058C" w:rsidTr="003530F3">
        <w:trPr>
          <w:trHeight w:val="255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17" w:rsidRPr="0035058C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21 213 050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23 423 937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31 625 773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35058C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</w:tbl>
    <w:p w:rsidR="003C4D44" w:rsidRDefault="003C4D44" w:rsidP="005B3A1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3A17" w:rsidRDefault="005B3A17" w:rsidP="005B3A1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95875" cy="27432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3A17" w:rsidRDefault="005B3A17" w:rsidP="005B3A1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2.5</w:t>
      </w:r>
      <w:r w:rsidRPr="007C3E8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Структура пассива  </w:t>
      </w:r>
      <w:r w:rsidR="003C4D44" w:rsidRPr="003C4D44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4E0">
        <w:rPr>
          <w:rFonts w:ascii="Times New Roman" w:hAnsi="Times New Roman" w:cs="Times New Roman"/>
          <w:sz w:val="28"/>
          <w:szCs w:val="28"/>
        </w:rPr>
        <w:t>на конец 2017</w:t>
      </w:r>
      <w:r w:rsidRPr="006E449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%</w:t>
      </w:r>
    </w:p>
    <w:p w:rsidR="005B3A17" w:rsidRDefault="005B3A17" w:rsidP="005B3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2.4. и рисунка 2.5. показывают, что в структуре источников финансирования </w:t>
      </w:r>
      <w:r w:rsidR="003C4D44" w:rsidRPr="003C4D44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преобладают заемные средства, а именно по состоянию на конец 201</w:t>
      </w:r>
      <w:r w:rsidR="00B464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года: долгосрочные заемные средства – 42%, кредиторская задолженность – 30%, краткосрочные заемные средства – 12%, что подтверждает вывод о повышении уровня финансовой зависимости от внешних кредиторов.</w:t>
      </w:r>
    </w:p>
    <w:p w:rsidR="005B3A17" w:rsidRDefault="005B3A17" w:rsidP="005B3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проанализируем динамику финансовых результатов </w:t>
      </w:r>
      <w:r w:rsidR="00502613" w:rsidRPr="00502613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 w:rsidR="00502613">
        <w:rPr>
          <w:rFonts w:ascii="Times New Roman" w:hAnsi="Times New Roman" w:cs="Times New Roman"/>
          <w:sz w:val="28"/>
          <w:szCs w:val="28"/>
        </w:rPr>
        <w:t xml:space="preserve"> </w:t>
      </w:r>
      <w:r w:rsidR="00B464E0">
        <w:rPr>
          <w:rFonts w:ascii="Times New Roman" w:hAnsi="Times New Roman" w:cs="Times New Roman"/>
          <w:sz w:val="28"/>
          <w:szCs w:val="28"/>
        </w:rPr>
        <w:t xml:space="preserve"> за период с 2015</w:t>
      </w:r>
      <w:r>
        <w:rPr>
          <w:rFonts w:ascii="Times New Roman" w:hAnsi="Times New Roman" w:cs="Times New Roman"/>
          <w:sz w:val="28"/>
          <w:szCs w:val="28"/>
        </w:rPr>
        <w:t xml:space="preserve"> по 201</w:t>
      </w:r>
      <w:r w:rsidR="00B464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гг. (см. таблицу 2.5.). </w:t>
      </w:r>
    </w:p>
    <w:p w:rsidR="005B3A17" w:rsidRPr="003C4D44" w:rsidRDefault="005B3A17" w:rsidP="005B3A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2.5. – Динамика </w:t>
      </w:r>
      <w:r w:rsidRPr="00CF6B07">
        <w:rPr>
          <w:rFonts w:ascii="Times New Roman" w:hAnsi="Times New Roman" w:cs="Times New Roman"/>
          <w:sz w:val="28"/>
          <w:szCs w:val="28"/>
        </w:rPr>
        <w:t xml:space="preserve">финансовых результатов </w:t>
      </w:r>
      <w:r w:rsidR="003C4D44" w:rsidRPr="003C4D44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 w:rsidR="003C4D44">
        <w:rPr>
          <w:rFonts w:ascii="Times New Roman" w:hAnsi="Times New Roman" w:cs="Times New Roman"/>
          <w:sz w:val="28"/>
          <w:szCs w:val="28"/>
        </w:rPr>
        <w:t xml:space="preserve"> </w:t>
      </w:r>
      <w:r w:rsidRPr="00CF6B07">
        <w:t xml:space="preserve"> </w:t>
      </w:r>
      <w:r w:rsidRPr="00CF6B07">
        <w:rPr>
          <w:rFonts w:ascii="Times New Roman" w:hAnsi="Times New Roman" w:cs="Times New Roman"/>
          <w:sz w:val="28"/>
          <w:szCs w:val="28"/>
        </w:rPr>
        <w:t>с 201</w:t>
      </w:r>
      <w:r w:rsidR="00B464E0">
        <w:rPr>
          <w:rFonts w:ascii="Times New Roman" w:hAnsi="Times New Roman" w:cs="Times New Roman"/>
          <w:sz w:val="28"/>
          <w:szCs w:val="28"/>
        </w:rPr>
        <w:t>5</w:t>
      </w:r>
      <w:r w:rsidRPr="00CF6B07">
        <w:rPr>
          <w:rFonts w:ascii="Times New Roman" w:hAnsi="Times New Roman" w:cs="Times New Roman"/>
          <w:sz w:val="28"/>
          <w:szCs w:val="28"/>
        </w:rPr>
        <w:t xml:space="preserve"> по 201</w:t>
      </w:r>
      <w:r w:rsidR="00B464E0">
        <w:rPr>
          <w:rFonts w:ascii="Times New Roman" w:hAnsi="Times New Roman" w:cs="Times New Roman"/>
          <w:sz w:val="28"/>
          <w:szCs w:val="28"/>
        </w:rPr>
        <w:t>7</w:t>
      </w:r>
      <w:r w:rsidRPr="00CF6B07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>, тыс. руб.</w:t>
      </w:r>
      <w:r w:rsidR="003C4D4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71" w:type="dxa"/>
        <w:tblInd w:w="93" w:type="dxa"/>
        <w:tblLayout w:type="fixed"/>
        <w:tblLook w:val="04A0"/>
      </w:tblPr>
      <w:tblGrid>
        <w:gridCol w:w="3640"/>
        <w:gridCol w:w="1195"/>
        <w:gridCol w:w="1276"/>
        <w:gridCol w:w="1275"/>
        <w:gridCol w:w="993"/>
        <w:gridCol w:w="992"/>
      </w:tblGrid>
      <w:tr w:rsidR="00B464E0" w:rsidRPr="00F2138A" w:rsidTr="003530F3">
        <w:trPr>
          <w:trHeight w:val="63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E0" w:rsidRPr="00F2138A" w:rsidRDefault="00B464E0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4E0" w:rsidRPr="0035058C" w:rsidRDefault="00B464E0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E0" w:rsidRPr="0035058C" w:rsidRDefault="00B464E0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4E0" w:rsidRPr="0035058C" w:rsidRDefault="00B464E0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5058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4E0" w:rsidRPr="00F2138A" w:rsidRDefault="00B464E0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в 2017</w:t>
            </w: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относительно, %</w:t>
            </w:r>
          </w:p>
        </w:tc>
      </w:tr>
      <w:tr w:rsidR="005B3A17" w:rsidRPr="00F2138A" w:rsidTr="003530F3">
        <w:trPr>
          <w:trHeight w:val="27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F2138A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F2138A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F2138A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17" w:rsidRPr="00F2138A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B464E0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="005B3A17"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B464E0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  <w:r w:rsidR="005B3A17"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5B3A17" w:rsidRPr="00F2138A" w:rsidTr="003530F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17" w:rsidRPr="00F2138A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10 055 212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10 267 591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9 658 472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94,07</w:t>
            </w:r>
          </w:p>
        </w:tc>
      </w:tr>
      <w:tr w:rsidR="005B3A17" w:rsidRPr="00F2138A" w:rsidTr="003530F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Себестоимость продаж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-7 887 272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(6 923 574)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(7 744 778)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111,86</w:t>
            </w:r>
          </w:p>
        </w:tc>
      </w:tr>
      <w:tr w:rsidR="005B3A17" w:rsidRPr="00F2138A" w:rsidTr="003530F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Валовая прибыль (убыток)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2 167 940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3 344 017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1 913 694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57,23</w:t>
            </w:r>
          </w:p>
        </w:tc>
      </w:tr>
      <w:tr w:rsidR="005B3A17" w:rsidRPr="00F2138A" w:rsidTr="003530F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Коммерческие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-104 564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(84 488)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(86 976)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102,94</w:t>
            </w:r>
          </w:p>
        </w:tc>
      </w:tr>
      <w:tr w:rsidR="005B3A17" w:rsidRPr="00F2138A" w:rsidTr="003530F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Управленческие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-1 745 660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(1 978 654)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(2 123 682)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107,33</w:t>
            </w:r>
          </w:p>
        </w:tc>
      </w:tr>
      <w:tr w:rsidR="005B3A17" w:rsidRPr="00F2138A" w:rsidTr="003530F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продаж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1 280 875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(296 964)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-23,18</w:t>
            </w:r>
          </w:p>
        </w:tc>
      </w:tr>
      <w:tr w:rsidR="005B3A17" w:rsidRPr="00F2138A" w:rsidTr="003530F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5392,31</w:t>
            </w:r>
          </w:p>
        </w:tc>
      </w:tr>
      <w:tr w:rsidR="005B3A17" w:rsidRPr="00F2138A" w:rsidTr="003530F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к получению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238,34</w:t>
            </w:r>
          </w:p>
        </w:tc>
      </w:tr>
      <w:tr w:rsidR="005B3A17" w:rsidRPr="00F2138A" w:rsidTr="003530F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к уплате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-1 111 798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(1 562 428)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(2 066 987)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132,29</w:t>
            </w:r>
          </w:p>
        </w:tc>
      </w:tr>
      <w:tr w:rsidR="005B3A17" w:rsidRPr="00F2138A" w:rsidTr="003530F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17" w:rsidRPr="00F2138A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2 223 165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898 406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40,41</w:t>
            </w:r>
          </w:p>
        </w:tc>
      </w:tr>
      <w:tr w:rsidR="005B3A17" w:rsidRPr="00F2138A" w:rsidTr="003530F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-1 222 351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(2 966 662)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(2 882 184)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97,15</w:t>
            </w:r>
          </w:p>
        </w:tc>
      </w:tr>
      <w:tr w:rsidR="005B3A17" w:rsidRPr="00F2138A" w:rsidTr="003530F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до налогообложения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-1 247 799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(998 728)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(4 282 983)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428,84</w:t>
            </w:r>
          </w:p>
        </w:tc>
      </w:tr>
      <w:tr w:rsidR="005B3A17" w:rsidRPr="00F2138A" w:rsidTr="003530F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17" w:rsidRPr="00F2138A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налог на прибыль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3A17" w:rsidRPr="00F2138A" w:rsidTr="003530F3">
        <w:trPr>
          <w:trHeight w:val="4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постоянные налоговые обязательства (активы)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-107 942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(191 530)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(325 957)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170,19</w:t>
            </w:r>
          </w:p>
        </w:tc>
      </w:tr>
      <w:tr w:rsidR="005B3A17" w:rsidRPr="00F2138A" w:rsidTr="003530F3">
        <w:trPr>
          <w:trHeight w:val="4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(145 852)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-427,42</w:t>
            </w:r>
          </w:p>
        </w:tc>
      </w:tr>
      <w:tr w:rsidR="005B3A17" w:rsidRPr="00F2138A" w:rsidTr="003530F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(70 851)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483 758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-682,78</w:t>
            </w:r>
          </w:p>
        </w:tc>
      </w:tr>
      <w:tr w:rsidR="005B3A17" w:rsidRPr="00F2138A" w:rsidTr="003530F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-27 711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(1 353)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(13 992)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1034,15</w:t>
            </w:r>
          </w:p>
        </w:tc>
      </w:tr>
      <w:tr w:rsidR="005B3A17" w:rsidRPr="00F2138A" w:rsidTr="003530F3">
        <w:trPr>
          <w:trHeight w:val="2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A17" w:rsidRPr="00F2138A" w:rsidRDefault="005B3A17" w:rsidP="003530F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Чистая прибыль (убыток)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-1 190 043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-1 036 808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-3 959 069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17" w:rsidRPr="00F2138A" w:rsidRDefault="005B3A17" w:rsidP="0035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381,85</w:t>
            </w:r>
          </w:p>
        </w:tc>
      </w:tr>
    </w:tbl>
    <w:p w:rsidR="005B3A17" w:rsidRDefault="005B3A17" w:rsidP="005B3A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A17" w:rsidRDefault="005B3A17" w:rsidP="005B3A1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3A17" w:rsidRDefault="005B3A17" w:rsidP="005B3A1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2.6. – Динамика чистой прибыли </w:t>
      </w:r>
      <w:r w:rsidR="003C4D44" w:rsidRPr="003C4D44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>
        <w:rPr>
          <w:rFonts w:ascii="Times New Roman" w:hAnsi="Times New Roman" w:cs="Times New Roman"/>
          <w:sz w:val="28"/>
          <w:szCs w:val="28"/>
        </w:rPr>
        <w:t xml:space="preserve">,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5B3A17" w:rsidRDefault="005B3A17" w:rsidP="005B3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рисунка 2.6. и т</w:t>
      </w:r>
      <w:r w:rsidR="00B464E0">
        <w:rPr>
          <w:rFonts w:ascii="Times New Roman" w:hAnsi="Times New Roman" w:cs="Times New Roman"/>
          <w:sz w:val="28"/>
          <w:szCs w:val="28"/>
        </w:rPr>
        <w:t>аблицы 2.5. показали, что в 2017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сниж</w:t>
      </w:r>
      <w:r w:rsidR="00B464E0">
        <w:rPr>
          <w:rFonts w:ascii="Times New Roman" w:hAnsi="Times New Roman" w:cs="Times New Roman"/>
          <w:sz w:val="28"/>
          <w:szCs w:val="28"/>
        </w:rPr>
        <w:t>ение объемов производства в 2017 году в сравнении с 2016</w:t>
      </w:r>
      <w:r>
        <w:rPr>
          <w:rFonts w:ascii="Times New Roman" w:hAnsi="Times New Roman" w:cs="Times New Roman"/>
          <w:sz w:val="28"/>
          <w:szCs w:val="28"/>
        </w:rPr>
        <w:t xml:space="preserve"> годом на 5,93% и в сравнении с 2014 годом – на 3,95%. Так же необходимо отметить значительный рост величины себестоимости в</w:t>
      </w:r>
      <w:r w:rsidR="00B464E0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году относительно 201</w:t>
      </w:r>
      <w:r w:rsidR="00B464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на 11,86%. </w:t>
      </w:r>
    </w:p>
    <w:p w:rsidR="005B3A17" w:rsidRDefault="005B3A17" w:rsidP="005B3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трех анализируемых периодов  </w:t>
      </w:r>
      <w:r w:rsidR="003C4D44" w:rsidRPr="003C4D44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>
        <w:rPr>
          <w:rFonts w:ascii="Times New Roman" w:hAnsi="Times New Roman" w:cs="Times New Roman"/>
          <w:sz w:val="28"/>
          <w:szCs w:val="28"/>
        </w:rPr>
        <w:t xml:space="preserve"> был получен убыток. При этом максимальный</w:t>
      </w:r>
      <w:r w:rsidR="00B464E0">
        <w:rPr>
          <w:rFonts w:ascii="Times New Roman" w:hAnsi="Times New Roman" w:cs="Times New Roman"/>
          <w:sz w:val="28"/>
          <w:szCs w:val="28"/>
        </w:rPr>
        <w:t xml:space="preserve"> размер убытка отмечается в 2017</w:t>
      </w:r>
      <w:r>
        <w:rPr>
          <w:rFonts w:ascii="Times New Roman" w:hAnsi="Times New Roman" w:cs="Times New Roman"/>
          <w:sz w:val="28"/>
          <w:szCs w:val="28"/>
        </w:rPr>
        <w:t xml:space="preserve"> году – это 3959 млн. рублей, что свидетельствует о нерентабельности деятельности предприятия.</w:t>
      </w:r>
    </w:p>
    <w:p w:rsidR="005B3A17" w:rsidRDefault="005B3A17" w:rsidP="005B3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исходя из выше представленной информации, можно сделать вывод, что </w:t>
      </w:r>
      <w:r w:rsidR="003C4D44" w:rsidRPr="003C4D44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>
        <w:rPr>
          <w:rFonts w:ascii="Times New Roman" w:hAnsi="Times New Roman" w:cs="Times New Roman"/>
          <w:sz w:val="28"/>
          <w:szCs w:val="28"/>
        </w:rPr>
        <w:t xml:space="preserve"> обладает достаточно финансово устойчивым положением. При этом результаты деятельности предприятия показывают его нерентабельность, что говорит о необходимости пересмотра политики планирования расходов </w:t>
      </w:r>
      <w:r w:rsidR="003C4D44" w:rsidRPr="003C4D44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235" w:rsidRDefault="00651235" w:rsidP="00E9458D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C4D44" w:rsidRDefault="003C4D44" w:rsidP="00E9458D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65A0C" w:rsidRDefault="00E9458D" w:rsidP="00E9458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9458D">
        <w:rPr>
          <w:rFonts w:ascii="Times New Roman" w:hAnsi="Times New Roman" w:cs="Times New Roman"/>
          <w:b/>
          <w:sz w:val="28"/>
        </w:rPr>
        <w:lastRenderedPageBreak/>
        <w:t>2.3. Оценка применяемой системы управления в ООО «Московский жировой комбинат»</w:t>
      </w:r>
    </w:p>
    <w:p w:rsidR="00895185" w:rsidRDefault="00895185" w:rsidP="00895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185" w:rsidRPr="00221981" w:rsidRDefault="00895185" w:rsidP="008951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85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 генеральный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рисунок 2.7.)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185" w:rsidRDefault="00895185" w:rsidP="00895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руководит в соответствии с действующим законодательством производственно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озяйственной и финансово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деятельностью предприятия, неся всю полноту ответственности за последствия принимаемых решений, сохранность и эффективное использование имущества предприятия, а также финансово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хозяйственные результаты его деятельности. </w:t>
      </w:r>
    </w:p>
    <w:p w:rsidR="00895185" w:rsidRDefault="00895185" w:rsidP="00895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обязанности генерального директора входит работа по организации 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взаимодействию 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структурных подразделений. </w:t>
      </w:r>
    </w:p>
    <w:p w:rsidR="00895185" w:rsidRDefault="00895185" w:rsidP="00895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генеральный директор о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выполнение предприятием всех обязательств перед республиканским, региональным и местным бюджетами.</w:t>
      </w:r>
    </w:p>
    <w:p w:rsidR="00895185" w:rsidRDefault="00895185" w:rsidP="00895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34025" cy="345094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45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85" w:rsidRDefault="00895185" w:rsidP="0089518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2.7.</w:t>
      </w:r>
      <w:r w:rsidRPr="008574EA">
        <w:rPr>
          <w:rFonts w:ascii="Times New Roman" w:hAnsi="Times New Roman" w:cs="Times New Roman"/>
          <w:sz w:val="28"/>
          <w:szCs w:val="28"/>
        </w:rPr>
        <w:t xml:space="preserve"> – Организационная структура управления </w:t>
      </w:r>
      <w:r w:rsidRPr="00895185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</w:p>
    <w:p w:rsidR="00895185" w:rsidRDefault="00895185" w:rsidP="008951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обязанности генерального директора входит прием мер по обеспечению предприятия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среды. </w:t>
      </w:r>
    </w:p>
    <w:p w:rsidR="00895185" w:rsidRPr="00221981" w:rsidRDefault="00895185" w:rsidP="00895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правильное сочетание экономических и административных методов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ответственности каждого работника за порученное ему дело и результаты работы всего коллектива, выплату заработной платы в установленные сроки.</w:t>
      </w:r>
    </w:p>
    <w:p w:rsidR="00895185" w:rsidRPr="00221981" w:rsidRDefault="00895185" w:rsidP="00895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трудовым коллективом и профсоюзной организацией обеспечивает на основе принципов социального партнерства соблюдение трудовой и производственной дисциплины, директор способствует развитию трудовой мотивации, инициативы и активности рабочих и служащих предприятия.</w:t>
      </w:r>
    </w:p>
    <w:p w:rsidR="00895185" w:rsidRDefault="00895185" w:rsidP="00895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обязанности главного инженера </w:t>
      </w:r>
      <w:r w:rsidRPr="00895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«Московский жировой комбинат»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входит: </w:t>
      </w:r>
    </w:p>
    <w:p w:rsidR="00895185" w:rsidRDefault="00895185" w:rsidP="00895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развития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185" w:rsidRDefault="00895185" w:rsidP="00895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уров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подготовки производства и его постоянн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производства и его постоянный рост,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производительности труда,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объектов действующим государственным стандартам, техническим условиям и требованиям технической эстетики, а такж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их надежность и долговечность;</w:t>
      </w:r>
    </w:p>
    <w:p w:rsidR="00895185" w:rsidRDefault="00895185" w:rsidP="00895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проектных решений, своевременн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производства;</w:t>
      </w:r>
    </w:p>
    <w:p w:rsidR="00895185" w:rsidRDefault="00895185" w:rsidP="00895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 </w:t>
      </w:r>
      <w:r w:rsidRPr="00B10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выполняемых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современными 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и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185" w:rsidRDefault="00895185" w:rsidP="00895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проектной и технологической дисциплины, правил и норм труда, требований природоохранных, санитарных органов, а также органов, осуществляющих технический надзор. </w:t>
      </w:r>
    </w:p>
    <w:p w:rsidR="00895185" w:rsidRDefault="00895185" w:rsidP="00895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работа главного инженера направлена на обеспечение своевременной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технической документации, а так же зак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проектными организациями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разработку проектов строительства новых объектов. </w:t>
      </w:r>
    </w:p>
    <w:p w:rsidR="00895185" w:rsidRPr="00221981" w:rsidRDefault="00895185" w:rsidP="00895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сферу ответственности главного инженера входят результаты 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эффективность производственной деятельности.</w:t>
      </w:r>
    </w:p>
    <w:p w:rsidR="00895185" w:rsidRDefault="00895185" w:rsidP="008951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системы менеджмента качества и стандартизации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«Московский жировой комбинат»</w:t>
      </w:r>
      <w:r w:rsidRPr="0089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возглавляет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генеральный директор. </w:t>
      </w:r>
    </w:p>
    <w:p w:rsidR="00895185" w:rsidRDefault="00895185" w:rsidP="008951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производства </w:t>
      </w:r>
      <w:r w:rsidRPr="006A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используется только местное сырье, закупаемое в лучших фермерских хозяйствах области, с которыми за долгие годы сотрудничества сложились добрые партнёрские отношения. На сегодняшний день это более пятидесяти сельхозпроизводителей из 10 районов. Таким образом, комбинат круглый год обеспечен натуральным высококачественным молоком. </w:t>
      </w:r>
    </w:p>
    <w:p w:rsidR="00895185" w:rsidRDefault="00895185" w:rsidP="008951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«Московский жировой комбинат»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— самостоятельный хо</w:t>
      </w: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зяйствующий субъект, производящий продукцию. Это объединение упо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рядоченно взаимодействующих про</w:t>
      </w: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изводственных и функциональных подразделений, а также процессов и действий людей, в совокупности обеспечивающих выпуск продукции. </w:t>
      </w:r>
    </w:p>
    <w:p w:rsidR="00895185" w:rsidRDefault="00895185" w:rsidP="008951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процесс </w:t>
      </w:r>
      <w:r w:rsidRPr="0089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«Московский жировой комбинат»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</w:t>
      </w: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 организованный комплекс взаимосвязанных </w:t>
      </w: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ественных (техника, сырье, мате</w:t>
      </w: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риалы, конструкторские чертежи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технологические процессы, пер</w:t>
      </w: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сонал и т.д.), энергетических (топливо, электроэнергия, горячая вода, пар и т.д.) и информационных (производственная программа, нормы, нормативы, совокупнос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сведений о структуре и состо</w:t>
      </w: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янии объекта управления и т.д.) ресурсов, обеспечивающих выпуск соответствующей продукции или реализацию услуг. </w:t>
      </w:r>
    </w:p>
    <w:p w:rsidR="00895185" w:rsidRPr="00763230" w:rsidRDefault="00895185" w:rsidP="008951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Производственная деятельность </w:t>
      </w:r>
      <w:r w:rsidRPr="0089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«Московский жировой комбинат»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определяющей, так как основные цехи, потребляющие до 80% всех инвестиций организации, 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ществляют выпуск готовой продук</w:t>
      </w: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895185" w:rsidRPr="00763230" w:rsidRDefault="00895185" w:rsidP="008951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структурной производственной единицей </w:t>
      </w:r>
      <w:r w:rsidRPr="0089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«Московский жировой комбинат»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производственный участок, представляющий собой совокупность рабочих мест, территориально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обособленных, на которых выпол</w:t>
      </w: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няется технологически одноро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дная работа или различные опера</w:t>
      </w: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по изготовлению одинаковой или однотипной продукции.</w:t>
      </w:r>
    </w:p>
    <w:p w:rsidR="00895185" w:rsidRPr="00763230" w:rsidRDefault="00895185" w:rsidP="008951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Рабочим местом </w:t>
      </w:r>
      <w:r w:rsidRPr="0089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«Московский жировой комбинат»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называется часть производственной площади, где рабочий или группа рабочих выполняют отдельные операции по изготовлению продукции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обслуживанию процесса произ</w:t>
      </w: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водства, используя при этом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тветствующее оборудование и тех</w:t>
      </w: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нологическую оснастку.</w:t>
      </w:r>
    </w:p>
    <w:p w:rsidR="00895185" w:rsidRDefault="00895185" w:rsidP="008951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производства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9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«Московский жировой комбинат»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</w:t>
      </w: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изделия, выпуск которых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 на основе своевре</w:t>
      </w: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и качественно 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технической подготовки про</w:t>
      </w: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изводства, заключающейся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азработке конструкторских черте</w:t>
      </w:r>
      <w:r w:rsidRPr="0076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жей, технологических процессов, нормирования и эффективного планирования этого процесса.</w:t>
      </w:r>
    </w:p>
    <w:p w:rsidR="0030149F" w:rsidRPr="00D45F17" w:rsidRDefault="0030149F" w:rsidP="00301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17">
        <w:rPr>
          <w:rFonts w:ascii="Times New Roman" w:hAnsi="Times New Roman" w:cs="Times New Roman"/>
          <w:sz w:val="28"/>
          <w:szCs w:val="28"/>
        </w:rPr>
        <w:t xml:space="preserve">Целью кадровой политики в области управления персоналом </w:t>
      </w:r>
      <w:r w:rsidRPr="0030149F">
        <w:rPr>
          <w:rFonts w:ascii="Times New Roman" w:hAnsi="Times New Roman" w:cs="Times New Roman"/>
          <w:sz w:val="28"/>
          <w:szCs w:val="28"/>
        </w:rPr>
        <w:t xml:space="preserve">ООО «Московский жировой комбинат»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F17">
        <w:rPr>
          <w:rFonts w:ascii="Times New Roman" w:hAnsi="Times New Roman" w:cs="Times New Roman"/>
          <w:sz w:val="28"/>
          <w:szCs w:val="28"/>
        </w:rPr>
        <w:t xml:space="preserve"> является сохранение кадрового потенциал и привлечение новых работников, необходимых для решения задач, стоящих перед Обществом.</w:t>
      </w:r>
    </w:p>
    <w:p w:rsidR="0030149F" w:rsidRPr="00D45F17" w:rsidRDefault="0030149F" w:rsidP="00301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17">
        <w:rPr>
          <w:rFonts w:ascii="Times New Roman" w:hAnsi="Times New Roman" w:cs="Times New Roman"/>
          <w:sz w:val="28"/>
          <w:szCs w:val="28"/>
        </w:rPr>
        <w:lastRenderedPageBreak/>
        <w:t xml:space="preserve">Кадровая политика, реализуемая в </w:t>
      </w:r>
      <w:r w:rsidRPr="0030149F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 w:rsidRPr="00D45F17">
        <w:rPr>
          <w:rFonts w:ascii="Times New Roman" w:hAnsi="Times New Roman" w:cs="Times New Roman"/>
          <w:sz w:val="28"/>
          <w:szCs w:val="28"/>
        </w:rPr>
        <w:t>, направлена на:</w:t>
      </w:r>
    </w:p>
    <w:p w:rsidR="0030149F" w:rsidRPr="00D45F17" w:rsidRDefault="0030149F" w:rsidP="00301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17">
        <w:rPr>
          <w:rFonts w:ascii="Times New Roman" w:hAnsi="Times New Roman" w:cs="Times New Roman"/>
          <w:sz w:val="28"/>
          <w:szCs w:val="28"/>
        </w:rPr>
        <w:t>•</w:t>
      </w:r>
      <w:r w:rsidRPr="00D45F17">
        <w:rPr>
          <w:rFonts w:ascii="Times New Roman" w:hAnsi="Times New Roman" w:cs="Times New Roman"/>
          <w:sz w:val="28"/>
          <w:szCs w:val="28"/>
        </w:rPr>
        <w:tab/>
        <w:t xml:space="preserve"> омоложение коллектива;</w:t>
      </w:r>
    </w:p>
    <w:p w:rsidR="0030149F" w:rsidRPr="00D45F17" w:rsidRDefault="0030149F" w:rsidP="00301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17">
        <w:rPr>
          <w:rFonts w:ascii="Times New Roman" w:hAnsi="Times New Roman" w:cs="Times New Roman"/>
          <w:sz w:val="28"/>
          <w:szCs w:val="28"/>
        </w:rPr>
        <w:t>•</w:t>
      </w:r>
      <w:r w:rsidRPr="00D45F17">
        <w:rPr>
          <w:rFonts w:ascii="Times New Roman" w:hAnsi="Times New Roman" w:cs="Times New Roman"/>
          <w:sz w:val="28"/>
          <w:szCs w:val="28"/>
        </w:rPr>
        <w:tab/>
        <w:t xml:space="preserve"> планирование и развитие карьеры работников;</w:t>
      </w:r>
    </w:p>
    <w:p w:rsidR="0030149F" w:rsidRPr="00D45F17" w:rsidRDefault="0030149F" w:rsidP="00301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17">
        <w:rPr>
          <w:rFonts w:ascii="Times New Roman" w:hAnsi="Times New Roman" w:cs="Times New Roman"/>
          <w:sz w:val="28"/>
          <w:szCs w:val="28"/>
        </w:rPr>
        <w:t>•</w:t>
      </w:r>
      <w:r w:rsidRPr="00D45F17">
        <w:rPr>
          <w:rFonts w:ascii="Times New Roman" w:hAnsi="Times New Roman" w:cs="Times New Roman"/>
          <w:sz w:val="28"/>
          <w:szCs w:val="28"/>
        </w:rPr>
        <w:tab/>
        <w:t xml:space="preserve"> обучение и развитие персонала;</w:t>
      </w:r>
    </w:p>
    <w:p w:rsidR="0030149F" w:rsidRPr="00D45F17" w:rsidRDefault="0030149F" w:rsidP="00301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17">
        <w:rPr>
          <w:rFonts w:ascii="Times New Roman" w:hAnsi="Times New Roman" w:cs="Times New Roman"/>
          <w:sz w:val="28"/>
          <w:szCs w:val="28"/>
        </w:rPr>
        <w:t>•</w:t>
      </w:r>
      <w:r w:rsidRPr="00D45F17">
        <w:rPr>
          <w:rFonts w:ascii="Times New Roman" w:hAnsi="Times New Roman" w:cs="Times New Roman"/>
          <w:sz w:val="28"/>
          <w:szCs w:val="28"/>
        </w:rPr>
        <w:tab/>
        <w:t xml:space="preserve"> совершенствование системы материальной и нематериальной мотивации персонала;</w:t>
      </w:r>
    </w:p>
    <w:p w:rsidR="0030149F" w:rsidRPr="00D45F17" w:rsidRDefault="0030149F" w:rsidP="00301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17">
        <w:rPr>
          <w:rFonts w:ascii="Times New Roman" w:hAnsi="Times New Roman" w:cs="Times New Roman"/>
          <w:sz w:val="28"/>
          <w:szCs w:val="28"/>
        </w:rPr>
        <w:t>•</w:t>
      </w:r>
      <w:r w:rsidRPr="00D45F17">
        <w:rPr>
          <w:rFonts w:ascii="Times New Roman" w:hAnsi="Times New Roman" w:cs="Times New Roman"/>
          <w:sz w:val="28"/>
          <w:szCs w:val="28"/>
        </w:rPr>
        <w:tab/>
        <w:t xml:space="preserve"> дальнейшее развитие социального партнёрства;</w:t>
      </w:r>
    </w:p>
    <w:p w:rsidR="0030149F" w:rsidRPr="00D45F17" w:rsidRDefault="0030149F" w:rsidP="00301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17">
        <w:rPr>
          <w:rFonts w:ascii="Times New Roman" w:hAnsi="Times New Roman" w:cs="Times New Roman"/>
          <w:sz w:val="28"/>
          <w:szCs w:val="28"/>
        </w:rPr>
        <w:t>•</w:t>
      </w:r>
      <w:r w:rsidRPr="00D45F17">
        <w:rPr>
          <w:rFonts w:ascii="Times New Roman" w:hAnsi="Times New Roman" w:cs="Times New Roman"/>
          <w:sz w:val="28"/>
          <w:szCs w:val="28"/>
        </w:rPr>
        <w:tab/>
        <w:t xml:space="preserve"> создание благоприятного климата в трудовом коллективе и развитие корпоративной культуры;</w:t>
      </w:r>
    </w:p>
    <w:p w:rsidR="0030149F" w:rsidRPr="00D45F17" w:rsidRDefault="0030149F" w:rsidP="00301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17">
        <w:rPr>
          <w:rFonts w:ascii="Times New Roman" w:hAnsi="Times New Roman" w:cs="Times New Roman"/>
          <w:sz w:val="28"/>
          <w:szCs w:val="28"/>
        </w:rPr>
        <w:t>•</w:t>
      </w:r>
      <w:r w:rsidRPr="00D45F17">
        <w:rPr>
          <w:rFonts w:ascii="Times New Roman" w:hAnsi="Times New Roman" w:cs="Times New Roman"/>
          <w:sz w:val="28"/>
          <w:szCs w:val="28"/>
        </w:rPr>
        <w:tab/>
        <w:t xml:space="preserve"> формирование имиджа </w:t>
      </w:r>
      <w:proofErr w:type="spellStart"/>
      <w:r w:rsidRPr="00D45F17">
        <w:rPr>
          <w:rFonts w:ascii="Times New Roman" w:hAnsi="Times New Roman" w:cs="Times New Roman"/>
          <w:sz w:val="28"/>
          <w:szCs w:val="28"/>
        </w:rPr>
        <w:t>предпочтительнго</w:t>
      </w:r>
      <w:proofErr w:type="spellEnd"/>
      <w:r w:rsidRPr="00D45F17">
        <w:rPr>
          <w:rFonts w:ascii="Times New Roman" w:hAnsi="Times New Roman" w:cs="Times New Roman"/>
          <w:sz w:val="28"/>
          <w:szCs w:val="28"/>
        </w:rPr>
        <w:t xml:space="preserve"> работодателя;</w:t>
      </w:r>
    </w:p>
    <w:p w:rsidR="0030149F" w:rsidRDefault="0030149F" w:rsidP="00301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17">
        <w:rPr>
          <w:rFonts w:ascii="Times New Roman" w:hAnsi="Times New Roman" w:cs="Times New Roman"/>
          <w:sz w:val="28"/>
          <w:szCs w:val="28"/>
        </w:rPr>
        <w:t>•</w:t>
      </w:r>
      <w:r w:rsidRPr="00D45F17">
        <w:rPr>
          <w:rFonts w:ascii="Times New Roman" w:hAnsi="Times New Roman" w:cs="Times New Roman"/>
          <w:sz w:val="28"/>
          <w:szCs w:val="28"/>
        </w:rPr>
        <w:tab/>
        <w:t xml:space="preserve"> привлечение высококвалифицированных специалистов.</w:t>
      </w:r>
    </w:p>
    <w:p w:rsidR="0030149F" w:rsidRDefault="0030149F" w:rsidP="00301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2.7. – Динамика численности персонала </w:t>
      </w:r>
      <w:r w:rsidRPr="0030149F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</w:p>
    <w:tbl>
      <w:tblPr>
        <w:tblW w:w="9654" w:type="dxa"/>
        <w:tblInd w:w="93" w:type="dxa"/>
        <w:tblLook w:val="04A0"/>
      </w:tblPr>
      <w:tblGrid>
        <w:gridCol w:w="2283"/>
        <w:gridCol w:w="1276"/>
        <w:gridCol w:w="1276"/>
        <w:gridCol w:w="1417"/>
        <w:gridCol w:w="1701"/>
        <w:gridCol w:w="1701"/>
      </w:tblGrid>
      <w:tr w:rsidR="0030149F" w:rsidRPr="0030149F" w:rsidTr="0030149F">
        <w:trPr>
          <w:trHeight w:val="3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 2017 года от</w:t>
            </w:r>
          </w:p>
        </w:tc>
      </w:tr>
      <w:tr w:rsidR="0030149F" w:rsidRPr="0030149F" w:rsidTr="0030149F">
        <w:trPr>
          <w:trHeight w:val="3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года</w:t>
            </w:r>
          </w:p>
        </w:tc>
      </w:tr>
      <w:tr w:rsidR="0030149F" w:rsidRPr="0030149F" w:rsidTr="0030149F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108,63</w:t>
            </w:r>
          </w:p>
        </w:tc>
      </w:tr>
      <w:tr w:rsidR="0030149F" w:rsidRPr="0030149F" w:rsidTr="0030149F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102,86</w:t>
            </w:r>
          </w:p>
        </w:tc>
      </w:tr>
      <w:tr w:rsidR="0030149F" w:rsidRPr="0030149F" w:rsidTr="0030149F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102,78</w:t>
            </w:r>
          </w:p>
        </w:tc>
      </w:tr>
      <w:tr w:rsidR="0030149F" w:rsidRPr="0030149F" w:rsidTr="0030149F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9F" w:rsidRPr="0030149F" w:rsidRDefault="0030149F" w:rsidP="0030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112,21</w:t>
            </w:r>
          </w:p>
        </w:tc>
      </w:tr>
    </w:tbl>
    <w:p w:rsidR="0030149F" w:rsidRDefault="0030149F" w:rsidP="00301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9F" w:rsidRDefault="0030149F" w:rsidP="00301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F17">
        <w:rPr>
          <w:rFonts w:ascii="Times New Roman" w:hAnsi="Times New Roman" w:cs="Times New Roman"/>
          <w:sz w:val="28"/>
          <w:szCs w:val="28"/>
        </w:rPr>
        <w:t>Списочная численность работников на 31.12.201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5F17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302 человек:</w:t>
      </w:r>
    </w:p>
    <w:p w:rsidR="0030149F" w:rsidRPr="00D45F17" w:rsidRDefault="0030149F" w:rsidP="00301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рабочие — 64</w:t>
      </w:r>
      <w:r w:rsidRPr="00D45F17">
        <w:rPr>
          <w:rFonts w:ascii="Times New Roman" w:hAnsi="Times New Roman" w:cs="Times New Roman"/>
          <w:sz w:val="28"/>
          <w:szCs w:val="28"/>
        </w:rPr>
        <w:t>%;</w:t>
      </w:r>
    </w:p>
    <w:p w:rsidR="0030149F" w:rsidRPr="00D45F17" w:rsidRDefault="0030149F" w:rsidP="00301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специалисты — 12</w:t>
      </w:r>
      <w:r w:rsidRPr="00D45F17">
        <w:rPr>
          <w:rFonts w:ascii="Times New Roman" w:hAnsi="Times New Roman" w:cs="Times New Roman"/>
          <w:sz w:val="28"/>
          <w:szCs w:val="28"/>
        </w:rPr>
        <w:t>%;</w:t>
      </w:r>
    </w:p>
    <w:p w:rsidR="0030149F" w:rsidRPr="00D45F17" w:rsidRDefault="0030149F" w:rsidP="00301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руководители — 24</w:t>
      </w:r>
      <w:r w:rsidRPr="00D45F17">
        <w:rPr>
          <w:rFonts w:ascii="Times New Roman" w:hAnsi="Times New Roman" w:cs="Times New Roman"/>
          <w:sz w:val="28"/>
          <w:szCs w:val="28"/>
        </w:rPr>
        <w:t>%.</w:t>
      </w:r>
    </w:p>
    <w:p w:rsidR="0030149F" w:rsidRDefault="0030149F" w:rsidP="00301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0149F" w:rsidRDefault="0030149F" w:rsidP="0030149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2.8</w:t>
      </w:r>
      <w:r w:rsidRPr="003120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2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Динамика численности персонала </w:t>
      </w:r>
      <w:r w:rsidRPr="0030149F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</w:p>
    <w:p w:rsidR="0030149F" w:rsidRDefault="0030149F" w:rsidP="0030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9F" w:rsidRDefault="0030149F" w:rsidP="00301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данные рисунка 2.8., отмечается положительная тенденция в динамике численности персонала. </w:t>
      </w:r>
    </w:p>
    <w:p w:rsidR="0030149F" w:rsidRPr="00C50206" w:rsidRDefault="0030149F" w:rsidP="00301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206">
        <w:rPr>
          <w:rFonts w:ascii="Times New Roman" w:hAnsi="Times New Roman" w:cs="Times New Roman"/>
          <w:sz w:val="28"/>
          <w:szCs w:val="28"/>
        </w:rPr>
        <w:t xml:space="preserve">Сравнение показателей деятельности </w:t>
      </w:r>
      <w:r w:rsidRPr="0030149F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 w:rsidRPr="00C50206">
        <w:rPr>
          <w:rFonts w:ascii="Times New Roman" w:hAnsi="Times New Roman" w:cs="Times New Roman"/>
          <w:sz w:val="28"/>
          <w:szCs w:val="28"/>
        </w:rPr>
        <w:t xml:space="preserve">, как на уровне отрасли, так и на уровне самого предприятия за ряд лет, направлен на определение доли участия предприятия в экономике отрасли, определения изменения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50206">
        <w:rPr>
          <w:rFonts w:ascii="Times New Roman" w:hAnsi="Times New Roman" w:cs="Times New Roman"/>
          <w:sz w:val="28"/>
          <w:szCs w:val="28"/>
        </w:rPr>
        <w:t>финансового положения, его конкурентоспособности. При этом, проводя сравнение показателей за ряд лет, учитывается влияние внутренних и внешних факторов, повлекших за собой изменения показателей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49F">
        <w:rPr>
          <w:rFonts w:ascii="Times New Roman" w:hAnsi="Times New Roman" w:cs="Times New Roman"/>
          <w:sz w:val="28"/>
          <w:szCs w:val="28"/>
        </w:rPr>
        <w:t>ООО «Московский жировой комбинат»</w:t>
      </w:r>
      <w:r w:rsidRPr="00C50206">
        <w:rPr>
          <w:rFonts w:ascii="Times New Roman" w:hAnsi="Times New Roman" w:cs="Times New Roman"/>
          <w:sz w:val="28"/>
          <w:szCs w:val="28"/>
        </w:rPr>
        <w:t>. По результатам данного сравнения показателей деятельности предприятия определятся стратегия проведения анализа финансовых результатов, направленная на выявление наиболее экономически выгодных решений по повышению эффективности деятельности предприятия в целом.</w:t>
      </w:r>
      <w:bookmarkStart w:id="0" w:name="_GoBack"/>
      <w:bookmarkEnd w:id="0"/>
    </w:p>
    <w:sectPr w:rsidR="0030149F" w:rsidRPr="00C50206" w:rsidSect="00941967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CF" w:rsidRDefault="00FC4FCF" w:rsidP="00A52579">
      <w:pPr>
        <w:spacing w:after="0" w:line="240" w:lineRule="auto"/>
      </w:pPr>
      <w:r>
        <w:separator/>
      </w:r>
    </w:p>
  </w:endnote>
  <w:endnote w:type="continuationSeparator" w:id="0">
    <w:p w:rsidR="00FC4FCF" w:rsidRDefault="00FC4FCF" w:rsidP="00A5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CF" w:rsidRDefault="00FC4FCF" w:rsidP="00A52579">
      <w:pPr>
        <w:spacing w:after="0" w:line="240" w:lineRule="auto"/>
      </w:pPr>
      <w:r>
        <w:separator/>
      </w:r>
    </w:p>
  </w:footnote>
  <w:footnote w:type="continuationSeparator" w:id="0">
    <w:p w:rsidR="00FC4FCF" w:rsidRDefault="00FC4FCF" w:rsidP="00A5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79" w:rsidRDefault="00A52579" w:rsidP="00A52579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A52579" w:rsidRDefault="00A52579" w:rsidP="00A5257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52579" w:rsidRDefault="00A52579" w:rsidP="00A5257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A52579" w:rsidRDefault="00A52579" w:rsidP="00A5257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52579" w:rsidRDefault="00A52579">
    <w:pPr>
      <w:pStyle w:val="a7"/>
    </w:pPr>
  </w:p>
  <w:p w:rsidR="00A52579" w:rsidRDefault="00A525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D01094B"/>
    <w:multiLevelType w:val="multilevel"/>
    <w:tmpl w:val="7A8AA4A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4A70217"/>
    <w:multiLevelType w:val="multilevel"/>
    <w:tmpl w:val="00000000"/>
    <w:lvl w:ilvl="0">
      <w:start w:val="2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4">
    <w:nsid w:val="1CD252ED"/>
    <w:multiLevelType w:val="multilevel"/>
    <w:tmpl w:val="9CE0DD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3D72869"/>
    <w:multiLevelType w:val="multilevel"/>
    <w:tmpl w:val="F6F83B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E3918"/>
    <w:multiLevelType w:val="multilevel"/>
    <w:tmpl w:val="F83A5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66B56AB"/>
    <w:multiLevelType w:val="hybridMultilevel"/>
    <w:tmpl w:val="281AF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933B26"/>
    <w:multiLevelType w:val="multilevel"/>
    <w:tmpl w:val="BA04D5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FF0"/>
    <w:rsid w:val="00015FF0"/>
    <w:rsid w:val="00065A0C"/>
    <w:rsid w:val="0030149F"/>
    <w:rsid w:val="003C4D44"/>
    <w:rsid w:val="003E7443"/>
    <w:rsid w:val="00502613"/>
    <w:rsid w:val="00513507"/>
    <w:rsid w:val="005B3A17"/>
    <w:rsid w:val="005F3FF4"/>
    <w:rsid w:val="00651235"/>
    <w:rsid w:val="00783E8C"/>
    <w:rsid w:val="007E662E"/>
    <w:rsid w:val="00895185"/>
    <w:rsid w:val="00941967"/>
    <w:rsid w:val="00A52579"/>
    <w:rsid w:val="00B46475"/>
    <w:rsid w:val="00B464E0"/>
    <w:rsid w:val="00C031EA"/>
    <w:rsid w:val="00E9458D"/>
    <w:rsid w:val="00F45B5E"/>
    <w:rsid w:val="00FC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67"/>
  </w:style>
  <w:style w:type="paragraph" w:styleId="3">
    <w:name w:val="heading 3"/>
    <w:basedOn w:val="a"/>
    <w:link w:val="30"/>
    <w:uiPriority w:val="9"/>
    <w:semiHidden/>
    <w:unhideWhenUsed/>
    <w:qFormat/>
    <w:rsid w:val="00A52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525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A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A17"/>
  </w:style>
  <w:style w:type="paragraph" w:styleId="a9">
    <w:name w:val="footer"/>
    <w:basedOn w:val="a"/>
    <w:link w:val="aa"/>
    <w:uiPriority w:val="99"/>
    <w:unhideWhenUsed/>
    <w:rsid w:val="005B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A17"/>
  </w:style>
  <w:style w:type="character" w:customStyle="1" w:styleId="30">
    <w:name w:val="Заголовок 3 Знак"/>
    <w:basedOn w:val="a0"/>
    <w:link w:val="3"/>
    <w:uiPriority w:val="9"/>
    <w:semiHidden/>
    <w:rsid w:val="00A52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2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52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A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B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A17"/>
  </w:style>
  <w:style w:type="paragraph" w:styleId="a9">
    <w:name w:val="footer"/>
    <w:basedOn w:val="a"/>
    <w:link w:val="aa"/>
    <w:uiPriority w:val="99"/>
    <w:unhideWhenUsed/>
    <w:rsid w:val="005B3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Sheet1!$C$17</c:f>
              <c:strCache>
                <c:ptCount val="1"/>
                <c:pt idx="0">
                  <c:v>ВНЕОБОРОТНЫЕ АКТИВЫ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Sheet1!$D$15:$F$16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Sheet1!$F$11:$H$11</c:f>
              <c:numCache>
                <c:formatCode>General</c:formatCode>
                <c:ptCount val="3"/>
                <c:pt idx="0">
                  <c:v>8914464</c:v>
                </c:pt>
                <c:pt idx="1">
                  <c:v>9947789</c:v>
                </c:pt>
                <c:pt idx="2">
                  <c:v>11177094</c:v>
                </c:pt>
              </c:numCache>
            </c:numRef>
          </c:val>
        </c:ser>
        <c:ser>
          <c:idx val="1"/>
          <c:order val="1"/>
          <c:tx>
            <c:strRef>
              <c:f>Sheet1!$C$30</c:f>
              <c:strCache>
                <c:ptCount val="1"/>
                <c:pt idx="0">
                  <c:v>ОБОРОТНЫЕ АКТИВЫ</c:v>
                </c:pt>
              </c:strCache>
            </c:strRef>
          </c:tx>
          <c:cat>
            <c:strRef>
              <c:f>Sheet1!$D$15:$F$16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Sheet1!$F$12:$H$12</c:f>
              <c:numCache>
                <c:formatCode>General</c:formatCode>
                <c:ptCount val="3"/>
                <c:pt idx="0">
                  <c:v>12298586</c:v>
                </c:pt>
                <c:pt idx="1">
                  <c:v>13476148</c:v>
                </c:pt>
                <c:pt idx="2">
                  <c:v>20448679</c:v>
                </c:pt>
              </c:numCache>
            </c:numRef>
          </c:val>
        </c:ser>
        <c:shape val="box"/>
        <c:axId val="95283840"/>
        <c:axId val="95289728"/>
        <c:axId val="0"/>
      </c:bar3DChart>
      <c:catAx>
        <c:axId val="95283840"/>
        <c:scaling>
          <c:orientation val="minMax"/>
        </c:scaling>
        <c:axPos val="b"/>
        <c:tickLblPos val="nextTo"/>
        <c:crossAx val="95289728"/>
        <c:crosses val="autoZero"/>
        <c:auto val="1"/>
        <c:lblAlgn val="ctr"/>
        <c:lblOffset val="100"/>
      </c:catAx>
      <c:valAx>
        <c:axId val="95289728"/>
        <c:scaling>
          <c:orientation val="minMax"/>
        </c:scaling>
        <c:axPos val="l"/>
        <c:majorGridlines/>
        <c:numFmt formatCode="General" sourceLinked="1"/>
        <c:tickLblPos val="nextTo"/>
        <c:crossAx val="95283840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Лист1!$M$14</c:f>
              <c:strCache>
                <c:ptCount val="1"/>
                <c:pt idx="0">
                  <c:v>Капитал и резервы</c:v>
                </c:pt>
              </c:strCache>
            </c:strRef>
          </c:tx>
          <c:cat>
            <c:numRef>
              <c:f>Лист1!$N$13:$P$13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Лист1!$N$19:$P$19</c:f>
              <c:numCache>
                <c:formatCode>General</c:formatCode>
                <c:ptCount val="3"/>
                <c:pt idx="0">
                  <c:v>-12477</c:v>
                </c:pt>
                <c:pt idx="1">
                  <c:v>3920655</c:v>
                </c:pt>
                <c:pt idx="2" formatCode="#,##0">
                  <c:v>2013300</c:v>
                </c:pt>
              </c:numCache>
            </c:numRef>
          </c:val>
        </c:ser>
        <c:ser>
          <c:idx val="1"/>
          <c:order val="1"/>
          <c:tx>
            <c:strRef>
              <c:f>Лист1!$M$15</c:f>
              <c:strCache>
                <c:ptCount val="1"/>
                <c:pt idx="0">
                  <c:v>Долгосрочные обязательства</c:v>
                </c:pt>
              </c:strCache>
            </c:strRef>
          </c:tx>
          <c:cat>
            <c:numRef>
              <c:f>Лист1!$N$13:$P$13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Лист1!$N$20:$P$20</c:f>
              <c:numCache>
                <c:formatCode>General</c:formatCode>
                <c:ptCount val="3"/>
                <c:pt idx="0">
                  <c:v>6316048</c:v>
                </c:pt>
                <c:pt idx="1">
                  <c:v>4179915</c:v>
                </c:pt>
                <c:pt idx="2" formatCode="#,##0">
                  <c:v>15234070</c:v>
                </c:pt>
              </c:numCache>
            </c:numRef>
          </c:val>
        </c:ser>
        <c:ser>
          <c:idx val="2"/>
          <c:order val="2"/>
          <c:tx>
            <c:strRef>
              <c:f>Лист1!$M$16</c:f>
              <c:strCache>
                <c:ptCount val="1"/>
                <c:pt idx="0">
                  <c:v>Краткосрочные обязательства</c:v>
                </c:pt>
              </c:strCache>
            </c:strRef>
          </c:tx>
          <c:cat>
            <c:numRef>
              <c:f>Лист1!$N$13:$P$13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Лист1!$N$21:$P$21</c:f>
              <c:numCache>
                <c:formatCode>General</c:formatCode>
                <c:ptCount val="3"/>
                <c:pt idx="0">
                  <c:v>14909479</c:v>
                </c:pt>
                <c:pt idx="1">
                  <c:v>15323366</c:v>
                </c:pt>
                <c:pt idx="2" formatCode="#,##0">
                  <c:v>14378403</c:v>
                </c:pt>
              </c:numCache>
            </c:numRef>
          </c:val>
        </c:ser>
        <c:axId val="86477056"/>
        <c:axId val="95223808"/>
      </c:barChart>
      <c:catAx>
        <c:axId val="86477056"/>
        <c:scaling>
          <c:orientation val="minMax"/>
        </c:scaling>
        <c:axPos val="l"/>
        <c:numFmt formatCode="General" sourceLinked="1"/>
        <c:tickLblPos val="nextTo"/>
        <c:crossAx val="95223808"/>
        <c:crosses val="autoZero"/>
        <c:auto val="1"/>
        <c:lblAlgn val="ctr"/>
        <c:lblOffset val="100"/>
      </c:catAx>
      <c:valAx>
        <c:axId val="95223808"/>
        <c:scaling>
          <c:orientation val="minMax"/>
        </c:scaling>
        <c:axPos val="b"/>
        <c:majorGridlines/>
        <c:numFmt formatCode="General" sourceLinked="1"/>
        <c:tickLblPos val="nextTo"/>
        <c:crossAx val="8647705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Лист1!$D$6:$D$11</c:f>
              <c:strCache>
                <c:ptCount val="6"/>
                <c:pt idx="0">
                  <c:v>Основные средства</c:v>
                </c:pt>
                <c:pt idx="1">
                  <c:v>Отложенные налоговые активы</c:v>
                </c:pt>
                <c:pt idx="2">
                  <c:v>Прочие внеоборотные активы</c:v>
                </c:pt>
                <c:pt idx="3">
                  <c:v>Запасы</c:v>
                </c:pt>
                <c:pt idx="4">
                  <c:v>Дебиторская задолженность</c:v>
                </c:pt>
                <c:pt idx="5">
                  <c:v>Денежные средства и денежные эквиваленты</c:v>
                </c:pt>
              </c:strCache>
            </c:strRef>
          </c:cat>
          <c:val>
            <c:numRef>
              <c:f>Лист1!$J$6:$J$11</c:f>
              <c:numCache>
                <c:formatCode>0.00</c:formatCode>
                <c:ptCount val="6"/>
                <c:pt idx="0">
                  <c:v>25.034075846936616</c:v>
                </c:pt>
                <c:pt idx="1">
                  <c:v>5.0216669802821912</c:v>
                </c:pt>
                <c:pt idx="2">
                  <c:v>3.6566031129104735</c:v>
                </c:pt>
                <c:pt idx="3">
                  <c:v>33.861458500951109</c:v>
                </c:pt>
                <c:pt idx="4">
                  <c:v>15.670624082453259</c:v>
                </c:pt>
                <c:pt idx="5">
                  <c:v>13.873583421976754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Лист3!$F$6:$F$9</c:f>
              <c:strCache>
                <c:ptCount val="4"/>
                <c:pt idx="0">
                  <c:v>Добавочный капитал (без переоценки)</c:v>
                </c:pt>
                <c:pt idx="1">
                  <c:v>Долгосрочные заемные средства</c:v>
                </c:pt>
                <c:pt idx="2">
                  <c:v> Краткосрочные заемные средства</c:v>
                </c:pt>
                <c:pt idx="3">
                  <c:v>Кредиторская задолженность</c:v>
                </c:pt>
              </c:strCache>
            </c:strRef>
          </c:cat>
          <c:val>
            <c:numRef>
              <c:f>Лист3!$L$6:$L$9</c:f>
              <c:numCache>
                <c:formatCode>0.00</c:formatCode>
                <c:ptCount val="4"/>
                <c:pt idx="0">
                  <c:v>16.796079577248587</c:v>
                </c:pt>
                <c:pt idx="1">
                  <c:v>43.448098486003808</c:v>
                </c:pt>
                <c:pt idx="2">
                  <c:v>12.371008291243983</c:v>
                </c:pt>
                <c:pt idx="3">
                  <c:v>30.660319354091353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cat>
            <c:strRef>
              <c:f>Sheet1!$D$43:$F$44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Sheet1!$D$64:$F$64</c:f>
              <c:numCache>
                <c:formatCode>General</c:formatCode>
                <c:ptCount val="3"/>
                <c:pt idx="0" formatCode="#,##0">
                  <c:v>-1190043</c:v>
                </c:pt>
                <c:pt idx="1">
                  <c:v>-1036808</c:v>
                </c:pt>
                <c:pt idx="2">
                  <c:v>-3959069</c:v>
                </c:pt>
              </c:numCache>
            </c:numRef>
          </c:val>
        </c:ser>
        <c:axId val="95849472"/>
        <c:axId val="95818496"/>
      </c:barChart>
      <c:catAx>
        <c:axId val="95849472"/>
        <c:scaling>
          <c:orientation val="minMax"/>
        </c:scaling>
        <c:axPos val="l"/>
        <c:tickLblPos val="nextTo"/>
        <c:crossAx val="95818496"/>
        <c:crosses val="autoZero"/>
        <c:auto val="1"/>
        <c:lblAlgn val="ctr"/>
        <c:lblOffset val="100"/>
      </c:catAx>
      <c:valAx>
        <c:axId val="95818496"/>
        <c:scaling>
          <c:orientation val="minMax"/>
        </c:scaling>
        <c:axPos val="b"/>
        <c:majorGridlines/>
        <c:numFmt formatCode="#,##0" sourceLinked="1"/>
        <c:tickLblPos val="nextTo"/>
        <c:crossAx val="95849472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1"/>
          <c:order val="0"/>
          <c:tx>
            <c:strRef>
              <c:f>Лист1!$E$6</c:f>
              <c:strCache>
                <c:ptCount val="1"/>
                <c:pt idx="0">
                  <c:v>Численность персонала</c:v>
                </c:pt>
              </c:strCache>
            </c:strRef>
          </c:tx>
          <c:dLbls>
            <c:showVal val="1"/>
          </c:dLbls>
          <c:cat>
            <c:strRef>
              <c:f>Лист1!$F$4:$H$4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Лист1!$F$6:$H$6</c:f>
              <c:numCache>
                <c:formatCode>General</c:formatCode>
                <c:ptCount val="3"/>
                <c:pt idx="0">
                  <c:v>264</c:v>
                </c:pt>
                <c:pt idx="1">
                  <c:v>278</c:v>
                </c:pt>
                <c:pt idx="2">
                  <c:v>302</c:v>
                </c:pt>
              </c:numCache>
            </c:numRef>
          </c:val>
        </c:ser>
        <c:axId val="96370688"/>
        <c:axId val="96372224"/>
      </c:barChart>
      <c:catAx>
        <c:axId val="96370688"/>
        <c:scaling>
          <c:orientation val="minMax"/>
        </c:scaling>
        <c:axPos val="b"/>
        <c:tickLblPos val="nextTo"/>
        <c:crossAx val="96372224"/>
        <c:crosses val="autoZero"/>
        <c:auto val="1"/>
        <c:lblAlgn val="ctr"/>
        <c:lblOffset val="100"/>
      </c:catAx>
      <c:valAx>
        <c:axId val="96372224"/>
        <c:scaling>
          <c:orientation val="minMax"/>
        </c:scaling>
        <c:axPos val="l"/>
        <c:majorGridlines/>
        <c:numFmt formatCode="General" sourceLinked="1"/>
        <c:tickLblPos val="nextTo"/>
        <c:crossAx val="96370688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D870-ACB1-4A02-9D87-A2309A19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4633</Words>
  <Characters>26413</Characters>
  <Application>Microsoft Office Word</Application>
  <DocSecurity>0</DocSecurity>
  <Lines>220</Lines>
  <Paragraphs>61</Paragraphs>
  <ScaleCrop>false</ScaleCrop>
  <Company>SPecialiST RePack</Company>
  <LinksUpToDate>false</LinksUpToDate>
  <CharactersWithSpaces>30985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саша</cp:lastModifiedBy>
  <cp:revision>19</cp:revision>
  <dcterms:created xsi:type="dcterms:W3CDTF">2018-04-14T16:01:00Z</dcterms:created>
  <dcterms:modified xsi:type="dcterms:W3CDTF">2019-04-16T09:07:00Z</dcterms:modified>
</cp:coreProperties>
</file>