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D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CASE-технологии, их содержание и классификации</w:t>
      </w:r>
    </w:p>
    <w:p w:rsidR="00135F47" w:rsidRPr="00342E41" w:rsidRDefault="00135F47" w:rsidP="00342E4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42E41">
        <w:rPr>
          <w:rFonts w:ascii="Times New Roman" w:hAnsi="Times New Roman" w:cs="Times New Roman"/>
          <w:sz w:val="24"/>
          <w:szCs w:val="24"/>
        </w:rPr>
        <w:t>CASE-технология представляет собой методологию проектирования ИС, а также набор инструментальных средств, позволяющих в наглядной форме моделировать предметную область,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Средства CASE-технологий делятся на две группы: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встроенные в систему реализации - все решения по проектированию и реализации привязаны к выбранной системе управления базами данных (СУБД);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независимые от системы реализации - все решения по проектированию ориентированы на унификацию начальных этапов жизненного цикла и средств их документирования, обеспечивают большую гибкость в выборе средств реализации.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Некоторые CASE-технологии ориентированы только на системных проектировщиков и предоставляют специальные графические средства для изображения различного вида моделей: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потоков данных (DFD - data flow diagrams) совместно со словарями данных и спецификациями процессов;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"сущность-связь" (ERD - entity relationship diagrams), являющуюся инфологической моделью</w:t>
      </w:r>
      <w:r>
        <w:rPr>
          <w:color w:val="000000"/>
        </w:rPr>
        <w:t xml:space="preserve"> предметной области;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переходов состояний (STD - state transition diagrams), учитывающую события и реакцию на них системы обработки данных.</w:t>
      </w:r>
    </w:p>
    <w:p w:rsidR="00342E41" w:rsidRPr="00342E41" w:rsidRDefault="00342E41" w:rsidP="00BE701B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Выполняются автоматизированное проектирование спецификаций программ (задание основных характеристик для разработки программ) и ведение словаря данных.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Другой класс CASE-технологий поддерживает только разработку программ, включая: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автоматическую генерацию кодов программ на основании их спецификаций;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проверку корректности описания моделей данных и схем потоков данных;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документирование программ согласно принятым стандартам и актуальному состоянию проекта;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тестирование и отладку программ.</w:t>
      </w:r>
    </w:p>
    <w:p w:rsidR="00BE701B" w:rsidRDefault="00BE70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37F02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CASE-средства. Общая характеристика и классификация.</w:t>
      </w:r>
    </w:p>
    <w:p w:rsidR="00135F47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CASE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42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инструментов и методов программной инженерии для проектирования программного обеспечения, который помогает обеспечить высокое качество программ, отсутствие ошибок и простоту в обслуживании программных продуктов. </w:t>
      </w:r>
      <w:r w:rsidR="00135F47"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CASE-средства охватывают обширную область поддержки многочисленных технологий проектирования ИС: от простых средств анализа и документирования до полномасштабных средств автоматизации, покрывающих весь жизненный цикл ПО.</w:t>
      </w:r>
    </w:p>
    <w:p w:rsidR="00E37F02" w:rsidRPr="00E37F02" w:rsidRDefault="00E37F02" w:rsidP="00342E41">
      <w:pPr>
        <w:spacing w:before="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CASE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современные кейс-устройства могут классифицироваться, в основном, по типам и категориям. Классификация по типам отражает функциональную ориентацию кейс-средств на те или иные процессы жизненного цикла и, в основном, совпадают с компонентным составом кейс-средства и включает следующие типы: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анализа;</w:t>
      </w:r>
    </w:p>
    <w:p w:rsidR="00BE701B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анализа и проектирования (Middle CASE), </w:t>
      </w:r>
    </w:p>
    <w:p w:rsidR="00BE701B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проектирования баз данных</w:t>
      </w:r>
      <w:r w:rsidR="00BE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5F47" w:rsidRPr="00BE701B" w:rsidRDefault="00BE701B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разработки приложений</w:t>
      </w:r>
      <w:r w:rsidR="00135F47" w:rsidRPr="00BE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5F47" w:rsidRPr="00E37F02" w:rsidRDefault="00BE701B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реинжиниринга</w:t>
      </w:r>
      <w:r w:rsidR="00135F47"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по категориям определяет степень интегрированности по выполняемым функциям и включают - отдельные локальные средства, решающие небольшие автономные задачи, набор частично интегрированных средств, охватывающих большинство этапов жизненного цикла и полностью интегрированных средств, охватывающий весь жизненный цикл информационной системы и связанных общим репозиторием.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по типам в основном совпадает с компонентным составом CASE-средств и включает следующие основные типы: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планирования и управления проектом (SE Companion, Microsoft Project и др.);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конфигурационного управления (PVCS (Intersolv));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тестирования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(Quality Works (Segue Software));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документирования (SoDA (Rational Software)).</w:t>
      </w:r>
    </w:p>
    <w:p w:rsidR="00BE701B" w:rsidRDefault="00BE7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701B" w:rsidSect="00E37F0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26" w:rsidRDefault="00E00026" w:rsidP="00D32DCC">
      <w:pPr>
        <w:spacing w:before="0" w:after="0"/>
      </w:pPr>
      <w:r>
        <w:separator/>
      </w:r>
    </w:p>
  </w:endnote>
  <w:endnote w:type="continuationSeparator" w:id="0">
    <w:p w:rsidR="00E00026" w:rsidRDefault="00E00026" w:rsidP="00D32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26" w:rsidRDefault="00E00026" w:rsidP="00D32DCC">
      <w:pPr>
        <w:spacing w:before="0" w:after="0"/>
      </w:pPr>
      <w:r>
        <w:separator/>
      </w:r>
    </w:p>
  </w:footnote>
  <w:footnote w:type="continuationSeparator" w:id="0">
    <w:p w:rsidR="00E00026" w:rsidRDefault="00E00026" w:rsidP="00D32D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C" w:rsidRPr="00677A49" w:rsidRDefault="00D32DCC" w:rsidP="00D32DCC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77A4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77A49">
        <w:rPr>
          <w:rStyle w:val="a5"/>
          <w:b/>
          <w:color w:val="FF0000"/>
          <w:sz w:val="32"/>
          <w:szCs w:val="32"/>
        </w:rPr>
        <w:t>ДЦО.РФ</w:t>
      </w:r>
    </w:hyperlink>
  </w:p>
  <w:p w:rsidR="00D32DCC" w:rsidRPr="00677A49" w:rsidRDefault="00D32DCC" w:rsidP="00D32DC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77A4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32DCC" w:rsidRPr="00677A49" w:rsidRDefault="00D32DCC" w:rsidP="00D32DC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77A4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32DCC" w:rsidRPr="00677A49" w:rsidRDefault="00D32DCC" w:rsidP="00D32DC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77A4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77A49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32DCC" w:rsidRDefault="00D32DCC">
    <w:pPr>
      <w:pStyle w:val="a6"/>
    </w:pPr>
  </w:p>
  <w:p w:rsidR="00D32DCC" w:rsidRDefault="00D32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701"/>
    <w:multiLevelType w:val="multilevel"/>
    <w:tmpl w:val="57B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5164"/>
    <w:multiLevelType w:val="multilevel"/>
    <w:tmpl w:val="586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13FA5"/>
    <w:multiLevelType w:val="multilevel"/>
    <w:tmpl w:val="A90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2010"/>
    <w:multiLevelType w:val="multilevel"/>
    <w:tmpl w:val="884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72BB"/>
    <w:multiLevelType w:val="multilevel"/>
    <w:tmpl w:val="5ED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C3B3D"/>
    <w:multiLevelType w:val="multilevel"/>
    <w:tmpl w:val="996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53342"/>
    <w:multiLevelType w:val="multilevel"/>
    <w:tmpl w:val="47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7B96"/>
    <w:multiLevelType w:val="multilevel"/>
    <w:tmpl w:val="F03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207F"/>
    <w:multiLevelType w:val="hybridMultilevel"/>
    <w:tmpl w:val="0F0EDA74"/>
    <w:lvl w:ilvl="0" w:tplc="B4B64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81C47"/>
    <w:multiLevelType w:val="multilevel"/>
    <w:tmpl w:val="EB7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02"/>
    <w:rsid w:val="00015D91"/>
    <w:rsid w:val="00135F47"/>
    <w:rsid w:val="00342E41"/>
    <w:rsid w:val="003968A8"/>
    <w:rsid w:val="004168DB"/>
    <w:rsid w:val="00493662"/>
    <w:rsid w:val="004F2172"/>
    <w:rsid w:val="005909CF"/>
    <w:rsid w:val="005F602A"/>
    <w:rsid w:val="00677A49"/>
    <w:rsid w:val="006E12E7"/>
    <w:rsid w:val="008B4DA3"/>
    <w:rsid w:val="009C352F"/>
    <w:rsid w:val="00AE3291"/>
    <w:rsid w:val="00B002DF"/>
    <w:rsid w:val="00BE701B"/>
    <w:rsid w:val="00C310D2"/>
    <w:rsid w:val="00C90C4F"/>
    <w:rsid w:val="00D04D2F"/>
    <w:rsid w:val="00D32DCC"/>
    <w:rsid w:val="00D94F5F"/>
    <w:rsid w:val="00E00026"/>
    <w:rsid w:val="00E37F02"/>
    <w:rsid w:val="00E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B"/>
  </w:style>
  <w:style w:type="paragraph" w:styleId="2">
    <w:name w:val="heading 2"/>
    <w:basedOn w:val="a"/>
    <w:link w:val="20"/>
    <w:uiPriority w:val="9"/>
    <w:qFormat/>
    <w:rsid w:val="00E37F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7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7F02"/>
  </w:style>
  <w:style w:type="character" w:styleId="a5">
    <w:name w:val="Hyperlink"/>
    <w:basedOn w:val="a0"/>
    <w:uiPriority w:val="99"/>
    <w:unhideWhenUsed/>
    <w:rsid w:val="00E37F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DC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32DCC"/>
  </w:style>
  <w:style w:type="paragraph" w:styleId="a8">
    <w:name w:val="footer"/>
    <w:basedOn w:val="a"/>
    <w:link w:val="a9"/>
    <w:uiPriority w:val="99"/>
    <w:unhideWhenUsed/>
    <w:rsid w:val="00D32DC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32DCC"/>
  </w:style>
  <w:style w:type="paragraph" w:styleId="aa">
    <w:name w:val="Balloon Text"/>
    <w:basedOn w:val="a"/>
    <w:link w:val="ab"/>
    <w:uiPriority w:val="99"/>
    <w:semiHidden/>
    <w:unhideWhenUsed/>
    <w:rsid w:val="00D32D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32D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HOME</cp:lastModifiedBy>
  <cp:revision>6</cp:revision>
  <dcterms:created xsi:type="dcterms:W3CDTF">2015-04-26T17:21:00Z</dcterms:created>
  <dcterms:modified xsi:type="dcterms:W3CDTF">2019-10-03T08:34:00Z</dcterms:modified>
</cp:coreProperties>
</file>