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FC" w:rsidRPr="00C57BD7" w:rsidRDefault="005A0FFC"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t>СОДЕРЖАНИЕ</w:t>
      </w:r>
    </w:p>
    <w:p w:rsidR="003D6AEE" w:rsidRPr="00C57BD7" w:rsidRDefault="003D6AEE" w:rsidP="00C57BD7">
      <w:pPr>
        <w:pStyle w:val="a3"/>
        <w:spacing w:line="360" w:lineRule="auto"/>
        <w:ind w:firstLine="709"/>
        <w:jc w:val="both"/>
        <w:rPr>
          <w:rFonts w:ascii="Times New Roman" w:hAnsi="Times New Roman" w:cs="Times New Roman"/>
          <w:sz w:val="28"/>
          <w:szCs w:val="28"/>
        </w:rPr>
      </w:pPr>
    </w:p>
    <w:p w:rsidR="00A73E33" w:rsidRPr="00C57BD7" w:rsidRDefault="00A73E33" w:rsidP="00C57BD7">
      <w:pPr>
        <w:pStyle w:val="a3"/>
        <w:spacing w:line="360" w:lineRule="auto"/>
        <w:ind w:firstLine="709"/>
        <w:jc w:val="both"/>
        <w:rPr>
          <w:rFonts w:ascii="Times New Roman" w:hAnsi="Times New Roman" w:cs="Times New Roman"/>
          <w:sz w:val="28"/>
          <w:szCs w:val="28"/>
        </w:rPr>
      </w:pPr>
    </w:p>
    <w:p w:rsidR="003D6AEE"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ВВЕДЕНИЕ</w:t>
      </w:r>
      <w:r w:rsidR="00B72EA3" w:rsidRPr="00C57BD7">
        <w:rPr>
          <w:rFonts w:ascii="Times New Roman" w:hAnsi="Times New Roman" w:cs="Times New Roman"/>
          <w:sz w:val="28"/>
          <w:szCs w:val="28"/>
        </w:rPr>
        <w:t>………………………………………………………………..</w:t>
      </w:r>
      <w:r w:rsidR="00FE5856" w:rsidRPr="00C57BD7">
        <w:rPr>
          <w:rFonts w:ascii="Times New Roman" w:hAnsi="Times New Roman" w:cs="Times New Roman"/>
          <w:sz w:val="28"/>
          <w:szCs w:val="28"/>
        </w:rPr>
        <w:t>3</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1 ТЕОРЕТИЧЕСКИЕ ОСНОВЫ ПРОВЕДЕНИЯ ВАЛЮТНОЙ ПОЛИТИКИ </w:t>
      </w:r>
      <w:r w:rsidR="00B72EA3" w:rsidRPr="00C57BD7">
        <w:rPr>
          <w:rFonts w:ascii="Times New Roman" w:hAnsi="Times New Roman" w:cs="Times New Roman"/>
          <w:sz w:val="28"/>
          <w:szCs w:val="28"/>
        </w:rPr>
        <w:t>............................................................................................................6</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1.1 Понятие и субъекты валютной политики</w:t>
      </w:r>
      <w:r w:rsidR="00B72EA3" w:rsidRPr="00C57BD7">
        <w:rPr>
          <w:rFonts w:ascii="Times New Roman" w:hAnsi="Times New Roman" w:cs="Times New Roman"/>
          <w:sz w:val="28"/>
          <w:szCs w:val="28"/>
        </w:rPr>
        <w:t>.............................................6</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1.2 Задачи таможенных органов по осуществлению валютного контроля как средства реализации валютной политики государства</w:t>
      </w:r>
      <w:r w:rsidR="00C57BD7">
        <w:rPr>
          <w:rFonts w:ascii="Times New Roman" w:hAnsi="Times New Roman" w:cs="Times New Roman"/>
          <w:sz w:val="28"/>
          <w:szCs w:val="28"/>
        </w:rPr>
        <w:t>............12</w:t>
      </w:r>
    </w:p>
    <w:p w:rsidR="003D6AEE"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ЗАКЛЮЧЕНИЕ</w:t>
      </w:r>
      <w:r w:rsidR="00FE5856" w:rsidRPr="00C57BD7">
        <w:rPr>
          <w:rFonts w:ascii="Times New Roman" w:hAnsi="Times New Roman" w:cs="Times New Roman"/>
          <w:sz w:val="28"/>
          <w:szCs w:val="28"/>
        </w:rPr>
        <w:t>…………………………………………………………...2</w:t>
      </w:r>
      <w:r w:rsidR="00C57BD7">
        <w:rPr>
          <w:rFonts w:ascii="Times New Roman" w:hAnsi="Times New Roman" w:cs="Times New Roman"/>
          <w:sz w:val="28"/>
          <w:szCs w:val="28"/>
        </w:rPr>
        <w:t>5</w:t>
      </w:r>
    </w:p>
    <w:p w:rsidR="005A0FFC"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СПИСОК ИСПОЛЬЗОВАННЫХ ИСТОЧНИКОВ И ЛИТЕРАТУРЫ</w:t>
      </w:r>
      <w:r w:rsidR="00382C82" w:rsidRPr="00C57BD7">
        <w:rPr>
          <w:rFonts w:ascii="Times New Roman" w:hAnsi="Times New Roman" w:cs="Times New Roman"/>
          <w:sz w:val="28"/>
          <w:szCs w:val="28"/>
        </w:rPr>
        <w:t>..</w:t>
      </w:r>
      <w:r w:rsidR="00C57BD7">
        <w:rPr>
          <w:rFonts w:ascii="Times New Roman" w:hAnsi="Times New Roman" w:cs="Times New Roman"/>
          <w:sz w:val="28"/>
          <w:szCs w:val="28"/>
        </w:rPr>
        <w:t>27</w:t>
      </w:r>
    </w:p>
    <w:p w:rsidR="005A0FFC" w:rsidRPr="00C57BD7" w:rsidRDefault="005A0FF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515D59" w:rsidRPr="00C57BD7" w:rsidRDefault="00863B96"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ВВЕДЕНИЕ</w:t>
      </w:r>
    </w:p>
    <w:p w:rsidR="00515D59" w:rsidRPr="00C57BD7" w:rsidRDefault="00515D59" w:rsidP="00C57BD7">
      <w:pPr>
        <w:pStyle w:val="a3"/>
        <w:spacing w:line="360" w:lineRule="auto"/>
        <w:ind w:firstLine="709"/>
        <w:jc w:val="both"/>
        <w:rPr>
          <w:rFonts w:ascii="Times New Roman" w:hAnsi="Times New Roman" w:cs="Times New Roman"/>
          <w:sz w:val="28"/>
          <w:szCs w:val="28"/>
        </w:rPr>
      </w:pPr>
    </w:p>
    <w:p w:rsidR="00515D59" w:rsidRPr="00C57BD7" w:rsidRDefault="00515D59" w:rsidP="00C57BD7">
      <w:pPr>
        <w:pStyle w:val="a3"/>
        <w:spacing w:line="360" w:lineRule="auto"/>
        <w:ind w:firstLine="709"/>
        <w:jc w:val="both"/>
        <w:rPr>
          <w:rFonts w:ascii="Times New Roman" w:hAnsi="Times New Roman" w:cs="Times New Roman"/>
          <w:sz w:val="28"/>
          <w:szCs w:val="28"/>
        </w:rPr>
      </w:pPr>
    </w:p>
    <w:p w:rsidR="00515D59"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Проблема совершенствования правового регулирования валютных отношений в последнее время (через постепенный переход нашей страны к рыночной экономике) стала одной </w:t>
      </w:r>
      <w:proofErr w:type="gramStart"/>
      <w:r w:rsidRPr="00C57BD7">
        <w:rPr>
          <w:rFonts w:ascii="Times New Roman" w:hAnsi="Times New Roman" w:cs="Times New Roman"/>
          <w:sz w:val="28"/>
          <w:szCs w:val="28"/>
        </w:rPr>
        <w:t>из</w:t>
      </w:r>
      <w:proofErr w:type="gramEnd"/>
      <w:r w:rsidRPr="00C57BD7">
        <w:rPr>
          <w:rFonts w:ascii="Times New Roman" w:hAnsi="Times New Roman" w:cs="Times New Roman"/>
          <w:sz w:val="28"/>
          <w:szCs w:val="28"/>
        </w:rPr>
        <w:t xml:space="preserve"> наиболее актуальных. Этот процесс логически обусловлен, во-первых, повышением роли правовых норм во всех сферах общественной жизни в результате ухода от командно-административных методов управления хозяйством страны, что особенно ярко проявилось во внешнеэкономической сфере, а во-вторых, объективной необходимостью создания нормативной базы для эффективного регулирования экономической системы. Из-за наличия в СССР административно-распределительной системы хозяйствования существовала абсолютная централизация внешнеэкономической деятельности и наличие государственной валютной монополии. В подобных условиях валютные правоотношения ограничивались отношениями между государством и узким кругом специализированных государственных предприятий по поводу перераспределения средств в иностранной валюте. В сфере внешнеторговых операций действовала разрешительная система, а у их возможных участников было жестко ограничено</w:t>
      </w:r>
      <w:r w:rsidR="00515D59" w:rsidRPr="00C57BD7">
        <w:rPr>
          <w:rFonts w:ascii="Times New Roman" w:hAnsi="Times New Roman" w:cs="Times New Roman"/>
          <w:sz w:val="28"/>
          <w:szCs w:val="28"/>
        </w:rPr>
        <w:t>.</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С ростом </w:t>
      </w:r>
      <w:r w:rsidR="00A73E33" w:rsidRPr="00C57BD7">
        <w:rPr>
          <w:rFonts w:ascii="Times New Roman" w:hAnsi="Times New Roman" w:cs="Times New Roman"/>
          <w:sz w:val="28"/>
          <w:szCs w:val="28"/>
        </w:rPr>
        <w:t>валютного курса рубля</w:t>
      </w:r>
      <w:r w:rsidRPr="00C57BD7">
        <w:rPr>
          <w:rFonts w:ascii="Times New Roman" w:hAnsi="Times New Roman" w:cs="Times New Roman"/>
          <w:sz w:val="28"/>
          <w:szCs w:val="28"/>
        </w:rPr>
        <w:t xml:space="preserve"> повышается роль валютно-курсовой политики как основного регулятора валютного курса в системе макроэкономической политики государства. Именно от характера осуществления и модели валютно-курсовой политики зависят стабильность национальных денег, состояние платежного баланса, валютных резервов, инвестиционный климат, объем экспортно-импортных операций, покупательная способность населения, а также эффективность </w:t>
      </w:r>
      <w:r w:rsidR="00DE113B" w:rsidRPr="00C57BD7">
        <w:rPr>
          <w:rFonts w:ascii="Times New Roman" w:hAnsi="Times New Roman" w:cs="Times New Roman"/>
          <w:sz w:val="28"/>
          <w:szCs w:val="28"/>
        </w:rPr>
        <w:t>денежно-кредитной</w:t>
      </w:r>
      <w:r w:rsidRPr="00C57BD7">
        <w:rPr>
          <w:rFonts w:ascii="Times New Roman" w:hAnsi="Times New Roman" w:cs="Times New Roman"/>
          <w:sz w:val="28"/>
          <w:szCs w:val="28"/>
        </w:rPr>
        <w:t xml:space="preserve"> политики. </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Следовательно, важным является выяснение его сущности в контексте современных тенденций в экономике, что будет способствовать выработке эффективного механизма ее реализации.</w:t>
      </w:r>
    </w:p>
    <w:p w:rsidR="00B733F1"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Цель курсовой работы </w:t>
      </w:r>
      <w:r w:rsidR="00B733F1" w:rsidRPr="00C57BD7">
        <w:rPr>
          <w:rFonts w:ascii="Times New Roman" w:hAnsi="Times New Roman" w:cs="Times New Roman"/>
          <w:sz w:val="28"/>
          <w:szCs w:val="28"/>
        </w:rPr>
        <w:t xml:space="preserve">является определение правовой природы валютного контроля, форм его реализации, субъектного состава валютных правоотношений и оснований их возникновения, изменения и прекращения, обоснование правовых конструкций и методов, используемых в процессе осуществления валютного контроля уполномоченными органами. </w:t>
      </w:r>
    </w:p>
    <w:p w:rsidR="00B733F1"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Объектом </w:t>
      </w:r>
      <w:r w:rsidR="00B733F1" w:rsidRPr="00C57BD7">
        <w:rPr>
          <w:rFonts w:ascii="Times New Roman" w:hAnsi="Times New Roman" w:cs="Times New Roman"/>
          <w:sz w:val="28"/>
          <w:szCs w:val="28"/>
        </w:rPr>
        <w:t>исследования выступают финансовые правоотношения, возникающие в сфере валютного контроля при проведении валютных операций национальными и иностранными субъектами предпринимательской деятельности, а также физическими лицами.</w:t>
      </w:r>
    </w:p>
    <w:p w:rsidR="00F41CB8"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Предметом исследования является финансово-правовой аспект регулирования валютного контроля в России.</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Для достижения цели </w:t>
      </w:r>
      <w:r w:rsidR="00DE113B" w:rsidRPr="00C57BD7">
        <w:rPr>
          <w:rFonts w:ascii="Times New Roman" w:hAnsi="Times New Roman" w:cs="Times New Roman"/>
          <w:sz w:val="28"/>
          <w:szCs w:val="28"/>
        </w:rPr>
        <w:t xml:space="preserve">исследования </w:t>
      </w:r>
      <w:r w:rsidRPr="00C57BD7">
        <w:rPr>
          <w:rFonts w:ascii="Times New Roman" w:hAnsi="Times New Roman" w:cs="Times New Roman"/>
          <w:sz w:val="28"/>
          <w:szCs w:val="28"/>
        </w:rPr>
        <w:t>поставлены следующие задачи:</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 определение правовой природы </w:t>
      </w:r>
      <w:r w:rsidR="00DE113B" w:rsidRPr="00C57BD7">
        <w:rPr>
          <w:rFonts w:ascii="Times New Roman" w:hAnsi="Times New Roman" w:cs="Times New Roman"/>
          <w:sz w:val="28"/>
          <w:szCs w:val="28"/>
        </w:rPr>
        <w:t>валютной политики и валютного контроля;</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анализ правовых отношений между органами государственной власти и субъе</w:t>
      </w:r>
      <w:r w:rsidR="00DE113B" w:rsidRPr="00C57BD7">
        <w:rPr>
          <w:rFonts w:ascii="Times New Roman" w:hAnsi="Times New Roman" w:cs="Times New Roman"/>
          <w:sz w:val="28"/>
          <w:szCs w:val="28"/>
        </w:rPr>
        <w:t xml:space="preserve">ктами, осуществляющими валютный </w:t>
      </w:r>
      <w:proofErr w:type="spellStart"/>
      <w:r w:rsidR="00DE113B" w:rsidRPr="00C57BD7">
        <w:rPr>
          <w:rFonts w:ascii="Times New Roman" w:hAnsi="Times New Roman" w:cs="Times New Roman"/>
          <w:sz w:val="28"/>
          <w:szCs w:val="28"/>
        </w:rPr>
        <w:t>контороль</w:t>
      </w:r>
      <w:proofErr w:type="spellEnd"/>
      <w:r w:rsidR="00DE113B" w:rsidRPr="00C57BD7">
        <w:rPr>
          <w:rFonts w:ascii="Times New Roman" w:hAnsi="Times New Roman" w:cs="Times New Roman"/>
          <w:sz w:val="28"/>
          <w:szCs w:val="28"/>
        </w:rPr>
        <w:t>;</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выявление закономерностей и тенденций правового регулировани</w:t>
      </w:r>
      <w:r w:rsidR="00DE113B" w:rsidRPr="00C57BD7">
        <w:rPr>
          <w:rFonts w:ascii="Times New Roman" w:hAnsi="Times New Roman" w:cs="Times New Roman"/>
          <w:sz w:val="28"/>
          <w:szCs w:val="28"/>
        </w:rPr>
        <w:t>я валютного контроля.</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Методологической базой исследования проблем валютного контроля оказалась совокупность общих и специальных методов научного познания. </w:t>
      </w:r>
      <w:proofErr w:type="gramStart"/>
      <w:r w:rsidRPr="00C57BD7">
        <w:rPr>
          <w:rFonts w:ascii="Times New Roman" w:hAnsi="Times New Roman" w:cs="Times New Roman"/>
          <w:sz w:val="28"/>
          <w:szCs w:val="28"/>
        </w:rPr>
        <w:t>Среди них необходимо выделить следующие.</w:t>
      </w:r>
      <w:proofErr w:type="gramEnd"/>
      <w:r w:rsidRPr="00C57BD7">
        <w:rPr>
          <w:rFonts w:ascii="Times New Roman" w:hAnsi="Times New Roman" w:cs="Times New Roman"/>
          <w:sz w:val="28"/>
          <w:szCs w:val="28"/>
        </w:rPr>
        <w:t xml:space="preserve"> Главным в этой системе является общенаучный диалектический метод, используя который в работе вопросы и проблемы рассматривались и решались в единстве социального содержания и юридической формы. Сравнительно-правовой метод выступил как некое продолжение и детализация в правовой плоскости диалектического метода. </w:t>
      </w:r>
      <w:proofErr w:type="gramStart"/>
      <w:r w:rsidRPr="00C57BD7">
        <w:rPr>
          <w:rFonts w:ascii="Times New Roman" w:hAnsi="Times New Roman" w:cs="Times New Roman"/>
          <w:sz w:val="28"/>
          <w:szCs w:val="28"/>
        </w:rPr>
        <w:t xml:space="preserve">Правовая характеристика валютного контроля осуществлялась как в динамическом сравнению по развитию норм законодательства, </w:t>
      </w:r>
      <w:r w:rsidRPr="00C57BD7">
        <w:rPr>
          <w:rFonts w:ascii="Times New Roman" w:hAnsi="Times New Roman" w:cs="Times New Roman"/>
          <w:sz w:val="28"/>
          <w:szCs w:val="28"/>
        </w:rPr>
        <w:lastRenderedPageBreak/>
        <w:t xml:space="preserve">регулирующего положения, вошедшие в диссертационного исследования, так и в аспекте выделения общих черт и различий действующего </w:t>
      </w:r>
      <w:proofErr w:type="spellStart"/>
      <w:r w:rsidR="00A73E33" w:rsidRPr="00C57BD7">
        <w:rPr>
          <w:rFonts w:ascii="Times New Roman" w:hAnsi="Times New Roman" w:cs="Times New Roman"/>
          <w:sz w:val="28"/>
          <w:szCs w:val="28"/>
        </w:rPr>
        <w:t>росийского</w:t>
      </w:r>
      <w:proofErr w:type="spellEnd"/>
      <w:r w:rsidRPr="00C57BD7">
        <w:rPr>
          <w:rFonts w:ascii="Times New Roman" w:hAnsi="Times New Roman" w:cs="Times New Roman"/>
          <w:sz w:val="28"/>
          <w:szCs w:val="28"/>
        </w:rPr>
        <w:t xml:space="preserve"> законодательства и законодательства других государств.</w:t>
      </w:r>
      <w:proofErr w:type="gramEnd"/>
      <w:r w:rsidRPr="00C57BD7">
        <w:rPr>
          <w:rFonts w:ascii="Times New Roman" w:hAnsi="Times New Roman" w:cs="Times New Roman"/>
          <w:sz w:val="28"/>
          <w:szCs w:val="28"/>
        </w:rPr>
        <w:t xml:space="preserve"> Безусловным дополнением к нему оказался метод системного анализа, благодаря которому характеристика валютного контроля осуществлялась в системе средств публичного регулирования в целом.</w:t>
      </w:r>
    </w:p>
    <w:p w:rsidR="00EA206F"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Необходимо отметить, что рассматриваемая тема исследования освещена в литературе в достаточной степени. Фундаментальные и прикладные исследования, направленные на рассмотрение экономического содержания и сущности банковских операций, были проведены отечественными и зарубежными учеными, среди которых С.И. </w:t>
      </w:r>
      <w:proofErr w:type="spellStart"/>
      <w:r w:rsidRPr="00C57BD7">
        <w:rPr>
          <w:rFonts w:ascii="Times New Roman" w:hAnsi="Times New Roman" w:cs="Times New Roman"/>
          <w:sz w:val="28"/>
          <w:szCs w:val="28"/>
        </w:rPr>
        <w:t>Пупликов</w:t>
      </w:r>
      <w:proofErr w:type="spellEnd"/>
      <w:r w:rsidRPr="00C57BD7">
        <w:rPr>
          <w:rFonts w:ascii="Times New Roman" w:hAnsi="Times New Roman" w:cs="Times New Roman"/>
          <w:sz w:val="28"/>
          <w:szCs w:val="28"/>
        </w:rPr>
        <w:t xml:space="preserve">, О.И. Лаврушин, Е.Ф. Жуков, А.И. Миркин, Д. </w:t>
      </w:r>
      <w:proofErr w:type="spellStart"/>
      <w:r w:rsidRPr="00C57BD7">
        <w:rPr>
          <w:rFonts w:ascii="Times New Roman" w:hAnsi="Times New Roman" w:cs="Times New Roman"/>
          <w:sz w:val="28"/>
          <w:szCs w:val="28"/>
        </w:rPr>
        <w:t>Калимов</w:t>
      </w:r>
      <w:proofErr w:type="spellEnd"/>
      <w:r w:rsidRPr="00C57BD7">
        <w:rPr>
          <w:rFonts w:ascii="Times New Roman" w:hAnsi="Times New Roman" w:cs="Times New Roman"/>
          <w:sz w:val="28"/>
          <w:szCs w:val="28"/>
        </w:rPr>
        <w:t xml:space="preserve"> и другие.</w:t>
      </w:r>
    </w:p>
    <w:p w:rsidR="00EA206F"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При написании курсовой работы были изучены нормативно-правовые акты, монографическая и учебная литература, журнальные и газетные статьи, посвящённые данной проблеме.</w:t>
      </w:r>
    </w:p>
    <w:p w:rsidR="00B65637" w:rsidRPr="00C57BD7" w:rsidRDefault="00B65637"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B72EA3" w:rsidRPr="00C57BD7" w:rsidRDefault="00B72EA3"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1. ТЕОРЕТИЧЕСКИЕ ОСНОВЫ ПРОВЕДЕНИЯ ВАЛЮТНОЙ ПОЛИТИКИ</w:t>
      </w:r>
    </w:p>
    <w:p w:rsidR="00B72EA3" w:rsidRPr="00C57BD7" w:rsidRDefault="00B72EA3" w:rsidP="00C57BD7">
      <w:pPr>
        <w:pStyle w:val="a3"/>
        <w:spacing w:line="360" w:lineRule="auto"/>
        <w:ind w:firstLine="709"/>
        <w:jc w:val="both"/>
        <w:rPr>
          <w:rFonts w:ascii="Times New Roman" w:hAnsi="Times New Roman" w:cs="Times New Roman"/>
          <w:b/>
          <w:sz w:val="28"/>
          <w:szCs w:val="28"/>
        </w:rPr>
      </w:pPr>
    </w:p>
    <w:p w:rsidR="00B72EA3" w:rsidRPr="00C57BD7" w:rsidRDefault="00B72EA3" w:rsidP="00C57BD7">
      <w:pPr>
        <w:pStyle w:val="a3"/>
        <w:spacing w:line="360" w:lineRule="auto"/>
        <w:ind w:firstLine="709"/>
        <w:jc w:val="both"/>
        <w:rPr>
          <w:rFonts w:ascii="Times New Roman" w:hAnsi="Times New Roman" w:cs="Times New Roman"/>
          <w:b/>
          <w:sz w:val="28"/>
          <w:szCs w:val="28"/>
        </w:rPr>
      </w:pPr>
    </w:p>
    <w:p w:rsidR="00B72EA3" w:rsidRPr="00C57BD7" w:rsidRDefault="00B72EA3" w:rsidP="00C57BD7">
      <w:pPr>
        <w:pStyle w:val="a3"/>
        <w:spacing w:line="360" w:lineRule="auto"/>
        <w:ind w:firstLine="709"/>
        <w:jc w:val="both"/>
        <w:rPr>
          <w:rFonts w:ascii="Times New Roman" w:hAnsi="Times New Roman" w:cs="Times New Roman"/>
          <w:b/>
          <w:sz w:val="28"/>
          <w:szCs w:val="28"/>
        </w:rPr>
      </w:pPr>
      <w:r w:rsidRPr="00C57BD7">
        <w:rPr>
          <w:rFonts w:ascii="Times New Roman" w:hAnsi="Times New Roman" w:cs="Times New Roman"/>
          <w:b/>
          <w:sz w:val="28"/>
          <w:szCs w:val="28"/>
        </w:rPr>
        <w:t>1.1. Понятие и субъекты валютной политики</w:t>
      </w:r>
    </w:p>
    <w:p w:rsidR="00863B96" w:rsidRPr="00C57BD7" w:rsidRDefault="00863B96" w:rsidP="00C57BD7">
      <w:pPr>
        <w:pStyle w:val="a3"/>
        <w:spacing w:line="360" w:lineRule="auto"/>
        <w:ind w:firstLine="709"/>
        <w:jc w:val="both"/>
        <w:rPr>
          <w:rFonts w:ascii="Times New Roman" w:hAnsi="Times New Roman" w:cs="Times New Roman"/>
          <w:sz w:val="28"/>
          <w:szCs w:val="28"/>
        </w:rPr>
      </w:pP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На мировом уровне повышенное внимание к проблемам валютно-курсовой политики как инструмента достижения макроэкономической стабильности начала формироваться в начале ХХ </w:t>
      </w:r>
      <w:proofErr w:type="gramStart"/>
      <w:r w:rsidRPr="00C57BD7">
        <w:rPr>
          <w:rFonts w:ascii="Times New Roman" w:hAnsi="Times New Roman" w:cs="Times New Roman"/>
          <w:sz w:val="28"/>
          <w:szCs w:val="28"/>
        </w:rPr>
        <w:t>в</w:t>
      </w:r>
      <w:proofErr w:type="gramEnd"/>
      <w:r w:rsidRPr="00C57BD7">
        <w:rPr>
          <w:rFonts w:ascii="Times New Roman" w:hAnsi="Times New Roman" w:cs="Times New Roman"/>
          <w:sz w:val="28"/>
          <w:szCs w:val="28"/>
        </w:rPr>
        <w:t>., Что связано с активным развитием мировой торговли и национальных валют. Однако после кризиса 30-х годов</w:t>
      </w:r>
      <w:proofErr w:type="gramStart"/>
      <w:r w:rsidRPr="00C57BD7">
        <w:rPr>
          <w:rFonts w:ascii="Times New Roman" w:hAnsi="Times New Roman" w:cs="Times New Roman"/>
          <w:sz w:val="28"/>
          <w:szCs w:val="28"/>
        </w:rPr>
        <w:t>.</w:t>
      </w:r>
      <w:proofErr w:type="gramEnd"/>
      <w:r w:rsidRPr="00C57BD7">
        <w:rPr>
          <w:rFonts w:ascii="Times New Roman" w:hAnsi="Times New Roman" w:cs="Times New Roman"/>
          <w:sz w:val="28"/>
          <w:szCs w:val="28"/>
        </w:rPr>
        <w:t xml:space="preserve"> </w:t>
      </w:r>
      <w:proofErr w:type="gramStart"/>
      <w:r w:rsidRPr="00C57BD7">
        <w:rPr>
          <w:rFonts w:ascii="Times New Roman" w:hAnsi="Times New Roman" w:cs="Times New Roman"/>
          <w:sz w:val="28"/>
          <w:szCs w:val="28"/>
        </w:rPr>
        <w:t>п</w:t>
      </w:r>
      <w:proofErr w:type="gramEnd"/>
      <w:r w:rsidRPr="00C57BD7">
        <w:rPr>
          <w:rFonts w:ascii="Times New Roman" w:hAnsi="Times New Roman" w:cs="Times New Roman"/>
          <w:sz w:val="28"/>
          <w:szCs w:val="28"/>
        </w:rPr>
        <w:t>роисходит значительное снижение доверия к ней в роли такого инструмента, в свою очередь, побудило активизацию исследований данной проблемы.</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Спустя почти столетие теоретические проблемы валютно-курсовой политики продолжают выступать объектом оживленных научных дискуссий. Главное противоречие заключается между </w:t>
      </w:r>
      <w:proofErr w:type="spellStart"/>
      <w:r w:rsidRPr="00C57BD7">
        <w:rPr>
          <w:rFonts w:ascii="Times New Roman" w:hAnsi="Times New Roman" w:cs="Times New Roman"/>
          <w:sz w:val="28"/>
          <w:szCs w:val="28"/>
        </w:rPr>
        <w:t>кейнсианским</w:t>
      </w:r>
      <w:proofErr w:type="spellEnd"/>
      <w:r w:rsidRPr="00C57BD7">
        <w:rPr>
          <w:rFonts w:ascii="Times New Roman" w:hAnsi="Times New Roman" w:cs="Times New Roman"/>
          <w:sz w:val="28"/>
          <w:szCs w:val="28"/>
        </w:rPr>
        <w:t xml:space="preserve"> подходом, который воплощает идеи оперативного использования денег как инструмента ежедневного управления экономической конъюнктурой, активного участия центрального банка на валютном рынке для стимулирования экономического роста, и монетаризмом, который осуждает подобные манипуляции, что, по убеждению представителей данного подхода, ведут к усилению макроэкономических диспропорций.</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Поэтому сейчас теоретическим основам валютного </w:t>
      </w:r>
      <w:proofErr w:type="spellStart"/>
      <w:r w:rsidRPr="00C57BD7">
        <w:rPr>
          <w:rFonts w:ascii="Times New Roman" w:hAnsi="Times New Roman" w:cs="Times New Roman"/>
          <w:sz w:val="28"/>
          <w:szCs w:val="28"/>
        </w:rPr>
        <w:t>курсообразования</w:t>
      </w:r>
      <w:proofErr w:type="spellEnd"/>
      <w:r w:rsidRPr="00C57BD7">
        <w:rPr>
          <w:rFonts w:ascii="Times New Roman" w:hAnsi="Times New Roman" w:cs="Times New Roman"/>
          <w:sz w:val="28"/>
          <w:szCs w:val="28"/>
        </w:rPr>
        <w:t>, проблемам валютного регулирования и валютного контроля, влияния курса национальной денежной единицы на экономику государства, роли валютно-курсового регулирования в экономическом росте, эффективности валютно</w:t>
      </w:r>
      <w:r w:rsidR="00B85B61" w:rsidRPr="00C57BD7">
        <w:rPr>
          <w:rFonts w:ascii="Times New Roman" w:hAnsi="Times New Roman" w:cs="Times New Roman"/>
          <w:sz w:val="28"/>
          <w:szCs w:val="28"/>
        </w:rPr>
        <w:t>-</w:t>
      </w:r>
      <w:r w:rsidRPr="00C57BD7">
        <w:rPr>
          <w:rFonts w:ascii="Times New Roman" w:hAnsi="Times New Roman" w:cs="Times New Roman"/>
          <w:sz w:val="28"/>
          <w:szCs w:val="28"/>
        </w:rPr>
        <w:t>курсово</w:t>
      </w:r>
      <w:r w:rsidR="00B85B61" w:rsidRPr="00C57BD7">
        <w:rPr>
          <w:rFonts w:ascii="Times New Roman" w:hAnsi="Times New Roman" w:cs="Times New Roman"/>
          <w:sz w:val="28"/>
          <w:szCs w:val="28"/>
        </w:rPr>
        <w:t>й</w:t>
      </w:r>
      <w:r w:rsidRPr="00C57BD7">
        <w:rPr>
          <w:rFonts w:ascii="Times New Roman" w:hAnsi="Times New Roman" w:cs="Times New Roman"/>
          <w:sz w:val="28"/>
          <w:szCs w:val="28"/>
        </w:rPr>
        <w:t xml:space="preserve"> политики и путям ее оптимизации посвящены труды многих зарубежных и ведущих отечественных экономистов и практиков. Но в экономической литературе не существует общепризнанного подхода и не </w:t>
      </w:r>
      <w:r w:rsidRPr="00C57BD7">
        <w:rPr>
          <w:rFonts w:ascii="Times New Roman" w:hAnsi="Times New Roman" w:cs="Times New Roman"/>
          <w:sz w:val="28"/>
          <w:szCs w:val="28"/>
        </w:rPr>
        <w:lastRenderedPageBreak/>
        <w:t>достигнуто согласия относительно трактовки сущности валютно-курсовой политики.</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Основная проблема заключается в том, что законодательная база в этом вопросе является </w:t>
      </w:r>
      <w:proofErr w:type="gramStart"/>
      <w:r w:rsidRPr="00C57BD7">
        <w:rPr>
          <w:rFonts w:ascii="Times New Roman" w:hAnsi="Times New Roman" w:cs="Times New Roman"/>
          <w:sz w:val="28"/>
          <w:szCs w:val="28"/>
        </w:rPr>
        <w:t>несовершенной</w:t>
      </w:r>
      <w:proofErr w:type="gramEnd"/>
      <w:r w:rsidRPr="00C57BD7">
        <w:rPr>
          <w:rFonts w:ascii="Times New Roman" w:hAnsi="Times New Roman" w:cs="Times New Roman"/>
          <w:sz w:val="28"/>
          <w:szCs w:val="28"/>
        </w:rPr>
        <w:t xml:space="preserve"> но не трактует сущности валютно-курсовой политики, а некоторые зарубежные и отечественные ученые предоставляют определения только политике, минуя валютно-курсовую политику.</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Анализ зарубежных исследований установил, что большинство ученых рассматривает валютно-курсовую политику как самостоятельное звено в системе монетарной политики. Чаще всего встречается понятие </w:t>
      </w:r>
      <w:proofErr w:type="spellStart"/>
      <w:r w:rsidRPr="00C57BD7">
        <w:rPr>
          <w:rFonts w:ascii="Times New Roman" w:hAnsi="Times New Roman" w:cs="Times New Roman"/>
          <w:sz w:val="28"/>
          <w:szCs w:val="28"/>
        </w:rPr>
        <w:t>exchange</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rate</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policy</w:t>
      </w:r>
      <w:proofErr w:type="spellEnd"/>
      <w:r w:rsidRPr="00C57BD7">
        <w:rPr>
          <w:rFonts w:ascii="Times New Roman" w:hAnsi="Times New Roman" w:cs="Times New Roman"/>
          <w:sz w:val="28"/>
          <w:szCs w:val="28"/>
        </w:rPr>
        <w:t>, что дословно можно перевести как «политика обменного курса». Как правило, ученые исследуют собственно механизм ее реализации, зато редко обращают внимание именно на определение данной дефиниции.</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Выдающийся экономист </w:t>
      </w:r>
      <w:proofErr w:type="gramStart"/>
      <w:r w:rsidRPr="00C57BD7">
        <w:rPr>
          <w:rFonts w:ascii="Times New Roman" w:hAnsi="Times New Roman" w:cs="Times New Roman"/>
          <w:sz w:val="28"/>
          <w:szCs w:val="28"/>
        </w:rPr>
        <w:t>Дж</w:t>
      </w:r>
      <w:proofErr w:type="gram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Тобин</w:t>
      </w:r>
      <w:proofErr w:type="spellEnd"/>
      <w:r w:rsidRPr="00C57BD7">
        <w:rPr>
          <w:rFonts w:ascii="Times New Roman" w:hAnsi="Times New Roman" w:cs="Times New Roman"/>
          <w:sz w:val="28"/>
          <w:szCs w:val="28"/>
        </w:rPr>
        <w:t xml:space="preserve"> в работе «Монетарная политика»</w:t>
      </w:r>
      <w:r w:rsidR="00131F86" w:rsidRPr="00C57BD7">
        <w:rPr>
          <w:rStyle w:val="af0"/>
          <w:rFonts w:ascii="Times New Roman" w:hAnsi="Times New Roman" w:cs="Times New Roman"/>
          <w:sz w:val="28"/>
          <w:szCs w:val="28"/>
        </w:rPr>
        <w:footnoteReference w:id="1"/>
      </w:r>
      <w:r w:rsidRPr="00C57BD7">
        <w:rPr>
          <w:rFonts w:ascii="Times New Roman" w:hAnsi="Times New Roman" w:cs="Times New Roman"/>
          <w:sz w:val="28"/>
          <w:szCs w:val="28"/>
        </w:rPr>
        <w:t xml:space="preserve"> отмечал, что политика обменного курса является важным инструментом, необходимым для конкуренции на международном рынке товаров. Это объясняется тем, что из трансмиссионный механизм влияния курсовой </w:t>
      </w:r>
      <w:proofErr w:type="gramStart"/>
      <w:r w:rsidRPr="00C57BD7">
        <w:rPr>
          <w:rFonts w:ascii="Times New Roman" w:hAnsi="Times New Roman" w:cs="Times New Roman"/>
          <w:sz w:val="28"/>
          <w:szCs w:val="28"/>
        </w:rPr>
        <w:t>политики</w:t>
      </w:r>
      <w:proofErr w:type="gramEnd"/>
      <w:r w:rsidRPr="00C57BD7">
        <w:rPr>
          <w:rFonts w:ascii="Times New Roman" w:hAnsi="Times New Roman" w:cs="Times New Roman"/>
          <w:sz w:val="28"/>
          <w:szCs w:val="28"/>
        </w:rPr>
        <w:t xml:space="preserve"> возможно быстро среагировать на изменение внешних рынков, изменив валютный курс в ту или иную сторону с целью стимулирования экспорта.</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Дж. </w:t>
      </w:r>
      <w:proofErr w:type="spellStart"/>
      <w:r w:rsidRPr="00C57BD7">
        <w:rPr>
          <w:rFonts w:ascii="Times New Roman" w:hAnsi="Times New Roman" w:cs="Times New Roman"/>
          <w:sz w:val="28"/>
          <w:szCs w:val="28"/>
        </w:rPr>
        <w:t>Франкель</w:t>
      </w:r>
      <w:proofErr w:type="spellEnd"/>
      <w:r w:rsidR="00131F86" w:rsidRPr="00C57BD7">
        <w:rPr>
          <w:rStyle w:val="af0"/>
          <w:rFonts w:ascii="Times New Roman" w:hAnsi="Times New Roman" w:cs="Times New Roman"/>
          <w:sz w:val="28"/>
          <w:szCs w:val="28"/>
        </w:rPr>
        <w:footnoteReference w:id="2"/>
      </w:r>
      <w:r w:rsidR="00131F86" w:rsidRPr="00C57BD7">
        <w:rPr>
          <w:rFonts w:ascii="Times New Roman" w:hAnsi="Times New Roman" w:cs="Times New Roman"/>
          <w:sz w:val="28"/>
          <w:szCs w:val="28"/>
        </w:rPr>
        <w:t>,</w:t>
      </w:r>
      <w:r w:rsidRPr="00C57BD7">
        <w:rPr>
          <w:rFonts w:ascii="Times New Roman" w:hAnsi="Times New Roman" w:cs="Times New Roman"/>
          <w:sz w:val="28"/>
          <w:szCs w:val="28"/>
        </w:rPr>
        <w:t xml:space="preserve"> хотя и не конкретизировал определение валютно-курсовой политики, но провел фундаментальный анализ ее влияния на ситуацию в экономике США во второй половине ХХ </w:t>
      </w:r>
      <w:proofErr w:type="gramStart"/>
      <w:r w:rsidRPr="00C57BD7">
        <w:rPr>
          <w:rFonts w:ascii="Times New Roman" w:hAnsi="Times New Roman" w:cs="Times New Roman"/>
          <w:sz w:val="28"/>
          <w:szCs w:val="28"/>
        </w:rPr>
        <w:t>в</w:t>
      </w:r>
      <w:proofErr w:type="gramEnd"/>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Другой американский экономист, Ф. </w:t>
      </w:r>
      <w:proofErr w:type="spellStart"/>
      <w:r w:rsidRPr="00C57BD7">
        <w:rPr>
          <w:rFonts w:ascii="Times New Roman" w:hAnsi="Times New Roman" w:cs="Times New Roman"/>
          <w:sz w:val="28"/>
          <w:szCs w:val="28"/>
        </w:rPr>
        <w:t>Бергстен</w:t>
      </w:r>
      <w:proofErr w:type="spellEnd"/>
      <w:r w:rsidR="00131F86" w:rsidRPr="00C57BD7">
        <w:rPr>
          <w:rStyle w:val="af0"/>
          <w:rFonts w:ascii="Times New Roman" w:hAnsi="Times New Roman" w:cs="Times New Roman"/>
          <w:sz w:val="28"/>
          <w:szCs w:val="28"/>
        </w:rPr>
        <w:footnoteReference w:id="3"/>
      </w:r>
      <w:r w:rsidR="00131F86" w:rsidRPr="00C57BD7">
        <w:rPr>
          <w:rFonts w:ascii="Times New Roman" w:hAnsi="Times New Roman" w:cs="Times New Roman"/>
          <w:sz w:val="28"/>
          <w:szCs w:val="28"/>
        </w:rPr>
        <w:t xml:space="preserve">, </w:t>
      </w:r>
      <w:r w:rsidRPr="00C57BD7">
        <w:rPr>
          <w:rFonts w:ascii="Times New Roman" w:hAnsi="Times New Roman" w:cs="Times New Roman"/>
          <w:sz w:val="28"/>
          <w:szCs w:val="28"/>
        </w:rPr>
        <w:t xml:space="preserve">разделил курсовую политику на два вида. Первый - управление долларом как национальной валютой США, второй принадлежит к </w:t>
      </w:r>
      <w:proofErr w:type="gramStart"/>
      <w:r w:rsidRPr="00C57BD7">
        <w:rPr>
          <w:rFonts w:ascii="Times New Roman" w:hAnsi="Times New Roman" w:cs="Times New Roman"/>
          <w:sz w:val="28"/>
          <w:szCs w:val="28"/>
        </w:rPr>
        <w:t>международному</w:t>
      </w:r>
      <w:proofErr w:type="gramEnd"/>
      <w:r w:rsidRPr="00C57BD7">
        <w:rPr>
          <w:rFonts w:ascii="Times New Roman" w:hAnsi="Times New Roman" w:cs="Times New Roman"/>
          <w:sz w:val="28"/>
          <w:szCs w:val="28"/>
        </w:rPr>
        <w:t xml:space="preserve"> монетарного режима.</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М. Масса</w:t>
      </w:r>
      <w:r w:rsidR="00C62A54" w:rsidRPr="00C57BD7">
        <w:rPr>
          <w:rStyle w:val="af0"/>
          <w:rFonts w:ascii="Times New Roman" w:hAnsi="Times New Roman" w:cs="Times New Roman"/>
          <w:sz w:val="28"/>
          <w:szCs w:val="28"/>
        </w:rPr>
        <w:footnoteReference w:id="4"/>
      </w:r>
      <w:r w:rsidRPr="00C57BD7">
        <w:rPr>
          <w:rFonts w:ascii="Times New Roman" w:hAnsi="Times New Roman" w:cs="Times New Roman"/>
          <w:sz w:val="28"/>
          <w:szCs w:val="28"/>
        </w:rPr>
        <w:t xml:space="preserve"> обращал внимания на обособленность курсовой политики </w:t>
      </w:r>
      <w:proofErr w:type="gramStart"/>
      <w:r w:rsidRPr="00C57BD7">
        <w:rPr>
          <w:rFonts w:ascii="Times New Roman" w:hAnsi="Times New Roman" w:cs="Times New Roman"/>
          <w:sz w:val="28"/>
          <w:szCs w:val="28"/>
        </w:rPr>
        <w:t>от</w:t>
      </w:r>
      <w:proofErr w:type="gramEnd"/>
      <w:r w:rsidRPr="00C57BD7">
        <w:rPr>
          <w:rFonts w:ascii="Times New Roman" w:hAnsi="Times New Roman" w:cs="Times New Roman"/>
          <w:sz w:val="28"/>
          <w:szCs w:val="28"/>
        </w:rPr>
        <w:t xml:space="preserve"> монетарной и фискальной. По мнению ученого, разграничение принципиально важно, поскольку инструменты и цели данных политик разные, хотя, конечно,</w:t>
      </w:r>
      <w:r w:rsidR="00A73E33" w:rsidRPr="00C57BD7">
        <w:rPr>
          <w:rFonts w:ascii="Times New Roman" w:hAnsi="Times New Roman" w:cs="Times New Roman"/>
          <w:sz w:val="28"/>
          <w:szCs w:val="28"/>
        </w:rPr>
        <w:t xml:space="preserve"> и</w:t>
      </w:r>
      <w:r w:rsidRPr="00C57BD7">
        <w:rPr>
          <w:rFonts w:ascii="Times New Roman" w:hAnsi="Times New Roman" w:cs="Times New Roman"/>
          <w:sz w:val="28"/>
          <w:szCs w:val="28"/>
        </w:rPr>
        <w:t>х реализация находится в тесной взаимосвязи.</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Относительно нормативных документов зарубежных стран, нам не удалось найти четкого определения данной дефиниции, хотя большинство из них в своем законодательстве описывает механизм реализации курсовой политики. Банк Ботсваны в своих объяснениях предоставляет достаточно широкое толкование валютно-курсовой политике. Так, курсовая политика - это механизм, которым страна управляет своей валютой по отношению </w:t>
      </w:r>
      <w:proofErr w:type="gramStart"/>
      <w:r w:rsidRPr="00C57BD7">
        <w:rPr>
          <w:rFonts w:ascii="Times New Roman" w:hAnsi="Times New Roman" w:cs="Times New Roman"/>
          <w:sz w:val="28"/>
          <w:szCs w:val="28"/>
        </w:rPr>
        <w:t>к</w:t>
      </w:r>
      <w:proofErr w:type="gramEnd"/>
      <w:r w:rsidRPr="00C57BD7">
        <w:rPr>
          <w:rFonts w:ascii="Times New Roman" w:hAnsi="Times New Roman" w:cs="Times New Roman"/>
          <w:sz w:val="28"/>
          <w:szCs w:val="28"/>
        </w:rPr>
        <w:t xml:space="preserve"> иностранной валюты на валютном рынке; обменным курсом является скорость, с которой национальная валюта может быть преобразована в иностранную валюту; в свою очередь, валютный курс влияет на расходы отечественного производства и финансов на иностранные товары и капитал. При разработке политики валютного курса баланс должен быть найден между несколькими разными, а иногда и противоречивыми целями. В частности,</w:t>
      </w:r>
      <w:r w:rsidR="00A73E33" w:rsidRPr="00C57BD7">
        <w:rPr>
          <w:rFonts w:ascii="Times New Roman" w:hAnsi="Times New Roman" w:cs="Times New Roman"/>
          <w:sz w:val="28"/>
          <w:szCs w:val="28"/>
        </w:rPr>
        <w:t xml:space="preserve"> </w:t>
      </w:r>
      <w:r w:rsidRPr="00C57BD7">
        <w:rPr>
          <w:rFonts w:ascii="Times New Roman" w:hAnsi="Times New Roman" w:cs="Times New Roman"/>
          <w:sz w:val="28"/>
          <w:szCs w:val="28"/>
        </w:rPr>
        <w:t>использование обменного курса для повышения конкурентоспособности отечественного производства товаров должно рассматриваться наряду с последствиями для международной покупательной способности валюты и, в частности, влияния изменений обменного курса на внутреннюю инфляцию</w:t>
      </w:r>
      <w:r w:rsidR="00971994" w:rsidRPr="00C57BD7">
        <w:rPr>
          <w:rStyle w:val="af0"/>
          <w:rFonts w:ascii="Times New Roman" w:hAnsi="Times New Roman" w:cs="Times New Roman"/>
          <w:sz w:val="28"/>
          <w:szCs w:val="28"/>
        </w:rPr>
        <w:footnoteReference w:id="5"/>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Среди российских экономических исследований распространенным является определение именно валютной политики. Экономисты А.Г. Мовсеся</w:t>
      </w:r>
      <w:r w:rsidR="0033605C" w:rsidRPr="00C57BD7">
        <w:rPr>
          <w:rFonts w:ascii="Times New Roman" w:hAnsi="Times New Roman" w:cs="Times New Roman"/>
          <w:sz w:val="28"/>
          <w:szCs w:val="28"/>
        </w:rPr>
        <w:t xml:space="preserve">н, С.Б. </w:t>
      </w:r>
      <w:proofErr w:type="spellStart"/>
      <w:r w:rsidR="0033605C" w:rsidRPr="00C57BD7">
        <w:rPr>
          <w:rFonts w:ascii="Times New Roman" w:hAnsi="Times New Roman" w:cs="Times New Roman"/>
          <w:sz w:val="28"/>
          <w:szCs w:val="28"/>
        </w:rPr>
        <w:t>Огницев</w:t>
      </w:r>
      <w:proofErr w:type="spellEnd"/>
      <w:r w:rsidR="0033605C" w:rsidRPr="00C57BD7">
        <w:rPr>
          <w:rFonts w:ascii="Times New Roman" w:hAnsi="Times New Roman" w:cs="Times New Roman"/>
          <w:sz w:val="28"/>
          <w:szCs w:val="28"/>
        </w:rPr>
        <w:t xml:space="preserve"> приводят такую </w:t>
      </w:r>
      <w:r w:rsidRPr="00C57BD7">
        <w:rPr>
          <w:rFonts w:ascii="Times New Roman" w:hAnsi="Times New Roman" w:cs="Times New Roman"/>
          <w:sz w:val="28"/>
          <w:szCs w:val="28"/>
        </w:rPr>
        <w:t xml:space="preserve">трактовку понятия «валютная политика»: «... совокупность мероприятий, осуществляемых в сфере </w:t>
      </w:r>
      <w:r w:rsidRPr="00C57BD7">
        <w:rPr>
          <w:rFonts w:ascii="Times New Roman" w:hAnsi="Times New Roman" w:cs="Times New Roman"/>
          <w:sz w:val="28"/>
          <w:szCs w:val="28"/>
        </w:rPr>
        <w:lastRenderedPageBreak/>
        <w:t>международных валютных и других экономических отношений в соответствии с текущими и стратегическими целями страны»</w:t>
      </w:r>
      <w:r w:rsidR="00971994" w:rsidRPr="00C57BD7">
        <w:rPr>
          <w:rStyle w:val="af0"/>
          <w:rFonts w:ascii="Times New Roman" w:hAnsi="Times New Roman" w:cs="Times New Roman"/>
          <w:sz w:val="28"/>
          <w:szCs w:val="28"/>
        </w:rPr>
        <w:footnoteReference w:id="6"/>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Таким же является толкование валютной политики Л. Красавиной. Она понимает сущность валютной политики в «... совокупности мероприятий, осуществляемых в сфере международных валютных и других экономических отношений в соответствии с текущими и стратегическими целями страны»</w:t>
      </w:r>
      <w:r w:rsidR="00971994" w:rsidRPr="00C57BD7">
        <w:rPr>
          <w:rStyle w:val="af0"/>
          <w:rFonts w:ascii="Times New Roman" w:hAnsi="Times New Roman" w:cs="Times New Roman"/>
          <w:sz w:val="28"/>
          <w:szCs w:val="28"/>
        </w:rPr>
        <w:footnoteReference w:id="7"/>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Несколько модифицированное, но в </w:t>
      </w:r>
      <w:proofErr w:type="gramStart"/>
      <w:r w:rsidRPr="00C57BD7">
        <w:rPr>
          <w:rFonts w:ascii="Times New Roman" w:hAnsi="Times New Roman" w:cs="Times New Roman"/>
          <w:sz w:val="28"/>
          <w:szCs w:val="28"/>
        </w:rPr>
        <w:t>целом</w:t>
      </w:r>
      <w:proofErr w:type="gramEnd"/>
      <w:r w:rsidRPr="00C57BD7">
        <w:rPr>
          <w:rFonts w:ascii="Times New Roman" w:hAnsi="Times New Roman" w:cs="Times New Roman"/>
          <w:sz w:val="28"/>
          <w:szCs w:val="28"/>
        </w:rPr>
        <w:t xml:space="preserve"> похоже трактовка приводит А.Г. </w:t>
      </w:r>
      <w:proofErr w:type="spellStart"/>
      <w:r w:rsidRPr="00C57BD7">
        <w:rPr>
          <w:rFonts w:ascii="Times New Roman" w:hAnsi="Times New Roman" w:cs="Times New Roman"/>
          <w:sz w:val="28"/>
          <w:szCs w:val="28"/>
        </w:rPr>
        <w:t>Качалич</w:t>
      </w:r>
      <w:proofErr w:type="spellEnd"/>
      <w:r w:rsidRPr="00C57BD7">
        <w:rPr>
          <w:rFonts w:ascii="Times New Roman" w:hAnsi="Times New Roman" w:cs="Times New Roman"/>
          <w:sz w:val="28"/>
          <w:szCs w:val="28"/>
        </w:rPr>
        <w:t>, который утверждает, что «валютная политика представляет собой комплекс целей и задач, а также методов их обеспечения, осуществляемых органами государственной власти в сфере взаимодействия национальной экономики и мирового хозяйства»</w:t>
      </w:r>
      <w:r w:rsidR="00971994" w:rsidRPr="00C57BD7">
        <w:rPr>
          <w:rStyle w:val="af0"/>
          <w:rFonts w:ascii="Times New Roman" w:hAnsi="Times New Roman" w:cs="Times New Roman"/>
          <w:sz w:val="28"/>
          <w:szCs w:val="28"/>
        </w:rPr>
        <w:footnoteReference w:id="8"/>
      </w:r>
      <w:r w:rsidR="00971994" w:rsidRPr="00C57BD7">
        <w:rPr>
          <w:rFonts w:ascii="Times New Roman" w:hAnsi="Times New Roman" w:cs="Times New Roman"/>
          <w:sz w:val="28"/>
          <w:szCs w:val="28"/>
        </w:rPr>
        <w:t>.</w:t>
      </w:r>
    </w:p>
    <w:p w:rsidR="00BA4745"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Таким образом, российские экономисты понимают валютную политику как совокупность мероприятий государства.</w:t>
      </w:r>
    </w:p>
    <w:p w:rsidR="0033605C" w:rsidRPr="00C57BD7" w:rsidRDefault="0033605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На основе представленных определений и других исследований с помощью дедуктивного метода можем сделать вывод, что валютная политика - это разработка и реализация органами государственной власти, центральными банками, финансовыми учреждениями экономических, правовых и организационных мер воздействия на отношения экономических субъектов, относящихся к операци</w:t>
      </w:r>
      <w:r w:rsidR="00255375" w:rsidRPr="00C57BD7">
        <w:rPr>
          <w:rFonts w:ascii="Times New Roman" w:hAnsi="Times New Roman" w:cs="Times New Roman"/>
          <w:sz w:val="28"/>
          <w:szCs w:val="28"/>
        </w:rPr>
        <w:t>ям</w:t>
      </w:r>
      <w:r w:rsidRPr="00C57BD7">
        <w:rPr>
          <w:rFonts w:ascii="Times New Roman" w:hAnsi="Times New Roman" w:cs="Times New Roman"/>
          <w:sz w:val="28"/>
          <w:szCs w:val="28"/>
        </w:rPr>
        <w:t xml:space="preserve"> с валютой.</w:t>
      </w:r>
    </w:p>
    <w:p w:rsidR="00BA4745" w:rsidRPr="00C57BD7" w:rsidRDefault="0033605C" w:rsidP="00C57BD7">
      <w:pPr>
        <w:pStyle w:val="a3"/>
        <w:spacing w:line="360" w:lineRule="auto"/>
        <w:ind w:firstLine="709"/>
        <w:jc w:val="both"/>
        <w:rPr>
          <w:rFonts w:ascii="Times New Roman" w:hAnsi="Times New Roman" w:cs="Times New Roman"/>
          <w:sz w:val="28"/>
          <w:szCs w:val="28"/>
        </w:rPr>
      </w:pPr>
      <w:proofErr w:type="gramStart"/>
      <w:r w:rsidRPr="00C57BD7">
        <w:rPr>
          <w:rFonts w:ascii="Times New Roman" w:hAnsi="Times New Roman" w:cs="Times New Roman"/>
          <w:sz w:val="28"/>
          <w:szCs w:val="28"/>
        </w:rPr>
        <w:t>Обоснование необходимости и логичности разграничения понятий «валютная политика» и «валютно-курсовая политика» было осуществлено С. Щербаковым</w:t>
      </w:r>
      <w:r w:rsidR="00255375" w:rsidRPr="00C57BD7">
        <w:rPr>
          <w:rStyle w:val="af0"/>
          <w:rFonts w:ascii="Times New Roman" w:hAnsi="Times New Roman" w:cs="Times New Roman"/>
          <w:sz w:val="28"/>
          <w:szCs w:val="28"/>
        </w:rPr>
        <w:footnoteReference w:id="9"/>
      </w:r>
      <w:r w:rsidRPr="00C57BD7">
        <w:rPr>
          <w:rFonts w:ascii="Times New Roman" w:hAnsi="Times New Roman" w:cs="Times New Roman"/>
          <w:sz w:val="28"/>
          <w:szCs w:val="28"/>
        </w:rPr>
        <w:t>. Так, российский ученый С. Щербаков рассматривает политику валютного курса как составной части валютной политики государства, направленной на реализацию ее промежуточной цели - «достижение необходимого уровня валютного курса», опред</w:t>
      </w:r>
      <w:r w:rsidR="00A73E33" w:rsidRPr="00C57BD7">
        <w:rPr>
          <w:rFonts w:ascii="Times New Roman" w:hAnsi="Times New Roman" w:cs="Times New Roman"/>
          <w:sz w:val="28"/>
          <w:szCs w:val="28"/>
        </w:rPr>
        <w:t xml:space="preserve">елив курсовую </w:t>
      </w:r>
      <w:r w:rsidR="00A73E33" w:rsidRPr="00C57BD7">
        <w:rPr>
          <w:rFonts w:ascii="Times New Roman" w:hAnsi="Times New Roman" w:cs="Times New Roman"/>
          <w:sz w:val="28"/>
          <w:szCs w:val="28"/>
        </w:rPr>
        <w:lastRenderedPageBreak/>
        <w:t>политику как «...</w:t>
      </w:r>
      <w:r w:rsidRPr="00C57BD7">
        <w:rPr>
          <w:rFonts w:ascii="Times New Roman" w:hAnsi="Times New Roman" w:cs="Times New Roman"/>
          <w:sz w:val="28"/>
          <w:szCs w:val="28"/>
        </w:rPr>
        <w:t>периодическую деятельность монетарных властей по определению и поддержке экономически оправданного текущего валютного курса, очищенного от</w:t>
      </w:r>
      <w:proofErr w:type="gramEnd"/>
      <w:r w:rsidRPr="00C57BD7">
        <w:rPr>
          <w:rFonts w:ascii="Times New Roman" w:hAnsi="Times New Roman" w:cs="Times New Roman"/>
          <w:sz w:val="28"/>
          <w:szCs w:val="28"/>
        </w:rPr>
        <w:t xml:space="preserve"> спекулятивных и эмоционально-психологических факторов»</w:t>
      </w:r>
      <w:r w:rsidR="00255375" w:rsidRPr="00C57BD7">
        <w:rPr>
          <w:rStyle w:val="af0"/>
          <w:rFonts w:ascii="Times New Roman" w:hAnsi="Times New Roman" w:cs="Times New Roman"/>
          <w:sz w:val="28"/>
          <w:szCs w:val="28"/>
        </w:rPr>
        <w:footnoteReference w:id="10"/>
      </w:r>
      <w:r w:rsidRPr="00C57BD7">
        <w:rPr>
          <w:rFonts w:ascii="Times New Roman" w:hAnsi="Times New Roman" w:cs="Times New Roman"/>
          <w:sz w:val="28"/>
          <w:szCs w:val="28"/>
        </w:rPr>
        <w:t>.</w:t>
      </w:r>
    </w:p>
    <w:p w:rsidR="007E0F2C" w:rsidRPr="00C57BD7" w:rsidRDefault="007E0F2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Итак, очевидным является отсутствие единого подхода к трактовке сущности валютной и валютно-курсовой политики, а иногда имеет место их отождествления. Однако каждое из приведенных определений имеет право на существование, ведь обращает внимание на важные с его точки зрения аспекты.</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Валютная политика является составной денежно-кредитной политики центрального банка, определяется наличием в них нескольких общих черт:</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как валютная, так и денежно-кредитная политика имеют единые общие стратегические цели;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центральный банк как главный орган валютного регулирования является проводником как денежно-кредитной, так и валютной политики;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центральный банк использует общие основные инструменты </w:t>
      </w:r>
      <w:proofErr w:type="gramStart"/>
      <w:r w:rsidRPr="00C57BD7">
        <w:rPr>
          <w:rFonts w:ascii="Times New Roman" w:hAnsi="Times New Roman" w:cs="Times New Roman"/>
          <w:sz w:val="28"/>
          <w:szCs w:val="28"/>
        </w:rPr>
        <w:t>реализации</w:t>
      </w:r>
      <w:proofErr w:type="gramEnd"/>
      <w:r w:rsidRPr="00C57BD7">
        <w:rPr>
          <w:rFonts w:ascii="Times New Roman" w:hAnsi="Times New Roman" w:cs="Times New Roman"/>
          <w:sz w:val="28"/>
          <w:szCs w:val="28"/>
        </w:rPr>
        <w:t xml:space="preserve"> как для валютной, так и для денежно-кредитной политики.</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Направленность и особенности реализации валютной политики центрального банка зависят от выбора конечных (стратегических) и промежуточных (тактических) целей денежно-кредитной политики.</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Конечные цели денежно-кредитной политики включают глобальные макроэкономические задачи, которые являются неизменными для всей системы государственного регулирования:</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стимулирование экономического роста;</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поддержание высокой занятости;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обеспечение стабильности цен (низкие темпы инфляции)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обеспечения равновесия платежного баланса.</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 xml:space="preserve">Промежуточные цели монетарной политики </w:t>
      </w:r>
      <w:proofErr w:type="gramStart"/>
      <w:r w:rsidRPr="00C57BD7">
        <w:rPr>
          <w:rFonts w:ascii="Times New Roman" w:hAnsi="Times New Roman" w:cs="Times New Roman"/>
          <w:sz w:val="28"/>
          <w:szCs w:val="28"/>
        </w:rPr>
        <w:t>представляют собой конкретные доступны</w:t>
      </w:r>
      <w:proofErr w:type="gramEnd"/>
      <w:r w:rsidRPr="00C57BD7">
        <w:rPr>
          <w:rFonts w:ascii="Times New Roman" w:hAnsi="Times New Roman" w:cs="Times New Roman"/>
          <w:sz w:val="28"/>
          <w:szCs w:val="28"/>
        </w:rPr>
        <w:t xml:space="preserve"> для центрального банка макроэкономические параметры, на которые он может повлиять своими инструментами: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объем денежной массы в обращении;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уровень процентных ставок на рынке;</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валютный курс.</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Избрание приоритетов среди стратегических целей денежно-кредитной политики определяет ее проведения в виде одного из двух типов:</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1. </w:t>
      </w:r>
      <w:proofErr w:type="spellStart"/>
      <w:r w:rsidRPr="00C57BD7">
        <w:rPr>
          <w:rFonts w:ascii="Times New Roman" w:hAnsi="Times New Roman" w:cs="Times New Roman"/>
          <w:sz w:val="28"/>
          <w:szCs w:val="28"/>
        </w:rPr>
        <w:t>Рестрикционная</w:t>
      </w:r>
      <w:proofErr w:type="spellEnd"/>
      <w:r w:rsidRPr="00C57BD7">
        <w:rPr>
          <w:rFonts w:ascii="Times New Roman" w:hAnsi="Times New Roman" w:cs="Times New Roman"/>
          <w:sz w:val="28"/>
          <w:szCs w:val="28"/>
        </w:rPr>
        <w:t xml:space="preserve"> политика - политика «дорогих» денег, направленная на ограничение денежной массы и рост курса национальной валюты.</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2. Экспансионистская политика или политика «дешевых денег» - направлена на увеличение массы денег в обращении и снижение обменного курса национальной валюты.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 соответствии с п. 2 Указа Президента РФ от 25.07.1996 № 1095</w:t>
      </w:r>
      <w:r w:rsidR="00255375" w:rsidRPr="00C57BD7">
        <w:rPr>
          <w:rStyle w:val="af0"/>
          <w:color w:val="000000"/>
          <w:sz w:val="28"/>
          <w:szCs w:val="28"/>
        </w:rPr>
        <w:footnoteReference w:id="11"/>
      </w:r>
      <w:r w:rsidRPr="00C57BD7">
        <w:rPr>
          <w:color w:val="000000"/>
          <w:sz w:val="28"/>
          <w:szCs w:val="28"/>
        </w:rPr>
        <w:t xml:space="preserve"> некоторые органы власти в РФ получили официальные полномочия по осуществлению государственного финансового, в том числе и валютного, контроля. В числе таковых:</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Счетная палата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Центральный банк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Министерство финансов;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Министерство РФ по налогам и сборам (по итогам административной реформы 2004 года преобразовано в ФНС России, подотчетную Минфину);</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Государственный таможенный комитет (после 2004 года преобразован в ФТС, которая стала подотчетна правительству).</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Ранее к таким органам относилась и Федеральная служба РФ по валютному и экспортному контролю, однако в 2000 году она была упразднена, а ее функции перешли к Минфину и Минэкономразвития.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В п. 2 указа № 1095 также есть положение, в котором значится, что государственный финансовый контроль могут осуществлять иные органы, которые компетентные в вопросах мониторинга поступления и расходования сре</w:t>
      </w:r>
      <w:proofErr w:type="gramStart"/>
      <w:r w:rsidRPr="00C57BD7">
        <w:rPr>
          <w:color w:val="000000"/>
          <w:sz w:val="28"/>
          <w:szCs w:val="28"/>
        </w:rPr>
        <w:t>дств в р</w:t>
      </w:r>
      <w:proofErr w:type="gramEnd"/>
      <w:r w:rsidRPr="00C57BD7">
        <w:rPr>
          <w:color w:val="000000"/>
          <w:sz w:val="28"/>
          <w:szCs w:val="28"/>
        </w:rPr>
        <w:t>амках бюджетной системы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Поэтому, не является закрытым перечень структур, осуществляющих финансовый контроль в РФ, который установленный законодательно.</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В РФ органы власти формируются также на уровне местного самоуправления. В соответствии с положениями ст. 12 Конституции России муниципальная власть является отделенной </w:t>
      </w:r>
      <w:proofErr w:type="gramStart"/>
      <w:r w:rsidRPr="00C57BD7">
        <w:rPr>
          <w:color w:val="000000"/>
          <w:sz w:val="28"/>
          <w:szCs w:val="28"/>
        </w:rPr>
        <w:t>от</w:t>
      </w:r>
      <w:proofErr w:type="gramEnd"/>
      <w:r w:rsidRPr="00C57BD7">
        <w:rPr>
          <w:color w:val="000000"/>
          <w:sz w:val="28"/>
          <w:szCs w:val="28"/>
        </w:rPr>
        <w:t xml:space="preserve"> государственной. Так что муниципалитеты могут в пределах своих полномочий формировать собственные</w:t>
      </w:r>
      <w:r w:rsidRPr="00C57BD7">
        <w:rPr>
          <w:rStyle w:val="apple-converted-space"/>
          <w:color w:val="000000"/>
          <w:sz w:val="28"/>
          <w:szCs w:val="28"/>
        </w:rPr>
        <w:t xml:space="preserve"> </w:t>
      </w:r>
      <w:r w:rsidRPr="00C57BD7">
        <w:rPr>
          <w:rStyle w:val="ad"/>
          <w:b w:val="0"/>
          <w:color w:val="000000"/>
          <w:sz w:val="28"/>
          <w:szCs w:val="28"/>
        </w:rPr>
        <w:t>органы финансового контроля</w:t>
      </w:r>
      <w:r w:rsidRPr="00C57BD7">
        <w:rPr>
          <w:color w:val="000000"/>
          <w:sz w:val="28"/>
          <w:szCs w:val="28"/>
        </w:rPr>
        <w:t>.</w:t>
      </w:r>
      <w:r w:rsidRPr="00C57BD7">
        <w:rPr>
          <w:b/>
          <w:color w:val="000000"/>
          <w:sz w:val="28"/>
          <w:szCs w:val="28"/>
        </w:rPr>
        <w:t xml:space="preserve"> </w:t>
      </w:r>
      <w:r w:rsidRPr="00C57BD7">
        <w:rPr>
          <w:color w:val="000000"/>
          <w:sz w:val="28"/>
          <w:szCs w:val="28"/>
        </w:rPr>
        <w:t>Примером может быть рабочая группа, которая работает при совете депутатов или городская счетная палата.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Определенными полномочиями в сфере финансового контроля могут быть наделены МВД, Генеральная прокуратура, ФСБ – в пределах решения задач, отражающих вовлеченность данных органов в обеспечение законности бюджетных отношений. Финансовый контроль в общем случае не рассматривается как основной профиль деятельности правоохранительных структур, поэтому данное направление деятельности силовиков чаще всего связано с межведомственными коммуникациями. Изучим данный аспект подробнее.</w:t>
      </w:r>
    </w:p>
    <w:p w:rsidR="00A8662F" w:rsidRPr="00C57BD7" w:rsidRDefault="00A8662F" w:rsidP="00C57BD7">
      <w:pPr>
        <w:pStyle w:val="a3"/>
        <w:spacing w:line="360" w:lineRule="auto"/>
        <w:ind w:firstLine="709"/>
        <w:jc w:val="both"/>
        <w:rPr>
          <w:rFonts w:ascii="Times New Roman" w:hAnsi="Times New Roman" w:cs="Times New Roman"/>
          <w:sz w:val="28"/>
          <w:szCs w:val="28"/>
        </w:rPr>
      </w:pPr>
    </w:p>
    <w:p w:rsidR="00A8662F" w:rsidRPr="00C57BD7" w:rsidRDefault="00A8662F" w:rsidP="00C57BD7">
      <w:pPr>
        <w:pStyle w:val="a3"/>
        <w:spacing w:line="360" w:lineRule="auto"/>
        <w:ind w:firstLine="709"/>
        <w:jc w:val="both"/>
        <w:rPr>
          <w:rFonts w:ascii="Times New Roman" w:hAnsi="Times New Roman" w:cs="Times New Roman"/>
          <w:b/>
          <w:sz w:val="28"/>
          <w:szCs w:val="28"/>
        </w:rPr>
      </w:pPr>
      <w:r w:rsidRPr="00C57BD7">
        <w:rPr>
          <w:rFonts w:ascii="Times New Roman" w:hAnsi="Times New Roman" w:cs="Times New Roman"/>
          <w:b/>
          <w:sz w:val="28"/>
          <w:szCs w:val="28"/>
        </w:rPr>
        <w:t>1.2. Задачи таможенных органов по осуществлению валютного контроля как средства реализации валютной политики государства</w:t>
      </w:r>
    </w:p>
    <w:p w:rsidR="00A8662F" w:rsidRPr="00C57BD7" w:rsidRDefault="00A8662F" w:rsidP="00C57BD7">
      <w:pPr>
        <w:pStyle w:val="a3"/>
        <w:spacing w:line="360" w:lineRule="auto"/>
        <w:ind w:firstLine="709"/>
        <w:jc w:val="both"/>
        <w:rPr>
          <w:rFonts w:ascii="Times New Roman" w:hAnsi="Times New Roman" w:cs="Times New Roman"/>
          <w:sz w:val="28"/>
          <w:szCs w:val="28"/>
        </w:rPr>
      </w:pP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Российские эксперты классифицируют</w:t>
      </w:r>
      <w:r w:rsidRPr="00C57BD7">
        <w:rPr>
          <w:b/>
          <w:color w:val="000000"/>
          <w:sz w:val="28"/>
          <w:szCs w:val="28"/>
        </w:rPr>
        <w:t xml:space="preserve"> </w:t>
      </w:r>
      <w:r w:rsidRPr="00C57BD7">
        <w:rPr>
          <w:color w:val="000000"/>
          <w:sz w:val="28"/>
          <w:szCs w:val="28"/>
        </w:rPr>
        <w:t xml:space="preserve">органы, </w:t>
      </w:r>
      <w:proofErr w:type="gramStart"/>
      <w:r w:rsidRPr="00C57BD7">
        <w:rPr>
          <w:color w:val="000000"/>
          <w:sz w:val="28"/>
          <w:szCs w:val="28"/>
        </w:rPr>
        <w:t>осуществляющих</w:t>
      </w:r>
      <w:proofErr w:type="gramEnd"/>
      <w:r w:rsidRPr="00C57BD7">
        <w:rPr>
          <w:color w:val="000000"/>
          <w:sz w:val="28"/>
          <w:szCs w:val="28"/>
        </w:rPr>
        <w:t xml:space="preserve"> валютный контроль на 4 основные группы: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1. Контрольно-счетные учреждения, которые формируются законодательными органами. Это Счетная палата РФ, а также аналогичные структуры в регионах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 xml:space="preserve">2. Контрольно-ревизионные органы на уровне исполнительной ветви власти. В числе таковых – Минфин России, Федеральное казначейство, </w:t>
      </w:r>
      <w:proofErr w:type="spellStart"/>
      <w:r w:rsidRPr="00C57BD7">
        <w:rPr>
          <w:color w:val="000000"/>
          <w:sz w:val="28"/>
          <w:szCs w:val="28"/>
        </w:rPr>
        <w:t>Росфиннадзор</w:t>
      </w:r>
      <w:proofErr w:type="spellEnd"/>
      <w:r w:rsidRPr="00C57BD7">
        <w:rPr>
          <w:color w:val="000000"/>
          <w:sz w:val="28"/>
          <w:szCs w:val="28"/>
        </w:rPr>
        <w:t xml:space="preserve">, </w:t>
      </w:r>
      <w:proofErr w:type="spellStart"/>
      <w:r w:rsidRPr="00C57BD7">
        <w:rPr>
          <w:color w:val="000000"/>
          <w:sz w:val="28"/>
          <w:szCs w:val="28"/>
        </w:rPr>
        <w:t>Росфинмониторинг</w:t>
      </w:r>
      <w:proofErr w:type="spellEnd"/>
      <w:r w:rsidRPr="00C57BD7">
        <w:rPr>
          <w:color w:val="000000"/>
          <w:sz w:val="28"/>
          <w:szCs w:val="28"/>
        </w:rPr>
        <w:t xml:space="preserve"> и ФНС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3. Муниципальные и региональные контрольно-ревизионные структуры.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4. Центральный банк и подведомственные ему учреждения.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Рассмотрим особенности работы организаций, относящихся к указанным выше 4 категориям субъектов финансового контроля, подробнее.</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Счетная палата РФ – постоянно действующий</w:t>
      </w:r>
      <w:r w:rsidRPr="00C57BD7">
        <w:rPr>
          <w:rStyle w:val="apple-converted-space"/>
          <w:color w:val="000000"/>
          <w:sz w:val="28"/>
          <w:szCs w:val="28"/>
        </w:rPr>
        <w:t xml:space="preserve"> </w:t>
      </w:r>
      <w:r w:rsidRPr="00C57BD7">
        <w:rPr>
          <w:rStyle w:val="ad"/>
          <w:color w:val="000000"/>
          <w:sz w:val="28"/>
          <w:szCs w:val="28"/>
        </w:rPr>
        <w:t>орган финансового контроля</w:t>
      </w:r>
      <w:r w:rsidRPr="00C57BD7">
        <w:rPr>
          <w:color w:val="000000"/>
          <w:sz w:val="28"/>
          <w:szCs w:val="28"/>
        </w:rPr>
        <w:t>. Она формируется при участии обеих палат парламента – Совета Федерации и Госдумы. Деятельность Счетной палаты подотчетна данным законодательным структурам.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Особое место в проведении парламентского контроля отводится</w:t>
      </w:r>
      <w:r w:rsidRPr="00C57BD7">
        <w:rPr>
          <w:rStyle w:val="apple-converted-space"/>
          <w:b/>
          <w:bCs/>
          <w:color w:val="000000"/>
          <w:sz w:val="28"/>
          <w:szCs w:val="28"/>
        </w:rPr>
        <w:t xml:space="preserve"> </w:t>
      </w:r>
      <w:r w:rsidRPr="00C57BD7">
        <w:rPr>
          <w:rStyle w:val="ad"/>
          <w:color w:val="000000"/>
          <w:sz w:val="28"/>
          <w:szCs w:val="28"/>
        </w:rPr>
        <w:t>Счетной палате РФ</w:t>
      </w:r>
      <w:r w:rsidRPr="00C57BD7">
        <w:rPr>
          <w:color w:val="000000"/>
          <w:sz w:val="28"/>
          <w:szCs w:val="28"/>
        </w:rPr>
        <w:t>, которая функционирует в соответствии с Федеральным законом 05.04.2013 N 41-ФЗ «О Счетной палате Российской Федерации»</w:t>
      </w:r>
      <w:r w:rsidR="00D53590" w:rsidRPr="00C57BD7">
        <w:rPr>
          <w:rStyle w:val="af0"/>
          <w:color w:val="000000"/>
          <w:sz w:val="28"/>
          <w:szCs w:val="28"/>
        </w:rPr>
        <w:footnoteReference w:id="12"/>
      </w:r>
      <w:r w:rsidRPr="00C57BD7">
        <w:rPr>
          <w:color w:val="000000"/>
          <w:sz w:val="28"/>
          <w:szCs w:val="28"/>
        </w:rPr>
        <w:t>.</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Задачами Счетной палаты являются: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1) воплощение и организация контролирования за целевым и действенным использованием средств федерального бюджета, бюджетов муниципальных внебюджетных фондов;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2) аудит результативности и реализуемости достижения стратегических целей социально-экономического развития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3) определение эффективности и соответствия нормативным правовым актам РФ порядка 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w:t>
      </w:r>
      <w:r w:rsidRPr="00C57BD7">
        <w:rPr>
          <w:color w:val="000000"/>
          <w:sz w:val="28"/>
          <w:szCs w:val="28"/>
        </w:rPr>
        <w:lastRenderedPageBreak/>
        <w:t>по их устранению, а также по совершенствованию бюджетного процесса в целом в пределах компетенции;</w:t>
      </w:r>
    </w:p>
    <w:p w:rsidR="00A8662F" w:rsidRPr="00C57BD7" w:rsidRDefault="00A8662F" w:rsidP="00C57BD7">
      <w:pPr>
        <w:pStyle w:val="nospace"/>
        <w:spacing w:line="360" w:lineRule="auto"/>
        <w:ind w:firstLine="709"/>
        <w:rPr>
          <w:color w:val="000000"/>
          <w:sz w:val="28"/>
          <w:szCs w:val="28"/>
        </w:rPr>
      </w:pPr>
      <w:proofErr w:type="gramStart"/>
      <w:r w:rsidRPr="00C57BD7">
        <w:rPr>
          <w:color w:val="000000"/>
          <w:sz w:val="28"/>
          <w:szCs w:val="28"/>
        </w:rPr>
        <w:t>5) оценка эффективности предоставления налоговых и других льгот и превосходств, бюджетных кредитов за счет средств федерального бюджета, а еще оценка законности предоставления муниципальных гарантий и поручительств либо снабжения выполнения обязательств иными методами по сделкам, совершаемым юридическими лицами и индивидуальными бизнесменами за счет федеральных и других ресурсов, в пределах компетенции Счетной палаты;</w:t>
      </w:r>
      <w:proofErr w:type="gramEnd"/>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6) определение </w:t>
      </w:r>
      <w:proofErr w:type="gramStart"/>
      <w:r w:rsidRPr="00C57BD7">
        <w:rPr>
          <w:color w:val="000000"/>
          <w:sz w:val="28"/>
          <w:szCs w:val="28"/>
        </w:rPr>
        <w:t>достоверности бюджетной отчетности главных администраторов средств федерального бюджета</w:t>
      </w:r>
      <w:proofErr w:type="gramEnd"/>
      <w:r w:rsidRPr="00C57BD7">
        <w:rPr>
          <w:color w:val="000000"/>
          <w:sz w:val="28"/>
          <w:szCs w:val="28"/>
        </w:rPr>
        <w:t xml:space="preserve"> и бюджетов государственных внебюджетных фондов РФ и годового отчета об исполнении федерального бюджета, бюджетов государственных внебюджетных фондов Российской Федерации;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7) </w:t>
      </w:r>
      <w:proofErr w:type="gramStart"/>
      <w:r w:rsidRPr="00C57BD7">
        <w:rPr>
          <w:color w:val="000000"/>
          <w:sz w:val="28"/>
          <w:szCs w:val="28"/>
        </w:rPr>
        <w:t>контроль за</w:t>
      </w:r>
      <w:proofErr w:type="gramEnd"/>
      <w:r w:rsidRPr="00C57BD7">
        <w:rPr>
          <w:color w:val="000000"/>
          <w:sz w:val="28"/>
          <w:szCs w:val="28"/>
        </w:rPr>
        <w:t xml:space="preserve">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8) обеспечение в пределах своей компетенции мер по противодействию коррупции. Контролю по линии Счетной палаты РФ подлежат все государственные органы и учреждения (включая ЦБ РФ), а также все хозяйствующие субъекты независимо от формы собственности, муниципальные органы, общественные организации, использующие средства федерального бюджета.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 субъектах РФ имеются контрольно-счетные палаты, выполняющие функции, схожие с функциями Счетной палаты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Что касается участия Счетной палаты в рассмотрении проектов федерального бюджета, данное ведомство, как правило, отвечает за их экспертный анализ на предмет обоснованности различных статей, а также </w:t>
      </w:r>
      <w:r w:rsidRPr="00C57BD7">
        <w:rPr>
          <w:color w:val="000000"/>
          <w:sz w:val="28"/>
          <w:szCs w:val="28"/>
        </w:rPr>
        <w:lastRenderedPageBreak/>
        <w:t>ключевых финансовых показателей, таких как, например, допустимая величина государственного долга или размер дефицита бюджета.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Деятельность экспертов Счетной палаты может быть связана с формированием заключений, касающихся различных проблем государственной финансовой политики, разработки бюджетного законодательства. В компетенции ведомства – изучение проектов международных соглашений РФ, имеющих отношение к формированию бюджета России</w:t>
      </w:r>
      <w:r w:rsidR="00D53590" w:rsidRPr="00C57BD7">
        <w:rPr>
          <w:rStyle w:val="af0"/>
          <w:color w:val="000000"/>
          <w:sz w:val="28"/>
          <w:szCs w:val="28"/>
        </w:rPr>
        <w:footnoteReference w:id="13"/>
      </w:r>
      <w:r w:rsidRPr="00C57BD7">
        <w:rPr>
          <w:color w:val="000000"/>
          <w:sz w:val="28"/>
          <w:szCs w:val="28"/>
        </w:rPr>
        <w:t>.</w:t>
      </w:r>
    </w:p>
    <w:p w:rsidR="00A8662F" w:rsidRPr="00C57BD7" w:rsidRDefault="00A8662F" w:rsidP="00C57BD7">
      <w:pPr>
        <w:pStyle w:val="nospace"/>
        <w:spacing w:line="360" w:lineRule="auto"/>
        <w:ind w:firstLine="709"/>
        <w:rPr>
          <w:rStyle w:val="apple-converted-space"/>
          <w:color w:val="000000"/>
          <w:sz w:val="28"/>
          <w:szCs w:val="28"/>
        </w:rPr>
      </w:pPr>
      <w:r w:rsidRPr="00C57BD7">
        <w:rPr>
          <w:color w:val="000000"/>
          <w:sz w:val="28"/>
          <w:szCs w:val="28"/>
        </w:rPr>
        <w:t xml:space="preserve">В регионах РФ формируются собственные аналоги Счетной палаты – также при участии законодательных органов власти. Речь идет о контрольно-счетных палатах субъектов РФ. Основные задачи, которые решают данные организации, – оценка обоснованности статей доходов и расходов субъекта РФ, осуществление </w:t>
      </w:r>
      <w:proofErr w:type="gramStart"/>
      <w:r w:rsidRPr="00C57BD7">
        <w:rPr>
          <w:color w:val="000000"/>
          <w:sz w:val="28"/>
          <w:szCs w:val="28"/>
        </w:rPr>
        <w:t>контроля за</w:t>
      </w:r>
      <w:proofErr w:type="gramEnd"/>
      <w:r w:rsidRPr="00C57BD7">
        <w:rPr>
          <w:color w:val="000000"/>
          <w:sz w:val="28"/>
          <w:szCs w:val="28"/>
        </w:rPr>
        <w:t xml:space="preserve"> исполнением регионального бюджета, содействие целевому и эффективному использованию денежных средств, которые используются муниципалитетами, учреждениями и иными субъектами бюджетной системы региона.</w:t>
      </w:r>
      <w:r w:rsidRPr="00C57BD7">
        <w:rPr>
          <w:rStyle w:val="apple-converted-space"/>
          <w:color w:val="000000"/>
          <w:sz w:val="28"/>
          <w:szCs w:val="28"/>
        </w:rPr>
        <w:t xml:space="preserve"> </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t>Президентский</w:t>
      </w:r>
      <w:r w:rsidRPr="00C57BD7">
        <w:rPr>
          <w:rStyle w:val="apple-converted-space"/>
          <w:color w:val="000000"/>
          <w:sz w:val="28"/>
          <w:szCs w:val="28"/>
        </w:rPr>
        <w:t xml:space="preserve"> </w:t>
      </w:r>
      <w:proofErr w:type="gramStart"/>
      <w:r w:rsidRPr="00C57BD7">
        <w:rPr>
          <w:color w:val="000000"/>
          <w:sz w:val="28"/>
          <w:szCs w:val="28"/>
        </w:rPr>
        <w:t>контроль за</w:t>
      </w:r>
      <w:proofErr w:type="gramEnd"/>
      <w:r w:rsidRPr="00C57BD7">
        <w:rPr>
          <w:color w:val="000000"/>
          <w:sz w:val="28"/>
          <w:szCs w:val="28"/>
        </w:rPr>
        <w:t xml:space="preserve"> финансами осуществляется в соответствии с Конституцией РФ и проявляется в подписании федеральных законов, издании указов по финансовым вопросам, назначении и освобождении от министра финансов РФ, представлении Государственной Думе РФ кандидатуры для назначения на должность председателя ЦБ РФ. Определенные функции финансового контроля выполняет Контрольное управление Президента РФ, которое является структурным подразделением Администрации Президента РФ.</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t>Органы исполнительной власти</w:t>
      </w:r>
      <w:r w:rsidRPr="00C57BD7">
        <w:rPr>
          <w:rStyle w:val="apple-converted-space"/>
          <w:color w:val="000000"/>
          <w:sz w:val="28"/>
          <w:szCs w:val="28"/>
        </w:rPr>
        <w:t xml:space="preserve"> </w:t>
      </w:r>
      <w:r w:rsidRPr="00C57BD7">
        <w:rPr>
          <w:color w:val="000000"/>
          <w:sz w:val="28"/>
          <w:szCs w:val="28"/>
        </w:rPr>
        <w:t>всех уровней непосредственно осуществляют финансовый контроль, а также контролируют и направляют деятельность подведомственных им структур, в том числе и финансовых.</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lastRenderedPageBreak/>
        <w:t>Правительство РФ</w:t>
      </w:r>
      <w:r w:rsidRPr="00C57BD7">
        <w:rPr>
          <w:rStyle w:val="apple-converted-space"/>
          <w:color w:val="000000"/>
          <w:sz w:val="28"/>
          <w:szCs w:val="28"/>
        </w:rPr>
        <w:t xml:space="preserve"> </w:t>
      </w:r>
      <w:r w:rsidRPr="00C57BD7">
        <w:rPr>
          <w:color w:val="000000"/>
          <w:sz w:val="28"/>
          <w:szCs w:val="28"/>
        </w:rPr>
        <w:t>регулирует и контролирует финансовую деятельность министерств и ведомств, подведомственных ему финансовых органов, вопросы бюджетного федерализма, межбюджетных отношений, единой политики в области финансов, денег, кредита.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Министерство финансов РФ является основным органом правительственного финансового контроля. Оно осуществляет не только разработку финансовой политики, но и занимается непосредственным </w:t>
      </w:r>
      <w:proofErr w:type="gramStart"/>
      <w:r w:rsidRPr="00C57BD7">
        <w:rPr>
          <w:color w:val="000000"/>
          <w:sz w:val="28"/>
          <w:szCs w:val="28"/>
        </w:rPr>
        <w:t>контролем за</w:t>
      </w:r>
      <w:proofErr w:type="gramEnd"/>
      <w:r w:rsidRPr="00C57BD7">
        <w:rPr>
          <w:color w:val="000000"/>
          <w:sz w:val="28"/>
          <w:szCs w:val="28"/>
        </w:rPr>
        <w:t xml:space="preserve"> ее реализацией. Министерство осуществляет финансовый контроль в процессе разработки и исполнения федерального бюджета и бюджетов государственных внебюджетных фондов, контролирует организацию денежного обращения, состояние государственного внутреннего и внешнего долга, государственных резервов, использование кредитных и валютных ресурсов, а также государственных инвестиций, выделяемых на основе решений Правительства РФ, другие вопросы функционирования государственной системы</w:t>
      </w:r>
      <w:r w:rsidR="00227B85" w:rsidRPr="00C57BD7">
        <w:rPr>
          <w:rStyle w:val="af0"/>
          <w:color w:val="000000"/>
          <w:sz w:val="28"/>
          <w:szCs w:val="28"/>
        </w:rPr>
        <w:footnoteReference w:id="14"/>
      </w:r>
      <w:r w:rsidRPr="00C57BD7">
        <w:rPr>
          <w:color w:val="000000"/>
          <w:sz w:val="28"/>
          <w:szCs w:val="28"/>
        </w:rPr>
        <w:t>.</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 результатам контроля Министерство вправе: требовать устранения выявленных нарушений; ограничивать и приостанавливать финансирование из федерального бюджета организаций и учреждений, допустивших незаконное расходование средств; взыскивать государственные средства, использованные не по назначению, с наложением штрафов.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Контрольные полномочия Минфина распространяются только на средства федерального уровня, так как бюджетное законодательство Российской Федерации предусматривает финансовую самостоятельность субъектов РФ и муниципальных образований.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Для усиления контроля и надзора в финансово-бюджетной сфере, а также валютного контроля при Министерстве финансов РФ создана</w:t>
      </w:r>
      <w:r w:rsidRPr="00C57BD7">
        <w:rPr>
          <w:rStyle w:val="apple-converted-space"/>
          <w:b/>
          <w:bCs/>
          <w:color w:val="000000"/>
          <w:sz w:val="28"/>
          <w:szCs w:val="28"/>
        </w:rPr>
        <w:t xml:space="preserve"> </w:t>
      </w:r>
      <w:r w:rsidRPr="00C57BD7">
        <w:rPr>
          <w:rStyle w:val="ad"/>
          <w:color w:val="000000"/>
          <w:sz w:val="28"/>
          <w:szCs w:val="28"/>
        </w:rPr>
        <w:t>Федеральная служба финансово-бюджетного надзора.</w:t>
      </w:r>
      <w:r w:rsidRPr="00C57BD7">
        <w:rPr>
          <w:rStyle w:val="apple-converted-space"/>
          <w:color w:val="000000"/>
          <w:sz w:val="28"/>
          <w:szCs w:val="28"/>
        </w:rPr>
        <w:t xml:space="preserve"> </w:t>
      </w:r>
      <w:r w:rsidRPr="00C57BD7">
        <w:rPr>
          <w:color w:val="000000"/>
          <w:sz w:val="28"/>
          <w:szCs w:val="28"/>
        </w:rPr>
        <w:t>В соответствии с Положением о Федеральной службе финансово-бюджетного надзора она осуществляет контроль:</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за использованием средств федерального бюджета, а также средств государственных внебюджетных фондов, материальных ценностей, которые находятся в федеральной собственности;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соблюдением валютного законодательства РФ, а также требований актов органов валютного контроля и валютного регулирования;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соблюдением требований бюджетного законодательства РФ получателями бюджетных кредитов, финансовой помощи из федерального бюджета и бюджетных инвестиций;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исполнением органами законодательства РФ о финансово-бюджетном контроле и надзоре.</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Федеральная служба финансово-бюджетного надзора и ее органы на местах имеют право:</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проверять в организациях, получающих средства федерального бюджета, средства государственных внебюджетных фондов, в организациях, использующих материальные ценности, находящиеся в федеральной собственности, регистры бухгалтерского учета, денежные документы, отчеты, фактическое наличие, планы и иные документы, сохранность и правильное использование денежных средств, материальных ценностей, ценных бумаг;</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проводить встречные проверки (сличение записей, документов) в организациях любых форм собственности, получивших от проверяемой организации денежные средства, материальные ценности и документы.</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 xml:space="preserve">Федеральная налоговая служба и налоговые инспекции на местах исполняют функции сообразно контролированию и надзору за соблюдением законодательства о налогах и сборах, за верностью исчисления, полнотой и своевременностью внесения в бюджет всех налогов и остальных платежей. Данная служба является уполномоченным федеральным органом исполнительной власти, исполняющим регистрацию юридических лиц, деревенских (фермерских) хозяйств и индивидуальных бизнесменов, а еще </w:t>
      </w:r>
      <w:r w:rsidRPr="00C57BD7">
        <w:rPr>
          <w:rStyle w:val="ad"/>
          <w:b w:val="0"/>
          <w:color w:val="000000"/>
          <w:sz w:val="28"/>
          <w:szCs w:val="28"/>
        </w:rPr>
        <w:lastRenderedPageBreak/>
        <w:t xml:space="preserve">обеспечивающим понятие в делах о разорении, притязаний </w:t>
      </w:r>
      <w:proofErr w:type="gramStart"/>
      <w:r w:rsidRPr="00C57BD7">
        <w:rPr>
          <w:rStyle w:val="ad"/>
          <w:b w:val="0"/>
          <w:color w:val="000000"/>
          <w:sz w:val="28"/>
          <w:szCs w:val="28"/>
        </w:rPr>
        <w:t>о</w:t>
      </w:r>
      <w:proofErr w:type="gramEnd"/>
      <w:r w:rsidRPr="00C57BD7">
        <w:rPr>
          <w:rStyle w:val="ad"/>
          <w:b w:val="0"/>
          <w:color w:val="000000"/>
          <w:sz w:val="28"/>
          <w:szCs w:val="28"/>
        </w:rPr>
        <w:t xml:space="preserve"> уплате непременных платежей и притязаний РФ по валютным обязательствам.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ФНС располагаться в ведении Минфина РФ. Собственную деятельность она исполняет через территориальные органы – налоговые инспекции, которые исполняют последующие главные функции: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гарантируют собираемость налогов и поступлений в бюджеты бюджетной системы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исполняют возврат лишне взысканных и оплаченных налогов в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проводят проверки налогоплательщиков;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ведут учет плательщиков в бюджет, осуществляют </w:t>
      </w:r>
      <w:proofErr w:type="gramStart"/>
      <w:r w:rsidRPr="00C57BD7">
        <w:rPr>
          <w:color w:val="000000"/>
          <w:sz w:val="28"/>
          <w:szCs w:val="28"/>
        </w:rPr>
        <w:t>контроль за</w:t>
      </w:r>
      <w:proofErr w:type="gramEnd"/>
      <w:r w:rsidRPr="00C57BD7">
        <w:rPr>
          <w:color w:val="000000"/>
          <w:sz w:val="28"/>
          <w:szCs w:val="28"/>
        </w:rPr>
        <w:t xml:space="preserve"> верностью начисления платежей организациями и гражданами, а еще прибытие платежей в соответственный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осуществляют контроль оперативность представления плательщиками бухгалтерских докладов и балансов, расчетов, деклараций, связанных с исчислением и уплатой платежей в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каждый месяц предполагают денежным органам и органам Федерального казначейства сведения о совокупностях практически поступивших налогов и остальных платежей в бюджет.</w:t>
      </w:r>
    </w:p>
    <w:p w:rsidR="00A8662F" w:rsidRPr="00C57BD7" w:rsidRDefault="00A8662F" w:rsidP="00C57BD7">
      <w:pPr>
        <w:pStyle w:val="nospace"/>
        <w:spacing w:line="360" w:lineRule="auto"/>
        <w:ind w:firstLine="709"/>
        <w:rPr>
          <w:rStyle w:val="ad"/>
          <w:b w:val="0"/>
          <w:color w:val="000000"/>
          <w:sz w:val="28"/>
          <w:szCs w:val="28"/>
        </w:rPr>
      </w:pPr>
      <w:r w:rsidRPr="00C57BD7">
        <w:rPr>
          <w:rStyle w:val="ad"/>
          <w:color w:val="000000"/>
          <w:sz w:val="28"/>
          <w:szCs w:val="28"/>
        </w:rPr>
        <w:t xml:space="preserve">Федеральная таможенная служба </w:t>
      </w:r>
      <w:r w:rsidRPr="00C57BD7">
        <w:rPr>
          <w:rStyle w:val="ad"/>
          <w:b w:val="0"/>
          <w:color w:val="000000"/>
          <w:sz w:val="28"/>
          <w:szCs w:val="28"/>
        </w:rPr>
        <w:t>несет ответственность за прибытие таможенных пошлин и должна</w:t>
      </w:r>
      <w:r w:rsidR="00227B85" w:rsidRPr="00C57BD7">
        <w:rPr>
          <w:rStyle w:val="af0"/>
          <w:bCs/>
          <w:color w:val="000000"/>
          <w:sz w:val="28"/>
          <w:szCs w:val="28"/>
        </w:rPr>
        <w:footnoteReference w:id="15"/>
      </w:r>
      <w:r w:rsidRPr="00C57BD7">
        <w:rPr>
          <w:rStyle w:val="ad"/>
          <w:b w:val="0"/>
          <w:color w:val="000000"/>
          <w:sz w:val="28"/>
          <w:szCs w:val="28"/>
        </w:rPr>
        <w:t>:</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проводить проверки по налогам, взыскиваемым таможенными органами;</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проверять бумаги, связанные с исчислением и уплатой налогов, взыскиваемых таможенными органами;</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приостанавливать операции налогоплательщиков сообразно счетам в банках при несоблюдении либо ненадлежащем выполнении ими налогового законодательства;</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lastRenderedPageBreak/>
        <w:t>проводить взыскивание недоимок сообразно налогам, а еще сумм штрафов, предусмотренных налоговым законодательством.</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 xml:space="preserve">Таможенные органы исполняют </w:t>
      </w:r>
      <w:proofErr w:type="gramStart"/>
      <w:r w:rsidRPr="00C57BD7">
        <w:rPr>
          <w:rStyle w:val="ad"/>
          <w:b w:val="0"/>
          <w:color w:val="000000"/>
          <w:sz w:val="28"/>
          <w:szCs w:val="28"/>
        </w:rPr>
        <w:t>контроль за</w:t>
      </w:r>
      <w:proofErr w:type="gramEnd"/>
      <w:r w:rsidRPr="00C57BD7">
        <w:rPr>
          <w:rStyle w:val="ad"/>
          <w:b w:val="0"/>
          <w:color w:val="000000"/>
          <w:sz w:val="28"/>
          <w:szCs w:val="28"/>
        </w:rPr>
        <w:t xml:space="preserve"> соблюдением налогового законодательства при пересечении продуктами пределов РФ, верностью исчислений и уплатой таможенных пошлин.</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Серьезные контрольные функции возложены на Федеральную службу по финансовому мониторингу, которая считается федеральным органом исправной власти, уполномоченным воспринимать меры сообразно противодействию легализации (отмыванию) заработков, приобретенных беззаконным путем, и финансированию терроризма. Данная служба собирает, обрабатывает и исследует информацию </w:t>
      </w:r>
      <w:proofErr w:type="gramStart"/>
      <w:r w:rsidRPr="00C57BD7">
        <w:rPr>
          <w:color w:val="000000"/>
          <w:sz w:val="28"/>
          <w:szCs w:val="28"/>
        </w:rPr>
        <w:t>о</w:t>
      </w:r>
      <w:proofErr w:type="gramEnd"/>
      <w:r w:rsidRPr="00C57BD7">
        <w:rPr>
          <w:color w:val="000000"/>
          <w:sz w:val="28"/>
          <w:szCs w:val="28"/>
        </w:rPr>
        <w:t xml:space="preserve"> операциях с валютными средствами и другим богатством, подлежащим контролированию. Эту информацию должны давать данной службе все банки и остальные кредитные организации, страховые фирмы, ломбарды, почтовые филиалы. При наличии причин, свидетельствующих о том, будто операции соединены с отмыванием заработков, приобретенных беззаконным путем, либо с финансированием терроризма, служба направляет информацию подходящим правоохранительным органам.</w:t>
      </w:r>
    </w:p>
    <w:p w:rsidR="00A8662F" w:rsidRPr="00C57BD7" w:rsidRDefault="00A8662F" w:rsidP="00C57BD7">
      <w:pPr>
        <w:pStyle w:val="nospace"/>
        <w:spacing w:line="360" w:lineRule="auto"/>
        <w:ind w:firstLine="709"/>
        <w:rPr>
          <w:color w:val="000000"/>
          <w:sz w:val="28"/>
          <w:szCs w:val="28"/>
        </w:rPr>
      </w:pPr>
      <w:r w:rsidRPr="00C57BD7">
        <w:rPr>
          <w:b/>
          <w:color w:val="000000"/>
          <w:sz w:val="28"/>
          <w:szCs w:val="28"/>
        </w:rPr>
        <w:t>Федеральная служба по финансовым рынкам</w:t>
      </w:r>
      <w:r w:rsidRPr="00C57BD7">
        <w:rPr>
          <w:color w:val="000000"/>
          <w:sz w:val="28"/>
          <w:szCs w:val="28"/>
        </w:rPr>
        <w:t xml:space="preserve"> (ФСФР) осуществляет функции по нормативно-правовому регулированию, контролю и надзору в сфере финансовых рынков (за исключением банковской и аудиторской деятельности), в том числе по контролю и надзору в сфере страховой деятельности, кредитной кооперации, деятельности товарных бирж, биржевых посредников. Эта служба обеспечивает государственный </w:t>
      </w:r>
      <w:proofErr w:type="gramStart"/>
      <w:r w:rsidRPr="00C57BD7">
        <w:rPr>
          <w:color w:val="000000"/>
          <w:sz w:val="28"/>
          <w:szCs w:val="28"/>
        </w:rPr>
        <w:t>контроль за</w:t>
      </w:r>
      <w:proofErr w:type="gramEnd"/>
      <w:r w:rsidRPr="00C57BD7">
        <w:rPr>
          <w:color w:val="000000"/>
          <w:sz w:val="28"/>
          <w:szCs w:val="28"/>
        </w:rPr>
        <w:t xml:space="preserve"> соблюдением требований законодательства Российской Федерации о противодействии неправомерному использованию </w:t>
      </w:r>
      <w:proofErr w:type="spellStart"/>
      <w:r w:rsidRPr="00C57BD7">
        <w:rPr>
          <w:color w:val="000000"/>
          <w:sz w:val="28"/>
          <w:szCs w:val="28"/>
        </w:rPr>
        <w:t>инсайдерской</w:t>
      </w:r>
      <w:proofErr w:type="spellEnd"/>
      <w:r w:rsidRPr="00C57BD7">
        <w:rPr>
          <w:color w:val="000000"/>
          <w:sz w:val="28"/>
          <w:szCs w:val="28"/>
        </w:rPr>
        <w:t xml:space="preserve"> информации и манипулированию рынком.</w:t>
      </w:r>
    </w:p>
    <w:p w:rsidR="00A8662F" w:rsidRPr="00C57BD7" w:rsidRDefault="00A8662F" w:rsidP="00C57BD7">
      <w:pPr>
        <w:pStyle w:val="nospace"/>
        <w:spacing w:line="360" w:lineRule="auto"/>
        <w:ind w:firstLine="709"/>
        <w:rPr>
          <w:b/>
          <w:color w:val="000000"/>
          <w:sz w:val="28"/>
          <w:szCs w:val="28"/>
        </w:rPr>
      </w:pPr>
      <w:r w:rsidRPr="00C57BD7">
        <w:rPr>
          <w:color w:val="000000"/>
          <w:sz w:val="28"/>
          <w:szCs w:val="28"/>
        </w:rPr>
        <w:t>Особая роль в осуществлении финансового контроля принадлежит</w:t>
      </w:r>
      <w:r w:rsidRPr="00C57BD7">
        <w:rPr>
          <w:rStyle w:val="apple-converted-space"/>
          <w:b/>
          <w:bCs/>
          <w:color w:val="000000"/>
          <w:sz w:val="28"/>
          <w:szCs w:val="28"/>
        </w:rPr>
        <w:t xml:space="preserve"> </w:t>
      </w:r>
      <w:r w:rsidRPr="00C57BD7">
        <w:rPr>
          <w:rStyle w:val="ad"/>
          <w:color w:val="000000"/>
          <w:sz w:val="28"/>
          <w:szCs w:val="28"/>
        </w:rPr>
        <w:t>Центральному банку РФ.</w:t>
      </w:r>
      <w:r w:rsidRPr="00C57BD7">
        <w:rPr>
          <w:rStyle w:val="apple-converted-space"/>
          <w:color w:val="000000"/>
          <w:sz w:val="28"/>
          <w:szCs w:val="28"/>
        </w:rPr>
        <w:t xml:space="preserve"> </w:t>
      </w:r>
      <w:r w:rsidRPr="00C57BD7">
        <w:rPr>
          <w:color w:val="000000"/>
          <w:sz w:val="28"/>
          <w:szCs w:val="28"/>
        </w:rPr>
        <w:t>Он организует и контролирует денежно-</w:t>
      </w:r>
      <w:r w:rsidRPr="00C57BD7">
        <w:rPr>
          <w:color w:val="000000"/>
          <w:sz w:val="28"/>
          <w:szCs w:val="28"/>
        </w:rPr>
        <w:lastRenderedPageBreak/>
        <w:t>кредитные отношения, осуществляет надзор за деятельностью коммерческих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ЦБ РФ осуществляет финансовый контроль в сфере денежно-кредитных отношений, расчетов, оборота российского рубля и иностранных валют. Главные функции Банка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повышение эффективности работы российских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защита рубля от валютных колебаний, обеспечение его достаточной покупательной способности;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выдача кредитов частным кредитно-финансовым организациям;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эффективной работы платежных систем, функционирующих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регистрация новых банков, выдача и аннулирование банковских лицензий;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внедрение регламентов осуществления банковских операций.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Ключевые задачи, решаемые ЦБ РФ в рамках финансового контроля и сопутствующих ему видов деятельности: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эффективных алгоритмов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выработка сбалансированной политики в части определения величины ключевой ставки;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достаточной эмиссии наличных денежных средств, организация их корректного обращения;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норм, направленных на повышение эффективности расчетов в рамках различных платежных систем;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моделирование </w:t>
      </w:r>
      <w:proofErr w:type="gramStart"/>
      <w:r w:rsidRPr="00C57BD7">
        <w:rPr>
          <w:color w:val="000000"/>
          <w:sz w:val="28"/>
          <w:szCs w:val="28"/>
        </w:rPr>
        <w:t>экономических процессов</w:t>
      </w:r>
      <w:proofErr w:type="gramEnd"/>
      <w:r w:rsidRPr="00C57BD7">
        <w:rPr>
          <w:color w:val="000000"/>
          <w:sz w:val="28"/>
          <w:szCs w:val="28"/>
        </w:rPr>
        <w:t>, являющихся фактором государственной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Осуществляя финансовый контроль, Банк России стимулирует выполнение участниками денежно-кредитных отношений предписаний, содержащихся в положениях федеральных законов, а также НПА, издаваемых конкретными ведомствами и самим ЦБ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Эффективный финансовый контроль ЦБ – один из ключевых факторов успешного выполнения отмеченных функций ведомства, так как многие из решений, принятых главным банком государства, требуют корректной реализации уже на уровне частных кредитно-финансовых учреждений. Задача ЦБ – проследить, насколько деятельность банков соответствует данному критерию.</w:t>
      </w:r>
    </w:p>
    <w:p w:rsidR="00A8662F" w:rsidRPr="00C57BD7" w:rsidRDefault="00A8662F" w:rsidP="00C57BD7">
      <w:pPr>
        <w:pStyle w:val="nospace"/>
        <w:spacing w:line="360" w:lineRule="auto"/>
        <w:ind w:firstLine="709"/>
        <w:rPr>
          <w:b/>
          <w:color w:val="000000"/>
          <w:sz w:val="28"/>
          <w:szCs w:val="28"/>
        </w:rPr>
      </w:pPr>
      <w:r w:rsidRPr="00C57BD7">
        <w:rPr>
          <w:color w:val="000000"/>
          <w:sz w:val="28"/>
          <w:szCs w:val="28"/>
        </w:rPr>
        <w:t>Особая роль в осуществлении финансового контроля принадлежит</w:t>
      </w:r>
      <w:r w:rsidRPr="00C57BD7">
        <w:rPr>
          <w:rStyle w:val="apple-converted-space"/>
          <w:b/>
          <w:bCs/>
          <w:color w:val="000000"/>
          <w:sz w:val="28"/>
          <w:szCs w:val="28"/>
        </w:rPr>
        <w:t xml:space="preserve"> </w:t>
      </w:r>
      <w:r w:rsidRPr="00C57BD7">
        <w:rPr>
          <w:rStyle w:val="ad"/>
          <w:color w:val="000000"/>
          <w:sz w:val="28"/>
          <w:szCs w:val="28"/>
        </w:rPr>
        <w:t>Центральному банку РФ</w:t>
      </w:r>
      <w:r w:rsidR="00227B85" w:rsidRPr="00C57BD7">
        <w:rPr>
          <w:rStyle w:val="af0"/>
          <w:b/>
          <w:bCs/>
          <w:color w:val="000000"/>
          <w:sz w:val="28"/>
          <w:szCs w:val="28"/>
        </w:rPr>
        <w:footnoteReference w:id="16"/>
      </w:r>
      <w:r w:rsidRPr="00C57BD7">
        <w:rPr>
          <w:rStyle w:val="ad"/>
          <w:color w:val="000000"/>
          <w:sz w:val="28"/>
          <w:szCs w:val="28"/>
        </w:rPr>
        <w:t>.</w:t>
      </w:r>
      <w:r w:rsidRPr="00C57BD7">
        <w:rPr>
          <w:rStyle w:val="apple-converted-space"/>
          <w:color w:val="000000"/>
          <w:sz w:val="28"/>
          <w:szCs w:val="28"/>
        </w:rPr>
        <w:t xml:space="preserve"> </w:t>
      </w:r>
      <w:r w:rsidRPr="00C57BD7">
        <w:rPr>
          <w:color w:val="000000"/>
          <w:sz w:val="28"/>
          <w:szCs w:val="28"/>
        </w:rPr>
        <w:t>Он организует и контролирует денежно-кредитные отношения, осуществляет надзор за деятельностью коммерческих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ЦБ РФ осуществляет финансовый контроль в сфере денежно-кредитных отношений, расчетов, оборота российского рубля и иностранных валют. Главные функции Банка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повышение эффективности работы российских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защита рубля от валютных колебаний, обеспечение его достаточной покупательной способности;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выдача кредитов частным кредитно-финансовым организациям;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эффективной работы платежных систем, функционирующих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регистрация новых банков, выдача и аннулирование банковских лицензий;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внедрение регламентов осуществления банковских операций.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Ключевые задачи, решаемые ЦБ РФ в рамках финансового контроля и сопутствующих ему видов деятельности: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эффективных алгоритмов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выработка сбалансированной политики в части определения величины ключевой ставки;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достаточной эмиссии наличных денежных средств, организация их корректного обращения;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разработка норм, направленных на повышение эффективности расчетов в рамках различных платежных систем;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моделирование </w:t>
      </w:r>
      <w:proofErr w:type="gramStart"/>
      <w:r w:rsidRPr="00C57BD7">
        <w:rPr>
          <w:color w:val="000000"/>
          <w:sz w:val="28"/>
          <w:szCs w:val="28"/>
        </w:rPr>
        <w:t>экономических процессов</w:t>
      </w:r>
      <w:proofErr w:type="gramEnd"/>
      <w:r w:rsidRPr="00C57BD7">
        <w:rPr>
          <w:color w:val="000000"/>
          <w:sz w:val="28"/>
          <w:szCs w:val="28"/>
        </w:rPr>
        <w:t>, являющихся фактором государственной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Осуществляя финансовый контроль, Банк России стимулирует выполнение участниками денежно-кредитных отношений предписаний, содержащихся в положениях федеральных законов, а также НПА, издаваемых конкретными ведомствами и самим ЦБ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Эффективный финансовый контроль ЦБ – один из ключевых факторов успешного выполнения отмеченных функций ведомства, так как многие из решений, принятых главным банком государства, требуют корректной реализации уже на уровне частных кредитно-финансовых учреждений. Задача ЦБ – проследить, насколько деятельность банков соответствует данному критерию.</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Итак,</w:t>
      </w:r>
      <w:r w:rsidRPr="00C57BD7">
        <w:rPr>
          <w:rStyle w:val="apple-converted-space"/>
          <w:b/>
          <w:bCs/>
          <w:color w:val="000000"/>
          <w:sz w:val="28"/>
          <w:szCs w:val="28"/>
        </w:rPr>
        <w:t xml:space="preserve"> </w:t>
      </w:r>
      <w:r w:rsidRPr="00C57BD7">
        <w:rPr>
          <w:rStyle w:val="ad"/>
          <w:b w:val="0"/>
          <w:color w:val="000000"/>
          <w:sz w:val="28"/>
          <w:szCs w:val="28"/>
        </w:rPr>
        <w:t>органы финансового контроля</w:t>
      </w:r>
      <w:r w:rsidRPr="00C57BD7">
        <w:rPr>
          <w:rStyle w:val="apple-converted-space"/>
          <w:color w:val="000000"/>
          <w:sz w:val="28"/>
          <w:szCs w:val="28"/>
        </w:rPr>
        <w:t xml:space="preserve"> </w:t>
      </w:r>
      <w:r w:rsidRPr="00C57BD7">
        <w:rPr>
          <w:color w:val="000000"/>
          <w:sz w:val="28"/>
          <w:szCs w:val="28"/>
        </w:rPr>
        <w:t>в РФ могут взаимодействовать между собой.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Выше мы отметили, что деятельность силовых структур в меньшей степени </w:t>
      </w:r>
      <w:proofErr w:type="spellStart"/>
      <w:r w:rsidRPr="00C57BD7">
        <w:rPr>
          <w:color w:val="000000"/>
          <w:sz w:val="28"/>
          <w:szCs w:val="28"/>
        </w:rPr>
        <w:t>коррелирует</w:t>
      </w:r>
      <w:proofErr w:type="spellEnd"/>
      <w:r w:rsidRPr="00C57BD7">
        <w:rPr>
          <w:color w:val="000000"/>
          <w:sz w:val="28"/>
          <w:szCs w:val="28"/>
        </w:rPr>
        <w:t xml:space="preserve"> с финансовым контролем, чем деятельность ведомств, компетенция которых определена в указе № 1095</w:t>
      </w:r>
      <w:r w:rsidR="00DE6CC5" w:rsidRPr="00C57BD7">
        <w:rPr>
          <w:rStyle w:val="af0"/>
          <w:color w:val="000000"/>
          <w:sz w:val="28"/>
          <w:szCs w:val="28"/>
        </w:rPr>
        <w:footnoteReference w:id="17"/>
      </w:r>
      <w:r w:rsidRPr="00C57BD7">
        <w:rPr>
          <w:color w:val="000000"/>
          <w:sz w:val="28"/>
          <w:szCs w:val="28"/>
        </w:rPr>
        <w:t>. И потому МВД и ФСБ, как правило, в рамках выполнения контролирующих функций взаимодействуют с соответствующими профильными органами.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Так, согласно п. 7 разд. II приказа Минфина России, МВД РФ, ФСБ РФ от 07.12.1999 № 89н/1033/717 контрольно-ревизионные органы могут по требованию прокурора либо при издании правоохранительными структурами мотивированного постановления инициировать проверку организации любой формы собственности.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 xml:space="preserve">В соответствии с п. 3 приказа Генпрокуратуры РФ и </w:t>
      </w:r>
      <w:proofErr w:type="spellStart"/>
      <w:r w:rsidRPr="00C57BD7">
        <w:rPr>
          <w:color w:val="000000"/>
          <w:sz w:val="28"/>
          <w:szCs w:val="28"/>
        </w:rPr>
        <w:t>Росфиннадзора</w:t>
      </w:r>
      <w:proofErr w:type="spellEnd"/>
      <w:r w:rsidRPr="00C57BD7">
        <w:rPr>
          <w:color w:val="000000"/>
          <w:sz w:val="28"/>
          <w:szCs w:val="28"/>
        </w:rPr>
        <w:t xml:space="preserve"> от 15.04.2014 № 162/117 органы </w:t>
      </w:r>
      <w:proofErr w:type="spellStart"/>
      <w:r w:rsidRPr="00C57BD7">
        <w:rPr>
          <w:color w:val="000000"/>
          <w:sz w:val="28"/>
          <w:szCs w:val="28"/>
        </w:rPr>
        <w:t>Росфиннадзора</w:t>
      </w:r>
      <w:proofErr w:type="spellEnd"/>
      <w:r w:rsidRPr="00C57BD7">
        <w:rPr>
          <w:color w:val="000000"/>
          <w:sz w:val="28"/>
          <w:szCs w:val="28"/>
        </w:rPr>
        <w:t xml:space="preserve"> по факту получения мотивированного требования прокуратуры могут проводить проверки организаций, которые являются участниками бюджетных отношений, распоряжаются средствами внебюджетных фондов либо материальными ценностями, находящимися в собственности государства. Проверки, проводимые в рамках взаимодействия </w:t>
      </w:r>
      <w:proofErr w:type="spellStart"/>
      <w:r w:rsidRPr="00C57BD7">
        <w:rPr>
          <w:color w:val="000000"/>
          <w:sz w:val="28"/>
          <w:szCs w:val="28"/>
        </w:rPr>
        <w:t>Росфиннадзора</w:t>
      </w:r>
      <w:proofErr w:type="spellEnd"/>
      <w:r w:rsidRPr="00C57BD7">
        <w:rPr>
          <w:color w:val="000000"/>
          <w:sz w:val="28"/>
          <w:szCs w:val="28"/>
        </w:rPr>
        <w:t xml:space="preserve"> и Генпрокуратуры, могут также касаться деятельности лиц, осуществляющих валютные операции.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Вполне возможны подобные коммуникации и между ведомствами, не относящимися к силовым структурам. Так, в соответствии с п. 2.1 ст. 2 соглашения ЦБ РФ от 29.06.2010 № 01-15/3182 и ФНС России № ММВ-27-2/5 Центробанк и налоговики могут обмениваться широким спектром сведений, касающихся лиц, взаимодействующих с 1 ведомством и одновременно интересных другому. Например, ЦБ может сообщать ФНС о банках, в отношении которых приняты меры по ограничению осуществления расчетов по транзакциям юридических лиц. В свою очередь, налоговики могут информировать Центробанк о фактах некорректного перевода денежных средств налогоплательщиков в бюджет по вине кредитных организаций.</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Сформулируем главные стратегические задачи, стоящие перед таможенными органами по осуществлению валютного контроля.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Такими задачами являются: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1. Эффективность осуществления таможенными органами валютного контроля;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2. Кадровое обеспечение;</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3. Поддержание функционирования внутреннего валютного рынка;</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4. Вырабатывание эффективных механизмов управления валютными потоками обеспечивающие возможность переориентации валютных ресурсов в приоритетные сферы экономики;</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lastRenderedPageBreak/>
        <w:t>5. Должны органично вписываться в общую систему денежно-кредитного регулирования и отвечать целям валютной политики государства;</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6. Обеспечения экономической безопасности;</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7. Обеспечение соблюдения законодательства и нормативных актов;</w:t>
      </w:r>
    </w:p>
    <w:p w:rsidR="00BA4745" w:rsidRPr="00C57BD7" w:rsidRDefault="00BA4745" w:rsidP="00C57BD7">
      <w:pPr>
        <w:pStyle w:val="a3"/>
        <w:spacing w:line="360" w:lineRule="auto"/>
        <w:ind w:firstLine="709"/>
        <w:jc w:val="both"/>
        <w:rPr>
          <w:rFonts w:ascii="Times New Roman" w:hAnsi="Times New Roman" w:cs="Times New Roman"/>
          <w:sz w:val="28"/>
          <w:szCs w:val="28"/>
        </w:rPr>
      </w:pPr>
    </w:p>
    <w:p w:rsidR="00DD453B" w:rsidRPr="00C57BD7" w:rsidRDefault="00DD45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DD453B" w:rsidRPr="00C57BD7" w:rsidRDefault="00DD453B"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ЗАКЛЮЧЕНИЕ</w:t>
      </w: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Итак, валютный контроль - это нормативно закр</w:t>
      </w:r>
      <w:r w:rsidR="00C93A67" w:rsidRPr="00C57BD7">
        <w:rPr>
          <w:rFonts w:ascii="Times New Roman" w:hAnsi="Times New Roman" w:cs="Times New Roman"/>
          <w:sz w:val="28"/>
          <w:szCs w:val="28"/>
        </w:rPr>
        <w:t>еп</w:t>
      </w:r>
      <w:r w:rsidRPr="00C57BD7">
        <w:rPr>
          <w:rFonts w:ascii="Times New Roman" w:hAnsi="Times New Roman" w:cs="Times New Roman"/>
          <w:sz w:val="28"/>
          <w:szCs w:val="28"/>
        </w:rPr>
        <w:t>лен</w:t>
      </w:r>
      <w:r w:rsidR="00C93A67" w:rsidRPr="00C57BD7">
        <w:rPr>
          <w:rFonts w:ascii="Times New Roman" w:hAnsi="Times New Roman" w:cs="Times New Roman"/>
          <w:sz w:val="28"/>
          <w:szCs w:val="28"/>
        </w:rPr>
        <w:t>ы</w:t>
      </w:r>
      <w:r w:rsidRPr="00C57BD7">
        <w:rPr>
          <w:rFonts w:ascii="Times New Roman" w:hAnsi="Times New Roman" w:cs="Times New Roman"/>
          <w:sz w:val="28"/>
          <w:szCs w:val="28"/>
        </w:rPr>
        <w:t xml:space="preserve"> </w:t>
      </w:r>
      <w:proofErr w:type="gramStart"/>
      <w:r w:rsidRPr="00C57BD7">
        <w:rPr>
          <w:rFonts w:ascii="Times New Roman" w:hAnsi="Times New Roman" w:cs="Times New Roman"/>
          <w:sz w:val="28"/>
          <w:szCs w:val="28"/>
        </w:rPr>
        <w:t>организационные мероприятия, осуществляемые уполномоченными государственными органами или другими организациями по их поручению и направлены</w:t>
      </w:r>
      <w:proofErr w:type="gramEnd"/>
      <w:r w:rsidRPr="00C57BD7">
        <w:rPr>
          <w:rFonts w:ascii="Times New Roman" w:hAnsi="Times New Roman" w:cs="Times New Roman"/>
          <w:sz w:val="28"/>
          <w:szCs w:val="28"/>
        </w:rPr>
        <w:t xml:space="preserve"> на реализацию порядка осуществления валютных операций в части валютных ограничений, а также меры по выявлению, предупреждению и пресечению нарушений этого порядка.</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Мы можем сделать вывод, что при осуществлении валютной политики посредством использования режима валютного регулирования государством административным методам управления уже не предоставляется доминирующего, приоритетное значение при регулировании валютного обращения. При этом, валютный контроль как юридическая форма реализации валютной политики, приобретает несколько иной смысл. Среди специфических черт валютного контроля при режиме валютного регулирования, по нашему мнению, можно выделить следующие:</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валютный контроль выступает как неотъемлемая составляющая административных средств валютного регулирования и выступает как стадия управленческой деятельности, обеспечивающей реализацию выполнения других средств валютного регулирования;</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установление порядка осуществления валютных операций и правил обращения валютных ценностей, соблюдение валютных ограничений на отдельные валютные операции;</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валютный контроль не рассматривается как приоритетное средство регулирования валютного обращения, целью его применения является не допустить нарушений установленного порядка осуществления валютных операций и нормативно определенных валютных ограничений;</w:t>
      </w:r>
      <w:r w:rsidRPr="00C57BD7">
        <w:rPr>
          <w:rFonts w:ascii="Times New Roman" w:hAnsi="Times New Roman" w:cs="Times New Roman"/>
          <w:sz w:val="28"/>
          <w:szCs w:val="28"/>
        </w:rPr>
        <w:cr/>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 основной задачей валютного контроля при режиме валютного регулирования является проверка соответствия проводимых валютных операций действующему законодательству, проверка выполнения резидентами обязательств в иностранной валюте перед государством, проверка обоснованности платежей в иностранной валюте и проверка перемещения валюты и валютных ценностей через таможенную границу;</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при осуществлении валютного регулирования как режима валютной политики существует объективная потребность в юридически взвешенной системе органов валютного контроля;</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для максимального достижения цели, направленной на соблюдение валютного законодательства участниками валютных правоотношений, осуществляется распределения между конкретными участниками валютных правоотношений, подконтрольными и контролирующими субъектами;</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 полномочиями по осуществлению контроля в области валютного контроля наделены как государственные </w:t>
      </w:r>
      <w:proofErr w:type="gramStart"/>
      <w:r w:rsidRPr="00C57BD7">
        <w:rPr>
          <w:rFonts w:ascii="Times New Roman" w:hAnsi="Times New Roman" w:cs="Times New Roman"/>
          <w:sz w:val="28"/>
          <w:szCs w:val="28"/>
        </w:rPr>
        <w:t>органы</w:t>
      </w:r>
      <w:proofErr w:type="gramEnd"/>
      <w:r w:rsidRPr="00C57BD7">
        <w:rPr>
          <w:rFonts w:ascii="Times New Roman" w:hAnsi="Times New Roman" w:cs="Times New Roman"/>
          <w:sz w:val="28"/>
          <w:szCs w:val="28"/>
        </w:rPr>
        <w:t xml:space="preserve"> так и уполномоченные государством субъекты, не относящихся к административному аппарата государственной власти (агенты валютного контроля). При этом полномочия агентов валютного контроля ограничивается исключительно выявлением фактов нарушений валютного законодательства, в то время как органы валютного контроля кроме этого уполномоченные применять санкции административного и финансового характера;</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государством на нормативном уровне установлены права и обязанности подконтрольных субъектов и определены права и обязанности контролирующих органов;</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применение санкций к нарушителям установленных правил проведения валютных операций носит преимущественно имущественный характер.</w:t>
      </w:r>
    </w:p>
    <w:p w:rsidR="00DD453B" w:rsidRPr="00C57BD7" w:rsidRDefault="000D36ED"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w:t>
      </w:r>
      <w:r w:rsidR="00DD453B" w:rsidRPr="00C57BD7">
        <w:rPr>
          <w:rFonts w:ascii="Times New Roman" w:hAnsi="Times New Roman" w:cs="Times New Roman"/>
          <w:sz w:val="28"/>
          <w:szCs w:val="28"/>
        </w:rPr>
        <w:br w:type="page"/>
      </w:r>
    </w:p>
    <w:p w:rsidR="00DD453B" w:rsidRPr="00C57BD7" w:rsidRDefault="00DD453B"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СПИСОК ИСПОЛЬЗОВАННЫХ ИСТОЧНИКОВ И ЛИТЕРАТУРЫ</w:t>
      </w: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Федеральный закон от 10.12.2003 № 173-ФЗ "О валютном регулировании и валютном контроле"</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Федеральный закон от 05.04.2013 N 41-ФЗ (ред. от 27.10.2015) "О Счетной палате Российской Федерации"</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Указ Президента РФ от 25.07.1996 N 1095 (ред. от 18.07.2001) "О мерах по обеспечению государственного финансового контроля в Российской Федерации".</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Приказ Минфина РФ, МВД РФ, ФСБ РФ от 07.12.1999 N 89н/1033/717 "Об утверждении Положения о порядке взаимодействия контрольно - 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07716D">
        <w:rPr>
          <w:rFonts w:ascii="Times New Roman" w:hAnsi="Times New Roman" w:cs="Times New Roman"/>
          <w:sz w:val="28"/>
          <w:szCs w:val="28"/>
          <w:lang w:val="en-US"/>
        </w:rPr>
        <w:t xml:space="preserve">Jefiey A. Frankel Exchange Rate Policy / A. Frankel, C. F. Bergsten, M. Mussa – Cambridge. </w:t>
      </w:r>
      <w:r w:rsidRPr="00C57BD7">
        <w:rPr>
          <w:rFonts w:ascii="Times New Roman" w:hAnsi="Times New Roman" w:cs="Times New Roman"/>
          <w:sz w:val="28"/>
          <w:szCs w:val="28"/>
        </w:rPr>
        <w:t xml:space="preserve">1994. </w:t>
      </w:r>
      <w:proofErr w:type="spellStart"/>
      <w:r w:rsidRPr="00C57BD7">
        <w:rPr>
          <w:rFonts w:ascii="Times New Roman" w:hAnsi="Times New Roman" w:cs="Times New Roman"/>
          <w:sz w:val="28"/>
          <w:szCs w:val="28"/>
        </w:rPr>
        <w:t>National</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Bureau</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of</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Economic</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Research</w:t>
      </w:r>
      <w:proofErr w:type="spell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p</w:t>
      </w:r>
      <w:proofErr w:type="spellEnd"/>
      <w:r w:rsidRPr="00C57BD7">
        <w:rPr>
          <w:rFonts w:ascii="Times New Roman" w:hAnsi="Times New Roman" w:cs="Times New Roman"/>
          <w:sz w:val="28"/>
          <w:szCs w:val="28"/>
        </w:rPr>
        <w:t>. 75. – С. 8.</w:t>
      </w:r>
    </w:p>
    <w:p w:rsidR="00C57BD7" w:rsidRPr="0007716D" w:rsidRDefault="00C57BD7" w:rsidP="00C57BD7">
      <w:pPr>
        <w:pStyle w:val="a3"/>
        <w:numPr>
          <w:ilvl w:val="0"/>
          <w:numId w:val="11"/>
        </w:numPr>
        <w:spacing w:line="360" w:lineRule="auto"/>
        <w:ind w:left="0" w:firstLine="709"/>
        <w:jc w:val="both"/>
        <w:rPr>
          <w:rFonts w:ascii="Times New Roman" w:hAnsi="Times New Roman" w:cs="Times New Roman"/>
          <w:sz w:val="28"/>
          <w:szCs w:val="28"/>
          <w:lang w:val="en-US"/>
        </w:rPr>
      </w:pPr>
      <w:r w:rsidRPr="0007716D">
        <w:rPr>
          <w:rFonts w:ascii="Times New Roman" w:hAnsi="Times New Roman" w:cs="Times New Roman"/>
          <w:sz w:val="28"/>
          <w:szCs w:val="28"/>
          <w:lang w:val="en-US"/>
        </w:rPr>
        <w:t>Tobin J. Theory and Policy / Tobin. J – Ohio. 1984. Ohio State University Press p. 563</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Абрамов Н.А. Финансовое право. Курс лекций. - Казань: </w:t>
      </w:r>
      <w:proofErr w:type="spellStart"/>
      <w:r w:rsidRPr="00C57BD7">
        <w:rPr>
          <w:rFonts w:ascii="Times New Roman" w:hAnsi="Times New Roman" w:cs="Times New Roman"/>
          <w:sz w:val="28"/>
          <w:szCs w:val="28"/>
        </w:rPr>
        <w:t>Юниверсум</w:t>
      </w:r>
      <w:proofErr w:type="spellEnd"/>
      <w:r w:rsidRPr="00C57BD7">
        <w:rPr>
          <w:rFonts w:ascii="Times New Roman" w:hAnsi="Times New Roman" w:cs="Times New Roman"/>
          <w:sz w:val="28"/>
          <w:szCs w:val="28"/>
        </w:rPr>
        <w:t>, 2014. – С. 44.</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Банк Ботсваны. [Электронный ресурс]. – Режим доступа: http://www.bankofbotswana.bw/content/2009103010010-basics-of-exchange-rate-policy</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Банковское дело. Операции, технологии, управление/ А. </w:t>
      </w:r>
      <w:proofErr w:type="spellStart"/>
      <w:r w:rsidRPr="00C57BD7">
        <w:rPr>
          <w:rFonts w:ascii="Times New Roman" w:hAnsi="Times New Roman" w:cs="Times New Roman"/>
          <w:sz w:val="28"/>
          <w:szCs w:val="28"/>
        </w:rPr>
        <w:t>Турбанов</w:t>
      </w:r>
      <w:proofErr w:type="spellEnd"/>
      <w:r w:rsidRPr="00C57BD7">
        <w:rPr>
          <w:rFonts w:ascii="Times New Roman" w:hAnsi="Times New Roman" w:cs="Times New Roman"/>
          <w:sz w:val="28"/>
          <w:szCs w:val="28"/>
        </w:rPr>
        <w:t xml:space="preserve">, А. </w:t>
      </w:r>
      <w:proofErr w:type="spellStart"/>
      <w:r w:rsidRPr="00C57BD7">
        <w:rPr>
          <w:rFonts w:ascii="Times New Roman" w:hAnsi="Times New Roman" w:cs="Times New Roman"/>
          <w:sz w:val="28"/>
          <w:szCs w:val="28"/>
        </w:rPr>
        <w:t>Тютюнник</w:t>
      </w:r>
      <w:proofErr w:type="spellEnd"/>
      <w:r w:rsidRPr="00C57BD7">
        <w:rPr>
          <w:rFonts w:ascii="Times New Roman" w:hAnsi="Times New Roman" w:cs="Times New Roman"/>
          <w:sz w:val="28"/>
          <w:szCs w:val="28"/>
        </w:rPr>
        <w:t xml:space="preserve"> - 2010. –С 422.</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proofErr w:type="spellStart"/>
      <w:r w:rsidRPr="00C57BD7">
        <w:rPr>
          <w:rFonts w:ascii="Times New Roman" w:hAnsi="Times New Roman" w:cs="Times New Roman"/>
          <w:sz w:val="28"/>
          <w:szCs w:val="28"/>
        </w:rPr>
        <w:lastRenderedPageBreak/>
        <w:t>Качалич</w:t>
      </w:r>
      <w:proofErr w:type="spellEnd"/>
      <w:r w:rsidRPr="00C57BD7">
        <w:rPr>
          <w:rFonts w:ascii="Times New Roman" w:hAnsi="Times New Roman" w:cs="Times New Roman"/>
          <w:sz w:val="28"/>
          <w:szCs w:val="28"/>
        </w:rPr>
        <w:t xml:space="preserve"> А.Г. Валютная политика стран с трансформируемой экономикой в условиях финансовой глобализации : [учеб</w:t>
      </w:r>
      <w:proofErr w:type="gramStart"/>
      <w:r w:rsidRPr="00C57BD7">
        <w:rPr>
          <w:rFonts w:ascii="Times New Roman" w:hAnsi="Times New Roman" w:cs="Times New Roman"/>
          <w:sz w:val="28"/>
          <w:szCs w:val="28"/>
        </w:rPr>
        <w:t>.</w:t>
      </w:r>
      <w:proofErr w:type="gramEnd"/>
      <w:r w:rsidRPr="00C57BD7">
        <w:rPr>
          <w:rFonts w:ascii="Times New Roman" w:hAnsi="Times New Roman" w:cs="Times New Roman"/>
          <w:sz w:val="28"/>
          <w:szCs w:val="28"/>
        </w:rPr>
        <w:t xml:space="preserve"> </w:t>
      </w:r>
      <w:proofErr w:type="gramStart"/>
      <w:r w:rsidRPr="00C57BD7">
        <w:rPr>
          <w:rFonts w:ascii="Times New Roman" w:hAnsi="Times New Roman" w:cs="Times New Roman"/>
          <w:sz w:val="28"/>
          <w:szCs w:val="28"/>
        </w:rPr>
        <w:t>п</w:t>
      </w:r>
      <w:proofErr w:type="gramEnd"/>
      <w:r w:rsidRPr="00C57BD7">
        <w:rPr>
          <w:rFonts w:ascii="Times New Roman" w:hAnsi="Times New Roman" w:cs="Times New Roman"/>
          <w:sz w:val="28"/>
          <w:szCs w:val="28"/>
        </w:rPr>
        <w:t xml:space="preserve">особие] / А.Г. </w:t>
      </w:r>
      <w:proofErr w:type="spellStart"/>
      <w:r w:rsidRPr="00C57BD7">
        <w:rPr>
          <w:rFonts w:ascii="Times New Roman" w:hAnsi="Times New Roman" w:cs="Times New Roman"/>
          <w:sz w:val="28"/>
          <w:szCs w:val="28"/>
        </w:rPr>
        <w:t>Качалич</w:t>
      </w:r>
      <w:proofErr w:type="spellEnd"/>
      <w:r w:rsidRPr="00C57BD7">
        <w:rPr>
          <w:rFonts w:ascii="Times New Roman" w:hAnsi="Times New Roman" w:cs="Times New Roman"/>
          <w:sz w:val="28"/>
          <w:szCs w:val="28"/>
        </w:rPr>
        <w:t xml:space="preserve"> ; под ред. проф. В.А. </w:t>
      </w:r>
      <w:proofErr w:type="spellStart"/>
      <w:r w:rsidRPr="00C57BD7">
        <w:rPr>
          <w:rFonts w:ascii="Times New Roman" w:hAnsi="Times New Roman" w:cs="Times New Roman"/>
          <w:sz w:val="28"/>
          <w:szCs w:val="28"/>
        </w:rPr>
        <w:t>Слепова</w:t>
      </w:r>
      <w:proofErr w:type="spellEnd"/>
      <w:r w:rsidRPr="00C57BD7">
        <w:rPr>
          <w:rFonts w:ascii="Times New Roman" w:hAnsi="Times New Roman" w:cs="Times New Roman"/>
          <w:sz w:val="28"/>
          <w:szCs w:val="28"/>
        </w:rPr>
        <w:t xml:space="preserve"> ; Рос. </w:t>
      </w:r>
      <w:proofErr w:type="spellStart"/>
      <w:r w:rsidRPr="00C57BD7">
        <w:rPr>
          <w:rFonts w:ascii="Times New Roman" w:hAnsi="Times New Roman" w:cs="Times New Roman"/>
          <w:sz w:val="28"/>
          <w:szCs w:val="28"/>
        </w:rPr>
        <w:t>экон</w:t>
      </w:r>
      <w:proofErr w:type="spellEnd"/>
      <w:r w:rsidRPr="00C57BD7">
        <w:rPr>
          <w:rFonts w:ascii="Times New Roman" w:hAnsi="Times New Roman" w:cs="Times New Roman"/>
          <w:sz w:val="28"/>
          <w:szCs w:val="28"/>
        </w:rPr>
        <w:t>. акад. им. Г.В. Плеханова. – М.</w:t>
      </w:r>
      <w:proofErr w:type="gramStart"/>
      <w:r w:rsidRPr="00C57BD7">
        <w:rPr>
          <w:rFonts w:ascii="Times New Roman" w:hAnsi="Times New Roman" w:cs="Times New Roman"/>
          <w:sz w:val="28"/>
          <w:szCs w:val="28"/>
        </w:rPr>
        <w:t xml:space="preserve"> :</w:t>
      </w:r>
      <w:proofErr w:type="gramEnd"/>
      <w:r w:rsidRPr="00C57BD7">
        <w:rPr>
          <w:rFonts w:ascii="Times New Roman" w:hAnsi="Times New Roman" w:cs="Times New Roman"/>
          <w:sz w:val="28"/>
          <w:szCs w:val="28"/>
        </w:rPr>
        <w:t xml:space="preserve"> </w:t>
      </w:r>
      <w:proofErr w:type="spellStart"/>
      <w:r w:rsidRPr="00C57BD7">
        <w:rPr>
          <w:rFonts w:ascii="Times New Roman" w:hAnsi="Times New Roman" w:cs="Times New Roman"/>
          <w:sz w:val="28"/>
          <w:szCs w:val="28"/>
        </w:rPr>
        <w:t>Экономисть</w:t>
      </w:r>
      <w:proofErr w:type="spellEnd"/>
      <w:r w:rsidRPr="00C57BD7">
        <w:rPr>
          <w:rFonts w:ascii="Times New Roman" w:hAnsi="Times New Roman" w:cs="Times New Roman"/>
          <w:sz w:val="28"/>
          <w:szCs w:val="28"/>
        </w:rPr>
        <w:t>, 2006. – С. 11.</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Международные валютно-кредитные и финансовые отношения: [учебник] / Под</w:t>
      </w:r>
      <w:proofErr w:type="gramStart"/>
      <w:r w:rsidRPr="00C57BD7">
        <w:rPr>
          <w:rFonts w:ascii="Times New Roman" w:hAnsi="Times New Roman" w:cs="Times New Roman"/>
          <w:sz w:val="28"/>
          <w:szCs w:val="28"/>
        </w:rPr>
        <w:t>.</w:t>
      </w:r>
      <w:proofErr w:type="gramEnd"/>
      <w:r w:rsidRPr="00C57BD7">
        <w:rPr>
          <w:rFonts w:ascii="Times New Roman" w:hAnsi="Times New Roman" w:cs="Times New Roman"/>
          <w:sz w:val="28"/>
          <w:szCs w:val="28"/>
        </w:rPr>
        <w:t xml:space="preserve"> </w:t>
      </w:r>
      <w:proofErr w:type="gramStart"/>
      <w:r w:rsidRPr="00C57BD7">
        <w:rPr>
          <w:rFonts w:ascii="Times New Roman" w:hAnsi="Times New Roman" w:cs="Times New Roman"/>
          <w:sz w:val="28"/>
          <w:szCs w:val="28"/>
        </w:rPr>
        <w:t>р</w:t>
      </w:r>
      <w:proofErr w:type="gramEnd"/>
      <w:r w:rsidRPr="00C57BD7">
        <w:rPr>
          <w:rFonts w:ascii="Times New Roman" w:hAnsi="Times New Roman" w:cs="Times New Roman"/>
          <w:sz w:val="28"/>
          <w:szCs w:val="28"/>
        </w:rPr>
        <w:t>ед. Л.Н. Красавиной. – М.</w:t>
      </w:r>
      <w:proofErr w:type="gramStart"/>
      <w:r w:rsidRPr="00C57BD7">
        <w:rPr>
          <w:rFonts w:ascii="Times New Roman" w:hAnsi="Times New Roman" w:cs="Times New Roman"/>
          <w:sz w:val="28"/>
          <w:szCs w:val="28"/>
        </w:rPr>
        <w:t xml:space="preserve"> :</w:t>
      </w:r>
      <w:proofErr w:type="gramEnd"/>
      <w:r w:rsidRPr="00C57BD7">
        <w:rPr>
          <w:rFonts w:ascii="Times New Roman" w:hAnsi="Times New Roman" w:cs="Times New Roman"/>
          <w:sz w:val="28"/>
          <w:szCs w:val="28"/>
        </w:rPr>
        <w:t xml:space="preserve"> Финансы и статистика, 1994. – С. 177.</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Мовсесян А.Г. Международные валютно-кредитные отношения</w:t>
      </w:r>
      <w:proofErr w:type="gramStart"/>
      <w:r w:rsidRPr="00C57BD7">
        <w:rPr>
          <w:rFonts w:ascii="Times New Roman" w:hAnsi="Times New Roman" w:cs="Times New Roman"/>
          <w:sz w:val="28"/>
          <w:szCs w:val="28"/>
        </w:rPr>
        <w:t xml:space="preserve"> :</w:t>
      </w:r>
      <w:proofErr w:type="gramEnd"/>
      <w:r w:rsidRPr="00C57BD7">
        <w:rPr>
          <w:rFonts w:ascii="Times New Roman" w:hAnsi="Times New Roman" w:cs="Times New Roman"/>
          <w:sz w:val="28"/>
          <w:szCs w:val="28"/>
        </w:rPr>
        <w:t xml:space="preserve"> [учебник] / А.Г. Мовсесян, С.Б. </w:t>
      </w:r>
      <w:proofErr w:type="spellStart"/>
      <w:r w:rsidRPr="00C57BD7">
        <w:rPr>
          <w:rFonts w:ascii="Times New Roman" w:hAnsi="Times New Roman" w:cs="Times New Roman"/>
          <w:sz w:val="28"/>
          <w:szCs w:val="28"/>
        </w:rPr>
        <w:t>Огнивцев</w:t>
      </w:r>
      <w:proofErr w:type="spellEnd"/>
      <w:r w:rsidRPr="00C57BD7">
        <w:rPr>
          <w:rFonts w:ascii="Times New Roman" w:hAnsi="Times New Roman" w:cs="Times New Roman"/>
          <w:sz w:val="28"/>
          <w:szCs w:val="28"/>
        </w:rPr>
        <w:t>. – М.</w:t>
      </w:r>
      <w:proofErr w:type="gramStart"/>
      <w:r w:rsidRPr="00C57BD7">
        <w:rPr>
          <w:rFonts w:ascii="Times New Roman" w:hAnsi="Times New Roman" w:cs="Times New Roman"/>
          <w:sz w:val="28"/>
          <w:szCs w:val="28"/>
        </w:rPr>
        <w:t xml:space="preserve"> :</w:t>
      </w:r>
      <w:proofErr w:type="gramEnd"/>
      <w:r w:rsidRPr="00C57BD7">
        <w:rPr>
          <w:rFonts w:ascii="Times New Roman" w:hAnsi="Times New Roman" w:cs="Times New Roman"/>
          <w:sz w:val="28"/>
          <w:szCs w:val="28"/>
        </w:rPr>
        <w:t xml:space="preserve"> ИНФРА – М, 2003. – С. 164.</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Таможенное дело: учебное пособие/ </w:t>
      </w:r>
      <w:proofErr w:type="spellStart"/>
      <w:r w:rsidRPr="00C57BD7">
        <w:rPr>
          <w:rFonts w:ascii="Times New Roman" w:hAnsi="Times New Roman" w:cs="Times New Roman"/>
          <w:sz w:val="28"/>
          <w:szCs w:val="28"/>
        </w:rPr>
        <w:t>Маховикова</w:t>
      </w:r>
      <w:proofErr w:type="spellEnd"/>
      <w:r w:rsidRPr="00C57BD7">
        <w:rPr>
          <w:rFonts w:ascii="Times New Roman" w:hAnsi="Times New Roman" w:cs="Times New Roman"/>
          <w:sz w:val="28"/>
          <w:szCs w:val="28"/>
        </w:rPr>
        <w:t xml:space="preserve"> Г.А. - 2-е изд., </w:t>
      </w:r>
      <w:proofErr w:type="spellStart"/>
      <w:r w:rsidRPr="00C57BD7">
        <w:rPr>
          <w:rFonts w:ascii="Times New Roman" w:hAnsi="Times New Roman" w:cs="Times New Roman"/>
          <w:sz w:val="28"/>
          <w:szCs w:val="28"/>
        </w:rPr>
        <w:t>перераб</w:t>
      </w:r>
      <w:proofErr w:type="spellEnd"/>
      <w:r w:rsidRPr="00C57BD7">
        <w:rPr>
          <w:rFonts w:ascii="Times New Roman" w:hAnsi="Times New Roman" w:cs="Times New Roman"/>
          <w:sz w:val="28"/>
          <w:szCs w:val="28"/>
        </w:rPr>
        <w:t xml:space="preserve">, и доп. - М.: Издательство </w:t>
      </w:r>
      <w:proofErr w:type="spellStart"/>
      <w:r w:rsidRPr="00C57BD7">
        <w:rPr>
          <w:rFonts w:ascii="Times New Roman" w:hAnsi="Times New Roman" w:cs="Times New Roman"/>
          <w:sz w:val="28"/>
          <w:szCs w:val="28"/>
        </w:rPr>
        <w:t>Юрайт</w:t>
      </w:r>
      <w:proofErr w:type="spellEnd"/>
      <w:r w:rsidRPr="00C57BD7">
        <w:rPr>
          <w:rFonts w:ascii="Times New Roman" w:hAnsi="Times New Roman" w:cs="Times New Roman"/>
          <w:sz w:val="28"/>
          <w:szCs w:val="28"/>
        </w:rPr>
        <w:t>, 2013. – С. 243.</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Финансовое право Российской Федерации: учебник / коллектив авторов; под ред. М.В. Карасевой. – 4-е изд., </w:t>
      </w:r>
      <w:proofErr w:type="spellStart"/>
      <w:r w:rsidRPr="00C57BD7">
        <w:rPr>
          <w:rFonts w:ascii="Times New Roman" w:hAnsi="Times New Roman" w:cs="Times New Roman"/>
          <w:sz w:val="28"/>
          <w:szCs w:val="28"/>
        </w:rPr>
        <w:t>перераб</w:t>
      </w:r>
      <w:proofErr w:type="spellEnd"/>
      <w:r w:rsidRPr="00C57BD7">
        <w:rPr>
          <w:rFonts w:ascii="Times New Roman" w:hAnsi="Times New Roman" w:cs="Times New Roman"/>
          <w:sz w:val="28"/>
          <w:szCs w:val="28"/>
        </w:rPr>
        <w:t xml:space="preserve">. и доп. –  М.: КНОРУС, 2012. – 608 </w:t>
      </w:r>
      <w:proofErr w:type="gramStart"/>
      <w:r w:rsidRPr="00C57BD7">
        <w:rPr>
          <w:rFonts w:ascii="Times New Roman" w:hAnsi="Times New Roman" w:cs="Times New Roman"/>
          <w:sz w:val="28"/>
          <w:szCs w:val="28"/>
        </w:rPr>
        <w:t>с</w:t>
      </w:r>
      <w:proofErr w:type="gramEnd"/>
      <w:r w:rsidRPr="00C57BD7">
        <w:rPr>
          <w:rFonts w:ascii="Times New Roman" w:hAnsi="Times New Roman" w:cs="Times New Roman"/>
          <w:sz w:val="28"/>
          <w:szCs w:val="28"/>
        </w:rPr>
        <w:t>.</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Финансовое право. Учебник для бакалавров. Отв. ред. Грачева Е.Ю. – "Издательство "Проспект"", 2015. – 587 </w:t>
      </w:r>
      <w:proofErr w:type="gramStart"/>
      <w:r w:rsidRPr="00C57BD7">
        <w:rPr>
          <w:rFonts w:ascii="Times New Roman" w:hAnsi="Times New Roman" w:cs="Times New Roman"/>
          <w:sz w:val="28"/>
          <w:szCs w:val="28"/>
        </w:rPr>
        <w:t>с</w:t>
      </w:r>
      <w:proofErr w:type="gramEnd"/>
      <w:r w:rsidRPr="00C57BD7">
        <w:rPr>
          <w:rFonts w:ascii="Times New Roman" w:hAnsi="Times New Roman" w:cs="Times New Roman"/>
          <w:sz w:val="28"/>
          <w:szCs w:val="28"/>
        </w:rPr>
        <w:t>.</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Щербаков С.Г. К вопросу о валютной и курсовой политике / С.Г. Щербаков // Деньги и кредит. – 2000. – № 11. – С. 43–44.</w:t>
      </w:r>
    </w:p>
    <w:sectPr w:rsidR="00C57BD7" w:rsidRPr="00C57BD7" w:rsidSect="003D6AEE">
      <w:footerReference w:type="default" r:id="rId8"/>
      <w:head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81" w:rsidRDefault="00A16481" w:rsidP="003D6AEE">
      <w:pPr>
        <w:spacing w:after="0" w:line="240" w:lineRule="auto"/>
      </w:pPr>
      <w:r>
        <w:separator/>
      </w:r>
    </w:p>
  </w:endnote>
  <w:endnote w:type="continuationSeparator" w:id="0">
    <w:p w:rsidR="00A16481" w:rsidRDefault="00A16481" w:rsidP="003D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4621515"/>
      <w:docPartObj>
        <w:docPartGallery w:val="Page Numbers (Bottom of Page)"/>
        <w:docPartUnique/>
      </w:docPartObj>
    </w:sdtPr>
    <w:sdtContent>
      <w:p w:rsidR="003D6AEE" w:rsidRPr="003D6AEE" w:rsidRDefault="00603150">
        <w:pPr>
          <w:pStyle w:val="ab"/>
          <w:jc w:val="right"/>
          <w:rPr>
            <w:rFonts w:ascii="Times New Roman" w:hAnsi="Times New Roman" w:cs="Times New Roman"/>
            <w:sz w:val="28"/>
          </w:rPr>
        </w:pPr>
        <w:r w:rsidRPr="003D6AEE">
          <w:rPr>
            <w:rFonts w:ascii="Times New Roman" w:hAnsi="Times New Roman" w:cs="Times New Roman"/>
            <w:sz w:val="28"/>
          </w:rPr>
          <w:fldChar w:fldCharType="begin"/>
        </w:r>
        <w:r w:rsidR="003D6AEE" w:rsidRPr="003D6AEE">
          <w:rPr>
            <w:rFonts w:ascii="Times New Roman" w:hAnsi="Times New Roman" w:cs="Times New Roman"/>
            <w:sz w:val="28"/>
          </w:rPr>
          <w:instrText xml:space="preserve"> PAGE   \* MERGEFORMAT </w:instrText>
        </w:r>
        <w:r w:rsidRPr="003D6AEE">
          <w:rPr>
            <w:rFonts w:ascii="Times New Roman" w:hAnsi="Times New Roman" w:cs="Times New Roman"/>
            <w:sz w:val="28"/>
          </w:rPr>
          <w:fldChar w:fldCharType="separate"/>
        </w:r>
        <w:r w:rsidR="0007716D">
          <w:rPr>
            <w:rFonts w:ascii="Times New Roman" w:hAnsi="Times New Roman" w:cs="Times New Roman"/>
            <w:noProof/>
            <w:sz w:val="28"/>
          </w:rPr>
          <w:t>28</w:t>
        </w:r>
        <w:r w:rsidRPr="003D6AEE">
          <w:rPr>
            <w:rFonts w:ascii="Times New Roman" w:hAnsi="Times New Roman" w:cs="Times New Roman"/>
            <w:sz w:val="28"/>
          </w:rPr>
          <w:fldChar w:fldCharType="end"/>
        </w:r>
      </w:p>
    </w:sdtContent>
  </w:sdt>
  <w:p w:rsidR="003D6AEE" w:rsidRPr="003D6AEE" w:rsidRDefault="003D6AEE">
    <w:pPr>
      <w:pStyle w:val="ab"/>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81" w:rsidRDefault="00A16481" w:rsidP="003D6AEE">
      <w:pPr>
        <w:spacing w:after="0" w:line="240" w:lineRule="auto"/>
      </w:pPr>
      <w:r>
        <w:separator/>
      </w:r>
    </w:p>
  </w:footnote>
  <w:footnote w:type="continuationSeparator" w:id="0">
    <w:p w:rsidR="00A16481" w:rsidRDefault="00A16481" w:rsidP="003D6AEE">
      <w:pPr>
        <w:spacing w:after="0" w:line="240" w:lineRule="auto"/>
      </w:pPr>
      <w:r>
        <w:continuationSeparator/>
      </w:r>
    </w:p>
  </w:footnote>
  <w:footnote w:id="1">
    <w:p w:rsidR="00131F86" w:rsidRPr="0007716D" w:rsidRDefault="00131F86" w:rsidP="00C57BD7">
      <w:pPr>
        <w:pStyle w:val="a3"/>
        <w:ind w:firstLine="284"/>
        <w:jc w:val="both"/>
        <w:rPr>
          <w:rFonts w:ascii="Times New Roman" w:hAnsi="Times New Roman" w:cs="Times New Roman"/>
          <w:sz w:val="20"/>
          <w:szCs w:val="20"/>
          <w:lang w:val="en-US"/>
        </w:rPr>
      </w:pPr>
      <w:r w:rsidRPr="00C57BD7">
        <w:rPr>
          <w:rStyle w:val="af0"/>
          <w:rFonts w:ascii="Times New Roman" w:hAnsi="Times New Roman" w:cs="Times New Roman"/>
          <w:sz w:val="20"/>
          <w:szCs w:val="20"/>
        </w:rPr>
        <w:footnoteRef/>
      </w:r>
      <w:r w:rsidRPr="0007716D">
        <w:rPr>
          <w:rFonts w:ascii="Times New Roman" w:hAnsi="Times New Roman" w:cs="Times New Roman"/>
          <w:sz w:val="20"/>
          <w:szCs w:val="20"/>
          <w:lang w:val="en-US"/>
        </w:rPr>
        <w:t xml:space="preserve"> Tobin J. Theory and Policy / Tobin. J – Ohio. 1984. Ohio State University Press p. 563</w:t>
      </w:r>
    </w:p>
  </w:footnote>
  <w:footnote w:id="2">
    <w:p w:rsidR="00131F86" w:rsidRPr="0007716D" w:rsidRDefault="00131F86" w:rsidP="00C57BD7">
      <w:pPr>
        <w:pStyle w:val="a3"/>
        <w:ind w:firstLine="284"/>
        <w:jc w:val="both"/>
        <w:rPr>
          <w:rFonts w:ascii="Times New Roman" w:hAnsi="Times New Roman" w:cs="Times New Roman"/>
          <w:sz w:val="20"/>
          <w:szCs w:val="20"/>
          <w:lang w:val="en-US"/>
        </w:rPr>
      </w:pPr>
      <w:r w:rsidRPr="00C57BD7">
        <w:rPr>
          <w:rStyle w:val="af0"/>
          <w:rFonts w:ascii="Times New Roman" w:hAnsi="Times New Roman" w:cs="Times New Roman"/>
          <w:sz w:val="20"/>
          <w:szCs w:val="20"/>
        </w:rPr>
        <w:footnoteRef/>
      </w:r>
      <w:r w:rsidRPr="0007716D">
        <w:rPr>
          <w:rFonts w:ascii="Times New Roman" w:hAnsi="Times New Roman" w:cs="Times New Roman"/>
          <w:sz w:val="20"/>
          <w:szCs w:val="20"/>
          <w:lang w:val="en-US"/>
        </w:rPr>
        <w:t xml:space="preserve"> Jefiey A. Frankel Exchange Rate Policy / A. Frankel, C. F. Bergsten, M. Mussa – Cambridge. 1994. National Bureau of Economic Research p. 75. – </w:t>
      </w:r>
      <w:r w:rsidRPr="00C57BD7">
        <w:rPr>
          <w:rFonts w:ascii="Times New Roman" w:hAnsi="Times New Roman" w:cs="Times New Roman"/>
          <w:sz w:val="20"/>
          <w:szCs w:val="20"/>
        </w:rPr>
        <w:t>С</w:t>
      </w:r>
      <w:r w:rsidRPr="0007716D">
        <w:rPr>
          <w:rFonts w:ascii="Times New Roman" w:hAnsi="Times New Roman" w:cs="Times New Roman"/>
          <w:sz w:val="20"/>
          <w:szCs w:val="20"/>
          <w:lang w:val="en-US"/>
        </w:rPr>
        <w:t>. 8.</w:t>
      </w:r>
    </w:p>
  </w:footnote>
  <w:footnote w:id="3">
    <w:p w:rsidR="00131F86" w:rsidRPr="0007716D" w:rsidRDefault="00131F86" w:rsidP="00C57BD7">
      <w:pPr>
        <w:pStyle w:val="a3"/>
        <w:ind w:firstLine="284"/>
        <w:jc w:val="both"/>
        <w:rPr>
          <w:rFonts w:ascii="Times New Roman" w:hAnsi="Times New Roman" w:cs="Times New Roman"/>
          <w:sz w:val="20"/>
          <w:szCs w:val="20"/>
          <w:lang w:val="en-US"/>
        </w:rPr>
      </w:pPr>
      <w:r w:rsidRPr="00C57BD7">
        <w:rPr>
          <w:rStyle w:val="af0"/>
          <w:rFonts w:ascii="Times New Roman" w:hAnsi="Times New Roman" w:cs="Times New Roman"/>
          <w:sz w:val="20"/>
          <w:szCs w:val="20"/>
        </w:rPr>
        <w:footnoteRef/>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Там</w:t>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же</w:t>
      </w:r>
      <w:r w:rsidRPr="0007716D">
        <w:rPr>
          <w:rFonts w:ascii="Times New Roman" w:hAnsi="Times New Roman" w:cs="Times New Roman"/>
          <w:sz w:val="20"/>
          <w:szCs w:val="20"/>
          <w:lang w:val="en-US"/>
        </w:rPr>
        <w:t xml:space="preserve">. – </w:t>
      </w:r>
      <w:r w:rsidRPr="00C57BD7">
        <w:rPr>
          <w:rFonts w:ascii="Times New Roman" w:hAnsi="Times New Roman" w:cs="Times New Roman"/>
          <w:sz w:val="20"/>
          <w:szCs w:val="20"/>
        </w:rPr>
        <w:t>С</w:t>
      </w:r>
      <w:r w:rsidRPr="0007716D">
        <w:rPr>
          <w:rFonts w:ascii="Times New Roman" w:hAnsi="Times New Roman" w:cs="Times New Roman"/>
          <w:sz w:val="20"/>
          <w:szCs w:val="20"/>
          <w:lang w:val="en-US"/>
        </w:rPr>
        <w:t>. 41.</w:t>
      </w:r>
    </w:p>
  </w:footnote>
  <w:footnote w:id="4">
    <w:p w:rsidR="00C62A54" w:rsidRPr="0007716D" w:rsidRDefault="00C62A54" w:rsidP="00C57BD7">
      <w:pPr>
        <w:pStyle w:val="a3"/>
        <w:ind w:firstLine="284"/>
        <w:jc w:val="both"/>
        <w:rPr>
          <w:rFonts w:ascii="Times New Roman" w:hAnsi="Times New Roman" w:cs="Times New Roman"/>
          <w:b/>
          <w:sz w:val="20"/>
          <w:szCs w:val="20"/>
          <w:lang w:val="en-US"/>
        </w:rPr>
      </w:pPr>
      <w:r w:rsidRPr="00C57BD7">
        <w:rPr>
          <w:rStyle w:val="af0"/>
          <w:rFonts w:ascii="Times New Roman" w:hAnsi="Times New Roman" w:cs="Times New Roman"/>
          <w:sz w:val="20"/>
          <w:szCs w:val="20"/>
        </w:rPr>
        <w:footnoteRef/>
      </w:r>
      <w:r w:rsidRPr="0007716D">
        <w:rPr>
          <w:rFonts w:ascii="Times New Roman" w:hAnsi="Times New Roman" w:cs="Times New Roman"/>
          <w:sz w:val="20"/>
          <w:szCs w:val="20"/>
          <w:lang w:val="en-US"/>
        </w:rPr>
        <w:t xml:space="preserve"> Jefiey A. Frankel Exchange Rate Policy / A. Frankel, C. F. Bergsten, M. Mussa – Cambridge. 1994. National Bureau of Economic Research p. 75. – </w:t>
      </w:r>
      <w:r w:rsidRPr="00C57BD7">
        <w:rPr>
          <w:rFonts w:ascii="Times New Roman" w:hAnsi="Times New Roman" w:cs="Times New Roman"/>
          <w:sz w:val="20"/>
          <w:szCs w:val="20"/>
        </w:rPr>
        <w:t>С</w:t>
      </w:r>
      <w:r w:rsidRPr="0007716D">
        <w:rPr>
          <w:rFonts w:ascii="Times New Roman" w:hAnsi="Times New Roman" w:cs="Times New Roman"/>
          <w:sz w:val="20"/>
          <w:szCs w:val="20"/>
          <w:lang w:val="en-US"/>
        </w:rPr>
        <w:t>. 62.</w:t>
      </w:r>
    </w:p>
  </w:footnote>
  <w:footnote w:id="5">
    <w:p w:rsidR="00971994" w:rsidRPr="0007716D" w:rsidRDefault="00971994" w:rsidP="00C57BD7">
      <w:pPr>
        <w:pStyle w:val="a3"/>
        <w:ind w:firstLine="284"/>
        <w:jc w:val="both"/>
        <w:rPr>
          <w:rFonts w:ascii="Times New Roman" w:hAnsi="Times New Roman" w:cs="Times New Roman"/>
          <w:sz w:val="20"/>
          <w:szCs w:val="20"/>
          <w:lang w:val="en-US"/>
        </w:rPr>
      </w:pPr>
      <w:r w:rsidRPr="00C57BD7">
        <w:rPr>
          <w:rStyle w:val="af0"/>
          <w:rFonts w:ascii="Times New Roman" w:hAnsi="Times New Roman" w:cs="Times New Roman"/>
          <w:sz w:val="20"/>
          <w:szCs w:val="20"/>
        </w:rPr>
        <w:footnoteRef/>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Банк</w:t>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Ботсваны</w:t>
      </w:r>
      <w:r w:rsidRPr="0007716D">
        <w:rPr>
          <w:rFonts w:ascii="Times New Roman" w:hAnsi="Times New Roman" w:cs="Times New Roman"/>
          <w:sz w:val="20"/>
          <w:szCs w:val="20"/>
          <w:lang w:val="en-US"/>
        </w:rPr>
        <w:t xml:space="preserve">. </w:t>
      </w:r>
      <w:proofErr w:type="gramStart"/>
      <w:r w:rsidRPr="0007716D">
        <w:rPr>
          <w:rFonts w:ascii="Times New Roman" w:hAnsi="Times New Roman" w:cs="Times New Roman"/>
          <w:sz w:val="20"/>
          <w:szCs w:val="20"/>
          <w:lang w:val="en-US"/>
        </w:rPr>
        <w:t>[</w:t>
      </w:r>
      <w:r w:rsidRPr="00C57BD7">
        <w:rPr>
          <w:rFonts w:ascii="Times New Roman" w:hAnsi="Times New Roman" w:cs="Times New Roman"/>
          <w:sz w:val="20"/>
          <w:szCs w:val="20"/>
        </w:rPr>
        <w:t>Электронный</w:t>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ресурс</w:t>
      </w:r>
      <w:r w:rsidRPr="0007716D">
        <w:rPr>
          <w:rFonts w:ascii="Times New Roman" w:hAnsi="Times New Roman" w:cs="Times New Roman"/>
          <w:sz w:val="20"/>
          <w:szCs w:val="20"/>
          <w:lang w:val="en-US"/>
        </w:rPr>
        <w:t>].</w:t>
      </w:r>
      <w:proofErr w:type="gramEnd"/>
      <w:r w:rsidRPr="0007716D">
        <w:rPr>
          <w:rFonts w:ascii="Times New Roman" w:hAnsi="Times New Roman" w:cs="Times New Roman"/>
          <w:sz w:val="20"/>
          <w:szCs w:val="20"/>
          <w:lang w:val="en-US"/>
        </w:rPr>
        <w:t xml:space="preserve"> – </w:t>
      </w:r>
      <w:r w:rsidRPr="00C57BD7">
        <w:rPr>
          <w:rFonts w:ascii="Times New Roman" w:hAnsi="Times New Roman" w:cs="Times New Roman"/>
          <w:sz w:val="20"/>
          <w:szCs w:val="20"/>
        </w:rPr>
        <w:t>Режим</w:t>
      </w:r>
      <w:r w:rsidRPr="0007716D">
        <w:rPr>
          <w:rFonts w:ascii="Times New Roman" w:hAnsi="Times New Roman" w:cs="Times New Roman"/>
          <w:sz w:val="20"/>
          <w:szCs w:val="20"/>
          <w:lang w:val="en-US"/>
        </w:rPr>
        <w:t xml:space="preserve"> </w:t>
      </w:r>
      <w:r w:rsidRPr="00C57BD7">
        <w:rPr>
          <w:rFonts w:ascii="Times New Roman" w:hAnsi="Times New Roman" w:cs="Times New Roman"/>
          <w:sz w:val="20"/>
          <w:szCs w:val="20"/>
        </w:rPr>
        <w:t>доступа</w:t>
      </w:r>
      <w:r w:rsidRPr="0007716D">
        <w:rPr>
          <w:rFonts w:ascii="Times New Roman" w:hAnsi="Times New Roman" w:cs="Times New Roman"/>
          <w:sz w:val="20"/>
          <w:szCs w:val="20"/>
          <w:lang w:val="en-US"/>
        </w:rPr>
        <w:t>: http://www.bankofbotswana.bw/content/2009103010010-basics-of-exchange-rate-policy</w:t>
      </w:r>
    </w:p>
  </w:footnote>
  <w:footnote w:id="6">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Мовсесян А.Г. Международные валютно-кредитные отношения</w:t>
      </w:r>
      <w:proofErr w:type="gramStart"/>
      <w:r w:rsidRPr="00C57BD7">
        <w:rPr>
          <w:rFonts w:ascii="Times New Roman" w:hAnsi="Times New Roman" w:cs="Times New Roman"/>
          <w:sz w:val="20"/>
          <w:szCs w:val="20"/>
        </w:rPr>
        <w:t xml:space="preserve"> :</w:t>
      </w:r>
      <w:proofErr w:type="gramEnd"/>
      <w:r w:rsidRPr="00C57BD7">
        <w:rPr>
          <w:rFonts w:ascii="Times New Roman" w:hAnsi="Times New Roman" w:cs="Times New Roman"/>
          <w:sz w:val="20"/>
          <w:szCs w:val="20"/>
        </w:rPr>
        <w:t xml:space="preserve"> [учебник] / А.Г. Мовсесян, С.Б. </w:t>
      </w:r>
      <w:proofErr w:type="spellStart"/>
      <w:r w:rsidRPr="00C57BD7">
        <w:rPr>
          <w:rFonts w:ascii="Times New Roman" w:hAnsi="Times New Roman" w:cs="Times New Roman"/>
          <w:sz w:val="20"/>
          <w:szCs w:val="20"/>
        </w:rPr>
        <w:t>Огнивцев</w:t>
      </w:r>
      <w:proofErr w:type="spellEnd"/>
      <w:r w:rsidRPr="00C57BD7">
        <w:rPr>
          <w:rFonts w:ascii="Times New Roman" w:hAnsi="Times New Roman" w:cs="Times New Roman"/>
          <w:sz w:val="20"/>
          <w:szCs w:val="20"/>
        </w:rPr>
        <w:t>. – М.</w:t>
      </w:r>
      <w:proofErr w:type="gramStart"/>
      <w:r w:rsidRPr="00C57BD7">
        <w:rPr>
          <w:rFonts w:ascii="Times New Roman" w:hAnsi="Times New Roman" w:cs="Times New Roman"/>
          <w:sz w:val="20"/>
          <w:szCs w:val="20"/>
        </w:rPr>
        <w:t xml:space="preserve"> :</w:t>
      </w:r>
      <w:proofErr w:type="gramEnd"/>
      <w:r w:rsidRPr="00C57BD7">
        <w:rPr>
          <w:rFonts w:ascii="Times New Roman" w:hAnsi="Times New Roman" w:cs="Times New Roman"/>
          <w:sz w:val="20"/>
          <w:szCs w:val="20"/>
        </w:rPr>
        <w:t xml:space="preserve"> ИНФРА – М, 2003. – С. 164.</w:t>
      </w:r>
    </w:p>
  </w:footnote>
  <w:footnote w:id="7">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Международные валютно-кредитные и финансовые отношения: [учебник] / Под</w:t>
      </w:r>
      <w:proofErr w:type="gramStart"/>
      <w:r w:rsidRPr="00C57BD7">
        <w:rPr>
          <w:rFonts w:ascii="Times New Roman" w:hAnsi="Times New Roman" w:cs="Times New Roman"/>
          <w:sz w:val="20"/>
          <w:szCs w:val="20"/>
        </w:rPr>
        <w:t>.</w:t>
      </w:r>
      <w:proofErr w:type="gramEnd"/>
      <w:r w:rsidRPr="00C57BD7">
        <w:rPr>
          <w:rFonts w:ascii="Times New Roman" w:hAnsi="Times New Roman" w:cs="Times New Roman"/>
          <w:sz w:val="20"/>
          <w:szCs w:val="20"/>
        </w:rPr>
        <w:t xml:space="preserve"> </w:t>
      </w:r>
      <w:proofErr w:type="gramStart"/>
      <w:r w:rsidRPr="00C57BD7">
        <w:rPr>
          <w:rFonts w:ascii="Times New Roman" w:hAnsi="Times New Roman" w:cs="Times New Roman"/>
          <w:sz w:val="20"/>
          <w:szCs w:val="20"/>
        </w:rPr>
        <w:t>р</w:t>
      </w:r>
      <w:proofErr w:type="gramEnd"/>
      <w:r w:rsidRPr="00C57BD7">
        <w:rPr>
          <w:rFonts w:ascii="Times New Roman" w:hAnsi="Times New Roman" w:cs="Times New Roman"/>
          <w:sz w:val="20"/>
          <w:szCs w:val="20"/>
        </w:rPr>
        <w:t>ед. Л.Н. Красавиной. – М.</w:t>
      </w:r>
      <w:proofErr w:type="gramStart"/>
      <w:r w:rsidRPr="00C57BD7">
        <w:rPr>
          <w:rFonts w:ascii="Times New Roman" w:hAnsi="Times New Roman" w:cs="Times New Roman"/>
          <w:sz w:val="20"/>
          <w:szCs w:val="20"/>
        </w:rPr>
        <w:t xml:space="preserve"> :</w:t>
      </w:r>
      <w:proofErr w:type="gramEnd"/>
      <w:r w:rsidRPr="00C57BD7">
        <w:rPr>
          <w:rFonts w:ascii="Times New Roman" w:hAnsi="Times New Roman" w:cs="Times New Roman"/>
          <w:sz w:val="20"/>
          <w:szCs w:val="20"/>
        </w:rPr>
        <w:t xml:space="preserve"> Финансы и статистика, 1994. – С. 177.</w:t>
      </w:r>
    </w:p>
  </w:footnote>
  <w:footnote w:id="8">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w:t>
      </w:r>
      <w:proofErr w:type="spellStart"/>
      <w:r w:rsidRPr="00C57BD7">
        <w:rPr>
          <w:rFonts w:ascii="Times New Roman" w:hAnsi="Times New Roman" w:cs="Times New Roman"/>
          <w:sz w:val="20"/>
          <w:szCs w:val="20"/>
        </w:rPr>
        <w:t>Качалич</w:t>
      </w:r>
      <w:proofErr w:type="spellEnd"/>
      <w:r w:rsidRPr="00C57BD7">
        <w:rPr>
          <w:rFonts w:ascii="Times New Roman" w:hAnsi="Times New Roman" w:cs="Times New Roman"/>
          <w:sz w:val="20"/>
          <w:szCs w:val="20"/>
        </w:rPr>
        <w:t xml:space="preserve"> А.Г. Валютная политика стран с трансформируемой экономикой в условиях финансовой глобализации : [учеб</w:t>
      </w:r>
      <w:proofErr w:type="gramStart"/>
      <w:r w:rsidRPr="00C57BD7">
        <w:rPr>
          <w:rFonts w:ascii="Times New Roman" w:hAnsi="Times New Roman" w:cs="Times New Roman"/>
          <w:sz w:val="20"/>
          <w:szCs w:val="20"/>
        </w:rPr>
        <w:t>.</w:t>
      </w:r>
      <w:proofErr w:type="gramEnd"/>
      <w:r w:rsidRPr="00C57BD7">
        <w:rPr>
          <w:rFonts w:ascii="Times New Roman" w:hAnsi="Times New Roman" w:cs="Times New Roman"/>
          <w:sz w:val="20"/>
          <w:szCs w:val="20"/>
        </w:rPr>
        <w:t xml:space="preserve"> </w:t>
      </w:r>
      <w:proofErr w:type="gramStart"/>
      <w:r w:rsidRPr="00C57BD7">
        <w:rPr>
          <w:rFonts w:ascii="Times New Roman" w:hAnsi="Times New Roman" w:cs="Times New Roman"/>
          <w:sz w:val="20"/>
          <w:szCs w:val="20"/>
        </w:rPr>
        <w:t>п</w:t>
      </w:r>
      <w:proofErr w:type="gramEnd"/>
      <w:r w:rsidRPr="00C57BD7">
        <w:rPr>
          <w:rFonts w:ascii="Times New Roman" w:hAnsi="Times New Roman" w:cs="Times New Roman"/>
          <w:sz w:val="20"/>
          <w:szCs w:val="20"/>
        </w:rPr>
        <w:t xml:space="preserve">особие] / А.Г. </w:t>
      </w:r>
      <w:proofErr w:type="spellStart"/>
      <w:r w:rsidRPr="00C57BD7">
        <w:rPr>
          <w:rFonts w:ascii="Times New Roman" w:hAnsi="Times New Roman" w:cs="Times New Roman"/>
          <w:sz w:val="20"/>
          <w:szCs w:val="20"/>
        </w:rPr>
        <w:t>Качалич</w:t>
      </w:r>
      <w:proofErr w:type="spellEnd"/>
      <w:r w:rsidRPr="00C57BD7">
        <w:rPr>
          <w:rFonts w:ascii="Times New Roman" w:hAnsi="Times New Roman" w:cs="Times New Roman"/>
          <w:sz w:val="20"/>
          <w:szCs w:val="20"/>
        </w:rPr>
        <w:t xml:space="preserve"> ; под ред. проф. В.А. </w:t>
      </w:r>
      <w:proofErr w:type="spellStart"/>
      <w:r w:rsidRPr="00C57BD7">
        <w:rPr>
          <w:rFonts w:ascii="Times New Roman" w:hAnsi="Times New Roman" w:cs="Times New Roman"/>
          <w:sz w:val="20"/>
          <w:szCs w:val="20"/>
        </w:rPr>
        <w:t>Слепова</w:t>
      </w:r>
      <w:proofErr w:type="spellEnd"/>
      <w:r w:rsidRPr="00C57BD7">
        <w:rPr>
          <w:rFonts w:ascii="Times New Roman" w:hAnsi="Times New Roman" w:cs="Times New Roman"/>
          <w:sz w:val="20"/>
          <w:szCs w:val="20"/>
        </w:rPr>
        <w:t xml:space="preserve"> ; Рос. </w:t>
      </w:r>
      <w:proofErr w:type="spellStart"/>
      <w:r w:rsidRPr="00C57BD7">
        <w:rPr>
          <w:rFonts w:ascii="Times New Roman" w:hAnsi="Times New Roman" w:cs="Times New Roman"/>
          <w:sz w:val="20"/>
          <w:szCs w:val="20"/>
        </w:rPr>
        <w:t>экон</w:t>
      </w:r>
      <w:proofErr w:type="spellEnd"/>
      <w:r w:rsidRPr="00C57BD7">
        <w:rPr>
          <w:rFonts w:ascii="Times New Roman" w:hAnsi="Times New Roman" w:cs="Times New Roman"/>
          <w:sz w:val="20"/>
          <w:szCs w:val="20"/>
        </w:rPr>
        <w:t>. акад. им. Г.В. Плеханова. – М.</w:t>
      </w:r>
      <w:proofErr w:type="gramStart"/>
      <w:r w:rsidRPr="00C57BD7">
        <w:rPr>
          <w:rFonts w:ascii="Times New Roman" w:hAnsi="Times New Roman" w:cs="Times New Roman"/>
          <w:sz w:val="20"/>
          <w:szCs w:val="20"/>
        </w:rPr>
        <w:t xml:space="preserve"> :</w:t>
      </w:r>
      <w:proofErr w:type="gramEnd"/>
      <w:r w:rsidRPr="00C57BD7">
        <w:rPr>
          <w:rFonts w:ascii="Times New Roman" w:hAnsi="Times New Roman" w:cs="Times New Roman"/>
          <w:sz w:val="20"/>
          <w:szCs w:val="20"/>
        </w:rPr>
        <w:t xml:space="preserve"> </w:t>
      </w:r>
      <w:proofErr w:type="spellStart"/>
      <w:r w:rsidRPr="00C57BD7">
        <w:rPr>
          <w:rFonts w:ascii="Times New Roman" w:hAnsi="Times New Roman" w:cs="Times New Roman"/>
          <w:sz w:val="20"/>
          <w:szCs w:val="20"/>
        </w:rPr>
        <w:t>Экономисть</w:t>
      </w:r>
      <w:proofErr w:type="spellEnd"/>
      <w:r w:rsidRPr="00C57BD7">
        <w:rPr>
          <w:rFonts w:ascii="Times New Roman" w:hAnsi="Times New Roman" w:cs="Times New Roman"/>
          <w:sz w:val="20"/>
          <w:szCs w:val="20"/>
        </w:rPr>
        <w:t>, 2006. – С. 11.</w:t>
      </w:r>
    </w:p>
  </w:footnote>
  <w:footnote w:id="9">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Щербаков С.Г. К вопросу о валютной и курсовой политике / С.Г. Щербаков // Деньги и кредит. – 2000. – № 11. – С. 43–44.</w:t>
      </w:r>
    </w:p>
  </w:footnote>
  <w:footnote w:id="10">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Щербаков С.Г. К вопросу о валютной и курсовой политике / С.Г. Щербаков // Деньги и кредит. – 2000. – № 11. – С. 44.</w:t>
      </w:r>
    </w:p>
  </w:footnote>
  <w:footnote w:id="11">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Указ Президента РФ от 25.07.1996 N 1095 (ред. от 18.07.2001) "О мерах по обеспечению государственного финансового контроля в Российской Федерации".</w:t>
      </w:r>
    </w:p>
  </w:footnote>
  <w:footnote w:id="12">
    <w:p w:rsidR="00D53590" w:rsidRPr="00C57BD7" w:rsidRDefault="00D53590"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Федеральный закон от 05.04.2013 N 41-ФЗ (ред. от 27.10.2015) "О Счетной палате Российской Федерации"</w:t>
      </w:r>
    </w:p>
  </w:footnote>
  <w:footnote w:id="13">
    <w:p w:rsidR="00D53590" w:rsidRPr="00C57BD7" w:rsidRDefault="00D53590"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Финансовое право. Учебник для бакалавров. Отв. ред. Грачева Е.Ю. – "Издательство "Проспект"", 2015. – С. 97.</w:t>
      </w:r>
    </w:p>
  </w:footnote>
  <w:footnote w:id="14">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Абрамов Н.А. Финансовое право. Курс лекций. - Казань: </w:t>
      </w:r>
      <w:proofErr w:type="spellStart"/>
      <w:r w:rsidRPr="00C57BD7">
        <w:rPr>
          <w:rFonts w:ascii="Times New Roman" w:hAnsi="Times New Roman" w:cs="Times New Roman"/>
        </w:rPr>
        <w:t>Юниверсум</w:t>
      </w:r>
      <w:proofErr w:type="spellEnd"/>
      <w:r w:rsidRPr="00C57BD7">
        <w:rPr>
          <w:rFonts w:ascii="Times New Roman" w:hAnsi="Times New Roman" w:cs="Times New Roman"/>
        </w:rPr>
        <w:t>, 2014. – С. 44.</w:t>
      </w:r>
    </w:p>
  </w:footnote>
  <w:footnote w:id="15">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Таможенное дело: учебное пособие/ </w:t>
      </w:r>
      <w:proofErr w:type="spellStart"/>
      <w:r w:rsidRPr="00C57BD7">
        <w:rPr>
          <w:rFonts w:ascii="Times New Roman" w:hAnsi="Times New Roman" w:cs="Times New Roman"/>
        </w:rPr>
        <w:t>Маховикова</w:t>
      </w:r>
      <w:proofErr w:type="spellEnd"/>
      <w:r w:rsidRPr="00C57BD7">
        <w:rPr>
          <w:rFonts w:ascii="Times New Roman" w:hAnsi="Times New Roman" w:cs="Times New Roman"/>
        </w:rPr>
        <w:t xml:space="preserve"> Г.А. - 2-е изд., </w:t>
      </w:r>
      <w:proofErr w:type="spellStart"/>
      <w:r w:rsidRPr="00C57BD7">
        <w:rPr>
          <w:rFonts w:ascii="Times New Roman" w:hAnsi="Times New Roman" w:cs="Times New Roman"/>
        </w:rPr>
        <w:t>перераб</w:t>
      </w:r>
      <w:proofErr w:type="spellEnd"/>
      <w:r w:rsidRPr="00C57BD7">
        <w:rPr>
          <w:rFonts w:ascii="Times New Roman" w:hAnsi="Times New Roman" w:cs="Times New Roman"/>
        </w:rPr>
        <w:t xml:space="preserve">, и доп. - М.: Издательство </w:t>
      </w:r>
      <w:proofErr w:type="spellStart"/>
      <w:r w:rsidRPr="00C57BD7">
        <w:rPr>
          <w:rFonts w:ascii="Times New Roman" w:hAnsi="Times New Roman" w:cs="Times New Roman"/>
        </w:rPr>
        <w:t>Юрайт</w:t>
      </w:r>
      <w:proofErr w:type="spellEnd"/>
      <w:r w:rsidRPr="00C57BD7">
        <w:rPr>
          <w:rFonts w:ascii="Times New Roman" w:hAnsi="Times New Roman" w:cs="Times New Roman"/>
        </w:rPr>
        <w:t>, 2013. – С. 243.</w:t>
      </w:r>
    </w:p>
  </w:footnote>
  <w:footnote w:id="16">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Банковское дело. Операции, технологии, управление/ А. </w:t>
      </w:r>
      <w:proofErr w:type="spellStart"/>
      <w:r w:rsidRPr="00C57BD7">
        <w:rPr>
          <w:rFonts w:ascii="Times New Roman" w:hAnsi="Times New Roman" w:cs="Times New Roman"/>
        </w:rPr>
        <w:t>Турбанов</w:t>
      </w:r>
      <w:proofErr w:type="spellEnd"/>
      <w:r w:rsidRPr="00C57BD7">
        <w:rPr>
          <w:rFonts w:ascii="Times New Roman" w:hAnsi="Times New Roman" w:cs="Times New Roman"/>
        </w:rPr>
        <w:t xml:space="preserve">, А. </w:t>
      </w:r>
      <w:proofErr w:type="spellStart"/>
      <w:r w:rsidRPr="00C57BD7">
        <w:rPr>
          <w:rFonts w:ascii="Times New Roman" w:hAnsi="Times New Roman" w:cs="Times New Roman"/>
        </w:rPr>
        <w:t>Тютюнник</w:t>
      </w:r>
      <w:proofErr w:type="spellEnd"/>
      <w:r w:rsidRPr="00C57BD7">
        <w:rPr>
          <w:rFonts w:ascii="Times New Roman" w:hAnsi="Times New Roman" w:cs="Times New Roman"/>
        </w:rPr>
        <w:t xml:space="preserve"> - 2010. –С 422.</w:t>
      </w:r>
    </w:p>
  </w:footnote>
  <w:footnote w:id="17">
    <w:p w:rsidR="00DE6CC5" w:rsidRPr="00C57BD7" w:rsidRDefault="00DE6CC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Приказ Минфина РФ, МВД РФ, ФСБ РФ от 07.12.1999 N 89н/1033/717 "Об утверждении Положения о порядке взаимодействия контрольно - 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6D" w:rsidRDefault="0007716D" w:rsidP="0007716D">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f1"/>
          <w:b/>
          <w:sz w:val="32"/>
          <w:szCs w:val="32"/>
        </w:rPr>
        <w:t>ДЦО</w:t>
      </w:r>
      <w:proofErr w:type="gramStart"/>
      <w:r>
        <w:rPr>
          <w:rStyle w:val="af1"/>
          <w:b/>
          <w:sz w:val="32"/>
          <w:szCs w:val="32"/>
        </w:rPr>
        <w:t>.Р</w:t>
      </w:r>
      <w:proofErr w:type="gramEnd"/>
      <w:r>
        <w:rPr>
          <w:rStyle w:val="af1"/>
          <w:b/>
          <w:sz w:val="32"/>
          <w:szCs w:val="32"/>
        </w:rPr>
        <w:t>Ф</w:t>
      </w:r>
    </w:hyperlink>
  </w:p>
  <w:p w:rsidR="0007716D" w:rsidRDefault="0007716D" w:rsidP="0007716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7716D" w:rsidRDefault="0007716D" w:rsidP="0007716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7716D" w:rsidRDefault="0007716D" w:rsidP="0007716D">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1"/>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7716D" w:rsidRDefault="0007716D">
    <w:pPr>
      <w:pStyle w:val="a9"/>
    </w:pPr>
  </w:p>
  <w:p w:rsidR="0007716D" w:rsidRDefault="000771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C13"/>
    <w:multiLevelType w:val="multilevel"/>
    <w:tmpl w:val="FB2C89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8C75B26"/>
    <w:multiLevelType w:val="hybridMultilevel"/>
    <w:tmpl w:val="36245862"/>
    <w:lvl w:ilvl="0" w:tplc="EB06DCE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33BB7"/>
    <w:multiLevelType w:val="hybridMultilevel"/>
    <w:tmpl w:val="48D23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D0622AC"/>
    <w:multiLevelType w:val="hybridMultilevel"/>
    <w:tmpl w:val="8F3C6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80276F"/>
    <w:multiLevelType w:val="hybridMultilevel"/>
    <w:tmpl w:val="F1748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4B3184"/>
    <w:multiLevelType w:val="hybridMultilevel"/>
    <w:tmpl w:val="A8A08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860969"/>
    <w:multiLevelType w:val="hybridMultilevel"/>
    <w:tmpl w:val="E9A4D242"/>
    <w:lvl w:ilvl="0" w:tplc="82CE8836">
      <w:numFmt w:val="bullet"/>
      <w:lvlText w:val=""/>
      <w:lvlJc w:val="left"/>
      <w:pPr>
        <w:ind w:left="1774" w:hanging="106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AEF4B3D"/>
    <w:multiLevelType w:val="hybridMultilevel"/>
    <w:tmpl w:val="2A569C44"/>
    <w:lvl w:ilvl="0" w:tplc="04190001">
      <w:start w:val="1"/>
      <w:numFmt w:val="bullet"/>
      <w:lvlText w:val=""/>
      <w:lvlJc w:val="left"/>
      <w:pPr>
        <w:ind w:left="1774" w:hanging="106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9D71B7A"/>
    <w:multiLevelType w:val="hybridMultilevel"/>
    <w:tmpl w:val="9A52E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A10C2B"/>
    <w:multiLevelType w:val="hybridMultilevel"/>
    <w:tmpl w:val="D966B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4D42B5"/>
    <w:multiLevelType w:val="hybridMultilevel"/>
    <w:tmpl w:val="BF3E6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10"/>
  </w:num>
  <w:num w:numId="5">
    <w:abstractNumId w:val="4"/>
  </w:num>
  <w:num w:numId="6">
    <w:abstractNumId w:val="9"/>
  </w:num>
  <w:num w:numId="7">
    <w:abstractNumId w:val="6"/>
  </w:num>
  <w:num w:numId="8">
    <w:abstractNumId w:val="7"/>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5D59"/>
    <w:rsid w:val="0007716D"/>
    <w:rsid w:val="000D36ED"/>
    <w:rsid w:val="000F2E13"/>
    <w:rsid w:val="00111C94"/>
    <w:rsid w:val="00131F86"/>
    <w:rsid w:val="0016469A"/>
    <w:rsid w:val="00183237"/>
    <w:rsid w:val="00227B85"/>
    <w:rsid w:val="00231423"/>
    <w:rsid w:val="00255375"/>
    <w:rsid w:val="00285BA2"/>
    <w:rsid w:val="002A1C86"/>
    <w:rsid w:val="0033605C"/>
    <w:rsid w:val="00377DBE"/>
    <w:rsid w:val="00382C82"/>
    <w:rsid w:val="003D6AEE"/>
    <w:rsid w:val="00424677"/>
    <w:rsid w:val="00515D59"/>
    <w:rsid w:val="00574A10"/>
    <w:rsid w:val="005A0FFC"/>
    <w:rsid w:val="005A5884"/>
    <w:rsid w:val="005B787F"/>
    <w:rsid w:val="00603150"/>
    <w:rsid w:val="006B48E2"/>
    <w:rsid w:val="00733DB9"/>
    <w:rsid w:val="0078482E"/>
    <w:rsid w:val="007E0F2C"/>
    <w:rsid w:val="00863B96"/>
    <w:rsid w:val="00964036"/>
    <w:rsid w:val="009656E4"/>
    <w:rsid w:val="00971994"/>
    <w:rsid w:val="009B5847"/>
    <w:rsid w:val="00A16481"/>
    <w:rsid w:val="00A73E33"/>
    <w:rsid w:val="00A8662F"/>
    <w:rsid w:val="00B65637"/>
    <w:rsid w:val="00B72EA3"/>
    <w:rsid w:val="00B733F1"/>
    <w:rsid w:val="00B85B61"/>
    <w:rsid w:val="00BA4745"/>
    <w:rsid w:val="00BA70E0"/>
    <w:rsid w:val="00C053B6"/>
    <w:rsid w:val="00C278EC"/>
    <w:rsid w:val="00C57BD7"/>
    <w:rsid w:val="00C62A54"/>
    <w:rsid w:val="00C93A67"/>
    <w:rsid w:val="00C94858"/>
    <w:rsid w:val="00D41B76"/>
    <w:rsid w:val="00D53590"/>
    <w:rsid w:val="00D825F4"/>
    <w:rsid w:val="00DD453B"/>
    <w:rsid w:val="00DE113B"/>
    <w:rsid w:val="00DE36C9"/>
    <w:rsid w:val="00DE6CC5"/>
    <w:rsid w:val="00EA206F"/>
    <w:rsid w:val="00EE5287"/>
    <w:rsid w:val="00F0097E"/>
    <w:rsid w:val="00F41CB8"/>
    <w:rsid w:val="00F81450"/>
    <w:rsid w:val="00FE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2E"/>
  </w:style>
  <w:style w:type="paragraph" w:styleId="3">
    <w:name w:val="heading 3"/>
    <w:basedOn w:val="a"/>
    <w:link w:val="30"/>
    <w:uiPriority w:val="9"/>
    <w:semiHidden/>
    <w:unhideWhenUsed/>
    <w:qFormat/>
    <w:rsid w:val="000771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771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D59"/>
    <w:pPr>
      <w:spacing w:after="0" w:line="240" w:lineRule="auto"/>
    </w:pPr>
  </w:style>
  <w:style w:type="table" w:styleId="a4">
    <w:name w:val="Table Grid"/>
    <w:basedOn w:val="a1"/>
    <w:uiPriority w:val="59"/>
    <w:rsid w:val="00C05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05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3B6"/>
    <w:rPr>
      <w:rFonts w:ascii="Tahoma" w:hAnsi="Tahoma" w:cs="Tahoma"/>
      <w:sz w:val="16"/>
      <w:szCs w:val="16"/>
    </w:rPr>
  </w:style>
  <w:style w:type="paragraph" w:styleId="a7">
    <w:name w:val="Normal (Web)"/>
    <w:basedOn w:val="a"/>
    <w:uiPriority w:val="99"/>
    <w:rsid w:val="00EA206F"/>
    <w:pPr>
      <w:spacing w:before="180" w:after="180" w:line="336" w:lineRule="auto"/>
      <w:ind w:left="180" w:right="180"/>
      <w:jc w:val="both"/>
    </w:pPr>
    <w:rPr>
      <w:rFonts w:ascii="Verdana" w:eastAsia="Times New Roman" w:hAnsi="Verdana" w:cs="Times New Roman"/>
      <w:sz w:val="15"/>
      <w:szCs w:val="15"/>
      <w:lang w:eastAsia="ru-RU"/>
    </w:rPr>
  </w:style>
  <w:style w:type="paragraph" w:styleId="a8">
    <w:name w:val="List Paragraph"/>
    <w:basedOn w:val="a"/>
    <w:uiPriority w:val="34"/>
    <w:qFormat/>
    <w:rsid w:val="003D6AEE"/>
    <w:pPr>
      <w:ind w:left="720"/>
      <w:contextualSpacing/>
    </w:pPr>
  </w:style>
  <w:style w:type="paragraph" w:styleId="a9">
    <w:name w:val="header"/>
    <w:basedOn w:val="a"/>
    <w:link w:val="aa"/>
    <w:uiPriority w:val="99"/>
    <w:unhideWhenUsed/>
    <w:rsid w:val="003D6A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6AEE"/>
  </w:style>
  <w:style w:type="paragraph" w:styleId="ab">
    <w:name w:val="footer"/>
    <w:basedOn w:val="a"/>
    <w:link w:val="ac"/>
    <w:uiPriority w:val="99"/>
    <w:unhideWhenUsed/>
    <w:rsid w:val="003D6A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6AEE"/>
  </w:style>
  <w:style w:type="character" w:customStyle="1" w:styleId="apple-converted-space">
    <w:name w:val="apple-converted-space"/>
    <w:basedOn w:val="a0"/>
    <w:rsid w:val="00A8662F"/>
  </w:style>
  <w:style w:type="character" w:styleId="ad">
    <w:name w:val="Strong"/>
    <w:qFormat/>
    <w:rsid w:val="00A8662F"/>
    <w:rPr>
      <w:b/>
      <w:bCs/>
    </w:rPr>
  </w:style>
  <w:style w:type="paragraph" w:customStyle="1" w:styleId="nospace">
    <w:name w:val="no space"/>
    <w:basedOn w:val="a"/>
    <w:rsid w:val="00A8662F"/>
    <w:pPr>
      <w:spacing w:after="0" w:line="240" w:lineRule="auto"/>
      <w:jc w:val="both"/>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131F86"/>
    <w:pPr>
      <w:spacing w:after="0" w:line="240" w:lineRule="auto"/>
    </w:pPr>
    <w:rPr>
      <w:sz w:val="20"/>
      <w:szCs w:val="20"/>
    </w:rPr>
  </w:style>
  <w:style w:type="character" w:customStyle="1" w:styleId="af">
    <w:name w:val="Текст сноски Знак"/>
    <w:basedOn w:val="a0"/>
    <w:link w:val="ae"/>
    <w:uiPriority w:val="99"/>
    <w:semiHidden/>
    <w:rsid w:val="00131F86"/>
    <w:rPr>
      <w:sz w:val="20"/>
      <w:szCs w:val="20"/>
    </w:rPr>
  </w:style>
  <w:style w:type="character" w:styleId="af0">
    <w:name w:val="footnote reference"/>
    <w:basedOn w:val="a0"/>
    <w:uiPriority w:val="99"/>
    <w:semiHidden/>
    <w:unhideWhenUsed/>
    <w:rsid w:val="00131F86"/>
    <w:rPr>
      <w:vertAlign w:val="superscript"/>
    </w:rPr>
  </w:style>
  <w:style w:type="character" w:customStyle="1" w:styleId="30">
    <w:name w:val="Заголовок 3 Знак"/>
    <w:basedOn w:val="a0"/>
    <w:link w:val="3"/>
    <w:uiPriority w:val="9"/>
    <w:semiHidden/>
    <w:rsid w:val="000771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7716D"/>
    <w:rPr>
      <w:rFonts w:ascii="Times New Roman" w:eastAsia="Times New Roman" w:hAnsi="Times New Roman" w:cs="Times New Roman"/>
      <w:b/>
      <w:bCs/>
      <w:sz w:val="24"/>
      <w:szCs w:val="24"/>
      <w:lang w:eastAsia="ru-RU"/>
    </w:rPr>
  </w:style>
  <w:style w:type="character" w:styleId="af1">
    <w:name w:val="Hyperlink"/>
    <w:basedOn w:val="a0"/>
    <w:uiPriority w:val="99"/>
    <w:semiHidden/>
    <w:unhideWhenUsed/>
    <w:rsid w:val="00077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332112">
      <w:bodyDiv w:val="1"/>
      <w:marLeft w:val="0"/>
      <w:marRight w:val="0"/>
      <w:marTop w:val="0"/>
      <w:marBottom w:val="0"/>
      <w:divBdr>
        <w:top w:val="none" w:sz="0" w:space="0" w:color="auto"/>
        <w:left w:val="none" w:sz="0" w:space="0" w:color="auto"/>
        <w:bottom w:val="none" w:sz="0" w:space="0" w:color="auto"/>
        <w:right w:val="none" w:sz="0" w:space="0" w:color="auto"/>
      </w:divBdr>
    </w:div>
    <w:div w:id="490340954">
      <w:bodyDiv w:val="1"/>
      <w:marLeft w:val="0"/>
      <w:marRight w:val="0"/>
      <w:marTop w:val="0"/>
      <w:marBottom w:val="0"/>
      <w:divBdr>
        <w:top w:val="none" w:sz="0" w:space="0" w:color="auto"/>
        <w:left w:val="none" w:sz="0" w:space="0" w:color="auto"/>
        <w:bottom w:val="none" w:sz="0" w:space="0" w:color="auto"/>
        <w:right w:val="none" w:sz="0" w:space="0" w:color="auto"/>
      </w:divBdr>
    </w:div>
    <w:div w:id="565143159">
      <w:bodyDiv w:val="1"/>
      <w:marLeft w:val="0"/>
      <w:marRight w:val="0"/>
      <w:marTop w:val="0"/>
      <w:marBottom w:val="0"/>
      <w:divBdr>
        <w:top w:val="none" w:sz="0" w:space="0" w:color="auto"/>
        <w:left w:val="none" w:sz="0" w:space="0" w:color="auto"/>
        <w:bottom w:val="none" w:sz="0" w:space="0" w:color="auto"/>
        <w:right w:val="none" w:sz="0" w:space="0" w:color="auto"/>
      </w:divBdr>
    </w:div>
    <w:div w:id="944727205">
      <w:bodyDiv w:val="1"/>
      <w:marLeft w:val="0"/>
      <w:marRight w:val="0"/>
      <w:marTop w:val="0"/>
      <w:marBottom w:val="0"/>
      <w:divBdr>
        <w:top w:val="none" w:sz="0" w:space="0" w:color="auto"/>
        <w:left w:val="none" w:sz="0" w:space="0" w:color="auto"/>
        <w:bottom w:val="none" w:sz="0" w:space="0" w:color="auto"/>
        <w:right w:val="none" w:sz="0" w:space="0" w:color="auto"/>
      </w:divBdr>
    </w:div>
    <w:div w:id="981040969">
      <w:bodyDiv w:val="1"/>
      <w:marLeft w:val="0"/>
      <w:marRight w:val="0"/>
      <w:marTop w:val="0"/>
      <w:marBottom w:val="0"/>
      <w:divBdr>
        <w:top w:val="none" w:sz="0" w:space="0" w:color="auto"/>
        <w:left w:val="none" w:sz="0" w:space="0" w:color="auto"/>
        <w:bottom w:val="none" w:sz="0" w:space="0" w:color="auto"/>
        <w:right w:val="none" w:sz="0" w:space="0" w:color="auto"/>
      </w:divBdr>
    </w:div>
    <w:div w:id="16085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F0AA9"/>
    <w:rsid w:val="00207E20"/>
    <w:rsid w:val="006F0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37825173E49F48D83145274CFF8CD">
    <w:name w:val="CC337825173E49F48D83145274CFF8CD"/>
    <w:rsid w:val="006F0A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78D8-3AB6-46DE-BB48-E74C094B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саша</cp:lastModifiedBy>
  <cp:revision>16</cp:revision>
  <dcterms:created xsi:type="dcterms:W3CDTF">2018-08-26T14:34:00Z</dcterms:created>
  <dcterms:modified xsi:type="dcterms:W3CDTF">2019-04-16T10:17:00Z</dcterms:modified>
</cp:coreProperties>
</file>