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5A" w:rsidRPr="00BF315A" w:rsidRDefault="00BF315A" w:rsidP="00BF315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00000"/>
        </w:rPr>
      </w:pPr>
      <w:bookmarkStart w:id="0" w:name="_GoBack"/>
      <w:bookmarkEnd w:id="0"/>
      <w:r w:rsidRPr="00BF315A">
        <w:rPr>
          <w:b/>
          <w:color w:val="FF0000"/>
          <w:shd w:val="clear" w:color="auto" w:fill="FFFFFF"/>
        </w:rPr>
        <w:t>Анализ и оценка обеспеченности предприятия собственными оборотными активами.</w:t>
      </w:r>
      <w:r w:rsidRPr="00BF315A">
        <w:rPr>
          <w:b/>
          <w:color w:val="FF0000"/>
        </w:rPr>
        <w:br/>
      </w:r>
    </w:p>
    <w:p w:rsid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обеспеченности основными средствами</w:t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важный раздел анализа хозяйственной деятельности промышленных предприятий. Его проводят исходя из группировки ресурсов по трем простым моментам производственного процесса: трудовые ресурсы, средства труда, предметы труда. Наличие собственных оборотных средств (СОС) определяется по данным баланса как разность между собственным капиталом и внеоборотными активами. 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 собственного оборотного капитала организации может производиться двумя методами: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 неуточненному варианту: СОС = стр. 490 – стр. 190;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по уточненному варианту: СОС = стр. 490 + стр. 640 + стр. 650 – стр. 190,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стр. 490 – итог разд. IlI пассива баланса «Капитал и резервы»;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190 – итог разд. I актива баланса «Внеоборотные активы»;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 290 – итог разд. II актива баланса «Оборотные активы»;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стр.640 – «Доходы будущих периодов»; стр.650 – «Резервы предстоящих расходов и платежей».</w:t>
      </w:r>
    </w:p>
    <w:p w:rsid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анализа рассматривается динамика собственных оборотных средств и чистых оборотных активов, определяются абсолютные и относительные отклонения от плана и фактических данных прошлых лет. Для определения доли собственных средств в формировании оборотных активов организации рассчитываются: 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1) коэффициент обеспеченности: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неуточненному варианту:</w:t>
      </w:r>
    </w:p>
    <w:p w:rsidR="00BF315A" w:rsidRPr="00BF315A" w:rsidRDefault="00BF315A" w:rsidP="00BF3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6300" cy="406400"/>
            <wp:effectExtent l="0" t="0" r="6350" b="0"/>
            <wp:docPr id="24" name="Рисунок 24" descr="http://www.tinlib.ru/shpargalki/shpargalka_po_yekonomicheskomu_analizu/i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tinlib.ru/shpargalki/shpargalka_po_yekonomicheskomu_analizu/i_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 уточненному варианту:</w:t>
      </w:r>
    </w:p>
    <w:p w:rsidR="00BF315A" w:rsidRPr="00BF315A" w:rsidRDefault="00BF315A" w:rsidP="00BF3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98800" cy="444500"/>
            <wp:effectExtent l="0" t="0" r="6350" b="0"/>
            <wp:docPr id="23" name="Рисунок 23" descr="http://www.tinlib.ru/shpargalki/shpargalka_po_yekonomicheskomu_analizu/i_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tinlib.ru/shpargalki/shpargalka_po_yekonomicheskomu_analizu/i_0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значение данного коэффициента меньше 0,1, структура баланса может быть признана неудовлетворительной, а организация – неплатежеспособной;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 коэффициент обеспеченности запасов: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неуточненному варианту:</w:t>
      </w:r>
    </w:p>
    <w:p w:rsidR="00BF315A" w:rsidRPr="00BF315A" w:rsidRDefault="00BF315A" w:rsidP="00BF3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4200" cy="368300"/>
            <wp:effectExtent l="0" t="0" r="0" b="0"/>
            <wp:docPr id="22" name="Рисунок 22" descr="http://www.tinlib.ru/shpargalki/shpargalka_po_yekonomicheskomu_analizu/i_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tinlib.ru/shpargalki/shpargalka_po_yekonomicheskomu_analizu/i_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 уточненному варианту:</w:t>
      </w:r>
    </w:p>
    <w:p w:rsidR="00BF315A" w:rsidRPr="00BF315A" w:rsidRDefault="00BF315A" w:rsidP="00BF3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25800" cy="444500"/>
            <wp:effectExtent l="0" t="0" r="0" b="0"/>
            <wp:docPr id="21" name="Рисунок 21" descr="http://www.tinlib.ru/shpargalki/shpargalka_po_yekonomicheskomu_analizu/i_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tinlib.ru/shpargalki/shpargalka_po_yekonomicheskomu_analizu/i_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стр. 210 – «Запасы». Считается, что коэффициент обеспеченности должен изменяться в пределах 0,6–0,8, т. е. 60–80 % запасов организации должны формироваться из собственных источников;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 коэффициент маневренности:</w:t>
      </w:r>
    </w:p>
    <w:p w:rsidR="00BF315A" w:rsidRPr="00BF315A" w:rsidRDefault="00BF315A" w:rsidP="00BF31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по неуточненному варианту:</w:t>
      </w:r>
    </w:p>
    <w:p w:rsidR="00BF315A" w:rsidRPr="00BF315A" w:rsidRDefault="00BF315A" w:rsidP="00BF31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79600" cy="368300"/>
            <wp:effectExtent l="0" t="0" r="6350" b="0"/>
            <wp:docPr id="20" name="Рисунок 20" descr="http://www.tinlib.ru/shpargalki/shpargalka_po_yekonomicheskomu_analizu/i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tinlib.ru/shpargalki/shpargalka_po_yekonomicheskomu_analizu/i_03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 по уточненному варианту:</w:t>
      </w:r>
    </w:p>
    <w:p w:rsidR="00BF315A" w:rsidRDefault="00BF315A" w:rsidP="00BF315A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F315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11500" cy="431800"/>
            <wp:effectExtent l="0" t="0" r="0" b="6350"/>
            <wp:docPr id="19" name="Рисунок 19" descr="http://www.tinlib.ru/shpargalki/shpargalka_po_yekonomicheskomu_analizu/i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tinlib.ru/shpargalki/shpargalka_po_yekonomicheskomu_analizu/i_0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5A" w:rsidRPr="00BF315A" w:rsidRDefault="00BF315A" w:rsidP="00BF31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коэффициент показывает, какая часть собственных средств находится в мобильной форме, позволяющей относительно свободно маневрировать данными средствами. Рекомендуется поддерживать значение этого коэффициента на уровне 0,5.</w:t>
      </w:r>
    </w:p>
    <w:p w:rsidR="00BF315A" w:rsidRPr="00BF315A" w:rsidRDefault="00BF315A" w:rsidP="00BF315A">
      <w:pPr>
        <w:pStyle w:val="a3"/>
        <w:spacing w:before="0" w:beforeAutospacing="0" w:after="0" w:afterAutospacing="0"/>
        <w:jc w:val="both"/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  <w:lang w:val="en-US"/>
        </w:rPr>
      </w:pPr>
    </w:p>
    <w:p w:rsidR="00BF315A" w:rsidRPr="00BF315A" w:rsidRDefault="00BF315A" w:rsidP="00BF315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BF315A" w:rsidRPr="00BF315A" w:rsidRDefault="00BF315A" w:rsidP="00BF315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BF315A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Аудиторская проверка условных фактов хозяйственной деятельности и оценка событий, происшедших после отчетной даты.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b/>
          <w:sz w:val="24"/>
          <w:szCs w:val="24"/>
        </w:rPr>
        <w:t>Целью аудита событий после отчетной даты  (СПОД) и условных фактов хозяйственной деятельности (УФХД) является</w:t>
      </w:r>
      <w:r w:rsidRPr="00BF315A">
        <w:rPr>
          <w:rFonts w:ascii="Times New Roman" w:hAnsi="Times New Roman" w:cs="Times New Roman"/>
          <w:sz w:val="24"/>
          <w:szCs w:val="24"/>
        </w:rPr>
        <w:t xml:space="preserve"> оценка бухгалтерской отчетности на  соответствие таким принципам, как полезность, уместность и своевременность отчетных данных, а также формирование мнения о возможности соблюдения принципа непрерывности деятельности в отношении проверяемого экономического субъекта.</w:t>
      </w:r>
    </w:p>
    <w:p w:rsidR="00BF315A" w:rsidRPr="00D8645E" w:rsidRDefault="00BF315A" w:rsidP="00D86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b/>
          <w:sz w:val="24"/>
          <w:szCs w:val="24"/>
        </w:rPr>
        <w:t xml:space="preserve"> К числу основных задач аудита СПОД и УФХД следует отнести получение аудиторс</w:t>
      </w:r>
      <w:r w:rsidR="00D8645E">
        <w:rPr>
          <w:rFonts w:ascii="Times New Roman" w:hAnsi="Times New Roman" w:cs="Times New Roman"/>
          <w:b/>
          <w:sz w:val="24"/>
          <w:szCs w:val="24"/>
        </w:rPr>
        <w:t>ких доказательств при проверке</w:t>
      </w:r>
      <w:r w:rsidR="00D8645E" w:rsidRPr="00D8645E">
        <w:rPr>
          <w:rFonts w:ascii="Times New Roman" w:hAnsi="Times New Roman" w:cs="Times New Roman"/>
          <w:b/>
          <w:sz w:val="24"/>
          <w:szCs w:val="24"/>
        </w:rPr>
        <w:t>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Информационная база для проверки отражения  СПОД и УФХД</w:t>
      </w:r>
      <w:r w:rsidRPr="00BF315A">
        <w:rPr>
          <w:rFonts w:ascii="Times New Roman" w:hAnsi="Times New Roman" w:cs="Times New Roman"/>
          <w:sz w:val="24"/>
          <w:szCs w:val="24"/>
        </w:rPr>
        <w:t xml:space="preserve"> состоит из нормативных документов по бухгалтерскому учету и регулированию аудиторской деятельности; документов, получаемых в ходе проверки экономического субъекта, а также  учетных регистров и бухгалтерской отчетности проверяемого экономического субъекта.</w:t>
      </w:r>
    </w:p>
    <w:p w:rsidR="00D8645E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15A">
        <w:rPr>
          <w:rFonts w:ascii="Times New Roman" w:hAnsi="Times New Roman" w:cs="Times New Roman"/>
          <w:sz w:val="24"/>
          <w:szCs w:val="24"/>
        </w:rPr>
        <w:t xml:space="preserve">Поскольку одной из задач аудита является получение доказательств полноты отражения СПОД и УФХЖ, аудитору </w:t>
      </w:r>
      <w:r w:rsidRPr="00D8645E">
        <w:rPr>
          <w:rFonts w:ascii="Times New Roman" w:hAnsi="Times New Roman" w:cs="Times New Roman"/>
          <w:b/>
          <w:sz w:val="24"/>
          <w:szCs w:val="24"/>
        </w:rPr>
        <w:t>следует детально проанализировать такие документы, как</w:t>
      </w:r>
      <w:r w:rsidRPr="00BF315A">
        <w:rPr>
          <w:rFonts w:ascii="Times New Roman" w:hAnsi="Times New Roman" w:cs="Times New Roman"/>
          <w:sz w:val="24"/>
          <w:szCs w:val="24"/>
        </w:rPr>
        <w:t>:</w:t>
      </w:r>
      <w:r w:rsidR="00D8645E" w:rsidRPr="00D86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протоколы</w:t>
      </w:r>
      <w:r w:rsidRPr="00D8645E">
        <w:rPr>
          <w:rFonts w:ascii="Times New Roman" w:hAnsi="Times New Roman" w:cs="Times New Roman"/>
          <w:sz w:val="24"/>
          <w:szCs w:val="24"/>
        </w:rPr>
        <w:t xml:space="preserve"> собраний акционеров (участников), совета директоров и исполнительных органов организации, проведенных после подготовки баланса;</w:t>
      </w:r>
    </w:p>
    <w:p w:rsidR="00D8645E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акты и заключения налоговых проверок</w:t>
      </w:r>
      <w:r w:rsidRPr="00D8645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проверок таможенных</w:t>
      </w:r>
      <w:r w:rsidRPr="00D8645E">
        <w:rPr>
          <w:rFonts w:ascii="Times New Roman" w:hAnsi="Times New Roman" w:cs="Times New Roman"/>
          <w:sz w:val="24"/>
          <w:szCs w:val="24"/>
        </w:rPr>
        <w:t>, лицензирующих и надзорных органов;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планы и</w:t>
      </w:r>
      <w:r w:rsidR="00D8645E" w:rsidRPr="00D864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8645E" w:rsidRPr="00D8645E">
        <w:rPr>
          <w:rFonts w:ascii="Times New Roman" w:hAnsi="Times New Roman" w:cs="Times New Roman"/>
          <w:b/>
          <w:sz w:val="24"/>
          <w:szCs w:val="24"/>
        </w:rPr>
        <w:t>прогнозы</w:t>
      </w:r>
      <w:r w:rsidRPr="00D8645E">
        <w:rPr>
          <w:rFonts w:ascii="Times New Roman" w:hAnsi="Times New Roman" w:cs="Times New Roman"/>
          <w:sz w:val="24"/>
          <w:szCs w:val="24"/>
        </w:rPr>
        <w:t>;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lastRenderedPageBreak/>
        <w:t>договоры</w:t>
      </w:r>
      <w:r w:rsidRPr="00D8645E">
        <w:rPr>
          <w:rFonts w:ascii="Times New Roman" w:hAnsi="Times New Roman" w:cs="Times New Roman"/>
          <w:sz w:val="24"/>
          <w:szCs w:val="24"/>
        </w:rPr>
        <w:t xml:space="preserve"> – долгосрочные хозяйственные договоры; договоры, предусматривающие существенные финансовые санкции за нарушение их условий; соглашения о намерениях и проекты сделок;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запросы</w:t>
      </w:r>
      <w:r w:rsidRPr="00D8645E">
        <w:rPr>
          <w:rFonts w:ascii="Times New Roman" w:hAnsi="Times New Roman" w:cs="Times New Roman"/>
          <w:sz w:val="24"/>
          <w:szCs w:val="24"/>
        </w:rPr>
        <w:t xml:space="preserve"> представителям общего собрания акционеров, банкам, заимодавцам, крупным кредиторам, юристу (юридической фирме);</w:t>
      </w:r>
    </w:p>
    <w:p w:rsidR="00BF315A" w:rsidRPr="00D8645E" w:rsidRDefault="00BF315A" w:rsidP="00D8645E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45E">
        <w:rPr>
          <w:rFonts w:ascii="Times New Roman" w:hAnsi="Times New Roman" w:cs="Times New Roman"/>
          <w:b/>
          <w:sz w:val="24"/>
          <w:szCs w:val="24"/>
        </w:rPr>
        <w:t>переписка</w:t>
      </w:r>
      <w:r w:rsidRPr="00D8645E">
        <w:rPr>
          <w:rFonts w:ascii="Times New Roman" w:hAnsi="Times New Roman" w:cs="Times New Roman"/>
          <w:sz w:val="24"/>
          <w:szCs w:val="24"/>
        </w:rPr>
        <w:t xml:space="preserve"> с должниками, кредиторами, учредителями (участниками), инвесторами (в том числе потенциальными), государственными регулирующими и надзорными органами.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Информация о штрафных санкциях и случаях нарушения действующего законодательства может быть получена на основе изучения документов, составленных по результатам проверок налоговыми органами, таможенными, лицензирующими органами и др.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В запросах аудитор (аудиторская фирма) просит указать на обстоятельства, позволяющие сделать предположение о невозможности проверяемого экономического субъекта исполнить  свои обязательства, а также на факты невыполнения с его стороны условий заключенных хозяйственных договоров.</w:t>
      </w:r>
    </w:p>
    <w:p w:rsidR="00BF315A" w:rsidRPr="00BF315A" w:rsidRDefault="00BF315A" w:rsidP="00D864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Особое внимание следует уделить запросу, направляемому юристу (юридической фирме) проверяемого экономического субъекта. На основе полученного ответа можно сделать выводы о наличии судебных разбирательств с участием проверяемого экономического субъекта и их наиболее вероятных исходах, а также о возможности судебных разбирательств в ближайшем будущем.</w:t>
      </w:r>
      <w:r w:rsidR="00D8645E">
        <w:rPr>
          <w:rFonts w:ascii="Times New Roman" w:hAnsi="Times New Roman" w:cs="Times New Roman"/>
          <w:sz w:val="24"/>
          <w:szCs w:val="24"/>
        </w:rPr>
        <w:t xml:space="preserve"> </w:t>
      </w:r>
      <w:r w:rsidRPr="00BF315A">
        <w:rPr>
          <w:rFonts w:ascii="Times New Roman" w:hAnsi="Times New Roman" w:cs="Times New Roman"/>
          <w:sz w:val="24"/>
          <w:szCs w:val="24"/>
        </w:rPr>
        <w:t>Ответы на запросы не всегда являются надежными аудиторскими доказательствами, поскольку являются необязательными, и ответственность за некорректность содержащихся в них сведений не предусмотрена.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15A">
        <w:rPr>
          <w:rFonts w:ascii="Times New Roman" w:hAnsi="Times New Roman" w:cs="Times New Roman"/>
          <w:sz w:val="24"/>
          <w:szCs w:val="24"/>
        </w:rPr>
        <w:t>Определив виды и количество необходимых для проверки документов, аудитор составляет письменный запрос на предоставление документов, который направляется руководству. В нем следует также указать на необходимость предоставления аудитору заключительных оборотов и пояснительной записки.</w:t>
      </w:r>
    </w:p>
    <w:p w:rsidR="00BF315A" w:rsidRPr="00BF315A" w:rsidRDefault="00BF315A" w:rsidP="00BF31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315A" w:rsidRPr="00BF315A" w:rsidSect="00D96AE3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46D" w:rsidRDefault="00ED246D" w:rsidP="00B42991">
      <w:pPr>
        <w:spacing w:after="0" w:line="240" w:lineRule="auto"/>
      </w:pPr>
      <w:r>
        <w:separator/>
      </w:r>
    </w:p>
  </w:endnote>
  <w:endnote w:type="continuationSeparator" w:id="0">
    <w:p w:rsidR="00ED246D" w:rsidRDefault="00ED246D" w:rsidP="00B4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46D" w:rsidRDefault="00ED246D" w:rsidP="00B42991">
      <w:pPr>
        <w:spacing w:after="0" w:line="240" w:lineRule="auto"/>
      </w:pPr>
      <w:r>
        <w:separator/>
      </w:r>
    </w:p>
  </w:footnote>
  <w:footnote w:type="continuationSeparator" w:id="0">
    <w:p w:rsidR="00ED246D" w:rsidRDefault="00ED246D" w:rsidP="00B4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91" w:rsidRPr="00404248" w:rsidRDefault="00B42991" w:rsidP="00B42991">
    <w:pPr>
      <w:pStyle w:val="a8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04248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04248">
        <w:rPr>
          <w:rStyle w:val="ac"/>
          <w:b/>
          <w:color w:val="FF0000"/>
          <w:sz w:val="32"/>
          <w:szCs w:val="32"/>
        </w:rPr>
        <w:t>ДЦО.РФ</w:t>
      </w:r>
    </w:hyperlink>
  </w:p>
  <w:p w:rsidR="00B42991" w:rsidRPr="00404248" w:rsidRDefault="00B42991" w:rsidP="00B4299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04248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B42991" w:rsidRPr="00404248" w:rsidRDefault="00B42991" w:rsidP="00B4299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04248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B42991" w:rsidRPr="00404248" w:rsidRDefault="00B42991" w:rsidP="00B4299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04248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04248">
        <w:rPr>
          <w:rStyle w:val="ac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B42991" w:rsidRDefault="00B42991">
    <w:pPr>
      <w:pStyle w:val="a8"/>
    </w:pPr>
  </w:p>
  <w:p w:rsidR="00B42991" w:rsidRDefault="00B429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4C56"/>
    <w:multiLevelType w:val="hybridMultilevel"/>
    <w:tmpl w:val="7C66BE50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D7D10CC"/>
    <w:multiLevelType w:val="hybridMultilevel"/>
    <w:tmpl w:val="4D96DB3E"/>
    <w:lvl w:ilvl="0" w:tplc="726E3F06">
      <w:start w:val="1"/>
      <w:numFmt w:val="decimal"/>
      <w:lvlText w:val="%1."/>
      <w:lvlJc w:val="left"/>
      <w:pPr>
        <w:ind w:left="390" w:hanging="39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352"/>
    <w:rsid w:val="00014733"/>
    <w:rsid w:val="00022DEB"/>
    <w:rsid w:val="00032A76"/>
    <w:rsid w:val="00035159"/>
    <w:rsid w:val="00101BBA"/>
    <w:rsid w:val="00137DE1"/>
    <w:rsid w:val="001621D7"/>
    <w:rsid w:val="00176BBA"/>
    <w:rsid w:val="002000BD"/>
    <w:rsid w:val="00213315"/>
    <w:rsid w:val="00214562"/>
    <w:rsid w:val="002628A9"/>
    <w:rsid w:val="0030033E"/>
    <w:rsid w:val="0038600D"/>
    <w:rsid w:val="003E4534"/>
    <w:rsid w:val="00404248"/>
    <w:rsid w:val="00430784"/>
    <w:rsid w:val="004B3A93"/>
    <w:rsid w:val="004E0797"/>
    <w:rsid w:val="004F2F4D"/>
    <w:rsid w:val="004F4C6D"/>
    <w:rsid w:val="0054648C"/>
    <w:rsid w:val="0054690E"/>
    <w:rsid w:val="00587C6A"/>
    <w:rsid w:val="00597839"/>
    <w:rsid w:val="005A22D7"/>
    <w:rsid w:val="00600327"/>
    <w:rsid w:val="0066509D"/>
    <w:rsid w:val="006B7DEB"/>
    <w:rsid w:val="00714A6D"/>
    <w:rsid w:val="007445D6"/>
    <w:rsid w:val="00751A7F"/>
    <w:rsid w:val="00770CC1"/>
    <w:rsid w:val="007A0E81"/>
    <w:rsid w:val="007C1092"/>
    <w:rsid w:val="007E3B49"/>
    <w:rsid w:val="00814C43"/>
    <w:rsid w:val="00823FD6"/>
    <w:rsid w:val="008542D0"/>
    <w:rsid w:val="00893557"/>
    <w:rsid w:val="009636CB"/>
    <w:rsid w:val="009843DF"/>
    <w:rsid w:val="009B54DC"/>
    <w:rsid w:val="009E3850"/>
    <w:rsid w:val="009F3EAA"/>
    <w:rsid w:val="00A013CA"/>
    <w:rsid w:val="00A15C04"/>
    <w:rsid w:val="00A2547C"/>
    <w:rsid w:val="00A55469"/>
    <w:rsid w:val="00AB2B78"/>
    <w:rsid w:val="00AC151F"/>
    <w:rsid w:val="00AC2726"/>
    <w:rsid w:val="00B244C2"/>
    <w:rsid w:val="00B42991"/>
    <w:rsid w:val="00BA5AED"/>
    <w:rsid w:val="00BD3BE6"/>
    <w:rsid w:val="00BF315A"/>
    <w:rsid w:val="00C2350B"/>
    <w:rsid w:val="00C6654E"/>
    <w:rsid w:val="00CB6CFC"/>
    <w:rsid w:val="00D363BC"/>
    <w:rsid w:val="00D8645E"/>
    <w:rsid w:val="00D96AE3"/>
    <w:rsid w:val="00DF70D7"/>
    <w:rsid w:val="00E67D37"/>
    <w:rsid w:val="00ED246D"/>
    <w:rsid w:val="00F32DC2"/>
    <w:rsid w:val="00F96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E3"/>
  </w:style>
  <w:style w:type="paragraph" w:styleId="3">
    <w:name w:val="heading 3"/>
    <w:basedOn w:val="a"/>
    <w:link w:val="30"/>
    <w:uiPriority w:val="9"/>
    <w:semiHidden/>
    <w:unhideWhenUsed/>
    <w:qFormat/>
    <w:rsid w:val="00B42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B429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15A"/>
    <w:rPr>
      <w:b/>
      <w:bCs/>
    </w:rPr>
  </w:style>
  <w:style w:type="character" w:customStyle="1" w:styleId="apple-converted-space">
    <w:name w:val="apple-converted-space"/>
    <w:basedOn w:val="a0"/>
    <w:rsid w:val="00BF315A"/>
  </w:style>
  <w:style w:type="paragraph" w:styleId="a5">
    <w:name w:val="Balloon Text"/>
    <w:basedOn w:val="a"/>
    <w:link w:val="a6"/>
    <w:uiPriority w:val="99"/>
    <w:semiHidden/>
    <w:unhideWhenUsed/>
    <w:rsid w:val="00B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315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4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991"/>
  </w:style>
  <w:style w:type="paragraph" w:styleId="aa">
    <w:name w:val="footer"/>
    <w:basedOn w:val="a"/>
    <w:link w:val="ab"/>
    <w:uiPriority w:val="99"/>
    <w:semiHidden/>
    <w:unhideWhenUsed/>
    <w:rsid w:val="00B4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2991"/>
  </w:style>
  <w:style w:type="character" w:customStyle="1" w:styleId="30">
    <w:name w:val="Заголовок 3 Знак"/>
    <w:basedOn w:val="a0"/>
    <w:link w:val="3"/>
    <w:uiPriority w:val="9"/>
    <w:semiHidden/>
    <w:rsid w:val="00B429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429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42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315A"/>
    <w:rPr>
      <w:b/>
      <w:bCs/>
    </w:rPr>
  </w:style>
  <w:style w:type="character" w:customStyle="1" w:styleId="apple-converted-space">
    <w:name w:val="apple-converted-space"/>
    <w:basedOn w:val="a0"/>
    <w:rsid w:val="00BF315A"/>
  </w:style>
  <w:style w:type="paragraph" w:styleId="a5">
    <w:name w:val="Balloon Text"/>
    <w:basedOn w:val="a"/>
    <w:link w:val="a6"/>
    <w:uiPriority w:val="99"/>
    <w:semiHidden/>
    <w:unhideWhenUsed/>
    <w:rsid w:val="00BF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1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F3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9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саша</cp:lastModifiedBy>
  <cp:revision>6</cp:revision>
  <dcterms:created xsi:type="dcterms:W3CDTF">2015-04-17T16:37:00Z</dcterms:created>
  <dcterms:modified xsi:type="dcterms:W3CDTF">2019-09-25T06:24:00Z</dcterms:modified>
</cp:coreProperties>
</file>