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28" w:rsidRPr="00C35928" w:rsidRDefault="00C35928" w:rsidP="00177316">
      <w:pPr>
        <w:spacing w:after="16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928">
        <w:rPr>
          <w:rFonts w:ascii="Times New Roman" w:eastAsia="Calibri" w:hAnsi="Times New Roman" w:cs="Times New Roman"/>
          <w:sz w:val="28"/>
          <w:szCs w:val="28"/>
        </w:rPr>
        <w:t>Введение</w:t>
      </w:r>
    </w:p>
    <w:p w:rsidR="00C35928" w:rsidRPr="00C35928" w:rsidRDefault="00C35928" w:rsidP="00177316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928">
        <w:rPr>
          <w:rFonts w:ascii="Times New Roman" w:eastAsia="Calibri" w:hAnsi="Times New Roman" w:cs="Times New Roman"/>
          <w:sz w:val="28"/>
          <w:szCs w:val="28"/>
        </w:rPr>
        <w:t>Глава 1. Теоретические о</w:t>
      </w:r>
      <w:r w:rsidR="008320F6">
        <w:rPr>
          <w:rFonts w:ascii="Times New Roman" w:eastAsia="Calibri" w:hAnsi="Times New Roman" w:cs="Times New Roman"/>
          <w:sz w:val="28"/>
          <w:szCs w:val="28"/>
        </w:rPr>
        <w:t>сновы антикризисного управления</w:t>
      </w:r>
    </w:p>
    <w:p w:rsidR="00C35928" w:rsidRPr="00C35928" w:rsidRDefault="00C35928" w:rsidP="00177316">
      <w:pPr>
        <w:numPr>
          <w:ilvl w:val="1"/>
          <w:numId w:val="1"/>
        </w:numPr>
        <w:spacing w:after="16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928">
        <w:rPr>
          <w:rFonts w:ascii="Times New Roman" w:eastAsia="Calibri" w:hAnsi="Times New Roman" w:cs="Times New Roman"/>
          <w:bCs/>
          <w:sz w:val="28"/>
          <w:szCs w:val="28"/>
        </w:rPr>
        <w:t>Сущность и цели антикризисного управления финансовой организацией</w:t>
      </w:r>
    </w:p>
    <w:p w:rsidR="00C35928" w:rsidRPr="00C35928" w:rsidRDefault="00C35928" w:rsidP="00177316">
      <w:pPr>
        <w:numPr>
          <w:ilvl w:val="1"/>
          <w:numId w:val="1"/>
        </w:numPr>
        <w:spacing w:after="16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928">
        <w:rPr>
          <w:rFonts w:ascii="Times New Roman" w:eastAsia="Calibri" w:hAnsi="Times New Roman" w:cs="Times New Roman"/>
          <w:sz w:val="28"/>
          <w:szCs w:val="28"/>
        </w:rPr>
        <w:t>Виды кризиса и методы его недопущения</w:t>
      </w:r>
    </w:p>
    <w:p w:rsidR="00C35928" w:rsidRPr="00C35928" w:rsidRDefault="00C35928" w:rsidP="00177316">
      <w:pPr>
        <w:numPr>
          <w:ilvl w:val="1"/>
          <w:numId w:val="1"/>
        </w:numPr>
        <w:spacing w:after="16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928">
        <w:rPr>
          <w:rFonts w:ascii="Times New Roman" w:eastAsia="Calibri" w:hAnsi="Times New Roman" w:cs="Times New Roman"/>
          <w:sz w:val="28"/>
          <w:szCs w:val="28"/>
        </w:rPr>
        <w:t xml:space="preserve"> Риски ликвидности и банкротство кредитной организации</w:t>
      </w:r>
    </w:p>
    <w:p w:rsidR="00987B5C" w:rsidRDefault="00730B89" w:rsidP="0017731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 </w:t>
      </w:r>
      <w:r w:rsidR="00C35928" w:rsidRPr="00C35928">
        <w:rPr>
          <w:rFonts w:ascii="Times New Roman" w:eastAsia="Calibri" w:hAnsi="Times New Roman" w:cs="Times New Roman"/>
          <w:sz w:val="28"/>
          <w:szCs w:val="28"/>
        </w:rPr>
        <w:t xml:space="preserve"> Особенности антикризисного управления в кредитной организации</w:t>
      </w:r>
    </w:p>
    <w:p w:rsidR="00C35928" w:rsidRDefault="00C35928" w:rsidP="0017731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0B89" w:rsidRPr="00730B89" w:rsidRDefault="00730B89" w:rsidP="0017731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B89">
        <w:rPr>
          <w:rFonts w:ascii="Times New Roman" w:eastAsia="Calibri" w:hAnsi="Times New Roman" w:cs="Times New Roman"/>
          <w:sz w:val="28"/>
          <w:szCs w:val="28"/>
        </w:rPr>
        <w:t xml:space="preserve">Глава 2. Анализ финансового состояния кредитной организации на примере ПАО </w:t>
      </w:r>
      <w:r w:rsidR="00AF025A">
        <w:rPr>
          <w:rFonts w:ascii="Times New Roman" w:eastAsia="Calibri" w:hAnsi="Times New Roman" w:cs="Times New Roman"/>
          <w:sz w:val="28"/>
          <w:szCs w:val="28"/>
        </w:rPr>
        <w:t>«</w:t>
      </w:r>
      <w:r w:rsidRPr="00730B89">
        <w:rPr>
          <w:rFonts w:ascii="Times New Roman" w:eastAsia="Calibri" w:hAnsi="Times New Roman" w:cs="Times New Roman"/>
          <w:sz w:val="28"/>
          <w:szCs w:val="28"/>
        </w:rPr>
        <w:t>Почта Банк</w:t>
      </w:r>
      <w:r w:rsidR="00AF025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30B89" w:rsidRPr="00730B89" w:rsidRDefault="00730B89" w:rsidP="0017731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B89">
        <w:rPr>
          <w:rFonts w:ascii="Times New Roman" w:eastAsia="Calibri" w:hAnsi="Times New Roman" w:cs="Times New Roman"/>
          <w:sz w:val="28"/>
          <w:szCs w:val="28"/>
        </w:rPr>
        <w:t>2.1</w:t>
      </w:r>
      <w:proofErr w:type="gramStart"/>
      <w:r w:rsidRPr="00730B89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 w:rsidRPr="00730B89">
        <w:rPr>
          <w:rFonts w:ascii="Times New Roman" w:eastAsia="Calibri" w:hAnsi="Times New Roman" w:cs="Times New Roman"/>
          <w:sz w:val="28"/>
          <w:szCs w:val="28"/>
        </w:rPr>
        <w:t xml:space="preserve">рганизационно экономическая характеристика кредитной организации ПАО </w:t>
      </w:r>
      <w:r w:rsidR="00AF025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730B89">
        <w:rPr>
          <w:rFonts w:ascii="Times New Roman" w:eastAsia="Calibri" w:hAnsi="Times New Roman" w:cs="Times New Roman"/>
          <w:sz w:val="28"/>
          <w:szCs w:val="28"/>
        </w:rPr>
        <w:t>Почта Банк</w:t>
      </w:r>
      <w:r w:rsidR="00AF025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30B89" w:rsidRPr="00730B89" w:rsidRDefault="00730B89" w:rsidP="0017731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B89">
        <w:rPr>
          <w:rFonts w:ascii="Times New Roman" w:eastAsia="Calibri" w:hAnsi="Times New Roman" w:cs="Times New Roman"/>
          <w:sz w:val="28"/>
          <w:szCs w:val="28"/>
        </w:rPr>
        <w:t>2.2  Анализ фина</w:t>
      </w:r>
      <w:r w:rsidR="00177316">
        <w:rPr>
          <w:rFonts w:ascii="Times New Roman" w:eastAsia="Calibri" w:hAnsi="Times New Roman" w:cs="Times New Roman"/>
          <w:sz w:val="28"/>
          <w:szCs w:val="28"/>
        </w:rPr>
        <w:t xml:space="preserve">нсового состояния банка </w:t>
      </w:r>
      <w:r w:rsidRPr="00730B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5928" w:rsidRDefault="00730B89" w:rsidP="0017731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B89">
        <w:rPr>
          <w:rFonts w:ascii="Times New Roman" w:eastAsia="Calibri" w:hAnsi="Times New Roman" w:cs="Times New Roman"/>
          <w:sz w:val="28"/>
          <w:szCs w:val="28"/>
        </w:rPr>
        <w:t>2.3</w:t>
      </w:r>
      <w:r w:rsidR="00177316">
        <w:rPr>
          <w:rFonts w:ascii="Times New Roman" w:eastAsia="Calibri" w:hAnsi="Times New Roman" w:cs="Times New Roman"/>
          <w:sz w:val="28"/>
          <w:szCs w:val="28"/>
        </w:rPr>
        <w:t xml:space="preserve">. Анализ состояния ликвидности </w:t>
      </w:r>
    </w:p>
    <w:p w:rsidR="00C35928" w:rsidRDefault="00C35928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35928" w:rsidRDefault="00C35928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35928" w:rsidRDefault="00C35928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35928" w:rsidRDefault="00C35928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35928" w:rsidRDefault="00C35928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35928" w:rsidRDefault="00C35928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35928" w:rsidRDefault="00C35928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35928" w:rsidRDefault="00C35928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35928" w:rsidRDefault="00C35928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7316" w:rsidRDefault="00177316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7316" w:rsidRDefault="00177316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35928" w:rsidRDefault="00C35928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35928" w:rsidRDefault="00C35928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A22A9" w:rsidRDefault="00177316" w:rsidP="00177316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</w:p>
    <w:p w:rsidR="00D62386" w:rsidRDefault="00D62386" w:rsidP="00D623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22A9" w:rsidRPr="009A22A9" w:rsidRDefault="009A22A9" w:rsidP="00D623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2A9">
        <w:rPr>
          <w:rFonts w:ascii="Times New Roman" w:eastAsia="Calibri" w:hAnsi="Times New Roman" w:cs="Times New Roman"/>
          <w:sz w:val="28"/>
          <w:szCs w:val="28"/>
        </w:rPr>
        <w:t>Характерной особенностью для современного периода развития</w:t>
      </w:r>
      <w:r w:rsidR="00D6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22A9">
        <w:rPr>
          <w:rFonts w:ascii="Times New Roman" w:eastAsia="Calibri" w:hAnsi="Times New Roman" w:cs="Times New Roman"/>
          <w:sz w:val="28"/>
          <w:szCs w:val="28"/>
        </w:rPr>
        <w:t>экономики является нестабильность, повышенная динамичность и</w:t>
      </w:r>
      <w:r w:rsidR="00D6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22A9">
        <w:rPr>
          <w:rFonts w:ascii="Times New Roman" w:eastAsia="Calibri" w:hAnsi="Times New Roman" w:cs="Times New Roman"/>
          <w:sz w:val="28"/>
          <w:szCs w:val="28"/>
        </w:rPr>
        <w:t>изменчивость экономической среды. В данных условиях большинство</w:t>
      </w:r>
      <w:r w:rsidR="00D6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22A9">
        <w:rPr>
          <w:rFonts w:ascii="Times New Roman" w:eastAsia="Calibri" w:hAnsi="Times New Roman" w:cs="Times New Roman"/>
          <w:sz w:val="28"/>
          <w:szCs w:val="28"/>
        </w:rPr>
        <w:t>предприятий все успехи в основном связывают с собственной деятельностью, а</w:t>
      </w:r>
      <w:r w:rsidR="00D6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22A9">
        <w:rPr>
          <w:rFonts w:ascii="Times New Roman" w:eastAsia="Calibri" w:hAnsi="Times New Roman" w:cs="Times New Roman"/>
          <w:sz w:val="28"/>
          <w:szCs w:val="28"/>
        </w:rPr>
        <w:t>неудачи – с действием внешних факторов. Такой подход создает определенные</w:t>
      </w:r>
      <w:r w:rsidR="00D6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22A9">
        <w:rPr>
          <w:rFonts w:ascii="Times New Roman" w:eastAsia="Calibri" w:hAnsi="Times New Roman" w:cs="Times New Roman"/>
          <w:sz w:val="28"/>
          <w:szCs w:val="28"/>
        </w:rPr>
        <w:t>препятствия при разработке эффективной антикризисной стратегии</w:t>
      </w:r>
      <w:r w:rsidR="00D6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22A9">
        <w:rPr>
          <w:rFonts w:ascii="Times New Roman" w:eastAsia="Calibri" w:hAnsi="Times New Roman" w:cs="Times New Roman"/>
          <w:sz w:val="28"/>
          <w:szCs w:val="28"/>
        </w:rPr>
        <w:t>предприятия. Поскольку данная позиция руководства предприятия не позволяет</w:t>
      </w:r>
      <w:r w:rsidR="00D6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22A9">
        <w:rPr>
          <w:rFonts w:ascii="Times New Roman" w:eastAsia="Calibri" w:hAnsi="Times New Roman" w:cs="Times New Roman"/>
          <w:sz w:val="28"/>
          <w:szCs w:val="28"/>
        </w:rPr>
        <w:t>своевременно распознавать кризисные явления, отслеживать их ход на разных</w:t>
      </w:r>
      <w:r w:rsidR="00D6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22A9">
        <w:rPr>
          <w:rFonts w:ascii="Times New Roman" w:eastAsia="Calibri" w:hAnsi="Times New Roman" w:cs="Times New Roman"/>
          <w:sz w:val="28"/>
          <w:szCs w:val="28"/>
        </w:rPr>
        <w:t>стадиях формирования и развития кризиса и влиять на причины возникновения</w:t>
      </w:r>
      <w:r w:rsidR="00D6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22A9">
        <w:rPr>
          <w:rFonts w:ascii="Times New Roman" w:eastAsia="Calibri" w:hAnsi="Times New Roman" w:cs="Times New Roman"/>
          <w:sz w:val="28"/>
          <w:szCs w:val="28"/>
        </w:rPr>
        <w:t>таких явлений, разрабатывать механизмы мониторинга рисков деятельности,</w:t>
      </w:r>
      <w:r w:rsidR="00D6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22A9">
        <w:rPr>
          <w:rFonts w:ascii="Times New Roman" w:eastAsia="Calibri" w:hAnsi="Times New Roman" w:cs="Times New Roman"/>
          <w:sz w:val="28"/>
          <w:szCs w:val="28"/>
        </w:rPr>
        <w:t>овладевать методами управле</w:t>
      </w:r>
      <w:r w:rsidR="00D62386">
        <w:rPr>
          <w:rFonts w:ascii="Times New Roman" w:eastAsia="Calibri" w:hAnsi="Times New Roman" w:cs="Times New Roman"/>
          <w:sz w:val="28"/>
          <w:szCs w:val="28"/>
        </w:rPr>
        <w:t>ния кризисом и выхода из нее</w:t>
      </w:r>
      <w:r w:rsidRPr="009A22A9">
        <w:rPr>
          <w:rFonts w:ascii="Times New Roman" w:eastAsia="Calibri" w:hAnsi="Times New Roman" w:cs="Times New Roman"/>
          <w:sz w:val="28"/>
          <w:szCs w:val="28"/>
        </w:rPr>
        <w:t>. В данном</w:t>
      </w:r>
      <w:r w:rsidR="00D6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22A9">
        <w:rPr>
          <w:rFonts w:ascii="Times New Roman" w:eastAsia="Calibri" w:hAnsi="Times New Roman" w:cs="Times New Roman"/>
          <w:sz w:val="28"/>
          <w:szCs w:val="28"/>
        </w:rPr>
        <w:t>случае способность предприятия правильно генерировать спектр необходимых</w:t>
      </w:r>
      <w:r w:rsidR="00D6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22A9">
        <w:rPr>
          <w:rFonts w:ascii="Times New Roman" w:eastAsia="Calibri" w:hAnsi="Times New Roman" w:cs="Times New Roman"/>
          <w:sz w:val="28"/>
          <w:szCs w:val="28"/>
        </w:rPr>
        <w:t>стратегических изменений на всех этапах своего развития - гарантия не только</w:t>
      </w:r>
      <w:r w:rsidR="00D6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22A9">
        <w:rPr>
          <w:rFonts w:ascii="Times New Roman" w:eastAsia="Calibri" w:hAnsi="Times New Roman" w:cs="Times New Roman"/>
          <w:sz w:val="28"/>
          <w:szCs w:val="28"/>
        </w:rPr>
        <w:t>выживания, но и дальнейшего его успешного функционирования и развития.</w:t>
      </w:r>
    </w:p>
    <w:p w:rsidR="009A22A9" w:rsidRPr="009A22A9" w:rsidRDefault="009A22A9" w:rsidP="00D623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2A9">
        <w:rPr>
          <w:rFonts w:ascii="Times New Roman" w:eastAsia="Calibri" w:hAnsi="Times New Roman" w:cs="Times New Roman"/>
          <w:sz w:val="28"/>
          <w:szCs w:val="28"/>
        </w:rPr>
        <w:t>Это актуализирует вопросы ранней диагностики кризисных явлений с целью</w:t>
      </w:r>
      <w:r w:rsidR="00D6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22A9">
        <w:rPr>
          <w:rFonts w:ascii="Times New Roman" w:eastAsia="Calibri" w:hAnsi="Times New Roman" w:cs="Times New Roman"/>
          <w:sz w:val="28"/>
          <w:szCs w:val="28"/>
        </w:rPr>
        <w:t>предварительной профилактики и терапии кризиса. Поскольку любая кризисная</w:t>
      </w:r>
      <w:r w:rsidR="00D6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22A9">
        <w:rPr>
          <w:rFonts w:ascii="Times New Roman" w:eastAsia="Calibri" w:hAnsi="Times New Roman" w:cs="Times New Roman"/>
          <w:sz w:val="28"/>
          <w:szCs w:val="28"/>
        </w:rPr>
        <w:t>ситуация имеет определенные предпосылки возникновения и развития на</w:t>
      </w:r>
      <w:r w:rsidR="00D6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22A9">
        <w:rPr>
          <w:rFonts w:ascii="Times New Roman" w:eastAsia="Calibri" w:hAnsi="Times New Roman" w:cs="Times New Roman"/>
          <w:sz w:val="28"/>
          <w:szCs w:val="28"/>
        </w:rPr>
        <w:t>предприятии.</w:t>
      </w:r>
    </w:p>
    <w:p w:rsidR="009A22A9" w:rsidRPr="00786EEF" w:rsidRDefault="00814E0C" w:rsidP="003C76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EEF">
        <w:rPr>
          <w:rFonts w:ascii="Times New Roman" w:eastAsia="Calibri" w:hAnsi="Times New Roman" w:cs="Times New Roman"/>
          <w:sz w:val="28"/>
          <w:szCs w:val="28"/>
        </w:rPr>
        <w:t xml:space="preserve">Целью данной работы является </w:t>
      </w:r>
      <w:r w:rsidR="003C767F" w:rsidRPr="00786EEF">
        <w:rPr>
          <w:rFonts w:ascii="Times New Roman" w:eastAsia="Calibri" w:hAnsi="Times New Roman" w:cs="Times New Roman"/>
          <w:sz w:val="28"/>
          <w:szCs w:val="28"/>
        </w:rPr>
        <w:t>исследование механизма антикризисного управления финансовой организацией и пути его совершенствования на примере ПАО «Почта Банк».</w:t>
      </w:r>
    </w:p>
    <w:p w:rsidR="003C767F" w:rsidRPr="00786EEF" w:rsidRDefault="003C767F" w:rsidP="003C76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EEF">
        <w:rPr>
          <w:rFonts w:ascii="Times New Roman" w:eastAsia="Calibri" w:hAnsi="Times New Roman" w:cs="Times New Roman"/>
          <w:sz w:val="28"/>
          <w:szCs w:val="28"/>
        </w:rPr>
        <w:t>Исходя из поставленной цели в рамках данного исследования, предлагается решение следующих задач:</w:t>
      </w:r>
    </w:p>
    <w:p w:rsidR="00786EEF" w:rsidRDefault="00786EEF" w:rsidP="00786E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6EEF">
        <w:rPr>
          <w:rFonts w:ascii="Times New Roman" w:eastAsia="Calibri" w:hAnsi="Times New Roman" w:cs="Times New Roman"/>
          <w:sz w:val="28"/>
          <w:szCs w:val="28"/>
        </w:rPr>
        <w:t>- изучение сущности и определение целей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6EEF">
        <w:rPr>
          <w:rFonts w:ascii="Times New Roman" w:hAnsi="Times New Roman" w:cs="Times New Roman"/>
          <w:sz w:val="28"/>
        </w:rPr>
        <w:t>антикризисного управления финансовой организацией</w:t>
      </w:r>
      <w:r>
        <w:rPr>
          <w:rFonts w:ascii="Times New Roman" w:hAnsi="Times New Roman" w:cs="Times New Roman"/>
          <w:sz w:val="28"/>
        </w:rPr>
        <w:t>;</w:t>
      </w:r>
    </w:p>
    <w:p w:rsidR="00786EEF" w:rsidRDefault="00786EEF" w:rsidP="00786E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определение видов кризиса и методов </w:t>
      </w:r>
      <w:r w:rsidRPr="00786EEF">
        <w:rPr>
          <w:rFonts w:ascii="Times New Roman" w:hAnsi="Times New Roman" w:cs="Times New Roman"/>
          <w:sz w:val="28"/>
        </w:rPr>
        <w:t>его недопущения</w:t>
      </w:r>
      <w:r>
        <w:rPr>
          <w:rFonts w:ascii="Times New Roman" w:hAnsi="Times New Roman" w:cs="Times New Roman"/>
          <w:sz w:val="28"/>
        </w:rPr>
        <w:t>;</w:t>
      </w:r>
    </w:p>
    <w:p w:rsidR="00786EEF" w:rsidRDefault="00786EEF" w:rsidP="00786E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изучение рисков </w:t>
      </w:r>
      <w:r w:rsidRPr="00786EEF">
        <w:rPr>
          <w:rFonts w:ascii="Times New Roman" w:hAnsi="Times New Roman" w:cs="Times New Roman"/>
          <w:sz w:val="28"/>
        </w:rPr>
        <w:t>ликвидности и банкротств</w:t>
      </w:r>
      <w:r>
        <w:rPr>
          <w:rFonts w:ascii="Times New Roman" w:hAnsi="Times New Roman" w:cs="Times New Roman"/>
          <w:sz w:val="28"/>
        </w:rPr>
        <w:t>а</w:t>
      </w:r>
      <w:r w:rsidRPr="00786EEF">
        <w:rPr>
          <w:rFonts w:ascii="Times New Roman" w:hAnsi="Times New Roman" w:cs="Times New Roman"/>
          <w:sz w:val="28"/>
        </w:rPr>
        <w:t xml:space="preserve"> кредитной организации</w:t>
      </w:r>
      <w:r>
        <w:rPr>
          <w:rFonts w:ascii="Times New Roman" w:hAnsi="Times New Roman" w:cs="Times New Roman"/>
          <w:sz w:val="28"/>
        </w:rPr>
        <w:t>;</w:t>
      </w:r>
    </w:p>
    <w:p w:rsidR="00786EEF" w:rsidRDefault="00786EEF" w:rsidP="00786E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выявление особенностей </w:t>
      </w:r>
      <w:r w:rsidRPr="00786EEF">
        <w:rPr>
          <w:rFonts w:ascii="Times New Roman" w:hAnsi="Times New Roman" w:cs="Times New Roman"/>
          <w:sz w:val="28"/>
        </w:rPr>
        <w:t>антикризисного управления в кредитной организации</w:t>
      </w:r>
      <w:r>
        <w:rPr>
          <w:rFonts w:ascii="Times New Roman" w:hAnsi="Times New Roman" w:cs="Times New Roman"/>
          <w:sz w:val="28"/>
        </w:rPr>
        <w:t>;</w:t>
      </w:r>
    </w:p>
    <w:p w:rsidR="00786EEF" w:rsidRDefault="00786EEF" w:rsidP="00786E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786EEF">
        <w:t xml:space="preserve"> </w:t>
      </w:r>
      <w:r>
        <w:t xml:space="preserve"> </w:t>
      </w:r>
      <w:r w:rsidRPr="00786EEF">
        <w:rPr>
          <w:rFonts w:ascii="Times New Roman" w:hAnsi="Times New Roman" w:cs="Times New Roman"/>
          <w:sz w:val="28"/>
        </w:rPr>
        <w:t>анализ финансового состояния банка  ПАО «Почта Банк»</w:t>
      </w:r>
      <w:r>
        <w:rPr>
          <w:rFonts w:ascii="Times New Roman" w:hAnsi="Times New Roman" w:cs="Times New Roman"/>
          <w:sz w:val="28"/>
        </w:rPr>
        <w:t>;</w:t>
      </w:r>
    </w:p>
    <w:p w:rsidR="00786EEF" w:rsidRDefault="00786EEF" w:rsidP="00786E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</w:t>
      </w:r>
      <w:r w:rsidRPr="00786EEF">
        <w:rPr>
          <w:rFonts w:ascii="Times New Roman" w:hAnsi="Times New Roman" w:cs="Times New Roman"/>
          <w:sz w:val="28"/>
        </w:rPr>
        <w:t>нализ состояния ликвидности</w:t>
      </w:r>
      <w:r w:rsidRPr="00786EEF">
        <w:t xml:space="preserve"> </w:t>
      </w:r>
      <w:r>
        <w:t xml:space="preserve"> </w:t>
      </w:r>
      <w:r w:rsidRPr="00786EEF">
        <w:rPr>
          <w:rFonts w:ascii="Times New Roman" w:hAnsi="Times New Roman" w:cs="Times New Roman"/>
          <w:sz w:val="28"/>
        </w:rPr>
        <w:t>ПАО «Почта Банк»;</w:t>
      </w:r>
    </w:p>
    <w:p w:rsidR="00786EEF" w:rsidRDefault="00786EEF" w:rsidP="00786E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разработка рекомендаций по улучшению </w:t>
      </w:r>
      <w:r w:rsidRPr="00786EEF">
        <w:rPr>
          <w:rFonts w:ascii="Times New Roman" w:hAnsi="Times New Roman" w:cs="Times New Roman"/>
          <w:sz w:val="28"/>
        </w:rPr>
        <w:t>финансового состояния кредитной организации на примере ПАО «Почта Банк»</w:t>
      </w:r>
      <w:r>
        <w:rPr>
          <w:rFonts w:ascii="Times New Roman" w:hAnsi="Times New Roman" w:cs="Times New Roman"/>
          <w:sz w:val="28"/>
        </w:rPr>
        <w:t>.</w:t>
      </w:r>
    </w:p>
    <w:p w:rsidR="00814E0C" w:rsidRDefault="00814E0C" w:rsidP="00814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Объектом исследования в работе выступает </w:t>
      </w:r>
      <w:r w:rsidR="00566906" w:rsidRPr="00566906">
        <w:rPr>
          <w:rFonts w:ascii="Times New Roman" w:hAnsi="Times New Roman" w:cs="Times New Roman"/>
          <w:sz w:val="28"/>
        </w:rPr>
        <w:t>ПАО «Почта Банк»</w:t>
      </w:r>
      <w:r w:rsidR="00566906">
        <w:rPr>
          <w:rFonts w:ascii="Times New Roman" w:hAnsi="Times New Roman" w:cs="Times New Roman"/>
          <w:sz w:val="28"/>
        </w:rPr>
        <w:t>.</w:t>
      </w:r>
    </w:p>
    <w:p w:rsidR="00814E0C" w:rsidRDefault="00814E0C" w:rsidP="00814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Предметом исследования в работе является система антикризисного </w:t>
      </w:r>
      <w:r w:rsidR="00566906">
        <w:rPr>
          <w:rFonts w:ascii="Times New Roman" w:hAnsi="Times New Roman" w:cs="Times New Roman"/>
          <w:sz w:val="28"/>
        </w:rPr>
        <w:t>управления</w:t>
      </w:r>
      <w:r>
        <w:rPr>
          <w:rFonts w:ascii="Times New Roman" w:hAnsi="Times New Roman" w:cs="Times New Roman"/>
          <w:sz w:val="28"/>
        </w:rPr>
        <w:t>.</w:t>
      </w:r>
    </w:p>
    <w:p w:rsidR="003D6E82" w:rsidRDefault="00814E0C" w:rsidP="00DE5A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26F">
        <w:rPr>
          <w:rFonts w:ascii="Times New Roman" w:eastAsia="Calibri" w:hAnsi="Times New Roman" w:cs="Times New Roman"/>
          <w:sz w:val="28"/>
          <w:szCs w:val="28"/>
        </w:rPr>
        <w:t xml:space="preserve">В данной работе были использованы следующие работы в области исследования </w:t>
      </w:r>
      <w:r w:rsidR="00DE5AE4">
        <w:rPr>
          <w:rFonts w:ascii="Times New Roman" w:eastAsia="Calibri" w:hAnsi="Times New Roman" w:cs="Times New Roman"/>
          <w:sz w:val="28"/>
          <w:szCs w:val="28"/>
        </w:rPr>
        <w:t>системы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антикризисного </w:t>
      </w:r>
      <w:r w:rsidR="00DE5AE4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07726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="00DE5AE4">
        <w:rPr>
          <w:rFonts w:ascii="Times New Roman" w:eastAsia="Calibri" w:hAnsi="Times New Roman" w:cs="Times New Roman"/>
          <w:sz w:val="28"/>
          <w:szCs w:val="28"/>
        </w:rPr>
        <w:t>Амосова</w:t>
      </w:r>
      <w:r w:rsidR="00DE5AE4" w:rsidRPr="000313AD">
        <w:rPr>
          <w:rFonts w:ascii="Times New Roman" w:eastAsia="Calibri" w:hAnsi="Times New Roman" w:cs="Times New Roman"/>
          <w:sz w:val="28"/>
          <w:szCs w:val="28"/>
        </w:rPr>
        <w:t xml:space="preserve"> А.Н.</w:t>
      </w:r>
      <w:r w:rsidR="00DE5A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E5AE4" w:rsidRPr="000313AD">
        <w:rPr>
          <w:rFonts w:ascii="Times New Roman" w:eastAsia="Calibri" w:hAnsi="Times New Roman" w:cs="Times New Roman"/>
          <w:sz w:val="28"/>
          <w:szCs w:val="28"/>
        </w:rPr>
        <w:t>Баринов</w:t>
      </w:r>
      <w:r w:rsidR="00DE5AE4">
        <w:rPr>
          <w:rFonts w:ascii="Times New Roman" w:eastAsia="Calibri" w:hAnsi="Times New Roman" w:cs="Times New Roman"/>
          <w:sz w:val="28"/>
          <w:szCs w:val="28"/>
        </w:rPr>
        <w:t xml:space="preserve">а В.А., </w:t>
      </w:r>
      <w:proofErr w:type="spellStart"/>
      <w:r w:rsidR="00DE5AE4">
        <w:rPr>
          <w:rFonts w:ascii="Times New Roman" w:eastAsia="Calibri" w:hAnsi="Times New Roman" w:cs="Times New Roman"/>
          <w:sz w:val="28"/>
          <w:szCs w:val="28"/>
        </w:rPr>
        <w:t>Водолажской</w:t>
      </w:r>
      <w:proofErr w:type="spellEnd"/>
      <w:r w:rsidR="00DE5AE4">
        <w:rPr>
          <w:rFonts w:ascii="Times New Roman" w:eastAsia="Calibri" w:hAnsi="Times New Roman" w:cs="Times New Roman"/>
          <w:sz w:val="28"/>
          <w:szCs w:val="28"/>
        </w:rPr>
        <w:t xml:space="preserve"> Е.Л., </w:t>
      </w:r>
      <w:proofErr w:type="spellStart"/>
      <w:r w:rsidR="00DE5AE4">
        <w:rPr>
          <w:rFonts w:ascii="Times New Roman" w:eastAsia="Calibri" w:hAnsi="Times New Roman" w:cs="Times New Roman"/>
          <w:sz w:val="28"/>
          <w:szCs w:val="28"/>
        </w:rPr>
        <w:t>Жарковской</w:t>
      </w:r>
      <w:proofErr w:type="spellEnd"/>
      <w:r w:rsidR="00DE5AE4" w:rsidRPr="00FC5F9A">
        <w:rPr>
          <w:rFonts w:ascii="Times New Roman" w:eastAsia="Calibri" w:hAnsi="Times New Roman" w:cs="Times New Roman"/>
          <w:sz w:val="28"/>
          <w:szCs w:val="28"/>
        </w:rPr>
        <w:t xml:space="preserve"> Е.П</w:t>
      </w:r>
      <w:r w:rsidR="00DE5AE4">
        <w:rPr>
          <w:rFonts w:ascii="Times New Roman" w:eastAsia="Calibri" w:hAnsi="Times New Roman" w:cs="Times New Roman"/>
          <w:sz w:val="28"/>
          <w:szCs w:val="28"/>
        </w:rPr>
        <w:t xml:space="preserve">., Бродского Б.Е., Бродского И.Б., Ивасенко А.Г., Качалова М.И., Короткова Э.М., </w:t>
      </w:r>
      <w:proofErr w:type="spellStart"/>
      <w:r w:rsidR="00DE5AE4">
        <w:rPr>
          <w:rFonts w:ascii="Times New Roman" w:eastAsia="Calibri" w:hAnsi="Times New Roman" w:cs="Times New Roman"/>
          <w:sz w:val="28"/>
          <w:szCs w:val="28"/>
        </w:rPr>
        <w:t>Крассова</w:t>
      </w:r>
      <w:proofErr w:type="spellEnd"/>
      <w:r w:rsidR="00DE5AE4">
        <w:rPr>
          <w:rFonts w:ascii="Times New Roman" w:eastAsia="Calibri" w:hAnsi="Times New Roman" w:cs="Times New Roman"/>
          <w:sz w:val="28"/>
          <w:szCs w:val="28"/>
        </w:rPr>
        <w:t xml:space="preserve"> О. И., Крюкова А.Ф., Егорычева И.Г., Мартынова А. С., Морозовой Т.Ю., </w:t>
      </w:r>
      <w:proofErr w:type="spellStart"/>
      <w:r w:rsidR="00DE5AE4" w:rsidRPr="000313AD">
        <w:rPr>
          <w:rFonts w:ascii="Times New Roman" w:eastAsia="Calibri" w:hAnsi="Times New Roman" w:cs="Times New Roman"/>
          <w:sz w:val="28"/>
          <w:szCs w:val="28"/>
        </w:rPr>
        <w:t>Муртазин</w:t>
      </w:r>
      <w:r w:rsidR="00DE5AE4">
        <w:rPr>
          <w:rFonts w:ascii="Times New Roman" w:eastAsia="Calibri" w:hAnsi="Times New Roman" w:cs="Times New Roman"/>
          <w:sz w:val="28"/>
          <w:szCs w:val="28"/>
        </w:rPr>
        <w:t>ой</w:t>
      </w:r>
      <w:proofErr w:type="spellEnd"/>
      <w:r w:rsidR="00DE5AE4" w:rsidRPr="000313AD">
        <w:rPr>
          <w:rFonts w:ascii="Times New Roman" w:eastAsia="Calibri" w:hAnsi="Times New Roman" w:cs="Times New Roman"/>
          <w:sz w:val="28"/>
          <w:szCs w:val="28"/>
        </w:rPr>
        <w:t xml:space="preserve"> А.И., Егоров</w:t>
      </w:r>
      <w:r w:rsidR="00DE5AE4">
        <w:rPr>
          <w:rFonts w:ascii="Times New Roman" w:eastAsia="Calibri" w:hAnsi="Times New Roman" w:cs="Times New Roman"/>
          <w:sz w:val="28"/>
          <w:szCs w:val="28"/>
        </w:rPr>
        <w:t>а</w:t>
      </w:r>
      <w:r w:rsidR="00DE5AE4" w:rsidRPr="000313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5AE4">
        <w:rPr>
          <w:rFonts w:ascii="Times New Roman" w:eastAsia="Calibri" w:hAnsi="Times New Roman" w:cs="Times New Roman"/>
          <w:sz w:val="28"/>
          <w:szCs w:val="28"/>
        </w:rPr>
        <w:t xml:space="preserve">В.А., </w:t>
      </w:r>
      <w:proofErr w:type="spellStart"/>
      <w:r w:rsidR="00DE5AE4">
        <w:rPr>
          <w:rFonts w:ascii="Times New Roman" w:eastAsia="Calibri" w:hAnsi="Times New Roman" w:cs="Times New Roman"/>
          <w:sz w:val="28"/>
          <w:szCs w:val="28"/>
        </w:rPr>
        <w:t>Ткаля</w:t>
      </w:r>
      <w:proofErr w:type="spellEnd"/>
      <w:r w:rsidR="00DE5AE4">
        <w:rPr>
          <w:rFonts w:ascii="Times New Roman" w:eastAsia="Calibri" w:hAnsi="Times New Roman" w:cs="Times New Roman"/>
          <w:sz w:val="28"/>
          <w:szCs w:val="28"/>
        </w:rPr>
        <w:t xml:space="preserve"> А.И., </w:t>
      </w:r>
      <w:proofErr w:type="spellStart"/>
      <w:r w:rsidR="00DE5AE4">
        <w:rPr>
          <w:rFonts w:ascii="Times New Roman" w:eastAsia="Calibri" w:hAnsi="Times New Roman" w:cs="Times New Roman"/>
          <w:sz w:val="28"/>
          <w:szCs w:val="28"/>
        </w:rPr>
        <w:t>Хановой</w:t>
      </w:r>
      <w:proofErr w:type="spellEnd"/>
      <w:r w:rsidR="00DE5AE4">
        <w:rPr>
          <w:rFonts w:ascii="Times New Roman" w:eastAsia="Calibri" w:hAnsi="Times New Roman" w:cs="Times New Roman"/>
          <w:sz w:val="28"/>
          <w:szCs w:val="28"/>
        </w:rPr>
        <w:t xml:space="preserve"> Л.Р., Егорова В.А., </w:t>
      </w:r>
      <w:r w:rsidR="00DE5AE4" w:rsidRPr="00FC5F9A">
        <w:rPr>
          <w:rFonts w:ascii="Times New Roman" w:eastAsia="Calibri" w:hAnsi="Times New Roman" w:cs="Times New Roman"/>
          <w:sz w:val="28"/>
          <w:szCs w:val="28"/>
        </w:rPr>
        <w:t>Черненко В.А.</w:t>
      </w:r>
      <w:proofErr w:type="gramEnd"/>
      <w:r w:rsidR="00DE5AE4" w:rsidRPr="00FC5F9A">
        <w:rPr>
          <w:rFonts w:ascii="Times New Roman" w:eastAsia="Calibri" w:hAnsi="Times New Roman" w:cs="Times New Roman"/>
          <w:sz w:val="28"/>
          <w:szCs w:val="28"/>
        </w:rPr>
        <w:t xml:space="preserve"> Шведов</w:t>
      </w:r>
      <w:r w:rsidR="00DE5AE4">
        <w:rPr>
          <w:rFonts w:ascii="Times New Roman" w:eastAsia="Calibri" w:hAnsi="Times New Roman" w:cs="Times New Roman"/>
          <w:sz w:val="28"/>
          <w:szCs w:val="28"/>
        </w:rPr>
        <w:t>ой</w:t>
      </w:r>
      <w:r w:rsidR="00DE5AE4" w:rsidRPr="00FC5F9A">
        <w:rPr>
          <w:rFonts w:ascii="Times New Roman" w:eastAsia="Calibri" w:hAnsi="Times New Roman" w:cs="Times New Roman"/>
          <w:sz w:val="28"/>
          <w:szCs w:val="28"/>
        </w:rPr>
        <w:t xml:space="preserve"> Н.Ю. </w:t>
      </w:r>
      <w:r w:rsidR="00DE5AE4">
        <w:rPr>
          <w:rFonts w:ascii="Times New Roman" w:eastAsia="Calibri" w:hAnsi="Times New Roman" w:cs="Times New Roman"/>
          <w:sz w:val="28"/>
          <w:szCs w:val="28"/>
        </w:rPr>
        <w:t xml:space="preserve">и др. </w:t>
      </w:r>
    </w:p>
    <w:p w:rsidR="00814E0C" w:rsidRPr="0007726F" w:rsidRDefault="00814E0C" w:rsidP="00814E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26F">
        <w:rPr>
          <w:rFonts w:ascii="Times New Roman" w:eastAsia="Calibri" w:hAnsi="Times New Roman" w:cs="Times New Roman"/>
          <w:sz w:val="28"/>
          <w:szCs w:val="28"/>
        </w:rPr>
        <w:t xml:space="preserve">Теоретической и методологической основой данного исследования стали труды ведущих отечественных и зарубежных специалистов, раскрывающие основы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антикризисного </w:t>
      </w:r>
      <w:r w:rsidR="00DD1A4E">
        <w:rPr>
          <w:rFonts w:ascii="Times New Roman" w:eastAsia="Calibri" w:hAnsi="Times New Roman" w:cs="Times New Roman"/>
          <w:sz w:val="28"/>
          <w:szCs w:val="28"/>
        </w:rPr>
        <w:t>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его направления </w:t>
      </w:r>
      <w:r w:rsidRPr="0007726F">
        <w:rPr>
          <w:rFonts w:ascii="Times New Roman" w:eastAsia="Calibri" w:hAnsi="Times New Roman" w:cs="Times New Roman"/>
          <w:sz w:val="28"/>
          <w:szCs w:val="28"/>
        </w:rPr>
        <w:t>в современных экономических условиях.</w:t>
      </w:r>
    </w:p>
    <w:p w:rsidR="00814E0C" w:rsidRPr="0007726F" w:rsidRDefault="00814E0C" w:rsidP="00814E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26F">
        <w:rPr>
          <w:rFonts w:ascii="Times New Roman" w:eastAsia="Calibri" w:hAnsi="Times New Roman" w:cs="Times New Roman"/>
          <w:sz w:val="28"/>
          <w:szCs w:val="28"/>
        </w:rPr>
        <w:t xml:space="preserve">В работе использовались федеральные законы, нормативно-правовые акты Российской Федерации, регламентирующие деятельность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коммерческих </w:t>
      </w:r>
      <w:r w:rsidR="00DD1A4E">
        <w:rPr>
          <w:rFonts w:ascii="Times New Roman" w:eastAsia="Calibri" w:hAnsi="Times New Roman" w:cs="Times New Roman"/>
          <w:sz w:val="28"/>
          <w:szCs w:val="28"/>
        </w:rPr>
        <w:t>банков</w:t>
      </w:r>
      <w:r w:rsidRPr="0007726F">
        <w:rPr>
          <w:rFonts w:ascii="Times New Roman" w:eastAsia="Calibri" w:hAnsi="Times New Roman" w:cs="Times New Roman"/>
          <w:sz w:val="28"/>
          <w:szCs w:val="28"/>
        </w:rPr>
        <w:t>, материалы научных конференций и семинаров по изучаемой тематике, материалы периодических изданий, а также информация официальных сайтов в сети Интернет</w:t>
      </w:r>
      <w:r w:rsidR="003163D1">
        <w:rPr>
          <w:rFonts w:ascii="Times New Roman" w:eastAsia="Calibri" w:hAnsi="Times New Roman" w:cs="Times New Roman"/>
          <w:sz w:val="28"/>
          <w:szCs w:val="28"/>
        </w:rPr>
        <w:t>, публикуемая отчетность ПАО «Почта Банк»</w:t>
      </w:r>
      <w:r w:rsidRPr="000772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4E0C" w:rsidRPr="0007726F" w:rsidRDefault="00814E0C" w:rsidP="00814E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26F">
        <w:rPr>
          <w:rFonts w:ascii="Times New Roman" w:eastAsia="Calibri" w:hAnsi="Times New Roman" w:cs="Times New Roman"/>
          <w:sz w:val="28"/>
          <w:szCs w:val="28"/>
        </w:rPr>
        <w:t xml:space="preserve">Научная новизна полученных результатов заключается в комплексном исследовании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теоретических и методологических аспектов </w:t>
      </w:r>
      <w:r w:rsidRPr="0007726F">
        <w:rPr>
          <w:rFonts w:ascii="Times New Roman" w:eastAsia="Calibri" w:hAnsi="Times New Roman" w:cs="Times New Roman"/>
          <w:sz w:val="28"/>
          <w:szCs w:val="28"/>
        </w:rPr>
        <w:t xml:space="preserve">системы антикризисного </w:t>
      </w:r>
      <w:r w:rsidR="007C642C">
        <w:rPr>
          <w:rFonts w:ascii="Times New Roman" w:eastAsia="Calibri" w:hAnsi="Times New Roman" w:cs="Times New Roman"/>
          <w:sz w:val="28"/>
          <w:szCs w:val="28"/>
        </w:rPr>
        <w:t>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D1C6A">
        <w:rPr>
          <w:rFonts w:ascii="Times New Roman" w:eastAsia="Calibri" w:hAnsi="Times New Roman" w:cs="Times New Roman"/>
          <w:sz w:val="28"/>
          <w:szCs w:val="28"/>
        </w:rPr>
        <w:t>определении о</w:t>
      </w:r>
      <w:r w:rsidR="001D1C6A" w:rsidRPr="001D1C6A">
        <w:rPr>
          <w:rFonts w:ascii="Times New Roman" w:eastAsia="Calibri" w:hAnsi="Times New Roman" w:cs="Times New Roman"/>
          <w:sz w:val="28"/>
          <w:szCs w:val="28"/>
        </w:rPr>
        <w:t>собенност</w:t>
      </w:r>
      <w:r w:rsidR="001D1C6A">
        <w:rPr>
          <w:rFonts w:ascii="Times New Roman" w:eastAsia="Calibri" w:hAnsi="Times New Roman" w:cs="Times New Roman"/>
          <w:sz w:val="28"/>
          <w:szCs w:val="28"/>
        </w:rPr>
        <w:t>ей</w:t>
      </w:r>
      <w:r w:rsidR="001D1C6A" w:rsidRPr="001D1C6A">
        <w:rPr>
          <w:rFonts w:ascii="Times New Roman" w:eastAsia="Calibri" w:hAnsi="Times New Roman" w:cs="Times New Roman"/>
          <w:sz w:val="28"/>
          <w:szCs w:val="28"/>
        </w:rPr>
        <w:t xml:space="preserve"> антикризисного управления в кредитной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14E0C" w:rsidRDefault="00814E0C" w:rsidP="00814E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26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Практическая значимость данного исследования состоит в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07726F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зработке</w:t>
      </w:r>
      <w:r w:rsidRPr="0007726F">
        <w:rPr>
          <w:rFonts w:ascii="Times New Roman" w:eastAsia="Calibri" w:hAnsi="Times New Roman" w:cs="Times New Roman"/>
          <w:sz w:val="28"/>
          <w:szCs w:val="28"/>
        </w:rPr>
        <w:t xml:space="preserve"> рекомендаций по </w:t>
      </w:r>
      <w:r w:rsidR="00810400">
        <w:rPr>
          <w:rFonts w:ascii="Times New Roman" w:eastAsia="Calibri" w:hAnsi="Times New Roman" w:cs="Times New Roman"/>
          <w:sz w:val="28"/>
          <w:szCs w:val="28"/>
        </w:rPr>
        <w:t>применению методов</w:t>
      </w:r>
      <w:r w:rsidRPr="0007726F">
        <w:rPr>
          <w:rFonts w:ascii="Times New Roman" w:eastAsia="Calibri" w:hAnsi="Times New Roman" w:cs="Times New Roman"/>
          <w:sz w:val="28"/>
          <w:szCs w:val="28"/>
        </w:rPr>
        <w:t xml:space="preserve"> антикризисного </w:t>
      </w:r>
      <w:r w:rsidR="00810400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07726F">
        <w:rPr>
          <w:rFonts w:ascii="Times New Roman" w:eastAsia="Calibri" w:hAnsi="Times New Roman" w:cs="Times New Roman"/>
          <w:sz w:val="28"/>
          <w:szCs w:val="28"/>
        </w:rPr>
        <w:t xml:space="preserve"> на примере </w:t>
      </w:r>
      <w:r w:rsidR="00810400">
        <w:rPr>
          <w:rFonts w:ascii="Times New Roman" w:eastAsia="Calibri" w:hAnsi="Times New Roman" w:cs="Times New Roman"/>
          <w:sz w:val="28"/>
          <w:szCs w:val="28"/>
        </w:rPr>
        <w:t>ПАО «Почта Банк»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4E0C" w:rsidRPr="00CD4CED" w:rsidRDefault="00814E0C" w:rsidP="00814E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Структура работы представлена введением, тремя главами, заключением и списка использованных источников. Первая глава посвящена те</w:t>
      </w:r>
      <w:r w:rsidR="008320F6">
        <w:rPr>
          <w:rFonts w:ascii="Times New Roman" w:eastAsia="Calibri" w:hAnsi="Times New Roman" w:cs="Times New Roman"/>
          <w:sz w:val="28"/>
          <w:szCs w:val="28"/>
        </w:rPr>
        <w:t>оретическим и методологическим основам</w:t>
      </w:r>
      <w:r w:rsidR="008320F6" w:rsidRPr="008320F6">
        <w:rPr>
          <w:rFonts w:ascii="Times New Roman" w:eastAsia="Calibri" w:hAnsi="Times New Roman" w:cs="Times New Roman"/>
          <w:sz w:val="28"/>
          <w:szCs w:val="28"/>
        </w:rPr>
        <w:t xml:space="preserve"> антикризисного 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Вторая глава направлена на </w:t>
      </w:r>
      <w:r w:rsidR="008320F6">
        <w:rPr>
          <w:rFonts w:ascii="Times New Roman" w:eastAsia="Calibri" w:hAnsi="Times New Roman" w:cs="Times New Roman"/>
          <w:sz w:val="28"/>
          <w:szCs w:val="28"/>
        </w:rPr>
        <w:t>а</w:t>
      </w:r>
      <w:r w:rsidR="008320F6" w:rsidRPr="008320F6">
        <w:rPr>
          <w:rFonts w:ascii="Times New Roman" w:eastAsia="Calibri" w:hAnsi="Times New Roman" w:cs="Times New Roman"/>
          <w:sz w:val="28"/>
          <w:szCs w:val="28"/>
        </w:rPr>
        <w:t>нализ финансового состояния кредитной организации на примере ПАО «Почта Банк»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В третьей главе разработаны рекомендации по формированию системы </w:t>
      </w:r>
      <w:r w:rsidRPr="00CD4CED">
        <w:rPr>
          <w:rFonts w:ascii="Times New Roman" w:hAnsi="Times New Roman" w:cs="Times New Roman"/>
          <w:sz w:val="28"/>
        </w:rPr>
        <w:t xml:space="preserve">антикризисного </w:t>
      </w:r>
      <w:r w:rsidR="008320F6">
        <w:rPr>
          <w:rFonts w:ascii="Times New Roman" w:hAnsi="Times New Roman" w:cs="Times New Roman"/>
          <w:sz w:val="28"/>
        </w:rPr>
        <w:t>управления</w:t>
      </w:r>
      <w:r>
        <w:rPr>
          <w:rFonts w:ascii="Times New Roman" w:hAnsi="Times New Roman" w:cs="Times New Roman"/>
          <w:sz w:val="28"/>
        </w:rPr>
        <w:t xml:space="preserve"> с обоснованием их экономической эффективности. </w:t>
      </w:r>
    </w:p>
    <w:p w:rsidR="00BE6267" w:rsidRDefault="00BE6267" w:rsidP="00C3592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6267" w:rsidRDefault="00BE6267" w:rsidP="00C3592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6267" w:rsidRDefault="00BE6267" w:rsidP="00C3592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6267" w:rsidRDefault="00BE6267" w:rsidP="00C3592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6267" w:rsidRDefault="00BE6267" w:rsidP="00C3592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20F6" w:rsidRDefault="008320F6" w:rsidP="00C3592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20F6" w:rsidRDefault="008320F6" w:rsidP="00C3592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20F6" w:rsidRDefault="008320F6" w:rsidP="00C3592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20F6" w:rsidRDefault="008320F6" w:rsidP="00C3592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20F6" w:rsidRDefault="008320F6" w:rsidP="00C3592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20F6" w:rsidRDefault="008320F6" w:rsidP="00C3592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20F6" w:rsidRDefault="008320F6" w:rsidP="00C3592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20F6" w:rsidRDefault="008320F6" w:rsidP="00C3592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20F6" w:rsidRDefault="008320F6" w:rsidP="00C3592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20F6" w:rsidRDefault="008320F6" w:rsidP="00C3592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20F6" w:rsidRDefault="008320F6" w:rsidP="00C3592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6267" w:rsidRDefault="00BE6267" w:rsidP="00C3592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5928" w:rsidRPr="00C35928" w:rsidRDefault="00C35928" w:rsidP="00C3592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592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Глава 1. Теоретические основы антикризисного управления.</w:t>
      </w:r>
    </w:p>
    <w:p w:rsidR="00C35928" w:rsidRPr="00C35928" w:rsidRDefault="00C35928" w:rsidP="00C35928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5928">
        <w:rPr>
          <w:rFonts w:ascii="Times New Roman" w:eastAsia="Calibri" w:hAnsi="Times New Roman" w:cs="Times New Roman"/>
          <w:b/>
          <w:sz w:val="28"/>
          <w:szCs w:val="28"/>
        </w:rPr>
        <w:t>Сущность и цели антикризисного управления финансовой организацией</w:t>
      </w:r>
    </w:p>
    <w:p w:rsidR="00C35928" w:rsidRDefault="00C35928" w:rsidP="00D570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1DED" w:rsidRPr="00321DED" w:rsidRDefault="00321DED" w:rsidP="00321DED">
      <w:pPr>
        <w:spacing w:after="0" w:line="360" w:lineRule="auto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показывает, что с кризисными явлениями рано или поздно сталкивается каждая организация. Каждая организация, словно биологический организм, растет, развивается, и подверга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за период своего существования множеству опасностей. Таким образом, на каждом предприя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тии необходимо внедрения одного из инновационных видов управления </w:t>
      </w:r>
      <w:proofErr w:type="gramStart"/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называемое</w:t>
      </w:r>
      <w:proofErr w:type="gramEnd"/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антикризисным управлением.</w:t>
      </w:r>
    </w:p>
    <w:p w:rsidR="00321DED" w:rsidRPr="00321DED" w:rsidRDefault="00321DED" w:rsidP="00321DED">
      <w:pPr>
        <w:spacing w:after="0" w:line="360" w:lineRule="auto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Антикризисное управление - это процесс реализации форм, методов и процедур, которые направлены на социально-экономическое выздоровление финансово-хозяйственной функции индиви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дуального предпринимателя, предприятия, отрасли, созидание и развитие условий для выхода из кри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зисного положения</w:t>
      </w:r>
      <w:r w:rsidR="00D5709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Самыми распространенными кризисами, которым подвергается финансово- хозяйственная функция субъектов экономики, считаются стратегический кризис, тактический кризис и кризис платежеспособности.</w:t>
      </w:r>
      <w:proofErr w:type="gramEnd"/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Причинным моментом всех кризисов выступает </w:t>
      </w:r>
      <w:proofErr w:type="gramStart"/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proofErr w:type="gramEnd"/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 оно неадекватное, непрофессиональное, злоупотребление или откровенные мошеннические действия в результате коррупции или </w:t>
      </w:r>
      <w:proofErr w:type="spellStart"/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рейдерства</w:t>
      </w:r>
      <w:proofErr w:type="spellEnd"/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манипуляций, действий по сговору, кража, действия, направ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ленные на преследование целей за пределами задач проекта такого как государство, министерства, корпорация, фирма, учреждение.</w:t>
      </w:r>
    </w:p>
    <w:p w:rsidR="00321DED" w:rsidRPr="00321DED" w:rsidRDefault="00321DED" w:rsidP="00321DED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появлению кризисной ситуации на уровне хозяйствующих субъектов приводят следующие факторы:</w:t>
      </w:r>
    </w:p>
    <w:p w:rsidR="00321DED" w:rsidRPr="00321DED" w:rsidRDefault="00321DED" w:rsidP="00321DED">
      <w:pPr>
        <w:numPr>
          <w:ilvl w:val="0"/>
          <w:numId w:val="3"/>
        </w:numPr>
        <w:tabs>
          <w:tab w:val="left" w:pos="807"/>
        </w:tabs>
        <w:spacing w:after="0" w:line="360" w:lineRule="auto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факторы - несбалансированная денежно-кредитная и бюджетно-налоговая политика, неудовлетворительная система доходов и расходов граждан, нестабильное функционирование базо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политико-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правовых институтов, отставание в научно-техническом прогрессе, конкуренция;</w:t>
      </w:r>
    </w:p>
    <w:p w:rsidR="00321DED" w:rsidRPr="00321DED" w:rsidRDefault="00321DED" w:rsidP="00321DED">
      <w:pPr>
        <w:numPr>
          <w:ilvl w:val="0"/>
          <w:numId w:val="3"/>
        </w:numPr>
        <w:tabs>
          <w:tab w:val="left" w:pos="844"/>
        </w:tabs>
        <w:spacing w:after="0" w:line="360" w:lineRule="auto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факторы - ошибочные действия в производственной, финансовой, маркетинговой стратегии, нерациональное освоение ресурсов, низкопрофильный менеджмент, отрицательный уро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вень организационной и корпоративной культуры;</w:t>
      </w:r>
    </w:p>
    <w:p w:rsidR="00321DED" w:rsidRPr="00321DED" w:rsidRDefault="00321DED" w:rsidP="00321DED">
      <w:pPr>
        <w:numPr>
          <w:ilvl w:val="0"/>
          <w:numId w:val="3"/>
        </w:numPr>
        <w:tabs>
          <w:tab w:val="left" w:pos="844"/>
        </w:tabs>
        <w:spacing w:after="0" w:line="360" w:lineRule="auto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факторы - несоответствие действительности информации, используемой при управлении объектом вследствие политических факторов, маркетинговой стратегии контрагентов или конкурентов либо управление подсистемами объекта, направленного на преследование задач за пределами целей проекта</w:t>
      </w:r>
      <w:r w:rsidR="00D5709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DED" w:rsidRPr="00321DED" w:rsidRDefault="00321DED" w:rsidP="00321DED">
      <w:pPr>
        <w:spacing w:after="0" w:line="360" w:lineRule="auto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Превалирующими направлениями антикризисного управления на уровне хозяйствующего субъ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екта считается постоянный мониторинг финансово-экономического уровня предприятия; создание про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токолов, гарантирующих целостность информационных каналов на предприятии; создание новых управленческой, денежной и маркетинговой стратегий; сокращение постоянных и переменных издер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жек; возрастание производительности труда; привлечение финансов учредителей; укрепление мотива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ции персонала. </w:t>
      </w:r>
    </w:p>
    <w:p w:rsidR="00321DED" w:rsidRPr="00321DED" w:rsidRDefault="00321DED" w:rsidP="00321DED">
      <w:pPr>
        <w:spacing w:after="0" w:line="360" w:lineRule="auto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Особенная роль принадлежит применению и улучшению инструментария антикризисного управ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ления, разрешающего совокупность специальных вопросов, устремленных на ликвидацию негативных последствий кризисных явлений, совершенствованию рыночных позиций с учетом потенциала соб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ственных ресурсов. Опыт разных стран обнаруживает, что инструментами такого управления служат инвестиции и инновации. </w:t>
      </w:r>
    </w:p>
    <w:p w:rsidR="00321DED" w:rsidRPr="00321DED" w:rsidRDefault="00321DED" w:rsidP="00321DED">
      <w:pPr>
        <w:spacing w:after="0" w:line="360" w:lineRule="auto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мерам регионального или федерального уровня относится корректировка финансов</w:t>
      </w:r>
      <w:proofErr w:type="gramStart"/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экономической, социальной, научно-технической, инвестиционной, внешнеэкономической политики, выявление и 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экстраполяция внутренних и внешних угроз экономической стабильности, разработка набора оперативных и стратегических мероприятий по решению негативных факторов, усиление кон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троля, правопорядка, реализация законодательства</w:t>
      </w:r>
      <w:r w:rsidR="00D5709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09E" w:rsidRDefault="00321DED" w:rsidP="00321DED">
      <w:pPr>
        <w:spacing w:after="0" w:line="360" w:lineRule="auto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осознавать, что превалирующую роль в реализации мероприятий, направленных на пре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одоление негативного положения, играет антикризисная стратегия управления. Она становится долго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срочным курсом развития компании, способствующим смягчению кризисной обстановки, в которой она рискует оказаться, и направлено на денежно-кредитное благополучие. Антикризисную стратегию можно назвать программной документацией, где указано о конечных и промежуточных задач, ресурсах и спосо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бах их вовлечения (персонале, фондах), технологиях решения вопросов по выводу компании из кризис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ситуации (структуре фирмы, формулах по</w:t>
      </w:r>
      <w:r w:rsidR="00D570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сотрудников и т. д.)</w:t>
      </w:r>
      <w:r w:rsidR="00D5709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="00D570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DED" w:rsidRPr="00321DED" w:rsidRDefault="00321DED" w:rsidP="00321DED">
      <w:pPr>
        <w:spacing w:after="0" w:line="360" w:lineRule="auto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антикри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зисной стратегии оказывают влияние следующие факторы: причины наступившей или наступающей кри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зисной ситуации; тонкости законодательства РФ, регламентирующего задачи по банкротству компаний; факторы внешней и внутренней среды, влияющие на состояние и деятельность организации.</w:t>
      </w:r>
    </w:p>
    <w:p w:rsidR="00321DED" w:rsidRPr="00321DED" w:rsidRDefault="00321DED" w:rsidP="00321DED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так же такое определение как система антикризисного управления. Это цели, прин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ципы, функции, критерии, организационно-правовые, финансово-экономические и методические сред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ства, то есть составные части, связанные между собой. Система возводится с начального пункта - определения и структуризации задач. Основная задача созидания и функционирования системы анти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кризисного управления - </w:t>
      </w:r>
      <w:proofErr w:type="gramStart"/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структурный</w:t>
      </w:r>
      <w:proofErr w:type="gramEnd"/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апгрейд компании в соответствии с рыночными реалиями. Дан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задачу можно представить в виде последовательности с задачами, расположенными в определен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ном алгоритме. Реализация главной цели происходит через 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главные задачи, объединенные в систему. Это: предотвращение банкротства организации и последующих событий данного процесса в социаль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ном аспекте; организация </w:t>
      </w:r>
      <w:proofErr w:type="spellStart"/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санационных</w:t>
      </w:r>
      <w:proofErr w:type="spellEnd"/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мероприятий; ликвидация юридического лица, у которого нет перспектив и реальных инструментов восстановления платежеспособности.  </w:t>
      </w:r>
    </w:p>
    <w:p w:rsidR="0046424B" w:rsidRPr="00321DED" w:rsidRDefault="00321DED" w:rsidP="00321DED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Системное антикризис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ное урегулирование - составная часть управления субъектом, </w:t>
      </w:r>
      <w:proofErr w:type="gramStart"/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состоящий</w:t>
      </w:r>
      <w:proofErr w:type="gramEnd"/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функциональных и обес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печивающих элементов. В функциональной части присутствуют аспекты, связанные с управлением кризисом</w:t>
      </w:r>
      <w:r w:rsidR="00D5709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Данная составляющая является комплексной основой методов экономического и организа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ционного характера, обеспечивающих преодоление препятствий по определению финансового состоя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компании, контролю, своевременному утверждению и предотвращению кризисных ситуаций, выхо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 из экономических трудностей и восстановлению платежеспособности компании. Можно с уверенно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стью утверждать, что, система антикризисного управления включает в себя комплекс подсистем. </w:t>
      </w:r>
      <w:proofErr w:type="gramStart"/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дая</w:t>
      </w:r>
      <w:proofErr w:type="gramEnd"/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находится в соответствии с определенной подсистемой управления нормально функ</w:t>
      </w:r>
      <w:r w:rsidRPr="00321D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ционирующего субъекта.</w:t>
      </w:r>
    </w:p>
    <w:p w:rsidR="00321DED" w:rsidRDefault="00321DED" w:rsidP="00321DED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1DED" w:rsidRDefault="00321DED" w:rsidP="0046424B">
      <w:pPr>
        <w:pStyle w:val="a3"/>
        <w:ind w:left="1065"/>
        <w:rPr>
          <w:rFonts w:ascii="Times New Roman" w:eastAsia="Calibri" w:hAnsi="Times New Roman" w:cs="Times New Roman"/>
          <w:sz w:val="28"/>
          <w:szCs w:val="28"/>
        </w:rPr>
      </w:pPr>
    </w:p>
    <w:p w:rsidR="00321DED" w:rsidRPr="00BC2668" w:rsidRDefault="00321DED" w:rsidP="0046424B">
      <w:pPr>
        <w:pStyle w:val="a3"/>
        <w:ind w:left="1065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5928" w:rsidRPr="00BC2668" w:rsidRDefault="00C35928" w:rsidP="00C35928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C2668">
        <w:rPr>
          <w:rFonts w:ascii="Times New Roman" w:eastAsia="Calibri" w:hAnsi="Times New Roman" w:cs="Times New Roman"/>
          <w:b/>
          <w:sz w:val="28"/>
          <w:szCs w:val="28"/>
        </w:rPr>
        <w:t>1.2</w:t>
      </w:r>
      <w:r w:rsidRPr="00BC2668">
        <w:rPr>
          <w:rFonts w:ascii="Times New Roman" w:eastAsia="Calibri" w:hAnsi="Times New Roman" w:cs="Times New Roman"/>
          <w:b/>
          <w:sz w:val="28"/>
          <w:szCs w:val="28"/>
        </w:rPr>
        <w:tab/>
        <w:t>Виды кризиса и методы его недопущения</w:t>
      </w:r>
    </w:p>
    <w:p w:rsidR="00585196" w:rsidRDefault="00585196" w:rsidP="005215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47EF" w:rsidRPr="00CD04FD" w:rsidRDefault="005D47EF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04FD">
        <w:rPr>
          <w:rFonts w:ascii="Times New Roman" w:hAnsi="Times New Roman" w:cs="Times New Roman"/>
          <w:sz w:val="28"/>
          <w:szCs w:val="28"/>
        </w:rPr>
        <w:t>од финансовым кризисом</w:t>
      </w:r>
      <w:r>
        <w:rPr>
          <w:rFonts w:ascii="Times New Roman" w:hAnsi="Times New Roman" w:cs="Times New Roman"/>
          <w:sz w:val="28"/>
          <w:szCs w:val="28"/>
        </w:rPr>
        <w:t xml:space="preserve"> предприятия следует</w:t>
      </w:r>
      <w:r w:rsidRPr="00CD04FD">
        <w:rPr>
          <w:rFonts w:ascii="Times New Roman" w:hAnsi="Times New Roman" w:cs="Times New Roman"/>
          <w:sz w:val="28"/>
          <w:szCs w:val="28"/>
        </w:rPr>
        <w:t xml:space="preserve"> понимать фазу разбалансировки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4FD">
        <w:rPr>
          <w:rFonts w:ascii="Times New Roman" w:hAnsi="Times New Roman" w:cs="Times New Roman"/>
          <w:sz w:val="28"/>
          <w:szCs w:val="28"/>
        </w:rPr>
        <w:t xml:space="preserve">деятельности предприятия. Поэтому </w:t>
      </w:r>
      <w:r>
        <w:rPr>
          <w:rFonts w:ascii="Times New Roman" w:hAnsi="Times New Roman" w:cs="Times New Roman"/>
          <w:sz w:val="28"/>
          <w:szCs w:val="28"/>
        </w:rPr>
        <w:t xml:space="preserve">кризисное состояние предприятия </w:t>
      </w:r>
      <w:r w:rsidRPr="00CD04FD">
        <w:rPr>
          <w:rFonts w:ascii="Times New Roman" w:hAnsi="Times New Roman" w:cs="Times New Roman"/>
          <w:sz w:val="28"/>
          <w:szCs w:val="28"/>
        </w:rPr>
        <w:t>заключается в неспособности осущ</w:t>
      </w:r>
      <w:r>
        <w:rPr>
          <w:rFonts w:ascii="Times New Roman" w:hAnsi="Times New Roman" w:cs="Times New Roman"/>
          <w:sz w:val="28"/>
          <w:szCs w:val="28"/>
        </w:rPr>
        <w:t xml:space="preserve">ествлять финансирование текущей </w:t>
      </w:r>
      <w:r w:rsidRPr="00CD04FD">
        <w:rPr>
          <w:rFonts w:ascii="Times New Roman" w:hAnsi="Times New Roman" w:cs="Times New Roman"/>
          <w:sz w:val="28"/>
          <w:szCs w:val="28"/>
        </w:rPr>
        <w:t xml:space="preserve">производственно - хозяйственной деятельности. На практике, как </w:t>
      </w:r>
      <w:r w:rsidRPr="00CD04FD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равило, </w:t>
      </w:r>
      <w:r w:rsidRPr="00CD04FD">
        <w:rPr>
          <w:rFonts w:ascii="Times New Roman" w:hAnsi="Times New Roman" w:cs="Times New Roman"/>
          <w:sz w:val="28"/>
          <w:szCs w:val="28"/>
        </w:rPr>
        <w:t>финансовый кризис идентифицируется</w:t>
      </w:r>
      <w:r>
        <w:rPr>
          <w:rFonts w:ascii="Times New Roman" w:hAnsi="Times New Roman" w:cs="Times New Roman"/>
          <w:sz w:val="28"/>
          <w:szCs w:val="28"/>
        </w:rPr>
        <w:t xml:space="preserve"> угрозой неплатежеспособности и </w:t>
      </w:r>
      <w:r w:rsidRPr="00CD04FD">
        <w:rPr>
          <w:rFonts w:ascii="Times New Roman" w:hAnsi="Times New Roman" w:cs="Times New Roman"/>
          <w:sz w:val="28"/>
          <w:szCs w:val="28"/>
        </w:rPr>
        <w:t>банкротства</w:t>
      </w:r>
      <w:r w:rsidR="00D5709E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Pr="00CD04FD">
        <w:rPr>
          <w:rFonts w:ascii="Times New Roman" w:hAnsi="Times New Roman" w:cs="Times New Roman"/>
          <w:sz w:val="28"/>
          <w:szCs w:val="28"/>
        </w:rPr>
        <w:t>.</w:t>
      </w:r>
    </w:p>
    <w:p w:rsidR="005D47EF" w:rsidRPr="00CD04FD" w:rsidRDefault="005D47EF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FD">
        <w:rPr>
          <w:rFonts w:ascii="Times New Roman" w:hAnsi="Times New Roman" w:cs="Times New Roman"/>
          <w:sz w:val="28"/>
          <w:szCs w:val="28"/>
        </w:rPr>
        <w:t xml:space="preserve">Выделяют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CD04FD">
        <w:rPr>
          <w:rFonts w:ascii="Times New Roman" w:hAnsi="Times New Roman" w:cs="Times New Roman"/>
          <w:sz w:val="28"/>
          <w:szCs w:val="28"/>
        </w:rPr>
        <w:t xml:space="preserve"> виды кризиса:</w:t>
      </w:r>
    </w:p>
    <w:p w:rsidR="005D47EF" w:rsidRPr="00CD04FD" w:rsidRDefault="005D47EF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04FD">
        <w:rPr>
          <w:rFonts w:ascii="Times New Roman" w:hAnsi="Times New Roman" w:cs="Times New Roman"/>
          <w:sz w:val="28"/>
          <w:szCs w:val="28"/>
        </w:rPr>
        <w:t>стратегический кризис, когда на предприятии разрушен производственный потенциал и ощущается нехватка долгосрочных факторов успеха;</w:t>
      </w:r>
    </w:p>
    <w:p w:rsidR="005D47EF" w:rsidRPr="00CD04FD" w:rsidRDefault="005D47EF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04FD">
        <w:rPr>
          <w:rFonts w:ascii="Times New Roman" w:hAnsi="Times New Roman" w:cs="Times New Roman"/>
          <w:sz w:val="28"/>
          <w:szCs w:val="28"/>
        </w:rPr>
        <w:t>кризис прибыльности, когда перманентные убытки попросту «съедают» собственный капитал, и это приводит к неудовлетворительной структуре баланса;</w:t>
      </w:r>
    </w:p>
    <w:p w:rsidR="005D47EF" w:rsidRPr="00CD04FD" w:rsidRDefault="005D47EF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04FD">
        <w:rPr>
          <w:rFonts w:ascii="Times New Roman" w:hAnsi="Times New Roman" w:cs="Times New Roman"/>
          <w:sz w:val="28"/>
          <w:szCs w:val="28"/>
        </w:rPr>
        <w:t>кризис ликвидности, когда предприятие является неплатежеспособным или существует реальная угроза потери финансовой состоятельности.</w:t>
      </w:r>
    </w:p>
    <w:p w:rsidR="005D47EF" w:rsidRDefault="005D47EF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FD">
        <w:rPr>
          <w:rFonts w:ascii="Times New Roman" w:hAnsi="Times New Roman" w:cs="Times New Roman"/>
          <w:sz w:val="28"/>
          <w:szCs w:val="28"/>
        </w:rPr>
        <w:t>С целью предупреждения кризи</w:t>
      </w:r>
      <w:r>
        <w:rPr>
          <w:rFonts w:ascii="Times New Roman" w:hAnsi="Times New Roman" w:cs="Times New Roman"/>
          <w:sz w:val="28"/>
          <w:szCs w:val="28"/>
        </w:rPr>
        <w:t xml:space="preserve">сных явлений в финансовой сфере </w:t>
      </w:r>
      <w:r w:rsidRPr="00CD04FD">
        <w:rPr>
          <w:rFonts w:ascii="Times New Roman" w:hAnsi="Times New Roman" w:cs="Times New Roman"/>
          <w:sz w:val="28"/>
          <w:szCs w:val="28"/>
        </w:rPr>
        <w:t>предприятия необходимо отслеживат</w:t>
      </w:r>
      <w:r>
        <w:rPr>
          <w:rFonts w:ascii="Times New Roman" w:hAnsi="Times New Roman" w:cs="Times New Roman"/>
          <w:sz w:val="28"/>
          <w:szCs w:val="28"/>
        </w:rPr>
        <w:t xml:space="preserve">ь симптомы финансового кризиса, </w:t>
      </w:r>
      <w:r w:rsidRPr="00CD04FD">
        <w:rPr>
          <w:rFonts w:ascii="Times New Roman" w:hAnsi="Times New Roman" w:cs="Times New Roman"/>
          <w:sz w:val="28"/>
          <w:szCs w:val="28"/>
        </w:rPr>
        <w:t>неисчерпаемая классификация которых приведен</w:t>
      </w:r>
      <w:r w:rsidR="003E25E5">
        <w:rPr>
          <w:rFonts w:ascii="Times New Roman" w:hAnsi="Times New Roman" w:cs="Times New Roman"/>
          <w:sz w:val="28"/>
          <w:szCs w:val="28"/>
        </w:rPr>
        <w:t>а в таблице 1.1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47EF" w:rsidRDefault="003E25E5" w:rsidP="005D47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1.1</w:t>
      </w:r>
      <w:r w:rsidR="005D47EF">
        <w:rPr>
          <w:rFonts w:ascii="Times New Roman" w:hAnsi="Times New Roman" w:cs="Times New Roman"/>
          <w:sz w:val="28"/>
          <w:szCs w:val="28"/>
        </w:rPr>
        <w:t xml:space="preserve">. - </w:t>
      </w:r>
      <w:r w:rsidR="005D47EF" w:rsidRPr="00CD04FD">
        <w:rPr>
          <w:rFonts w:ascii="Times New Roman" w:hAnsi="Times New Roman" w:cs="Times New Roman"/>
          <w:sz w:val="28"/>
          <w:szCs w:val="28"/>
        </w:rPr>
        <w:t>Классификация симптомов финансового кризиса</w:t>
      </w:r>
      <w:r w:rsidR="00D5709E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5D47EF" w:rsidRPr="00CD04FD" w:rsidTr="00D5709E">
        <w:tc>
          <w:tcPr>
            <w:tcW w:w="3227" w:type="dxa"/>
          </w:tcPr>
          <w:p w:rsidR="005D47EF" w:rsidRPr="00CD04FD" w:rsidRDefault="005D47EF" w:rsidP="00D5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FD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</w:p>
        </w:tc>
        <w:tc>
          <w:tcPr>
            <w:tcW w:w="6344" w:type="dxa"/>
          </w:tcPr>
          <w:p w:rsidR="005D47EF" w:rsidRPr="00CD04FD" w:rsidRDefault="005D47EF" w:rsidP="00D5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EF" w:rsidRPr="00CD04FD" w:rsidTr="00D5709E">
        <w:tc>
          <w:tcPr>
            <w:tcW w:w="3227" w:type="dxa"/>
            <w:vMerge w:val="restart"/>
          </w:tcPr>
          <w:p w:rsidR="005D47EF" w:rsidRPr="00CD04FD" w:rsidRDefault="005D47EF" w:rsidP="00D5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FD">
              <w:rPr>
                <w:rFonts w:ascii="Times New Roman" w:hAnsi="Times New Roman" w:cs="Times New Roman"/>
                <w:sz w:val="24"/>
                <w:szCs w:val="24"/>
              </w:rPr>
              <w:t>Общие симптомы</w:t>
            </w:r>
          </w:p>
        </w:tc>
        <w:tc>
          <w:tcPr>
            <w:tcW w:w="6344" w:type="dxa"/>
          </w:tcPr>
          <w:p w:rsidR="005D47EF" w:rsidRPr="00CD04FD" w:rsidRDefault="005D47EF" w:rsidP="00D5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FD">
              <w:rPr>
                <w:rFonts w:ascii="Times New Roman" w:hAnsi="Times New Roman" w:cs="Times New Roman"/>
                <w:sz w:val="24"/>
                <w:szCs w:val="24"/>
              </w:rPr>
              <w:t>Наличие убытков (уменьшение прибыли) и рентабельности в динамике</w:t>
            </w:r>
          </w:p>
        </w:tc>
      </w:tr>
      <w:tr w:rsidR="005D47EF" w:rsidRPr="00CD04FD" w:rsidTr="00D5709E">
        <w:trPr>
          <w:trHeight w:val="180"/>
        </w:trPr>
        <w:tc>
          <w:tcPr>
            <w:tcW w:w="3227" w:type="dxa"/>
            <w:vMerge/>
          </w:tcPr>
          <w:p w:rsidR="005D47EF" w:rsidRPr="00CD04FD" w:rsidRDefault="005D47EF" w:rsidP="00D5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D47EF" w:rsidRPr="00CD04FD" w:rsidRDefault="005D47EF" w:rsidP="00D5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FD">
              <w:rPr>
                <w:rFonts w:ascii="Times New Roman" w:hAnsi="Times New Roman" w:cs="Times New Roman"/>
                <w:sz w:val="24"/>
                <w:szCs w:val="24"/>
              </w:rPr>
              <w:t>Сокращение спроса на готовую продукцию (товары) предприятия</w:t>
            </w:r>
          </w:p>
        </w:tc>
      </w:tr>
      <w:tr w:rsidR="005D47EF" w:rsidRPr="00CD04FD" w:rsidTr="00D5709E">
        <w:trPr>
          <w:trHeight w:val="135"/>
        </w:trPr>
        <w:tc>
          <w:tcPr>
            <w:tcW w:w="3227" w:type="dxa"/>
            <w:vMerge/>
          </w:tcPr>
          <w:p w:rsidR="005D47EF" w:rsidRPr="00CD04FD" w:rsidRDefault="005D47EF" w:rsidP="00D5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D47EF" w:rsidRPr="00CD04FD" w:rsidRDefault="005D47EF" w:rsidP="00D5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FD">
              <w:rPr>
                <w:rFonts w:ascii="Times New Roman" w:hAnsi="Times New Roman" w:cs="Times New Roman"/>
                <w:sz w:val="24"/>
                <w:szCs w:val="24"/>
              </w:rPr>
              <w:t>Рост себестоимости продукции</w:t>
            </w:r>
          </w:p>
        </w:tc>
      </w:tr>
      <w:tr w:rsidR="005D47EF" w:rsidRPr="00CD04FD" w:rsidTr="00D5709E">
        <w:trPr>
          <w:trHeight w:val="165"/>
        </w:trPr>
        <w:tc>
          <w:tcPr>
            <w:tcW w:w="3227" w:type="dxa"/>
            <w:vMerge/>
          </w:tcPr>
          <w:p w:rsidR="005D47EF" w:rsidRPr="00CD04FD" w:rsidRDefault="005D47EF" w:rsidP="00D5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D47EF" w:rsidRPr="00CD04FD" w:rsidRDefault="005D47EF" w:rsidP="00D5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FD">
              <w:rPr>
                <w:rFonts w:ascii="Times New Roman" w:hAnsi="Times New Roman" w:cs="Times New Roman"/>
                <w:sz w:val="24"/>
                <w:szCs w:val="24"/>
              </w:rPr>
              <w:t>Существенные колебания цен на рынке (сырьевом, потребительском, фондовом и других)</w:t>
            </w:r>
          </w:p>
        </w:tc>
      </w:tr>
      <w:tr w:rsidR="005D47EF" w:rsidRPr="00CD04FD" w:rsidTr="00D5709E">
        <w:trPr>
          <w:trHeight w:val="165"/>
        </w:trPr>
        <w:tc>
          <w:tcPr>
            <w:tcW w:w="3227" w:type="dxa"/>
            <w:vMerge/>
          </w:tcPr>
          <w:p w:rsidR="005D47EF" w:rsidRPr="00CD04FD" w:rsidRDefault="005D47EF" w:rsidP="00D5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D47EF" w:rsidRPr="00CD04FD" w:rsidRDefault="005D47EF" w:rsidP="00D5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FD">
              <w:rPr>
                <w:rFonts w:ascii="Times New Roman" w:hAnsi="Times New Roman" w:cs="Times New Roman"/>
                <w:sz w:val="24"/>
                <w:szCs w:val="24"/>
              </w:rPr>
              <w:t>Тенденция к росту «точки безубыточности»</w:t>
            </w:r>
          </w:p>
        </w:tc>
      </w:tr>
      <w:tr w:rsidR="005D47EF" w:rsidRPr="00CD04FD" w:rsidTr="00D5709E">
        <w:trPr>
          <w:trHeight w:val="142"/>
        </w:trPr>
        <w:tc>
          <w:tcPr>
            <w:tcW w:w="3227" w:type="dxa"/>
            <w:vMerge/>
          </w:tcPr>
          <w:p w:rsidR="005D47EF" w:rsidRPr="00CD04FD" w:rsidRDefault="005D47EF" w:rsidP="00D5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D47EF" w:rsidRPr="00CD04FD" w:rsidRDefault="005D47EF" w:rsidP="00D5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FD">
              <w:rPr>
                <w:rFonts w:ascii="Times New Roman" w:hAnsi="Times New Roman" w:cs="Times New Roman"/>
                <w:sz w:val="24"/>
                <w:szCs w:val="24"/>
              </w:rPr>
              <w:t>Наличие штрафных санкций по контрактам</w:t>
            </w:r>
          </w:p>
        </w:tc>
      </w:tr>
      <w:tr w:rsidR="005D47EF" w:rsidRPr="00CD04FD" w:rsidTr="00D5709E">
        <w:tc>
          <w:tcPr>
            <w:tcW w:w="3227" w:type="dxa"/>
            <w:vMerge/>
          </w:tcPr>
          <w:p w:rsidR="005D47EF" w:rsidRPr="00CD04FD" w:rsidRDefault="005D47EF" w:rsidP="00D5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D47EF" w:rsidRPr="00CD04FD" w:rsidRDefault="005D47EF" w:rsidP="00D5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FD">
              <w:rPr>
                <w:rFonts w:ascii="Times New Roman" w:hAnsi="Times New Roman" w:cs="Times New Roman"/>
                <w:sz w:val="24"/>
                <w:szCs w:val="24"/>
              </w:rPr>
              <w:t>Банкротство контрагентов (потребителей, поставщиков)</w:t>
            </w:r>
          </w:p>
        </w:tc>
      </w:tr>
      <w:tr w:rsidR="005D47EF" w:rsidRPr="00CD04FD" w:rsidTr="00D5709E">
        <w:trPr>
          <w:trHeight w:val="180"/>
        </w:trPr>
        <w:tc>
          <w:tcPr>
            <w:tcW w:w="3227" w:type="dxa"/>
            <w:vMerge w:val="restart"/>
          </w:tcPr>
          <w:p w:rsidR="005D47EF" w:rsidRPr="00CD04FD" w:rsidRDefault="005D47EF" w:rsidP="00D5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FD">
              <w:rPr>
                <w:rFonts w:ascii="Times New Roman" w:hAnsi="Times New Roman" w:cs="Times New Roman"/>
                <w:sz w:val="24"/>
                <w:szCs w:val="24"/>
              </w:rPr>
              <w:t>Специфические симптомы</w:t>
            </w:r>
          </w:p>
        </w:tc>
        <w:tc>
          <w:tcPr>
            <w:tcW w:w="6344" w:type="dxa"/>
          </w:tcPr>
          <w:p w:rsidR="005D47EF" w:rsidRPr="00CD04FD" w:rsidRDefault="005D47EF" w:rsidP="00D5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76">
              <w:rPr>
                <w:rFonts w:ascii="Times New Roman" w:hAnsi="Times New Roman" w:cs="Times New Roman"/>
                <w:sz w:val="24"/>
                <w:szCs w:val="24"/>
              </w:rPr>
              <w:t>Рост задолженности предприятия</w:t>
            </w:r>
          </w:p>
        </w:tc>
      </w:tr>
      <w:tr w:rsidR="005D47EF" w:rsidRPr="00CD04FD" w:rsidTr="00D5709E">
        <w:trPr>
          <w:trHeight w:val="165"/>
        </w:trPr>
        <w:tc>
          <w:tcPr>
            <w:tcW w:w="3227" w:type="dxa"/>
            <w:vMerge/>
          </w:tcPr>
          <w:p w:rsidR="005D47EF" w:rsidRPr="00CD04FD" w:rsidRDefault="005D47EF" w:rsidP="00D5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D47EF" w:rsidRPr="00CD04FD" w:rsidRDefault="005D47EF" w:rsidP="00D5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76">
              <w:rPr>
                <w:rFonts w:ascii="Times New Roman" w:hAnsi="Times New Roman" w:cs="Times New Roman"/>
                <w:sz w:val="24"/>
                <w:szCs w:val="24"/>
              </w:rPr>
              <w:t>Уменьшение оборотных средств</w:t>
            </w:r>
          </w:p>
        </w:tc>
      </w:tr>
      <w:tr w:rsidR="005D47EF" w:rsidRPr="00CD04FD" w:rsidTr="00D5709E">
        <w:trPr>
          <w:trHeight w:val="142"/>
        </w:trPr>
        <w:tc>
          <w:tcPr>
            <w:tcW w:w="3227" w:type="dxa"/>
            <w:vMerge/>
          </w:tcPr>
          <w:p w:rsidR="005D47EF" w:rsidRPr="00CD04FD" w:rsidRDefault="005D47EF" w:rsidP="00D5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D47EF" w:rsidRPr="00CD04FD" w:rsidRDefault="005D47EF" w:rsidP="00D5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76">
              <w:rPr>
                <w:rFonts w:ascii="Times New Roman" w:hAnsi="Times New Roman" w:cs="Times New Roman"/>
                <w:sz w:val="24"/>
                <w:szCs w:val="24"/>
              </w:rPr>
              <w:t>Существенные изменения в структуре баланса</w:t>
            </w:r>
          </w:p>
        </w:tc>
      </w:tr>
      <w:tr w:rsidR="005D47EF" w:rsidRPr="00CD04FD" w:rsidTr="00D5709E">
        <w:trPr>
          <w:trHeight w:val="135"/>
        </w:trPr>
        <w:tc>
          <w:tcPr>
            <w:tcW w:w="3227" w:type="dxa"/>
            <w:vMerge/>
          </w:tcPr>
          <w:p w:rsidR="005D47EF" w:rsidRPr="00CD04FD" w:rsidRDefault="005D47EF" w:rsidP="00D5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D47EF" w:rsidRPr="00CD04FD" w:rsidRDefault="005D47EF" w:rsidP="00D5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76">
              <w:rPr>
                <w:rFonts w:ascii="Times New Roman" w:hAnsi="Times New Roman" w:cs="Times New Roman"/>
                <w:sz w:val="24"/>
                <w:szCs w:val="24"/>
              </w:rPr>
              <w:t>Снижение уровня платежеспособности</w:t>
            </w:r>
          </w:p>
        </w:tc>
      </w:tr>
      <w:tr w:rsidR="005D47EF" w:rsidRPr="00CD04FD" w:rsidTr="00D5709E">
        <w:trPr>
          <w:trHeight w:val="126"/>
        </w:trPr>
        <w:tc>
          <w:tcPr>
            <w:tcW w:w="3227" w:type="dxa"/>
            <w:vMerge/>
          </w:tcPr>
          <w:p w:rsidR="005D47EF" w:rsidRPr="00CD04FD" w:rsidRDefault="005D47EF" w:rsidP="00D5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D47EF" w:rsidRPr="00CD04FD" w:rsidRDefault="005D47EF" w:rsidP="00D5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76">
              <w:rPr>
                <w:rFonts w:ascii="Times New Roman" w:hAnsi="Times New Roman" w:cs="Times New Roman"/>
                <w:sz w:val="24"/>
                <w:szCs w:val="24"/>
              </w:rPr>
              <w:t>Сокращение доли наличных средств в оборотных средствах</w:t>
            </w:r>
          </w:p>
        </w:tc>
      </w:tr>
      <w:tr w:rsidR="005D47EF" w:rsidRPr="00CD04FD" w:rsidTr="00D5709E">
        <w:trPr>
          <w:trHeight w:val="135"/>
        </w:trPr>
        <w:tc>
          <w:tcPr>
            <w:tcW w:w="3227" w:type="dxa"/>
            <w:vMerge/>
          </w:tcPr>
          <w:p w:rsidR="005D47EF" w:rsidRPr="00CD04FD" w:rsidRDefault="005D47EF" w:rsidP="00D5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D47EF" w:rsidRPr="00CD04FD" w:rsidRDefault="005D47EF" w:rsidP="00D5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76">
              <w:rPr>
                <w:rFonts w:ascii="Times New Roman" w:hAnsi="Times New Roman" w:cs="Times New Roman"/>
                <w:sz w:val="24"/>
                <w:szCs w:val="24"/>
              </w:rPr>
              <w:t>Резкое падение ликвидности</w:t>
            </w:r>
          </w:p>
        </w:tc>
      </w:tr>
      <w:tr w:rsidR="005D47EF" w:rsidRPr="00CD04FD" w:rsidTr="00D5709E">
        <w:tc>
          <w:tcPr>
            <w:tcW w:w="3227" w:type="dxa"/>
            <w:vMerge/>
          </w:tcPr>
          <w:p w:rsidR="005D47EF" w:rsidRPr="00CD04FD" w:rsidRDefault="005D47EF" w:rsidP="00D5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5D47EF" w:rsidRPr="00CD04FD" w:rsidRDefault="005D47EF" w:rsidP="00D5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76">
              <w:rPr>
                <w:rFonts w:ascii="Times New Roman" w:hAnsi="Times New Roman" w:cs="Times New Roman"/>
                <w:sz w:val="24"/>
                <w:szCs w:val="24"/>
              </w:rPr>
              <w:t>Снижение доли покрытия затрат</w:t>
            </w:r>
          </w:p>
        </w:tc>
      </w:tr>
    </w:tbl>
    <w:p w:rsidR="005D47EF" w:rsidRDefault="005D47EF" w:rsidP="005D47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7EF" w:rsidRPr="00CD04FD" w:rsidRDefault="005D47EF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FD">
        <w:rPr>
          <w:rFonts w:ascii="Times New Roman" w:hAnsi="Times New Roman" w:cs="Times New Roman"/>
          <w:sz w:val="28"/>
          <w:szCs w:val="28"/>
        </w:rPr>
        <w:t>Изучение существующих тенд</w:t>
      </w:r>
      <w:r>
        <w:rPr>
          <w:rFonts w:ascii="Times New Roman" w:hAnsi="Times New Roman" w:cs="Times New Roman"/>
          <w:sz w:val="28"/>
          <w:szCs w:val="28"/>
        </w:rPr>
        <w:t xml:space="preserve">енций методического обеспечения </w:t>
      </w:r>
      <w:r w:rsidRPr="00CD04FD">
        <w:rPr>
          <w:rFonts w:ascii="Times New Roman" w:hAnsi="Times New Roman" w:cs="Times New Roman"/>
          <w:sz w:val="28"/>
          <w:szCs w:val="28"/>
        </w:rPr>
        <w:t>диагностики кризисных явлений и прим</w:t>
      </w:r>
      <w:r>
        <w:rPr>
          <w:rFonts w:ascii="Times New Roman" w:hAnsi="Times New Roman" w:cs="Times New Roman"/>
          <w:sz w:val="28"/>
          <w:szCs w:val="28"/>
        </w:rPr>
        <w:t xml:space="preserve">енение их на практике позволило </w:t>
      </w:r>
      <w:r w:rsidRPr="00CD04FD">
        <w:rPr>
          <w:rFonts w:ascii="Times New Roman" w:hAnsi="Times New Roman" w:cs="Times New Roman"/>
          <w:sz w:val="28"/>
          <w:szCs w:val="28"/>
        </w:rPr>
        <w:t>выделить основные этапы проведения диагностики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с целью предотвращения кризисного состояния</w:t>
      </w:r>
      <w:r w:rsidRPr="00CD04FD">
        <w:rPr>
          <w:rFonts w:ascii="Times New Roman" w:hAnsi="Times New Roman" w:cs="Times New Roman"/>
          <w:sz w:val="28"/>
          <w:szCs w:val="28"/>
        </w:rPr>
        <w:t>:</w:t>
      </w:r>
    </w:p>
    <w:p w:rsidR="005D47EF" w:rsidRPr="00CD04FD" w:rsidRDefault="005D47EF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FD">
        <w:rPr>
          <w:rFonts w:ascii="Times New Roman" w:hAnsi="Times New Roman" w:cs="Times New Roman"/>
          <w:sz w:val="28"/>
          <w:szCs w:val="28"/>
        </w:rPr>
        <w:t>- выбор методов диагностики, показателей-индикаторов;</w:t>
      </w:r>
    </w:p>
    <w:p w:rsidR="005D47EF" w:rsidRPr="00CD04FD" w:rsidRDefault="005D47EF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FD">
        <w:rPr>
          <w:rFonts w:ascii="Times New Roman" w:hAnsi="Times New Roman" w:cs="Times New Roman"/>
          <w:sz w:val="28"/>
          <w:szCs w:val="28"/>
        </w:rPr>
        <w:t>- диагностика процесса развития кризиса в целом по предприятию;</w:t>
      </w:r>
    </w:p>
    <w:p w:rsidR="005D47EF" w:rsidRPr="00CD04FD" w:rsidRDefault="005D47EF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FD">
        <w:rPr>
          <w:rFonts w:ascii="Times New Roman" w:hAnsi="Times New Roman" w:cs="Times New Roman"/>
          <w:sz w:val="28"/>
          <w:szCs w:val="28"/>
        </w:rPr>
        <w:t>- экспресс-анализ финансового состояния и угрозы банкротства;</w:t>
      </w:r>
    </w:p>
    <w:p w:rsidR="005D47EF" w:rsidRPr="00CD04FD" w:rsidRDefault="005D47EF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FD">
        <w:rPr>
          <w:rFonts w:ascii="Times New Roman" w:hAnsi="Times New Roman" w:cs="Times New Roman"/>
          <w:sz w:val="28"/>
          <w:szCs w:val="28"/>
        </w:rPr>
        <w:t>- параметрический анализ;</w:t>
      </w:r>
    </w:p>
    <w:p w:rsidR="005D47EF" w:rsidRPr="00CD04FD" w:rsidRDefault="005D47EF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FD">
        <w:rPr>
          <w:rFonts w:ascii="Times New Roman" w:hAnsi="Times New Roman" w:cs="Times New Roman"/>
          <w:sz w:val="28"/>
          <w:szCs w:val="28"/>
        </w:rPr>
        <w:t>- согласование результатов;</w:t>
      </w:r>
    </w:p>
    <w:p w:rsidR="005D47EF" w:rsidRPr="00CD04FD" w:rsidRDefault="005D47EF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FD">
        <w:rPr>
          <w:rFonts w:ascii="Times New Roman" w:hAnsi="Times New Roman" w:cs="Times New Roman"/>
          <w:sz w:val="28"/>
          <w:szCs w:val="28"/>
        </w:rPr>
        <w:t>- прогнозирование;</w:t>
      </w:r>
    </w:p>
    <w:p w:rsidR="005D47EF" w:rsidRPr="00CD04FD" w:rsidRDefault="005D47EF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FD">
        <w:rPr>
          <w:rFonts w:ascii="Times New Roman" w:hAnsi="Times New Roman" w:cs="Times New Roman"/>
          <w:sz w:val="28"/>
          <w:szCs w:val="28"/>
        </w:rPr>
        <w:t>- оценивание потен</w:t>
      </w:r>
      <w:r>
        <w:rPr>
          <w:rFonts w:ascii="Times New Roman" w:hAnsi="Times New Roman" w:cs="Times New Roman"/>
          <w:sz w:val="28"/>
          <w:szCs w:val="28"/>
        </w:rPr>
        <w:t xml:space="preserve">циальных возможностей выживания </w:t>
      </w:r>
      <w:r w:rsidRPr="00CD04FD">
        <w:rPr>
          <w:rFonts w:ascii="Times New Roman" w:hAnsi="Times New Roman" w:cs="Times New Roman"/>
          <w:sz w:val="28"/>
          <w:szCs w:val="28"/>
        </w:rPr>
        <w:t>предприятия</w:t>
      </w:r>
      <w:r w:rsidR="00D5709E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Pr="00CD04FD">
        <w:rPr>
          <w:rFonts w:ascii="Times New Roman" w:hAnsi="Times New Roman" w:cs="Times New Roman"/>
          <w:sz w:val="28"/>
          <w:szCs w:val="28"/>
        </w:rPr>
        <w:t>.</w:t>
      </w:r>
    </w:p>
    <w:p w:rsidR="005D47EF" w:rsidRPr="00CD04FD" w:rsidRDefault="005D47EF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FD">
        <w:rPr>
          <w:rFonts w:ascii="Times New Roman" w:hAnsi="Times New Roman" w:cs="Times New Roman"/>
          <w:sz w:val="28"/>
          <w:szCs w:val="28"/>
        </w:rPr>
        <w:t>Целью экспресс-анализа является</w:t>
      </w:r>
      <w:r>
        <w:rPr>
          <w:rFonts w:ascii="Times New Roman" w:hAnsi="Times New Roman" w:cs="Times New Roman"/>
          <w:sz w:val="28"/>
          <w:szCs w:val="28"/>
        </w:rPr>
        <w:t xml:space="preserve"> достаточно быстрое и доступное </w:t>
      </w:r>
      <w:r w:rsidRPr="00CD04FD">
        <w:rPr>
          <w:rFonts w:ascii="Times New Roman" w:hAnsi="Times New Roman" w:cs="Times New Roman"/>
          <w:sz w:val="28"/>
          <w:szCs w:val="28"/>
        </w:rPr>
        <w:t>оценки финансового состояния предприяти</w:t>
      </w:r>
      <w:r>
        <w:rPr>
          <w:rFonts w:ascii="Times New Roman" w:hAnsi="Times New Roman" w:cs="Times New Roman"/>
          <w:sz w:val="28"/>
          <w:szCs w:val="28"/>
        </w:rPr>
        <w:t xml:space="preserve">я и динамики его экономического </w:t>
      </w:r>
      <w:r w:rsidRPr="00CD04FD">
        <w:rPr>
          <w:rFonts w:ascii="Times New Roman" w:hAnsi="Times New Roman" w:cs="Times New Roman"/>
          <w:sz w:val="28"/>
          <w:szCs w:val="28"/>
        </w:rPr>
        <w:t>развития. После проведения экспресс-анализа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параметрический </w:t>
      </w:r>
      <w:r w:rsidRPr="00CD04FD">
        <w:rPr>
          <w:rFonts w:ascii="Times New Roman" w:hAnsi="Times New Roman" w:cs="Times New Roman"/>
          <w:sz w:val="28"/>
          <w:szCs w:val="28"/>
        </w:rPr>
        <w:t>анализ, то есть анализ по системе показате</w:t>
      </w:r>
      <w:r>
        <w:rPr>
          <w:rFonts w:ascii="Times New Roman" w:hAnsi="Times New Roman" w:cs="Times New Roman"/>
          <w:sz w:val="28"/>
          <w:szCs w:val="28"/>
        </w:rPr>
        <w:t xml:space="preserve">лей, характеризующих финансовую </w:t>
      </w:r>
      <w:r w:rsidRPr="00CD04FD">
        <w:rPr>
          <w:rFonts w:ascii="Times New Roman" w:hAnsi="Times New Roman" w:cs="Times New Roman"/>
          <w:sz w:val="28"/>
          <w:szCs w:val="28"/>
        </w:rPr>
        <w:t xml:space="preserve">деятельность. </w:t>
      </w:r>
    </w:p>
    <w:p w:rsidR="005D47EF" w:rsidRPr="00CD04FD" w:rsidRDefault="005D47EF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FD">
        <w:rPr>
          <w:rFonts w:ascii="Times New Roman" w:hAnsi="Times New Roman" w:cs="Times New Roman"/>
          <w:sz w:val="28"/>
          <w:szCs w:val="28"/>
        </w:rPr>
        <w:t>Итак, типичной причиной кризисного</w:t>
      </w:r>
      <w:r>
        <w:rPr>
          <w:rFonts w:ascii="Times New Roman" w:hAnsi="Times New Roman" w:cs="Times New Roman"/>
          <w:sz w:val="28"/>
          <w:szCs w:val="28"/>
        </w:rPr>
        <w:t xml:space="preserve"> состояния многих отечественных </w:t>
      </w:r>
      <w:r w:rsidRPr="00CD04FD">
        <w:rPr>
          <w:rFonts w:ascii="Times New Roman" w:hAnsi="Times New Roman" w:cs="Times New Roman"/>
          <w:sz w:val="28"/>
          <w:szCs w:val="28"/>
        </w:rPr>
        <w:t xml:space="preserve">предприятий является ненадлежащее </w:t>
      </w:r>
      <w:r>
        <w:rPr>
          <w:rFonts w:ascii="Times New Roman" w:hAnsi="Times New Roman" w:cs="Times New Roman"/>
          <w:sz w:val="28"/>
          <w:szCs w:val="28"/>
        </w:rPr>
        <w:t xml:space="preserve">исполнение финансовыми службами </w:t>
      </w:r>
      <w:r w:rsidRPr="00CD04FD">
        <w:rPr>
          <w:rFonts w:ascii="Times New Roman" w:hAnsi="Times New Roman" w:cs="Times New Roman"/>
          <w:sz w:val="28"/>
          <w:szCs w:val="28"/>
        </w:rPr>
        <w:t>возложенных на них функций и задач, прояв</w:t>
      </w:r>
      <w:r>
        <w:rPr>
          <w:rFonts w:ascii="Times New Roman" w:hAnsi="Times New Roman" w:cs="Times New Roman"/>
          <w:sz w:val="28"/>
          <w:szCs w:val="28"/>
        </w:rPr>
        <w:t xml:space="preserve">ляется в отсутствии финансового </w:t>
      </w:r>
      <w:r w:rsidRPr="00CD04FD">
        <w:rPr>
          <w:rFonts w:ascii="Times New Roman" w:hAnsi="Times New Roman" w:cs="Times New Roman"/>
          <w:sz w:val="28"/>
          <w:szCs w:val="28"/>
        </w:rPr>
        <w:t>планирования и анализа работы по оптимизаци</w:t>
      </w:r>
      <w:r>
        <w:rPr>
          <w:rFonts w:ascii="Times New Roman" w:hAnsi="Times New Roman" w:cs="Times New Roman"/>
          <w:sz w:val="28"/>
          <w:szCs w:val="28"/>
        </w:rPr>
        <w:t xml:space="preserve">и структуры активов и пассивов, </w:t>
      </w:r>
      <w:r w:rsidRPr="00CD04FD">
        <w:rPr>
          <w:rFonts w:ascii="Times New Roman" w:hAnsi="Times New Roman" w:cs="Times New Roman"/>
          <w:sz w:val="28"/>
          <w:szCs w:val="28"/>
        </w:rPr>
        <w:t>неэффективном управлению риск</w:t>
      </w:r>
      <w:r>
        <w:rPr>
          <w:rFonts w:ascii="Times New Roman" w:hAnsi="Times New Roman" w:cs="Times New Roman"/>
          <w:sz w:val="28"/>
          <w:szCs w:val="28"/>
        </w:rPr>
        <w:t xml:space="preserve">ами, дебиторской и кредиторской </w:t>
      </w:r>
      <w:r w:rsidRPr="00CD04FD">
        <w:rPr>
          <w:rFonts w:ascii="Times New Roman" w:hAnsi="Times New Roman" w:cs="Times New Roman"/>
          <w:sz w:val="28"/>
          <w:szCs w:val="28"/>
        </w:rPr>
        <w:t>задолженностью. Именно поэтому, важной составля</w:t>
      </w:r>
      <w:r>
        <w:rPr>
          <w:rFonts w:ascii="Times New Roman" w:hAnsi="Times New Roman" w:cs="Times New Roman"/>
          <w:sz w:val="28"/>
          <w:szCs w:val="28"/>
        </w:rPr>
        <w:t xml:space="preserve">ющей прогнозирования и </w:t>
      </w:r>
      <w:r w:rsidRPr="00CD04FD">
        <w:rPr>
          <w:rFonts w:ascii="Times New Roman" w:hAnsi="Times New Roman" w:cs="Times New Roman"/>
          <w:sz w:val="28"/>
          <w:szCs w:val="28"/>
        </w:rPr>
        <w:t xml:space="preserve">предотвращения банкротства </w:t>
      </w:r>
      <w:r>
        <w:rPr>
          <w:rFonts w:ascii="Times New Roman" w:hAnsi="Times New Roman" w:cs="Times New Roman"/>
          <w:sz w:val="28"/>
          <w:szCs w:val="28"/>
        </w:rPr>
        <w:t xml:space="preserve">предприятий является проведение </w:t>
      </w:r>
      <w:r w:rsidRPr="00CD04FD">
        <w:rPr>
          <w:rFonts w:ascii="Times New Roman" w:hAnsi="Times New Roman" w:cs="Times New Roman"/>
          <w:sz w:val="28"/>
          <w:szCs w:val="28"/>
        </w:rPr>
        <w:t>экономического анализа, составляющими</w:t>
      </w:r>
      <w:r>
        <w:rPr>
          <w:rFonts w:ascii="Times New Roman" w:hAnsi="Times New Roman" w:cs="Times New Roman"/>
          <w:sz w:val="28"/>
          <w:szCs w:val="28"/>
        </w:rPr>
        <w:t xml:space="preserve"> которого являются финансовый и </w:t>
      </w:r>
      <w:r w:rsidRPr="00CD04FD">
        <w:rPr>
          <w:rFonts w:ascii="Times New Roman" w:hAnsi="Times New Roman" w:cs="Times New Roman"/>
          <w:sz w:val="28"/>
          <w:szCs w:val="28"/>
        </w:rPr>
        <w:t>внутрихозяйственный анализ.</w:t>
      </w:r>
    </w:p>
    <w:p w:rsidR="005D47EF" w:rsidRPr="00CD04FD" w:rsidRDefault="005D47EF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FD">
        <w:rPr>
          <w:rFonts w:ascii="Times New Roman" w:hAnsi="Times New Roman" w:cs="Times New Roman"/>
          <w:sz w:val="28"/>
          <w:szCs w:val="28"/>
        </w:rPr>
        <w:lastRenderedPageBreak/>
        <w:t>Финансовый анализ - многоцеле</w:t>
      </w:r>
      <w:r>
        <w:rPr>
          <w:rFonts w:ascii="Times New Roman" w:hAnsi="Times New Roman" w:cs="Times New Roman"/>
          <w:sz w:val="28"/>
          <w:szCs w:val="28"/>
        </w:rPr>
        <w:t xml:space="preserve">вой инструмент, направленный на </w:t>
      </w:r>
      <w:r w:rsidRPr="00CD04FD">
        <w:rPr>
          <w:rFonts w:ascii="Times New Roman" w:hAnsi="Times New Roman" w:cs="Times New Roman"/>
          <w:sz w:val="28"/>
          <w:szCs w:val="28"/>
        </w:rPr>
        <w:t>выявление различных недостатков в деятельн</w:t>
      </w:r>
      <w:r>
        <w:rPr>
          <w:rFonts w:ascii="Times New Roman" w:hAnsi="Times New Roman" w:cs="Times New Roman"/>
          <w:sz w:val="28"/>
          <w:szCs w:val="28"/>
        </w:rPr>
        <w:t xml:space="preserve">ости предприятия и диагностики, </w:t>
      </w:r>
      <w:r w:rsidRPr="00CD04FD">
        <w:rPr>
          <w:rFonts w:ascii="Times New Roman" w:hAnsi="Times New Roman" w:cs="Times New Roman"/>
          <w:sz w:val="28"/>
          <w:szCs w:val="28"/>
        </w:rPr>
        <w:t>потенциально опасных с точки зрения насту</w:t>
      </w:r>
      <w:r>
        <w:rPr>
          <w:rFonts w:ascii="Times New Roman" w:hAnsi="Times New Roman" w:cs="Times New Roman"/>
          <w:sz w:val="28"/>
          <w:szCs w:val="28"/>
        </w:rPr>
        <w:t xml:space="preserve">пления банкротства. При этом не </w:t>
      </w:r>
      <w:r w:rsidRPr="00CD04FD">
        <w:rPr>
          <w:rFonts w:ascii="Times New Roman" w:hAnsi="Times New Roman" w:cs="Times New Roman"/>
          <w:sz w:val="28"/>
          <w:szCs w:val="28"/>
        </w:rPr>
        <w:t xml:space="preserve">следует ожидать от финансового анализа </w:t>
      </w:r>
      <w:r>
        <w:rPr>
          <w:rFonts w:ascii="Times New Roman" w:hAnsi="Times New Roman" w:cs="Times New Roman"/>
          <w:sz w:val="28"/>
          <w:szCs w:val="28"/>
        </w:rPr>
        <w:t xml:space="preserve">точного установления конкретной </w:t>
      </w:r>
      <w:r w:rsidRPr="00CD04FD">
        <w:rPr>
          <w:rFonts w:ascii="Times New Roman" w:hAnsi="Times New Roman" w:cs="Times New Roman"/>
          <w:sz w:val="28"/>
          <w:szCs w:val="28"/>
        </w:rPr>
        <w:t>причины возможного банкротства. Однако только с его пом</w:t>
      </w:r>
      <w:r>
        <w:rPr>
          <w:rFonts w:ascii="Times New Roman" w:hAnsi="Times New Roman" w:cs="Times New Roman"/>
          <w:sz w:val="28"/>
          <w:szCs w:val="28"/>
        </w:rPr>
        <w:t xml:space="preserve">ощью финансовой </w:t>
      </w:r>
      <w:r w:rsidRPr="00CD04FD">
        <w:rPr>
          <w:rFonts w:ascii="Times New Roman" w:hAnsi="Times New Roman" w:cs="Times New Roman"/>
          <w:sz w:val="28"/>
          <w:szCs w:val="28"/>
        </w:rPr>
        <w:t>диагностики, возможно на перспективу, опред</w:t>
      </w:r>
      <w:r>
        <w:rPr>
          <w:rFonts w:ascii="Times New Roman" w:hAnsi="Times New Roman" w:cs="Times New Roman"/>
          <w:sz w:val="28"/>
          <w:szCs w:val="28"/>
        </w:rPr>
        <w:t xml:space="preserve">елить наиболее рисковые места в </w:t>
      </w:r>
      <w:r w:rsidRPr="00CD04FD">
        <w:rPr>
          <w:rFonts w:ascii="Times New Roman" w:hAnsi="Times New Roman" w:cs="Times New Roman"/>
          <w:sz w:val="28"/>
          <w:szCs w:val="28"/>
        </w:rPr>
        <w:t>деятельности предприятия и предложить эффективные решения по выходу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4FD">
        <w:rPr>
          <w:rFonts w:ascii="Times New Roman" w:hAnsi="Times New Roman" w:cs="Times New Roman"/>
          <w:sz w:val="28"/>
          <w:szCs w:val="28"/>
        </w:rPr>
        <w:t>предприятия из сложного положения. Целью финансового анализа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4FD">
        <w:rPr>
          <w:rFonts w:ascii="Times New Roman" w:hAnsi="Times New Roman" w:cs="Times New Roman"/>
          <w:sz w:val="28"/>
          <w:szCs w:val="28"/>
        </w:rPr>
        <w:t>выявление причин, влияющих на изм</w:t>
      </w:r>
      <w:r>
        <w:rPr>
          <w:rFonts w:ascii="Times New Roman" w:hAnsi="Times New Roman" w:cs="Times New Roman"/>
          <w:sz w:val="28"/>
          <w:szCs w:val="28"/>
        </w:rPr>
        <w:t xml:space="preserve">енение показателей, их связей и </w:t>
      </w:r>
      <w:r w:rsidRPr="00CD04FD">
        <w:rPr>
          <w:rFonts w:ascii="Times New Roman" w:hAnsi="Times New Roman" w:cs="Times New Roman"/>
          <w:sz w:val="28"/>
          <w:szCs w:val="28"/>
        </w:rPr>
        <w:t>взаимосвязей</w:t>
      </w:r>
      <w:r w:rsidR="00D5709E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 w:rsidRPr="00CD04FD">
        <w:rPr>
          <w:rFonts w:ascii="Times New Roman" w:hAnsi="Times New Roman" w:cs="Times New Roman"/>
          <w:sz w:val="28"/>
          <w:szCs w:val="28"/>
        </w:rPr>
        <w:t>.</w:t>
      </w:r>
    </w:p>
    <w:p w:rsidR="005D47EF" w:rsidRPr="00CD04FD" w:rsidRDefault="005D47EF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FD">
        <w:rPr>
          <w:rFonts w:ascii="Times New Roman" w:hAnsi="Times New Roman" w:cs="Times New Roman"/>
          <w:sz w:val="28"/>
          <w:szCs w:val="28"/>
        </w:rPr>
        <w:t>В отечественной практике широк</w:t>
      </w:r>
      <w:r>
        <w:rPr>
          <w:rFonts w:ascii="Times New Roman" w:hAnsi="Times New Roman" w:cs="Times New Roman"/>
          <w:sz w:val="28"/>
          <w:szCs w:val="28"/>
        </w:rPr>
        <w:t xml:space="preserve">ое распространение получили две </w:t>
      </w:r>
      <w:r w:rsidRPr="00CD04FD">
        <w:rPr>
          <w:rFonts w:ascii="Times New Roman" w:hAnsi="Times New Roman" w:cs="Times New Roman"/>
          <w:sz w:val="28"/>
          <w:szCs w:val="28"/>
        </w:rPr>
        <w:t>группы методик анализа финансового со</w:t>
      </w:r>
      <w:r>
        <w:rPr>
          <w:rFonts w:ascii="Times New Roman" w:hAnsi="Times New Roman" w:cs="Times New Roman"/>
          <w:sz w:val="28"/>
          <w:szCs w:val="28"/>
        </w:rPr>
        <w:t xml:space="preserve">стояния, которые и представляют </w:t>
      </w:r>
      <w:r w:rsidRPr="00CD04FD">
        <w:rPr>
          <w:rFonts w:ascii="Times New Roman" w:hAnsi="Times New Roman" w:cs="Times New Roman"/>
          <w:sz w:val="28"/>
          <w:szCs w:val="28"/>
        </w:rPr>
        <w:t xml:space="preserve">традиционный подход к оценке возможной </w:t>
      </w:r>
      <w:r>
        <w:rPr>
          <w:rFonts w:ascii="Times New Roman" w:hAnsi="Times New Roman" w:cs="Times New Roman"/>
          <w:sz w:val="28"/>
          <w:szCs w:val="28"/>
        </w:rPr>
        <w:t xml:space="preserve">вероятности финансового кризиса </w:t>
      </w:r>
      <w:r w:rsidRPr="00CD04FD">
        <w:rPr>
          <w:rFonts w:ascii="Times New Roman" w:hAnsi="Times New Roman" w:cs="Times New Roman"/>
          <w:sz w:val="28"/>
          <w:szCs w:val="28"/>
        </w:rPr>
        <w:t>предприятия. Первая группа основы</w:t>
      </w:r>
      <w:r>
        <w:rPr>
          <w:rFonts w:ascii="Times New Roman" w:hAnsi="Times New Roman" w:cs="Times New Roman"/>
          <w:sz w:val="28"/>
          <w:szCs w:val="28"/>
        </w:rPr>
        <w:t xml:space="preserve">вается на однофакторном анализе </w:t>
      </w:r>
      <w:r w:rsidRPr="00CD04FD">
        <w:rPr>
          <w:rFonts w:ascii="Times New Roman" w:hAnsi="Times New Roman" w:cs="Times New Roman"/>
          <w:sz w:val="28"/>
          <w:szCs w:val="28"/>
        </w:rPr>
        <w:t>показателей финансовой отчетности, вторая -</w:t>
      </w:r>
      <w:r>
        <w:rPr>
          <w:rFonts w:ascii="Times New Roman" w:hAnsi="Times New Roman" w:cs="Times New Roman"/>
          <w:sz w:val="28"/>
          <w:szCs w:val="28"/>
        </w:rPr>
        <w:t xml:space="preserve"> основанная на балльной системе </w:t>
      </w:r>
      <w:r w:rsidRPr="00CD04FD">
        <w:rPr>
          <w:rFonts w:ascii="Times New Roman" w:hAnsi="Times New Roman" w:cs="Times New Roman"/>
          <w:sz w:val="28"/>
          <w:szCs w:val="28"/>
        </w:rPr>
        <w:t>оценивания с определением индекса (кл</w:t>
      </w:r>
      <w:r>
        <w:rPr>
          <w:rFonts w:ascii="Times New Roman" w:hAnsi="Times New Roman" w:cs="Times New Roman"/>
          <w:sz w:val="28"/>
          <w:szCs w:val="28"/>
        </w:rPr>
        <w:t xml:space="preserve">асса) рискованности финансового </w:t>
      </w:r>
      <w:r w:rsidRPr="00CD04FD">
        <w:rPr>
          <w:rFonts w:ascii="Times New Roman" w:hAnsi="Times New Roman" w:cs="Times New Roman"/>
          <w:sz w:val="28"/>
          <w:szCs w:val="28"/>
        </w:rPr>
        <w:t xml:space="preserve">состояния предприятия. </w:t>
      </w:r>
      <w:proofErr w:type="gramStart"/>
      <w:r w:rsidRPr="00CD04FD">
        <w:rPr>
          <w:rFonts w:ascii="Times New Roman" w:hAnsi="Times New Roman" w:cs="Times New Roman"/>
          <w:sz w:val="28"/>
          <w:szCs w:val="28"/>
        </w:rPr>
        <w:t>Общим для методик перв</w:t>
      </w:r>
      <w:r>
        <w:rPr>
          <w:rFonts w:ascii="Times New Roman" w:hAnsi="Times New Roman" w:cs="Times New Roman"/>
          <w:sz w:val="28"/>
          <w:szCs w:val="28"/>
        </w:rPr>
        <w:t xml:space="preserve">ой группы является то, что </w:t>
      </w:r>
      <w:r w:rsidRPr="00CD04FD">
        <w:rPr>
          <w:rFonts w:ascii="Times New Roman" w:hAnsi="Times New Roman" w:cs="Times New Roman"/>
          <w:sz w:val="28"/>
          <w:szCs w:val="28"/>
        </w:rPr>
        <w:t>они предусматривают изучение прос</w:t>
      </w:r>
      <w:r>
        <w:rPr>
          <w:rFonts w:ascii="Times New Roman" w:hAnsi="Times New Roman" w:cs="Times New Roman"/>
          <w:sz w:val="28"/>
          <w:szCs w:val="28"/>
        </w:rPr>
        <w:t xml:space="preserve">тых математических связей между </w:t>
      </w:r>
      <w:r w:rsidRPr="00CD04FD">
        <w:rPr>
          <w:rFonts w:ascii="Times New Roman" w:hAnsi="Times New Roman" w:cs="Times New Roman"/>
          <w:sz w:val="28"/>
          <w:szCs w:val="28"/>
        </w:rPr>
        <w:t>отдельными позициями финансовой о</w:t>
      </w:r>
      <w:r>
        <w:rPr>
          <w:rFonts w:ascii="Times New Roman" w:hAnsi="Times New Roman" w:cs="Times New Roman"/>
          <w:sz w:val="28"/>
          <w:szCs w:val="28"/>
        </w:rPr>
        <w:t xml:space="preserve">тчетности при помощи вычисления </w:t>
      </w:r>
      <w:r w:rsidRPr="00CD04FD">
        <w:rPr>
          <w:rFonts w:ascii="Times New Roman" w:hAnsi="Times New Roman" w:cs="Times New Roman"/>
          <w:sz w:val="28"/>
          <w:szCs w:val="28"/>
        </w:rPr>
        <w:t>определенной выборки показателей (коэффиц</w:t>
      </w:r>
      <w:r>
        <w:rPr>
          <w:rFonts w:ascii="Times New Roman" w:hAnsi="Times New Roman" w:cs="Times New Roman"/>
          <w:sz w:val="28"/>
          <w:szCs w:val="28"/>
        </w:rPr>
        <w:t xml:space="preserve">иентов) и сравнение их значений </w:t>
      </w:r>
      <w:r w:rsidRPr="00CD04FD">
        <w:rPr>
          <w:rFonts w:ascii="Times New Roman" w:hAnsi="Times New Roman" w:cs="Times New Roman"/>
          <w:sz w:val="28"/>
          <w:szCs w:val="28"/>
        </w:rPr>
        <w:t>в динамике с нормативными</w:t>
      </w:r>
      <w:r w:rsidR="00D5709E"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 w:rsidRPr="00CD04FD">
        <w:rPr>
          <w:rFonts w:ascii="Times New Roman" w:hAnsi="Times New Roman" w:cs="Times New Roman"/>
          <w:sz w:val="28"/>
          <w:szCs w:val="28"/>
        </w:rPr>
        <w:t>. Выводы по</w:t>
      </w:r>
      <w:r>
        <w:rPr>
          <w:rFonts w:ascii="Times New Roman" w:hAnsi="Times New Roman" w:cs="Times New Roman"/>
          <w:sz w:val="28"/>
          <w:szCs w:val="28"/>
        </w:rPr>
        <w:t xml:space="preserve"> качеству финансового состояния </w:t>
      </w:r>
      <w:r w:rsidRPr="00CD04FD">
        <w:rPr>
          <w:rFonts w:ascii="Times New Roman" w:hAnsi="Times New Roman" w:cs="Times New Roman"/>
          <w:sz w:val="28"/>
          <w:szCs w:val="28"/>
        </w:rPr>
        <w:t>делаются на основании простого сопост</w:t>
      </w:r>
      <w:r>
        <w:rPr>
          <w:rFonts w:ascii="Times New Roman" w:hAnsi="Times New Roman" w:cs="Times New Roman"/>
          <w:sz w:val="28"/>
          <w:szCs w:val="28"/>
        </w:rPr>
        <w:t xml:space="preserve">авления фактических показателей </w:t>
      </w:r>
      <w:r w:rsidRPr="00CD04FD">
        <w:rPr>
          <w:rFonts w:ascii="Times New Roman" w:hAnsi="Times New Roman" w:cs="Times New Roman"/>
          <w:sz w:val="28"/>
          <w:szCs w:val="28"/>
        </w:rPr>
        <w:t>оценки ликвидности, платежеспособн</w:t>
      </w:r>
      <w:r>
        <w:rPr>
          <w:rFonts w:ascii="Times New Roman" w:hAnsi="Times New Roman" w:cs="Times New Roman"/>
          <w:sz w:val="28"/>
          <w:szCs w:val="28"/>
        </w:rPr>
        <w:t xml:space="preserve">ости, финансовой устойчивости и </w:t>
      </w:r>
      <w:r w:rsidRPr="00CD04FD">
        <w:rPr>
          <w:rFonts w:ascii="Times New Roman" w:hAnsi="Times New Roman" w:cs="Times New Roman"/>
          <w:sz w:val="28"/>
          <w:szCs w:val="28"/>
        </w:rPr>
        <w:t>стабильности с их нормативными значениями.</w:t>
      </w:r>
      <w:proofErr w:type="gramEnd"/>
    </w:p>
    <w:p w:rsidR="005D47EF" w:rsidRPr="00CD04FD" w:rsidRDefault="005D47EF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FD">
        <w:rPr>
          <w:rFonts w:ascii="Times New Roman" w:hAnsi="Times New Roman" w:cs="Times New Roman"/>
          <w:sz w:val="28"/>
          <w:szCs w:val="28"/>
        </w:rPr>
        <w:t>Таким образом, при проведении фина</w:t>
      </w:r>
      <w:r>
        <w:rPr>
          <w:rFonts w:ascii="Times New Roman" w:hAnsi="Times New Roman" w:cs="Times New Roman"/>
          <w:sz w:val="28"/>
          <w:szCs w:val="28"/>
        </w:rPr>
        <w:t xml:space="preserve">нсовой диагностики используются </w:t>
      </w:r>
      <w:r w:rsidRPr="00CD04FD">
        <w:rPr>
          <w:rFonts w:ascii="Times New Roman" w:hAnsi="Times New Roman" w:cs="Times New Roman"/>
          <w:sz w:val="28"/>
          <w:szCs w:val="28"/>
        </w:rPr>
        <w:t>показатели-индикаторы: доходность, л</w:t>
      </w:r>
      <w:r>
        <w:rPr>
          <w:rFonts w:ascii="Times New Roman" w:hAnsi="Times New Roman" w:cs="Times New Roman"/>
          <w:sz w:val="28"/>
          <w:szCs w:val="28"/>
        </w:rPr>
        <w:t xml:space="preserve">иквидность,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платежеспособность, </w:t>
      </w:r>
      <w:r w:rsidRPr="00CD04FD">
        <w:rPr>
          <w:rFonts w:ascii="Times New Roman" w:hAnsi="Times New Roman" w:cs="Times New Roman"/>
          <w:sz w:val="28"/>
          <w:szCs w:val="28"/>
        </w:rPr>
        <w:t>кредитоспособность, деловая активнос</w:t>
      </w:r>
      <w:r>
        <w:rPr>
          <w:rFonts w:ascii="Times New Roman" w:hAnsi="Times New Roman" w:cs="Times New Roman"/>
          <w:sz w:val="28"/>
          <w:szCs w:val="28"/>
        </w:rPr>
        <w:t xml:space="preserve">ть, эффективность привлеченного </w:t>
      </w:r>
      <w:r w:rsidRPr="00CD04FD">
        <w:rPr>
          <w:rFonts w:ascii="Times New Roman" w:hAnsi="Times New Roman" w:cs="Times New Roman"/>
          <w:sz w:val="28"/>
          <w:szCs w:val="28"/>
        </w:rPr>
        <w:t>капитала и др.</w:t>
      </w:r>
    </w:p>
    <w:p w:rsidR="005D47EF" w:rsidRPr="00CD04FD" w:rsidRDefault="005D47EF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FD">
        <w:rPr>
          <w:rFonts w:ascii="Times New Roman" w:hAnsi="Times New Roman" w:cs="Times New Roman"/>
          <w:sz w:val="28"/>
          <w:szCs w:val="28"/>
        </w:rPr>
        <w:t xml:space="preserve">Следует отметить, что в первую очередь </w:t>
      </w:r>
      <w:r>
        <w:rPr>
          <w:rFonts w:ascii="Times New Roman" w:hAnsi="Times New Roman" w:cs="Times New Roman"/>
          <w:sz w:val="28"/>
          <w:szCs w:val="28"/>
        </w:rPr>
        <w:t xml:space="preserve">рассматриваются показатели </w:t>
      </w:r>
      <w:r w:rsidRPr="00CD04FD">
        <w:rPr>
          <w:rFonts w:ascii="Times New Roman" w:hAnsi="Times New Roman" w:cs="Times New Roman"/>
          <w:sz w:val="28"/>
          <w:szCs w:val="28"/>
        </w:rPr>
        <w:t>ликвидности и платежеспособности. П</w:t>
      </w:r>
      <w:r>
        <w:rPr>
          <w:rFonts w:ascii="Times New Roman" w:hAnsi="Times New Roman" w:cs="Times New Roman"/>
          <w:sz w:val="28"/>
          <w:szCs w:val="28"/>
        </w:rPr>
        <w:t xml:space="preserve">латежеспособность и ликвидность </w:t>
      </w:r>
      <w:r w:rsidRPr="00CD04FD">
        <w:rPr>
          <w:rFonts w:ascii="Times New Roman" w:hAnsi="Times New Roman" w:cs="Times New Roman"/>
          <w:sz w:val="28"/>
          <w:szCs w:val="28"/>
        </w:rPr>
        <w:t>рассматриваются как неотъемлемые понятия рыночной экономики.</w:t>
      </w:r>
    </w:p>
    <w:p w:rsidR="005D47EF" w:rsidRPr="00CD04FD" w:rsidRDefault="005D47EF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FD">
        <w:rPr>
          <w:rFonts w:ascii="Times New Roman" w:hAnsi="Times New Roman" w:cs="Times New Roman"/>
          <w:sz w:val="28"/>
          <w:szCs w:val="28"/>
        </w:rPr>
        <w:t>Ликвидность относительно экономич</w:t>
      </w:r>
      <w:r>
        <w:rPr>
          <w:rFonts w:ascii="Times New Roman" w:hAnsi="Times New Roman" w:cs="Times New Roman"/>
          <w:sz w:val="28"/>
          <w:szCs w:val="28"/>
        </w:rPr>
        <w:t xml:space="preserve">еской системы - это способность </w:t>
      </w:r>
      <w:r w:rsidRPr="00CD04FD">
        <w:rPr>
          <w:rFonts w:ascii="Times New Roman" w:hAnsi="Times New Roman" w:cs="Times New Roman"/>
          <w:sz w:val="28"/>
          <w:szCs w:val="28"/>
        </w:rPr>
        <w:t>каких-либо активов превращаться в деньги,</w:t>
      </w:r>
      <w:r>
        <w:rPr>
          <w:rFonts w:ascii="Times New Roman" w:hAnsi="Times New Roman" w:cs="Times New Roman"/>
          <w:sz w:val="28"/>
          <w:szCs w:val="28"/>
        </w:rPr>
        <w:t xml:space="preserve"> то есть изменять свою форму во времени. В теории финансового </w:t>
      </w:r>
      <w:r w:rsidRPr="00CD04FD">
        <w:rPr>
          <w:rFonts w:ascii="Times New Roman" w:hAnsi="Times New Roman" w:cs="Times New Roman"/>
          <w:sz w:val="28"/>
          <w:szCs w:val="28"/>
        </w:rPr>
        <w:t xml:space="preserve"> менеджмента приня</w:t>
      </w:r>
      <w:r>
        <w:rPr>
          <w:rFonts w:ascii="Times New Roman" w:hAnsi="Times New Roman" w:cs="Times New Roman"/>
          <w:sz w:val="28"/>
          <w:szCs w:val="28"/>
        </w:rPr>
        <w:t xml:space="preserve">то считать предприятие </w:t>
      </w:r>
      <w:r w:rsidRPr="00CD04FD">
        <w:rPr>
          <w:rFonts w:ascii="Times New Roman" w:hAnsi="Times New Roman" w:cs="Times New Roman"/>
          <w:sz w:val="28"/>
          <w:szCs w:val="28"/>
        </w:rPr>
        <w:t>ликвидным, если его текущие активы прев</w:t>
      </w:r>
      <w:r>
        <w:rPr>
          <w:rFonts w:ascii="Times New Roman" w:hAnsi="Times New Roman" w:cs="Times New Roman"/>
          <w:sz w:val="28"/>
          <w:szCs w:val="28"/>
        </w:rPr>
        <w:t xml:space="preserve">ышают текущие обязательства. Но </w:t>
      </w:r>
      <w:r w:rsidRPr="00CD04FD">
        <w:rPr>
          <w:rFonts w:ascii="Times New Roman" w:hAnsi="Times New Roman" w:cs="Times New Roman"/>
          <w:sz w:val="28"/>
          <w:szCs w:val="28"/>
        </w:rPr>
        <w:t>это превышение не дает полной характеристи</w:t>
      </w:r>
      <w:r>
        <w:rPr>
          <w:rFonts w:ascii="Times New Roman" w:hAnsi="Times New Roman" w:cs="Times New Roman"/>
          <w:sz w:val="28"/>
          <w:szCs w:val="28"/>
        </w:rPr>
        <w:t xml:space="preserve">ки ликвидности. В отечественной </w:t>
      </w:r>
      <w:r w:rsidRPr="00CD04FD">
        <w:rPr>
          <w:rFonts w:ascii="Times New Roman" w:hAnsi="Times New Roman" w:cs="Times New Roman"/>
          <w:sz w:val="28"/>
          <w:szCs w:val="28"/>
        </w:rPr>
        <w:t>практике принято применять</w:t>
      </w:r>
      <w:r>
        <w:rPr>
          <w:rFonts w:ascii="Times New Roman" w:hAnsi="Times New Roman" w:cs="Times New Roman"/>
          <w:sz w:val="28"/>
          <w:szCs w:val="28"/>
        </w:rPr>
        <w:t xml:space="preserve"> методику расчета ликвидности и </w:t>
      </w:r>
      <w:r w:rsidRPr="00CD04FD">
        <w:rPr>
          <w:rFonts w:ascii="Times New Roman" w:hAnsi="Times New Roman" w:cs="Times New Roman"/>
          <w:sz w:val="28"/>
          <w:szCs w:val="28"/>
        </w:rPr>
        <w:t>платежеспособности в трех осно</w:t>
      </w:r>
      <w:r>
        <w:rPr>
          <w:rFonts w:ascii="Times New Roman" w:hAnsi="Times New Roman" w:cs="Times New Roman"/>
          <w:sz w:val="28"/>
          <w:szCs w:val="28"/>
        </w:rPr>
        <w:t xml:space="preserve">вных коэффициентах ликвидности: </w:t>
      </w:r>
      <w:r w:rsidRPr="00CD04FD">
        <w:rPr>
          <w:rFonts w:ascii="Times New Roman" w:hAnsi="Times New Roman" w:cs="Times New Roman"/>
          <w:sz w:val="28"/>
          <w:szCs w:val="28"/>
        </w:rPr>
        <w:t>коэффициент абсолютной ликвидн</w:t>
      </w:r>
      <w:r>
        <w:rPr>
          <w:rFonts w:ascii="Times New Roman" w:hAnsi="Times New Roman" w:cs="Times New Roman"/>
          <w:sz w:val="28"/>
          <w:szCs w:val="28"/>
        </w:rPr>
        <w:t xml:space="preserve">ости, промежуточный коэффициент </w:t>
      </w:r>
      <w:r w:rsidRPr="00CD04FD">
        <w:rPr>
          <w:rFonts w:ascii="Times New Roman" w:hAnsi="Times New Roman" w:cs="Times New Roman"/>
          <w:sz w:val="28"/>
          <w:szCs w:val="28"/>
        </w:rPr>
        <w:t>покрытия, общий коэффициент покрытия</w:t>
      </w:r>
      <w:r w:rsidR="00D5709E"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  <w:r w:rsidRPr="00CD04FD">
        <w:rPr>
          <w:rFonts w:ascii="Times New Roman" w:hAnsi="Times New Roman" w:cs="Times New Roman"/>
          <w:sz w:val="28"/>
          <w:szCs w:val="28"/>
        </w:rPr>
        <w:t>.</w:t>
      </w:r>
    </w:p>
    <w:p w:rsidR="005D47EF" w:rsidRPr="00CD04FD" w:rsidRDefault="005D47EF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FD">
        <w:rPr>
          <w:rFonts w:ascii="Times New Roman" w:hAnsi="Times New Roman" w:cs="Times New Roman"/>
          <w:sz w:val="28"/>
          <w:szCs w:val="28"/>
        </w:rPr>
        <w:t>Платежеспособность - это способнос</w:t>
      </w:r>
      <w:r>
        <w:rPr>
          <w:rFonts w:ascii="Times New Roman" w:hAnsi="Times New Roman" w:cs="Times New Roman"/>
          <w:sz w:val="28"/>
          <w:szCs w:val="28"/>
        </w:rPr>
        <w:t xml:space="preserve">ть предприятия своевременно и в </w:t>
      </w:r>
      <w:r w:rsidRPr="00CD04FD">
        <w:rPr>
          <w:rFonts w:ascii="Times New Roman" w:hAnsi="Times New Roman" w:cs="Times New Roman"/>
          <w:sz w:val="28"/>
          <w:szCs w:val="28"/>
        </w:rPr>
        <w:t>полном объеме произвест</w:t>
      </w:r>
      <w:r>
        <w:rPr>
          <w:rFonts w:ascii="Times New Roman" w:hAnsi="Times New Roman" w:cs="Times New Roman"/>
          <w:sz w:val="28"/>
          <w:szCs w:val="28"/>
        </w:rPr>
        <w:t xml:space="preserve">и расчеты по краткости роковыми </w:t>
      </w:r>
      <w:r w:rsidRPr="00CD04FD">
        <w:rPr>
          <w:rFonts w:ascii="Times New Roman" w:hAnsi="Times New Roman" w:cs="Times New Roman"/>
          <w:sz w:val="28"/>
          <w:szCs w:val="28"/>
        </w:rPr>
        <w:t>обязательствами. Платежеспособность будет со</w:t>
      </w:r>
      <w:r>
        <w:rPr>
          <w:rFonts w:ascii="Times New Roman" w:hAnsi="Times New Roman" w:cs="Times New Roman"/>
          <w:sz w:val="28"/>
          <w:szCs w:val="28"/>
        </w:rPr>
        <w:t xml:space="preserve">ответствовать своей сути, когда </w:t>
      </w:r>
      <w:r w:rsidRPr="00CD04FD">
        <w:rPr>
          <w:rFonts w:ascii="Times New Roman" w:hAnsi="Times New Roman" w:cs="Times New Roman"/>
          <w:sz w:val="28"/>
          <w:szCs w:val="28"/>
        </w:rPr>
        <w:t>соблюдать платежную дисциплину, то есть сроков и порядка погашения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4FD">
        <w:rPr>
          <w:rFonts w:ascii="Times New Roman" w:hAnsi="Times New Roman" w:cs="Times New Roman"/>
          <w:sz w:val="28"/>
          <w:szCs w:val="28"/>
        </w:rPr>
        <w:t xml:space="preserve">денежных обязательств. Платежная </w:t>
      </w:r>
      <w:r>
        <w:rPr>
          <w:rFonts w:ascii="Times New Roman" w:hAnsi="Times New Roman" w:cs="Times New Roman"/>
          <w:sz w:val="28"/>
          <w:szCs w:val="28"/>
        </w:rPr>
        <w:t xml:space="preserve">дисциплина предприятия напрямую </w:t>
      </w:r>
      <w:r w:rsidRPr="00CD04FD">
        <w:rPr>
          <w:rFonts w:ascii="Times New Roman" w:hAnsi="Times New Roman" w:cs="Times New Roman"/>
          <w:sz w:val="28"/>
          <w:szCs w:val="28"/>
        </w:rPr>
        <w:t>зависит от его финансового состояния. П</w:t>
      </w:r>
      <w:r>
        <w:rPr>
          <w:rFonts w:ascii="Times New Roman" w:hAnsi="Times New Roman" w:cs="Times New Roman"/>
          <w:sz w:val="28"/>
          <w:szCs w:val="28"/>
        </w:rPr>
        <w:t xml:space="preserve">латежеспособность и ликвидность </w:t>
      </w:r>
      <w:r w:rsidRPr="00CD04FD">
        <w:rPr>
          <w:rFonts w:ascii="Times New Roman" w:hAnsi="Times New Roman" w:cs="Times New Roman"/>
          <w:sz w:val="28"/>
          <w:szCs w:val="28"/>
        </w:rPr>
        <w:t>рассматриваются как неотъемлемые понятия рыночной экономики.</w:t>
      </w:r>
    </w:p>
    <w:p w:rsidR="005D47EF" w:rsidRPr="00CD04FD" w:rsidRDefault="005D47EF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FD">
        <w:rPr>
          <w:rFonts w:ascii="Times New Roman" w:hAnsi="Times New Roman" w:cs="Times New Roman"/>
          <w:sz w:val="28"/>
          <w:szCs w:val="28"/>
        </w:rPr>
        <w:t>Кризисное состояние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может быть обнаружен с помощью </w:t>
      </w:r>
      <w:r w:rsidRPr="00CD04FD">
        <w:rPr>
          <w:rFonts w:ascii="Times New Roman" w:hAnsi="Times New Roman" w:cs="Times New Roman"/>
          <w:sz w:val="28"/>
          <w:szCs w:val="28"/>
        </w:rPr>
        <w:t>различных показателей - индикаторов, каждый из которых характ</w:t>
      </w:r>
      <w:r>
        <w:rPr>
          <w:rFonts w:ascii="Times New Roman" w:hAnsi="Times New Roman" w:cs="Times New Roman"/>
          <w:sz w:val="28"/>
          <w:szCs w:val="28"/>
        </w:rPr>
        <w:t xml:space="preserve">еризует этап </w:t>
      </w:r>
      <w:r w:rsidRPr="00CD04FD">
        <w:rPr>
          <w:rFonts w:ascii="Times New Roman" w:hAnsi="Times New Roman" w:cs="Times New Roman"/>
          <w:sz w:val="28"/>
          <w:szCs w:val="28"/>
        </w:rPr>
        <w:t>развития кризисного явления</w:t>
      </w:r>
      <w:r w:rsidR="00D5709E"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  <w:r w:rsidRPr="00CD04FD">
        <w:rPr>
          <w:rFonts w:ascii="Times New Roman" w:hAnsi="Times New Roman" w:cs="Times New Roman"/>
          <w:sz w:val="28"/>
          <w:szCs w:val="28"/>
        </w:rPr>
        <w:t>. При про</w:t>
      </w:r>
      <w:r>
        <w:rPr>
          <w:rFonts w:ascii="Times New Roman" w:hAnsi="Times New Roman" w:cs="Times New Roman"/>
          <w:sz w:val="28"/>
          <w:szCs w:val="28"/>
        </w:rPr>
        <w:t xml:space="preserve">ведении диагностики необходимым </w:t>
      </w:r>
      <w:r w:rsidRPr="00CD04FD">
        <w:rPr>
          <w:rFonts w:ascii="Times New Roman" w:hAnsi="Times New Roman" w:cs="Times New Roman"/>
          <w:sz w:val="28"/>
          <w:szCs w:val="28"/>
        </w:rPr>
        <w:t>условием является выбор пока</w:t>
      </w:r>
      <w:r>
        <w:rPr>
          <w:rFonts w:ascii="Times New Roman" w:hAnsi="Times New Roman" w:cs="Times New Roman"/>
          <w:sz w:val="28"/>
          <w:szCs w:val="28"/>
        </w:rPr>
        <w:t xml:space="preserve">зателей-индикаторов,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бы </w:t>
      </w:r>
      <w:r w:rsidRPr="00CD04FD">
        <w:rPr>
          <w:rFonts w:ascii="Times New Roman" w:hAnsi="Times New Roman" w:cs="Times New Roman"/>
          <w:sz w:val="28"/>
          <w:szCs w:val="28"/>
        </w:rPr>
        <w:t>характеризовали важнейшие асп</w:t>
      </w:r>
      <w:r>
        <w:rPr>
          <w:rFonts w:ascii="Times New Roman" w:hAnsi="Times New Roman" w:cs="Times New Roman"/>
          <w:sz w:val="28"/>
          <w:szCs w:val="28"/>
        </w:rPr>
        <w:t xml:space="preserve">екты производственно-финансовой </w:t>
      </w:r>
      <w:r w:rsidRPr="00CD04FD">
        <w:rPr>
          <w:rFonts w:ascii="Times New Roman" w:hAnsi="Times New Roman" w:cs="Times New Roman"/>
          <w:sz w:val="28"/>
          <w:szCs w:val="28"/>
        </w:rPr>
        <w:t>деятельности предприятия. К таким показателям целесообразно относить:</w:t>
      </w:r>
    </w:p>
    <w:p w:rsidR="005D47EF" w:rsidRPr="00CD04FD" w:rsidRDefault="005D47EF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FD">
        <w:rPr>
          <w:rFonts w:ascii="Times New Roman" w:hAnsi="Times New Roman" w:cs="Times New Roman"/>
          <w:sz w:val="28"/>
          <w:szCs w:val="28"/>
        </w:rPr>
        <w:t>- показатели структуры капитала;</w:t>
      </w:r>
    </w:p>
    <w:p w:rsidR="005D47EF" w:rsidRPr="00CD04FD" w:rsidRDefault="005D47EF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FD">
        <w:rPr>
          <w:rFonts w:ascii="Times New Roman" w:hAnsi="Times New Roman" w:cs="Times New Roman"/>
          <w:sz w:val="28"/>
          <w:szCs w:val="28"/>
        </w:rPr>
        <w:t>- состояния оборотных активов и основного капитал;</w:t>
      </w:r>
    </w:p>
    <w:p w:rsidR="005D47EF" w:rsidRPr="00CD04FD" w:rsidRDefault="005D47EF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FD">
        <w:rPr>
          <w:rFonts w:ascii="Times New Roman" w:hAnsi="Times New Roman" w:cs="Times New Roman"/>
          <w:sz w:val="28"/>
          <w:szCs w:val="28"/>
        </w:rPr>
        <w:t>- оценки дебиторской и кредиторской задолженности;</w:t>
      </w:r>
    </w:p>
    <w:p w:rsidR="005D47EF" w:rsidRPr="00CD04FD" w:rsidRDefault="005D47EF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FD">
        <w:rPr>
          <w:rFonts w:ascii="Times New Roman" w:hAnsi="Times New Roman" w:cs="Times New Roman"/>
          <w:sz w:val="28"/>
          <w:szCs w:val="28"/>
        </w:rPr>
        <w:t>- показатели платежеспособности предприятий.</w:t>
      </w:r>
    </w:p>
    <w:p w:rsidR="005D47EF" w:rsidRPr="00CD04FD" w:rsidRDefault="005D47EF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FD">
        <w:rPr>
          <w:rFonts w:ascii="Times New Roman" w:hAnsi="Times New Roman" w:cs="Times New Roman"/>
          <w:sz w:val="28"/>
          <w:szCs w:val="28"/>
        </w:rPr>
        <w:t>Важным условием применения антикризисных действий являет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CD04FD">
        <w:rPr>
          <w:rFonts w:ascii="Times New Roman" w:hAnsi="Times New Roman" w:cs="Times New Roman"/>
          <w:sz w:val="28"/>
          <w:szCs w:val="28"/>
        </w:rPr>
        <w:t>идентификация кризисных явлений. Одной</w:t>
      </w:r>
      <w:r>
        <w:rPr>
          <w:rFonts w:ascii="Times New Roman" w:hAnsi="Times New Roman" w:cs="Times New Roman"/>
          <w:sz w:val="28"/>
          <w:szCs w:val="28"/>
        </w:rPr>
        <w:t xml:space="preserve"> из первых попыток использовать </w:t>
      </w:r>
      <w:r w:rsidRPr="00CD04FD">
        <w:rPr>
          <w:rFonts w:ascii="Times New Roman" w:hAnsi="Times New Roman" w:cs="Times New Roman"/>
          <w:sz w:val="28"/>
          <w:szCs w:val="28"/>
        </w:rPr>
        <w:t>аналитические коэффициенты для пр</w:t>
      </w:r>
      <w:r>
        <w:rPr>
          <w:rFonts w:ascii="Times New Roman" w:hAnsi="Times New Roman" w:cs="Times New Roman"/>
          <w:sz w:val="28"/>
          <w:szCs w:val="28"/>
        </w:rPr>
        <w:t xml:space="preserve">огнозирования кризисных явлений </w:t>
      </w:r>
      <w:r w:rsidRPr="00CD04FD">
        <w:rPr>
          <w:rFonts w:ascii="Times New Roman" w:hAnsi="Times New Roman" w:cs="Times New Roman"/>
          <w:sz w:val="28"/>
          <w:szCs w:val="28"/>
        </w:rPr>
        <w:t xml:space="preserve">считается работа Уильяма </w:t>
      </w:r>
      <w:proofErr w:type="spellStart"/>
      <w:r w:rsidRPr="00CD04FD">
        <w:rPr>
          <w:rFonts w:ascii="Times New Roman" w:hAnsi="Times New Roman" w:cs="Times New Roman"/>
          <w:sz w:val="28"/>
          <w:szCs w:val="28"/>
        </w:rPr>
        <w:t>Бивера</w:t>
      </w:r>
      <w:proofErr w:type="spellEnd"/>
      <w:r w:rsidRPr="00CD04FD">
        <w:rPr>
          <w:rFonts w:ascii="Times New Roman" w:hAnsi="Times New Roman" w:cs="Times New Roman"/>
          <w:sz w:val="28"/>
          <w:szCs w:val="28"/>
        </w:rPr>
        <w:t>. Который</w:t>
      </w:r>
      <w:r>
        <w:rPr>
          <w:rFonts w:ascii="Times New Roman" w:hAnsi="Times New Roman" w:cs="Times New Roman"/>
          <w:sz w:val="28"/>
          <w:szCs w:val="28"/>
        </w:rPr>
        <w:t xml:space="preserve"> в 1966 году проанализировал 30 </w:t>
      </w:r>
      <w:r w:rsidRPr="00CD04FD">
        <w:rPr>
          <w:rFonts w:ascii="Times New Roman" w:hAnsi="Times New Roman" w:cs="Times New Roman"/>
          <w:sz w:val="28"/>
          <w:szCs w:val="28"/>
        </w:rPr>
        <w:t>коэффициентов за пять лет группе компаний, пол</w:t>
      </w:r>
      <w:r>
        <w:rPr>
          <w:rFonts w:ascii="Times New Roman" w:hAnsi="Times New Roman" w:cs="Times New Roman"/>
          <w:sz w:val="28"/>
          <w:szCs w:val="28"/>
        </w:rPr>
        <w:t xml:space="preserve">овина из которых стала </w:t>
      </w:r>
      <w:r w:rsidRPr="00CD04FD">
        <w:rPr>
          <w:rFonts w:ascii="Times New Roman" w:hAnsi="Times New Roman" w:cs="Times New Roman"/>
          <w:sz w:val="28"/>
          <w:szCs w:val="28"/>
        </w:rPr>
        <w:t xml:space="preserve">банкротами. В </w:t>
      </w:r>
      <w:r w:rsidR="00D5709E">
        <w:rPr>
          <w:rFonts w:ascii="Times New Roman" w:hAnsi="Times New Roman" w:cs="Times New Roman"/>
          <w:sz w:val="28"/>
          <w:szCs w:val="28"/>
        </w:rPr>
        <w:t>«</w:t>
      </w:r>
      <w:r w:rsidRPr="00CD04FD">
        <w:rPr>
          <w:rFonts w:ascii="Times New Roman" w:hAnsi="Times New Roman" w:cs="Times New Roman"/>
          <w:sz w:val="28"/>
          <w:szCs w:val="28"/>
        </w:rPr>
        <w:t>Методических реком</w:t>
      </w:r>
      <w:r>
        <w:rPr>
          <w:rFonts w:ascii="Times New Roman" w:hAnsi="Times New Roman" w:cs="Times New Roman"/>
          <w:sz w:val="28"/>
          <w:szCs w:val="28"/>
        </w:rPr>
        <w:t xml:space="preserve">ендациях по выявлению признаков </w:t>
      </w:r>
      <w:r w:rsidRPr="00CD04FD">
        <w:rPr>
          <w:rFonts w:ascii="Times New Roman" w:hAnsi="Times New Roman" w:cs="Times New Roman"/>
          <w:sz w:val="28"/>
          <w:szCs w:val="28"/>
        </w:rPr>
        <w:t>неплатежеспособности предприят</w:t>
      </w:r>
      <w:r>
        <w:rPr>
          <w:rFonts w:ascii="Times New Roman" w:hAnsi="Times New Roman" w:cs="Times New Roman"/>
          <w:sz w:val="28"/>
          <w:szCs w:val="28"/>
        </w:rPr>
        <w:t xml:space="preserve">ия и признаков действий скрытия </w:t>
      </w:r>
      <w:r w:rsidRPr="00CD04FD">
        <w:rPr>
          <w:rFonts w:ascii="Times New Roman" w:hAnsi="Times New Roman" w:cs="Times New Roman"/>
          <w:sz w:val="28"/>
          <w:szCs w:val="28"/>
        </w:rPr>
        <w:t>банкротства, фиктивного банкротства</w:t>
      </w:r>
      <w:r>
        <w:rPr>
          <w:rFonts w:ascii="Times New Roman" w:hAnsi="Times New Roman" w:cs="Times New Roman"/>
          <w:sz w:val="28"/>
          <w:szCs w:val="28"/>
        </w:rPr>
        <w:t xml:space="preserve"> или «доведения» до банкротства </w:t>
      </w:r>
      <w:r w:rsidRPr="00CD04FD">
        <w:rPr>
          <w:rFonts w:ascii="Times New Roman" w:hAnsi="Times New Roman" w:cs="Times New Roman"/>
          <w:sz w:val="28"/>
          <w:szCs w:val="28"/>
        </w:rPr>
        <w:t>оценочным показателем для прогнозирован</w:t>
      </w:r>
      <w:r>
        <w:rPr>
          <w:rFonts w:ascii="Times New Roman" w:hAnsi="Times New Roman" w:cs="Times New Roman"/>
          <w:sz w:val="28"/>
          <w:szCs w:val="28"/>
        </w:rPr>
        <w:t xml:space="preserve">ия банкротства отечественных </w:t>
      </w:r>
      <w:r w:rsidRPr="00CD04FD">
        <w:rPr>
          <w:rFonts w:ascii="Times New Roman" w:hAnsi="Times New Roman" w:cs="Times New Roman"/>
          <w:sz w:val="28"/>
          <w:szCs w:val="28"/>
        </w:rPr>
        <w:t xml:space="preserve">предприятий, рекомендуется использовать коэффициент </w:t>
      </w:r>
      <w:proofErr w:type="spellStart"/>
      <w:r w:rsidRPr="00CD04FD">
        <w:rPr>
          <w:rFonts w:ascii="Times New Roman" w:hAnsi="Times New Roman" w:cs="Times New Roman"/>
          <w:sz w:val="28"/>
          <w:szCs w:val="28"/>
        </w:rPr>
        <w:t>Бивера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 </w:t>
      </w:r>
      <w:r w:rsidRPr="00CD04FD">
        <w:rPr>
          <w:rFonts w:ascii="Times New Roman" w:hAnsi="Times New Roman" w:cs="Times New Roman"/>
          <w:sz w:val="28"/>
          <w:szCs w:val="28"/>
        </w:rPr>
        <w:t xml:space="preserve">рассчитывается как отношение </w:t>
      </w:r>
      <w:r>
        <w:rPr>
          <w:rFonts w:ascii="Times New Roman" w:hAnsi="Times New Roman" w:cs="Times New Roman"/>
          <w:sz w:val="28"/>
          <w:szCs w:val="28"/>
        </w:rPr>
        <w:t xml:space="preserve">разницы между чистой прибылью и </w:t>
      </w:r>
      <w:r w:rsidRPr="00CD04FD">
        <w:rPr>
          <w:rFonts w:ascii="Times New Roman" w:hAnsi="Times New Roman" w:cs="Times New Roman"/>
          <w:sz w:val="28"/>
          <w:szCs w:val="28"/>
        </w:rPr>
        <w:t>начисленной амортизацией</w:t>
      </w:r>
      <w:r>
        <w:rPr>
          <w:rFonts w:ascii="Times New Roman" w:hAnsi="Times New Roman" w:cs="Times New Roman"/>
          <w:sz w:val="28"/>
          <w:szCs w:val="28"/>
        </w:rPr>
        <w:t xml:space="preserve"> к сумме долгосрочных и текущих </w:t>
      </w:r>
      <w:r w:rsidRPr="00CD04FD">
        <w:rPr>
          <w:rFonts w:ascii="Times New Roman" w:hAnsi="Times New Roman" w:cs="Times New Roman"/>
          <w:sz w:val="28"/>
          <w:szCs w:val="28"/>
        </w:rPr>
        <w:t>обязательств. Признаком формирования неудов</w:t>
      </w:r>
      <w:r>
        <w:rPr>
          <w:rFonts w:ascii="Times New Roman" w:hAnsi="Times New Roman" w:cs="Times New Roman"/>
          <w:sz w:val="28"/>
          <w:szCs w:val="28"/>
        </w:rPr>
        <w:t xml:space="preserve">летворительной структуры </w:t>
      </w:r>
      <w:r w:rsidRPr="00CD04FD">
        <w:rPr>
          <w:rFonts w:ascii="Times New Roman" w:hAnsi="Times New Roman" w:cs="Times New Roman"/>
          <w:sz w:val="28"/>
          <w:szCs w:val="28"/>
        </w:rPr>
        <w:t>баланса является такое финансовое состоян</w:t>
      </w:r>
      <w:r>
        <w:rPr>
          <w:rFonts w:ascii="Times New Roman" w:hAnsi="Times New Roman" w:cs="Times New Roman"/>
          <w:sz w:val="28"/>
          <w:szCs w:val="28"/>
        </w:rPr>
        <w:t xml:space="preserve">ие предприятия, когда в течение </w:t>
      </w:r>
      <w:r w:rsidRPr="00CD04FD">
        <w:rPr>
          <w:rFonts w:ascii="Times New Roman" w:hAnsi="Times New Roman" w:cs="Times New Roman"/>
          <w:sz w:val="28"/>
          <w:szCs w:val="28"/>
        </w:rPr>
        <w:t>длительного промежутка времени (1,</w:t>
      </w:r>
      <w:r>
        <w:rPr>
          <w:rFonts w:ascii="Times New Roman" w:hAnsi="Times New Roman" w:cs="Times New Roman"/>
          <w:sz w:val="28"/>
          <w:szCs w:val="28"/>
        </w:rPr>
        <w:t xml:space="preserve">5-2 года) коэффициент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Бивера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CD04FD">
        <w:rPr>
          <w:rFonts w:ascii="Times New Roman" w:hAnsi="Times New Roman" w:cs="Times New Roman"/>
          <w:sz w:val="28"/>
          <w:szCs w:val="28"/>
        </w:rPr>
        <w:t>превышает 0,2</w:t>
      </w:r>
      <w:r w:rsidR="00D5709E"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  <w:r w:rsidRPr="00CD04FD">
        <w:rPr>
          <w:rFonts w:ascii="Times New Roman" w:hAnsi="Times New Roman" w:cs="Times New Roman"/>
          <w:sz w:val="28"/>
          <w:szCs w:val="28"/>
        </w:rPr>
        <w:t>.</w:t>
      </w:r>
    </w:p>
    <w:p w:rsidR="005D47EF" w:rsidRPr="00CD04FD" w:rsidRDefault="005D47EF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FD">
        <w:rPr>
          <w:rFonts w:ascii="Times New Roman" w:hAnsi="Times New Roman" w:cs="Times New Roman"/>
          <w:sz w:val="28"/>
          <w:szCs w:val="28"/>
        </w:rPr>
        <w:t>В международной практике для прог</w:t>
      </w:r>
      <w:r>
        <w:rPr>
          <w:rFonts w:ascii="Times New Roman" w:hAnsi="Times New Roman" w:cs="Times New Roman"/>
          <w:sz w:val="28"/>
          <w:szCs w:val="28"/>
        </w:rPr>
        <w:t xml:space="preserve">нозирования кризисных явлений и </w:t>
      </w:r>
      <w:r w:rsidRPr="00CD04FD">
        <w:rPr>
          <w:rFonts w:ascii="Times New Roman" w:hAnsi="Times New Roman" w:cs="Times New Roman"/>
          <w:sz w:val="28"/>
          <w:szCs w:val="28"/>
        </w:rPr>
        <w:t>банкротства широко используется му</w:t>
      </w:r>
      <w:r>
        <w:rPr>
          <w:rFonts w:ascii="Times New Roman" w:hAnsi="Times New Roman" w:cs="Times New Roman"/>
          <w:sz w:val="28"/>
          <w:szCs w:val="28"/>
        </w:rPr>
        <w:t xml:space="preserve">льтипликативный дискриминантный </w:t>
      </w:r>
      <w:r w:rsidRPr="00CD04FD">
        <w:rPr>
          <w:rFonts w:ascii="Times New Roman" w:hAnsi="Times New Roman" w:cs="Times New Roman"/>
          <w:sz w:val="28"/>
          <w:szCs w:val="28"/>
        </w:rPr>
        <w:t xml:space="preserve">анализ. Предшественником дискриминантного </w:t>
      </w:r>
      <w:r>
        <w:rPr>
          <w:rFonts w:ascii="Times New Roman" w:hAnsi="Times New Roman" w:cs="Times New Roman"/>
          <w:sz w:val="28"/>
          <w:szCs w:val="28"/>
        </w:rPr>
        <w:t xml:space="preserve">анализа был тест на банкротство </w:t>
      </w:r>
      <w:r w:rsidRPr="00CD04FD">
        <w:rPr>
          <w:rFonts w:ascii="Times New Roman" w:hAnsi="Times New Roman" w:cs="Times New Roman"/>
          <w:sz w:val="28"/>
          <w:szCs w:val="28"/>
        </w:rPr>
        <w:t>Тамаре. В основу теста Тамаре п</w:t>
      </w:r>
      <w:r>
        <w:rPr>
          <w:rFonts w:ascii="Times New Roman" w:hAnsi="Times New Roman" w:cs="Times New Roman"/>
          <w:sz w:val="28"/>
          <w:szCs w:val="28"/>
        </w:rPr>
        <w:t xml:space="preserve">оложены показатели: коэффициент </w:t>
      </w:r>
      <w:r w:rsidRPr="00CD04FD">
        <w:rPr>
          <w:rFonts w:ascii="Times New Roman" w:hAnsi="Times New Roman" w:cs="Times New Roman"/>
          <w:sz w:val="28"/>
          <w:szCs w:val="28"/>
        </w:rPr>
        <w:t xml:space="preserve">обеспеченности собственным капиталом; доходность капитала; </w:t>
      </w:r>
      <w:r w:rsidRPr="00CD04FD">
        <w:rPr>
          <w:rFonts w:ascii="Times New Roman" w:hAnsi="Times New Roman" w:cs="Times New Roman"/>
          <w:sz w:val="28"/>
          <w:szCs w:val="28"/>
        </w:rPr>
        <w:lastRenderedPageBreak/>
        <w:t>абсолютная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4FD">
        <w:rPr>
          <w:rFonts w:ascii="Times New Roman" w:hAnsi="Times New Roman" w:cs="Times New Roman"/>
          <w:sz w:val="28"/>
          <w:szCs w:val="28"/>
        </w:rPr>
        <w:t>ликвидность; коэффициент соотношения</w:t>
      </w:r>
      <w:r>
        <w:rPr>
          <w:rFonts w:ascii="Times New Roman" w:hAnsi="Times New Roman" w:cs="Times New Roman"/>
          <w:sz w:val="28"/>
          <w:szCs w:val="28"/>
        </w:rPr>
        <w:t xml:space="preserve"> стоимости товарной продукции к </w:t>
      </w:r>
      <w:r w:rsidRPr="00CD04FD">
        <w:rPr>
          <w:rFonts w:ascii="Times New Roman" w:hAnsi="Times New Roman" w:cs="Times New Roman"/>
          <w:sz w:val="28"/>
          <w:szCs w:val="28"/>
        </w:rPr>
        <w:t>запасам готовой продукции на скла</w:t>
      </w:r>
      <w:r>
        <w:rPr>
          <w:rFonts w:ascii="Times New Roman" w:hAnsi="Times New Roman" w:cs="Times New Roman"/>
          <w:sz w:val="28"/>
          <w:szCs w:val="28"/>
        </w:rPr>
        <w:t xml:space="preserve">де; коэффициент оборачиваемости </w:t>
      </w:r>
      <w:r w:rsidRPr="00CD04FD">
        <w:rPr>
          <w:rFonts w:ascii="Times New Roman" w:hAnsi="Times New Roman" w:cs="Times New Roman"/>
          <w:sz w:val="28"/>
          <w:szCs w:val="28"/>
        </w:rPr>
        <w:t>основного капитала; коэффициент, пока</w:t>
      </w:r>
      <w:r>
        <w:rPr>
          <w:rFonts w:ascii="Times New Roman" w:hAnsi="Times New Roman" w:cs="Times New Roman"/>
          <w:sz w:val="28"/>
          <w:szCs w:val="28"/>
        </w:rPr>
        <w:t xml:space="preserve">зывающий зависимость оборота от </w:t>
      </w:r>
      <w:r w:rsidRPr="00CD04FD">
        <w:rPr>
          <w:rFonts w:ascii="Times New Roman" w:hAnsi="Times New Roman" w:cs="Times New Roman"/>
          <w:sz w:val="28"/>
          <w:szCs w:val="28"/>
        </w:rPr>
        <w:t>реализации и величины дебиторской задолженности.</w:t>
      </w:r>
    </w:p>
    <w:p w:rsidR="005D47EF" w:rsidRDefault="005D47EF" w:rsidP="005D4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4FD">
        <w:rPr>
          <w:rFonts w:ascii="Times New Roman" w:hAnsi="Times New Roman" w:cs="Times New Roman"/>
          <w:sz w:val="28"/>
          <w:szCs w:val="28"/>
        </w:rPr>
        <w:t>Таким образом, систем</w:t>
      </w:r>
      <w:r>
        <w:rPr>
          <w:rFonts w:ascii="Times New Roman" w:hAnsi="Times New Roman" w:cs="Times New Roman"/>
          <w:sz w:val="28"/>
          <w:szCs w:val="28"/>
        </w:rPr>
        <w:t xml:space="preserve">а коэффициентов характеризующих </w:t>
      </w:r>
      <w:r w:rsidRPr="00CD04FD">
        <w:rPr>
          <w:rFonts w:ascii="Times New Roman" w:hAnsi="Times New Roman" w:cs="Times New Roman"/>
          <w:sz w:val="28"/>
          <w:szCs w:val="28"/>
        </w:rPr>
        <w:t>значимость отдельных факторов в д</w:t>
      </w:r>
      <w:r>
        <w:rPr>
          <w:rFonts w:ascii="Times New Roman" w:hAnsi="Times New Roman" w:cs="Times New Roman"/>
          <w:sz w:val="28"/>
          <w:szCs w:val="28"/>
        </w:rPr>
        <w:t xml:space="preserve">иагностики кризисного состояния </w:t>
      </w:r>
      <w:r w:rsidRPr="00CD04FD">
        <w:rPr>
          <w:rFonts w:ascii="Times New Roman" w:hAnsi="Times New Roman" w:cs="Times New Roman"/>
          <w:sz w:val="28"/>
          <w:szCs w:val="28"/>
        </w:rPr>
        <w:t xml:space="preserve">предприятий </w:t>
      </w:r>
      <w:proofErr w:type="gramStart"/>
      <w:r w:rsidRPr="00CD04FD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CD04FD">
        <w:rPr>
          <w:rFonts w:ascii="Times New Roman" w:hAnsi="Times New Roman" w:cs="Times New Roman"/>
          <w:sz w:val="28"/>
          <w:szCs w:val="28"/>
        </w:rPr>
        <w:t xml:space="preserve"> российской экономик</w:t>
      </w:r>
      <w:r>
        <w:rPr>
          <w:rFonts w:ascii="Times New Roman" w:hAnsi="Times New Roman" w:cs="Times New Roman"/>
          <w:sz w:val="28"/>
          <w:szCs w:val="28"/>
        </w:rPr>
        <w:t xml:space="preserve">и должна быть пересмотрена. И в </w:t>
      </w:r>
      <w:r w:rsidRPr="00CD04FD">
        <w:rPr>
          <w:rFonts w:ascii="Times New Roman" w:hAnsi="Times New Roman" w:cs="Times New Roman"/>
          <w:sz w:val="28"/>
          <w:szCs w:val="28"/>
        </w:rPr>
        <w:t>первую очередь с целью обоснования с</w:t>
      </w:r>
      <w:r>
        <w:rPr>
          <w:rFonts w:ascii="Times New Roman" w:hAnsi="Times New Roman" w:cs="Times New Roman"/>
          <w:sz w:val="28"/>
          <w:szCs w:val="28"/>
        </w:rPr>
        <w:t xml:space="preserve">истемы показателей-индикаторов, </w:t>
      </w:r>
      <w:r w:rsidRPr="00CD04FD">
        <w:rPr>
          <w:rFonts w:ascii="Times New Roman" w:hAnsi="Times New Roman" w:cs="Times New Roman"/>
          <w:sz w:val="28"/>
          <w:szCs w:val="28"/>
        </w:rPr>
        <w:t>которая обеспечит возможность эффективн</w:t>
      </w:r>
      <w:r>
        <w:rPr>
          <w:rFonts w:ascii="Times New Roman" w:hAnsi="Times New Roman" w:cs="Times New Roman"/>
          <w:sz w:val="28"/>
          <w:szCs w:val="28"/>
        </w:rPr>
        <w:t xml:space="preserve">ого управления и своевременного </w:t>
      </w:r>
      <w:r w:rsidRPr="00CD04FD">
        <w:rPr>
          <w:rFonts w:ascii="Times New Roman" w:hAnsi="Times New Roman" w:cs="Times New Roman"/>
          <w:sz w:val="28"/>
          <w:szCs w:val="28"/>
        </w:rPr>
        <w:t>влияния на эффективность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предприятий. При этом значение </w:t>
      </w:r>
      <w:r w:rsidRPr="00CD04FD">
        <w:rPr>
          <w:rFonts w:ascii="Times New Roman" w:hAnsi="Times New Roman" w:cs="Times New Roman"/>
          <w:sz w:val="28"/>
          <w:szCs w:val="28"/>
        </w:rPr>
        <w:t>каждого из финансовых коэффициентов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дифференцированы с </w:t>
      </w:r>
      <w:r w:rsidRPr="00CD04FD">
        <w:rPr>
          <w:rFonts w:ascii="Times New Roman" w:hAnsi="Times New Roman" w:cs="Times New Roman"/>
          <w:sz w:val="28"/>
          <w:szCs w:val="28"/>
        </w:rPr>
        <w:t>учетом отраслевых особенностей деятельности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371" w:rsidRDefault="004C3371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C2668" w:rsidRPr="00650125" w:rsidRDefault="00BC2668" w:rsidP="00C35928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5928" w:rsidRPr="00650125" w:rsidRDefault="00C35928" w:rsidP="00C35928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650125">
        <w:rPr>
          <w:rFonts w:ascii="Times New Roman" w:eastAsia="Calibri" w:hAnsi="Times New Roman" w:cs="Times New Roman"/>
          <w:b/>
          <w:sz w:val="28"/>
          <w:szCs w:val="28"/>
        </w:rPr>
        <w:t>1.3</w:t>
      </w:r>
      <w:r w:rsidRPr="00650125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Риски ликвидности и банкротство кредитной организации</w:t>
      </w:r>
    </w:p>
    <w:p w:rsidR="00C3156B" w:rsidRDefault="00C3156B" w:rsidP="00D57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10F1" w:rsidRPr="007010F1" w:rsidRDefault="007010F1" w:rsidP="007010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0F1">
        <w:rPr>
          <w:rFonts w:ascii="Times New Roman" w:eastAsia="Calibri" w:hAnsi="Times New Roman" w:cs="Times New Roman"/>
          <w:sz w:val="28"/>
          <w:szCs w:val="28"/>
        </w:rPr>
        <w:t>Анализ риска - данное численное установление расходов, которые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10F1">
        <w:rPr>
          <w:rFonts w:ascii="Times New Roman" w:eastAsia="Calibri" w:hAnsi="Times New Roman" w:cs="Times New Roman"/>
          <w:sz w:val="28"/>
          <w:szCs w:val="28"/>
        </w:rPr>
        <w:t>сопряжены с проявлением рисков на определённом этапе работы банка. Задача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10F1">
        <w:rPr>
          <w:rFonts w:ascii="Times New Roman" w:eastAsia="Calibri" w:hAnsi="Times New Roman" w:cs="Times New Roman"/>
          <w:sz w:val="28"/>
          <w:szCs w:val="28"/>
        </w:rPr>
        <w:t>оценки рисков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10F1">
        <w:rPr>
          <w:rFonts w:ascii="Times New Roman" w:eastAsia="Calibri" w:hAnsi="Times New Roman" w:cs="Times New Roman"/>
          <w:sz w:val="28"/>
          <w:szCs w:val="28"/>
        </w:rPr>
        <w:t>- установление соотношения итогов работы банка рыночным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10F1">
        <w:rPr>
          <w:rFonts w:ascii="Times New Roman" w:eastAsia="Calibri" w:hAnsi="Times New Roman" w:cs="Times New Roman"/>
          <w:sz w:val="28"/>
          <w:szCs w:val="28"/>
        </w:rPr>
        <w:t>условиям.</w:t>
      </w:r>
    </w:p>
    <w:p w:rsidR="007010F1" w:rsidRDefault="007010F1" w:rsidP="007010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0F1">
        <w:rPr>
          <w:rFonts w:ascii="Times New Roman" w:eastAsia="Calibri" w:hAnsi="Times New Roman" w:cs="Times New Roman"/>
          <w:sz w:val="28"/>
          <w:szCs w:val="28"/>
        </w:rPr>
        <w:t>Стоимость активов, а также пассив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банковских </w:t>
      </w:r>
      <w:r w:rsidRPr="007010F1">
        <w:rPr>
          <w:rFonts w:ascii="Times New Roman" w:eastAsia="Calibri" w:hAnsi="Times New Roman" w:cs="Times New Roman"/>
          <w:sz w:val="28"/>
          <w:szCs w:val="28"/>
        </w:rPr>
        <w:t>учреждений должна соответствовать текущему рыночному показателю. Если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10F1">
        <w:rPr>
          <w:rFonts w:ascii="Times New Roman" w:eastAsia="Calibri" w:hAnsi="Times New Roman" w:cs="Times New Roman"/>
          <w:sz w:val="28"/>
          <w:szCs w:val="28"/>
        </w:rPr>
        <w:t>этого не происходит, то кредитно-финансовая организация может испытывать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10F1">
        <w:rPr>
          <w:rFonts w:ascii="Times New Roman" w:eastAsia="Calibri" w:hAnsi="Times New Roman" w:cs="Times New Roman"/>
          <w:sz w:val="28"/>
          <w:szCs w:val="28"/>
        </w:rPr>
        <w:t xml:space="preserve">серьезные затруднения </w:t>
      </w:r>
      <w:r>
        <w:rPr>
          <w:rFonts w:ascii="Times New Roman" w:eastAsia="Calibri" w:hAnsi="Times New Roman" w:cs="Times New Roman"/>
          <w:sz w:val="28"/>
          <w:szCs w:val="28"/>
        </w:rPr>
        <w:t>с погашением своих обязательств, что означает риск ликвидности кредитной организации</w:t>
      </w:r>
      <w:r w:rsidR="00D5709E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14"/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51974" w:rsidRPr="00A51974" w:rsidRDefault="00A51974" w:rsidP="00A519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974">
        <w:rPr>
          <w:rFonts w:ascii="Times New Roman" w:eastAsia="Calibri" w:hAnsi="Times New Roman" w:cs="Times New Roman"/>
          <w:sz w:val="28"/>
          <w:szCs w:val="28"/>
        </w:rPr>
        <w:t xml:space="preserve">Под ликвидностью коммерческого банка понимают наличие у кредитной организации достаточного объема ресурсов для того чтобы вовремя и в полном объеме отвечать по своим обязательствам перед </w:t>
      </w:r>
      <w:r w:rsidRPr="00A51974">
        <w:rPr>
          <w:rFonts w:ascii="Times New Roman" w:eastAsia="Calibri" w:hAnsi="Times New Roman" w:cs="Times New Roman"/>
          <w:sz w:val="28"/>
          <w:szCs w:val="28"/>
        </w:rPr>
        <w:lastRenderedPageBreak/>
        <w:t>кредиторами, клиентами или другими контрагентами, с которыми банк вст</w:t>
      </w:r>
      <w:r>
        <w:rPr>
          <w:rFonts w:ascii="Times New Roman" w:eastAsia="Calibri" w:hAnsi="Times New Roman" w:cs="Times New Roman"/>
          <w:sz w:val="28"/>
          <w:szCs w:val="28"/>
        </w:rPr>
        <w:t>упает в финансовые отношения</w:t>
      </w:r>
      <w:r w:rsidRPr="00A519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1974" w:rsidRPr="00A51974" w:rsidRDefault="00A51974" w:rsidP="00A519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974">
        <w:rPr>
          <w:rFonts w:ascii="Times New Roman" w:eastAsia="Calibri" w:hAnsi="Times New Roman" w:cs="Times New Roman"/>
          <w:sz w:val="28"/>
          <w:szCs w:val="28"/>
        </w:rPr>
        <w:t>Так же под ликвидность можно понимать способность денежных эквивалентов или других товаров принимать денежную форму. Но стоит принять во внимание то, что данное определение не совсем уместно для кредитных организации и больше подходит для коммерческих организаций.</w:t>
      </w:r>
    </w:p>
    <w:p w:rsidR="00A51974" w:rsidRPr="00A51974" w:rsidRDefault="00A51974" w:rsidP="00A519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974">
        <w:rPr>
          <w:rFonts w:ascii="Times New Roman" w:eastAsia="Calibri" w:hAnsi="Times New Roman" w:cs="Times New Roman"/>
          <w:sz w:val="28"/>
          <w:szCs w:val="28"/>
        </w:rPr>
        <w:t>По своей сущности ликвидность кредитной организации является достаточно чувствительным показателем, так как он может изменяться достаточно быстро под воздействием различных факторов. В общем виде все</w:t>
      </w:r>
    </w:p>
    <w:p w:rsidR="00A51974" w:rsidRPr="00A51974" w:rsidRDefault="00A51974" w:rsidP="00A5197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974">
        <w:rPr>
          <w:rFonts w:ascii="Times New Roman" w:eastAsia="Calibri" w:hAnsi="Times New Roman" w:cs="Times New Roman"/>
          <w:sz w:val="28"/>
          <w:szCs w:val="28"/>
        </w:rPr>
        <w:t xml:space="preserve">факторы оказывающие влияние на уровень ликвидности кредитной </w:t>
      </w:r>
      <w:proofErr w:type="gramStart"/>
      <w:r w:rsidRPr="00A51974">
        <w:rPr>
          <w:rFonts w:ascii="Times New Roman" w:eastAsia="Calibri" w:hAnsi="Times New Roman" w:cs="Times New Roman"/>
          <w:sz w:val="28"/>
          <w:szCs w:val="28"/>
        </w:rPr>
        <w:t>организации</w:t>
      </w:r>
      <w:proofErr w:type="gramEnd"/>
      <w:r w:rsidRPr="00A51974">
        <w:rPr>
          <w:rFonts w:ascii="Times New Roman" w:eastAsia="Calibri" w:hAnsi="Times New Roman" w:cs="Times New Roman"/>
          <w:sz w:val="28"/>
          <w:szCs w:val="28"/>
        </w:rPr>
        <w:t xml:space="preserve"> возможно разделить на </w:t>
      </w:r>
      <w:r>
        <w:rPr>
          <w:rFonts w:ascii="Times New Roman" w:eastAsia="Calibri" w:hAnsi="Times New Roman" w:cs="Times New Roman"/>
          <w:sz w:val="28"/>
          <w:szCs w:val="28"/>
        </w:rPr>
        <w:t>внутренние и внешние факторы</w:t>
      </w:r>
      <w:r w:rsidRPr="00A519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1974" w:rsidRPr="00A51974" w:rsidRDefault="00A51974" w:rsidP="00A519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974">
        <w:rPr>
          <w:rFonts w:ascii="Times New Roman" w:eastAsia="Calibri" w:hAnsi="Times New Roman" w:cs="Times New Roman"/>
          <w:sz w:val="28"/>
          <w:szCs w:val="28"/>
        </w:rPr>
        <w:t>К внутренним факторам относятся, факторы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519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51974">
        <w:rPr>
          <w:rFonts w:ascii="Times New Roman" w:eastAsia="Calibri" w:hAnsi="Times New Roman" w:cs="Times New Roman"/>
          <w:sz w:val="28"/>
          <w:szCs w:val="28"/>
        </w:rPr>
        <w:t>которые</w:t>
      </w:r>
      <w:proofErr w:type="gramEnd"/>
      <w:r w:rsidRPr="00A51974">
        <w:rPr>
          <w:rFonts w:ascii="Times New Roman" w:eastAsia="Calibri" w:hAnsi="Times New Roman" w:cs="Times New Roman"/>
          <w:sz w:val="28"/>
          <w:szCs w:val="28"/>
        </w:rPr>
        <w:t xml:space="preserve"> как правило зависят от деятельности организации. Таким образом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51974">
        <w:rPr>
          <w:rFonts w:ascii="Times New Roman" w:eastAsia="Calibri" w:hAnsi="Times New Roman" w:cs="Times New Roman"/>
          <w:sz w:val="28"/>
          <w:szCs w:val="28"/>
        </w:rPr>
        <w:t xml:space="preserve"> можно выделить следующие факторы образующие группу внешних факторов.</w:t>
      </w:r>
    </w:p>
    <w:p w:rsidR="00A51974" w:rsidRPr="00A51974" w:rsidRDefault="00A51974" w:rsidP="00A519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974">
        <w:rPr>
          <w:rFonts w:ascii="Times New Roman" w:eastAsia="Calibri" w:hAnsi="Times New Roman" w:cs="Times New Roman"/>
          <w:sz w:val="28"/>
          <w:szCs w:val="28"/>
        </w:rPr>
        <w:t>1. Качество активов имеющихся в распоряжении кредитной организации.</w:t>
      </w:r>
    </w:p>
    <w:p w:rsidR="00A51974" w:rsidRPr="00A51974" w:rsidRDefault="00A51974" w:rsidP="00A519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974">
        <w:rPr>
          <w:rFonts w:ascii="Times New Roman" w:eastAsia="Calibri" w:hAnsi="Times New Roman" w:cs="Times New Roman"/>
          <w:sz w:val="28"/>
          <w:szCs w:val="28"/>
        </w:rPr>
        <w:t>2. Совокупный объем средств, привлеченных банком.</w:t>
      </w:r>
    </w:p>
    <w:p w:rsidR="00A51974" w:rsidRPr="00A51974" w:rsidRDefault="00A51974" w:rsidP="00A519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974">
        <w:rPr>
          <w:rFonts w:ascii="Times New Roman" w:eastAsia="Calibri" w:hAnsi="Times New Roman" w:cs="Times New Roman"/>
          <w:sz w:val="28"/>
          <w:szCs w:val="28"/>
        </w:rPr>
        <w:t>3. Состав баланса по степени ликвидности активов и срочности обязательств.</w:t>
      </w:r>
    </w:p>
    <w:p w:rsidR="00A51974" w:rsidRPr="00A51974" w:rsidRDefault="00A51974" w:rsidP="00A519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974">
        <w:rPr>
          <w:rFonts w:ascii="Times New Roman" w:eastAsia="Calibri" w:hAnsi="Times New Roman" w:cs="Times New Roman"/>
          <w:sz w:val="28"/>
          <w:szCs w:val="28"/>
        </w:rPr>
        <w:t>4. Качество управления деятельностью банка репутация банка на банковском рынке</w:t>
      </w:r>
      <w:r w:rsidR="00D5709E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15"/>
      </w:r>
      <w:r w:rsidRPr="00A519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1974" w:rsidRPr="00A51974" w:rsidRDefault="00A51974" w:rsidP="00A519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974">
        <w:rPr>
          <w:rFonts w:ascii="Times New Roman" w:eastAsia="Calibri" w:hAnsi="Times New Roman" w:cs="Times New Roman"/>
          <w:sz w:val="28"/>
          <w:szCs w:val="28"/>
        </w:rPr>
        <w:t>К внешним факторам относятся факторы, которые напрямую не зависят от деятельности кредитной организации и как следствие кредитная организация не может оказывать на них прямое воздействие.</w:t>
      </w:r>
    </w:p>
    <w:p w:rsidR="00A51974" w:rsidRPr="00A51974" w:rsidRDefault="00A51974" w:rsidP="00A519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974">
        <w:rPr>
          <w:rFonts w:ascii="Times New Roman" w:eastAsia="Calibri" w:hAnsi="Times New Roman" w:cs="Times New Roman"/>
          <w:sz w:val="28"/>
          <w:szCs w:val="28"/>
        </w:rPr>
        <w:t>1. Политическая и экономическая ситуация в стране.</w:t>
      </w:r>
    </w:p>
    <w:p w:rsidR="00A51974" w:rsidRPr="00A51974" w:rsidRDefault="00A51974" w:rsidP="00A519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974">
        <w:rPr>
          <w:rFonts w:ascii="Times New Roman" w:eastAsia="Calibri" w:hAnsi="Times New Roman" w:cs="Times New Roman"/>
          <w:sz w:val="28"/>
          <w:szCs w:val="28"/>
        </w:rPr>
        <w:t>2. Степень развитости рынка ценных бумаг.</w:t>
      </w:r>
    </w:p>
    <w:p w:rsidR="00A51974" w:rsidRPr="00A51974" w:rsidRDefault="00A51974" w:rsidP="00A519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974">
        <w:rPr>
          <w:rFonts w:ascii="Times New Roman" w:eastAsia="Calibri" w:hAnsi="Times New Roman" w:cs="Times New Roman"/>
          <w:sz w:val="28"/>
          <w:szCs w:val="28"/>
        </w:rPr>
        <w:t>3. Качество и эффективность контроля осуществляемого Банком России.</w:t>
      </w:r>
    </w:p>
    <w:p w:rsidR="00A51974" w:rsidRPr="00A51974" w:rsidRDefault="00A51974" w:rsidP="00A519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97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Ранее было упомянуто о том, что активы банка подразделяются по степени ликвидности. Таким образом, все активы банка по степени ликвидности подразделяются </w:t>
      </w:r>
      <w:proofErr w:type="gramStart"/>
      <w:r w:rsidRPr="00A51974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A5197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51974" w:rsidRPr="00A51974" w:rsidRDefault="00A51974" w:rsidP="00A519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974">
        <w:rPr>
          <w:rFonts w:ascii="Times New Roman" w:eastAsia="Calibri" w:hAnsi="Times New Roman" w:cs="Times New Roman"/>
          <w:sz w:val="28"/>
          <w:szCs w:val="28"/>
        </w:rPr>
        <w:t>- высоколиквидные активы</w:t>
      </w:r>
    </w:p>
    <w:p w:rsidR="00A51974" w:rsidRPr="00A51974" w:rsidRDefault="00A51974" w:rsidP="00A519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974">
        <w:rPr>
          <w:rFonts w:ascii="Times New Roman" w:eastAsia="Calibri" w:hAnsi="Times New Roman" w:cs="Times New Roman"/>
          <w:sz w:val="28"/>
          <w:szCs w:val="28"/>
        </w:rPr>
        <w:t>- ликвидные активы</w:t>
      </w:r>
    </w:p>
    <w:p w:rsidR="00A51974" w:rsidRPr="00A51974" w:rsidRDefault="00A51974" w:rsidP="00A519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974">
        <w:rPr>
          <w:rFonts w:ascii="Times New Roman" w:eastAsia="Calibri" w:hAnsi="Times New Roman" w:cs="Times New Roman"/>
          <w:sz w:val="28"/>
          <w:szCs w:val="28"/>
        </w:rPr>
        <w:t>- активы с долгосрочной ликвидностью</w:t>
      </w:r>
    </w:p>
    <w:p w:rsidR="00A51974" w:rsidRPr="00A51974" w:rsidRDefault="00A51974" w:rsidP="00A519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97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A51974">
        <w:rPr>
          <w:rFonts w:ascii="Times New Roman" w:eastAsia="Calibri" w:hAnsi="Times New Roman" w:cs="Times New Roman"/>
          <w:sz w:val="28"/>
          <w:szCs w:val="28"/>
        </w:rPr>
        <w:t>низколиквидные</w:t>
      </w:r>
      <w:proofErr w:type="spellEnd"/>
      <w:r w:rsidRPr="00A51974">
        <w:rPr>
          <w:rFonts w:ascii="Times New Roman" w:eastAsia="Calibri" w:hAnsi="Times New Roman" w:cs="Times New Roman"/>
          <w:sz w:val="28"/>
          <w:szCs w:val="28"/>
        </w:rPr>
        <w:t xml:space="preserve"> активы</w:t>
      </w:r>
    </w:p>
    <w:p w:rsidR="00A51974" w:rsidRPr="00A51974" w:rsidRDefault="00A51974" w:rsidP="00A519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974">
        <w:rPr>
          <w:rFonts w:ascii="Times New Roman" w:eastAsia="Calibri" w:hAnsi="Times New Roman" w:cs="Times New Roman"/>
          <w:sz w:val="28"/>
          <w:szCs w:val="28"/>
        </w:rPr>
        <w:t>Так же, как и активы обязательства кредитной организации подразделяются на реальные и условные обязательства. Реальные обязательства – обязательства, отражаемые на балансе банка образуемые в результате принятия депозита, привлечения заемных средств или эмиссии ценных бумаг. Условные (</w:t>
      </w:r>
      <w:proofErr w:type="spellStart"/>
      <w:r w:rsidRPr="00A51974">
        <w:rPr>
          <w:rFonts w:ascii="Times New Roman" w:eastAsia="Calibri" w:hAnsi="Times New Roman" w:cs="Times New Roman"/>
          <w:sz w:val="28"/>
          <w:szCs w:val="28"/>
        </w:rPr>
        <w:t>забалансовые</w:t>
      </w:r>
      <w:proofErr w:type="spellEnd"/>
      <w:r w:rsidRPr="00A51974">
        <w:rPr>
          <w:rFonts w:ascii="Times New Roman" w:eastAsia="Calibri" w:hAnsi="Times New Roman" w:cs="Times New Roman"/>
          <w:sz w:val="28"/>
          <w:szCs w:val="28"/>
        </w:rPr>
        <w:t xml:space="preserve">) обязательства – данные обязательства банка могут возникать в результате прошлых событий.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Примером может являться выдача </w:t>
      </w:r>
      <w:r w:rsidRPr="00A51974">
        <w:rPr>
          <w:rFonts w:ascii="Times New Roman" w:eastAsia="Calibri" w:hAnsi="Times New Roman" w:cs="Times New Roman"/>
          <w:sz w:val="28"/>
          <w:szCs w:val="28"/>
        </w:rPr>
        <w:t xml:space="preserve">банковских гарантий или же поручительство. Данные обязательства при их возникновении отражаются на </w:t>
      </w:r>
      <w:proofErr w:type="spellStart"/>
      <w:r w:rsidRPr="00A51974">
        <w:rPr>
          <w:rFonts w:ascii="Times New Roman" w:eastAsia="Calibri" w:hAnsi="Times New Roman" w:cs="Times New Roman"/>
          <w:sz w:val="28"/>
          <w:szCs w:val="28"/>
        </w:rPr>
        <w:t>забалансовых</w:t>
      </w:r>
      <w:proofErr w:type="spellEnd"/>
      <w:r w:rsidRPr="00A51974">
        <w:rPr>
          <w:rFonts w:ascii="Times New Roman" w:eastAsia="Calibri" w:hAnsi="Times New Roman" w:cs="Times New Roman"/>
          <w:sz w:val="28"/>
          <w:szCs w:val="28"/>
        </w:rPr>
        <w:t xml:space="preserve"> счетах коммерческого банка.</w:t>
      </w:r>
    </w:p>
    <w:p w:rsidR="00A51974" w:rsidRPr="00A51974" w:rsidRDefault="00A51974" w:rsidP="00A519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974">
        <w:rPr>
          <w:rFonts w:ascii="Times New Roman" w:eastAsia="Calibri" w:hAnsi="Times New Roman" w:cs="Times New Roman"/>
          <w:sz w:val="28"/>
          <w:szCs w:val="28"/>
        </w:rPr>
        <w:t>В свою очередь реальные обязательства подразделяются на три группы:</w:t>
      </w:r>
    </w:p>
    <w:p w:rsidR="00A51974" w:rsidRPr="00A51974" w:rsidRDefault="00A51974" w:rsidP="00A519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974">
        <w:rPr>
          <w:rFonts w:ascii="Times New Roman" w:eastAsia="Calibri" w:hAnsi="Times New Roman" w:cs="Times New Roman"/>
          <w:sz w:val="28"/>
          <w:szCs w:val="28"/>
        </w:rPr>
        <w:t>- долгосрочные обязательства предусматривают срок погашения от 1 года до 3 лет, но существуют обязательства, срок которых может превышать верхний пороговый предел;</w:t>
      </w:r>
    </w:p>
    <w:p w:rsidR="00A51974" w:rsidRPr="00A51974" w:rsidRDefault="00A51974" w:rsidP="00A519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974">
        <w:rPr>
          <w:rFonts w:ascii="Times New Roman" w:eastAsia="Calibri" w:hAnsi="Times New Roman" w:cs="Times New Roman"/>
          <w:sz w:val="28"/>
          <w:szCs w:val="28"/>
        </w:rPr>
        <w:t>- среднесрочные обязательства характеризуются сроком погашения от 30 дней до 1 года;</w:t>
      </w:r>
    </w:p>
    <w:p w:rsidR="00A51974" w:rsidRPr="00A51974" w:rsidRDefault="00A51974" w:rsidP="00A519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974">
        <w:rPr>
          <w:rFonts w:ascii="Times New Roman" w:eastAsia="Calibri" w:hAnsi="Times New Roman" w:cs="Times New Roman"/>
          <w:sz w:val="28"/>
          <w:szCs w:val="28"/>
        </w:rPr>
        <w:t>- как следствие срок погашения по краткосрочным обязательс</w:t>
      </w:r>
      <w:r w:rsidR="00D5709E">
        <w:rPr>
          <w:rFonts w:ascii="Times New Roman" w:eastAsia="Calibri" w:hAnsi="Times New Roman" w:cs="Times New Roman"/>
          <w:sz w:val="28"/>
          <w:szCs w:val="28"/>
        </w:rPr>
        <w:t>твам не может превышать 30 дней</w:t>
      </w:r>
      <w:r w:rsidR="00D5709E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16"/>
      </w:r>
      <w:r w:rsidR="00D570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1974" w:rsidRDefault="00A51974" w:rsidP="00A519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974">
        <w:rPr>
          <w:rFonts w:ascii="Times New Roman" w:eastAsia="Calibri" w:hAnsi="Times New Roman" w:cs="Times New Roman"/>
          <w:sz w:val="28"/>
          <w:szCs w:val="28"/>
        </w:rPr>
        <w:t xml:space="preserve">В отечественной практике для определения уровня ликвидности кредитной организации используют нормативы устанавливаемые Банком </w:t>
      </w:r>
      <w:r w:rsidRPr="00A51974">
        <w:rPr>
          <w:rFonts w:ascii="Times New Roman" w:eastAsia="Calibri" w:hAnsi="Times New Roman" w:cs="Times New Roman"/>
          <w:sz w:val="28"/>
          <w:szCs w:val="28"/>
        </w:rPr>
        <w:lastRenderedPageBreak/>
        <w:t>России. Банк России устанавливает следующие нормативы ликвидности для кредитных организаций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1974" w:rsidRPr="00A51974" w:rsidRDefault="00A51974" w:rsidP="00A5197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974">
        <w:rPr>
          <w:rFonts w:ascii="Times New Roman" w:eastAsia="Calibri" w:hAnsi="Times New Roman" w:cs="Times New Roman"/>
          <w:sz w:val="28"/>
          <w:szCs w:val="28"/>
        </w:rPr>
        <w:t>Норматив мгновенной ликвидности (Н</w:t>
      </w:r>
      <w:proofErr w:type="gramStart"/>
      <w:r w:rsidRPr="00A51974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A5197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51974" w:rsidRPr="00A51974" w:rsidRDefault="00A51974" w:rsidP="00A51974">
      <w:pPr>
        <w:pStyle w:val="a3"/>
        <w:spacing w:after="0" w:line="360" w:lineRule="auto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A51974">
        <w:rPr>
          <w:rFonts w:ascii="Times New Roman" w:eastAsia="Calibri" w:hAnsi="Times New Roman" w:cs="Times New Roman"/>
          <w:sz w:val="28"/>
          <w:szCs w:val="28"/>
        </w:rPr>
        <w:t xml:space="preserve">Н2 = </w:t>
      </w:r>
      <w:proofErr w:type="spellStart"/>
      <w:r w:rsidRPr="00A51974">
        <w:rPr>
          <w:rFonts w:ascii="Times New Roman" w:eastAsia="Calibri" w:hAnsi="Times New Roman" w:cs="Times New Roman"/>
          <w:sz w:val="28"/>
          <w:szCs w:val="28"/>
        </w:rPr>
        <w:t>Ла.м</w:t>
      </w:r>
      <w:proofErr w:type="spellEnd"/>
      <w:r w:rsidRPr="00A51974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Pr="00A5197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A519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51974">
        <w:rPr>
          <w:rFonts w:ascii="Times New Roman" w:eastAsia="Calibri" w:hAnsi="Times New Roman" w:cs="Times New Roman"/>
          <w:sz w:val="28"/>
          <w:szCs w:val="28"/>
        </w:rPr>
        <w:t>Ов.м</w:t>
      </w:r>
      <w:proofErr w:type="spellEnd"/>
      <w:r w:rsidRPr="00A51974">
        <w:rPr>
          <w:rFonts w:ascii="Times New Roman" w:eastAsia="Calibri" w:hAnsi="Times New Roman" w:cs="Times New Roman"/>
          <w:sz w:val="28"/>
          <w:szCs w:val="28"/>
        </w:rPr>
        <w:t xml:space="preserve">. × 100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A51974">
        <w:rPr>
          <w:rFonts w:ascii="Times New Roman" w:eastAsia="Calibri" w:hAnsi="Times New Roman" w:cs="Times New Roman"/>
          <w:sz w:val="28"/>
          <w:szCs w:val="28"/>
        </w:rPr>
        <w:t>(1)</w:t>
      </w:r>
    </w:p>
    <w:p w:rsidR="00A51974" w:rsidRPr="00A51974" w:rsidRDefault="00A51974" w:rsidP="00A51974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51974">
        <w:rPr>
          <w:rFonts w:ascii="Times New Roman" w:eastAsia="Calibri" w:hAnsi="Times New Roman" w:cs="Times New Roman"/>
          <w:sz w:val="28"/>
          <w:szCs w:val="28"/>
        </w:rPr>
        <w:t>Ла.м</w:t>
      </w:r>
      <w:proofErr w:type="spellEnd"/>
      <w:r w:rsidRPr="00A51974">
        <w:rPr>
          <w:rFonts w:ascii="Times New Roman" w:eastAsia="Calibri" w:hAnsi="Times New Roman" w:cs="Times New Roman"/>
          <w:sz w:val="28"/>
          <w:szCs w:val="28"/>
        </w:rPr>
        <w:t xml:space="preserve"> – объем высоколиквидных активов которые способны принимать денежную форму в течени</w:t>
      </w:r>
      <w:proofErr w:type="gramStart"/>
      <w:r w:rsidRPr="00A51974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A51974">
        <w:rPr>
          <w:rFonts w:ascii="Times New Roman" w:eastAsia="Calibri" w:hAnsi="Times New Roman" w:cs="Times New Roman"/>
          <w:sz w:val="28"/>
          <w:szCs w:val="28"/>
        </w:rPr>
        <w:t xml:space="preserve"> одного операционного дня.</w:t>
      </w:r>
    </w:p>
    <w:p w:rsidR="00A51974" w:rsidRPr="00A51974" w:rsidRDefault="00A51974" w:rsidP="00A51974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51974">
        <w:rPr>
          <w:rFonts w:ascii="Times New Roman" w:eastAsia="Calibri" w:hAnsi="Times New Roman" w:cs="Times New Roman"/>
          <w:sz w:val="28"/>
          <w:szCs w:val="28"/>
        </w:rPr>
        <w:t>Ов.м</w:t>
      </w:r>
      <w:proofErr w:type="spellEnd"/>
      <w:r w:rsidRPr="00A51974">
        <w:rPr>
          <w:rFonts w:ascii="Times New Roman" w:eastAsia="Calibri" w:hAnsi="Times New Roman" w:cs="Times New Roman"/>
          <w:sz w:val="28"/>
          <w:szCs w:val="28"/>
        </w:rPr>
        <w:t>. – объем обязательств которые необходимо погасить в течени</w:t>
      </w:r>
      <w:proofErr w:type="gramStart"/>
      <w:r w:rsidRPr="00A51974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A51974">
        <w:rPr>
          <w:rFonts w:ascii="Times New Roman" w:eastAsia="Calibri" w:hAnsi="Times New Roman" w:cs="Times New Roman"/>
          <w:sz w:val="28"/>
          <w:szCs w:val="28"/>
        </w:rPr>
        <w:t xml:space="preserve"> одного операционного дня.</w:t>
      </w:r>
    </w:p>
    <w:p w:rsidR="00A51974" w:rsidRPr="00A51974" w:rsidRDefault="00A51974" w:rsidP="00A51974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974">
        <w:rPr>
          <w:rFonts w:ascii="Times New Roman" w:eastAsia="Calibri" w:hAnsi="Times New Roman" w:cs="Times New Roman"/>
          <w:sz w:val="28"/>
          <w:szCs w:val="28"/>
        </w:rPr>
        <w:t>Минимальное допустимое значение данного коэффициента 0,15.</w:t>
      </w:r>
    </w:p>
    <w:p w:rsidR="00A51974" w:rsidRPr="00A51974" w:rsidRDefault="00A51974" w:rsidP="00A51974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974">
        <w:rPr>
          <w:rFonts w:ascii="Times New Roman" w:eastAsia="Calibri" w:hAnsi="Times New Roman" w:cs="Times New Roman"/>
          <w:sz w:val="28"/>
          <w:szCs w:val="28"/>
        </w:rPr>
        <w:t>2. Норматив текущей ликвидности (Н3)</w:t>
      </w:r>
    </w:p>
    <w:p w:rsidR="00A51974" w:rsidRPr="00A51974" w:rsidRDefault="00A51974" w:rsidP="00A51974">
      <w:pPr>
        <w:pStyle w:val="a3"/>
        <w:spacing w:after="0" w:line="360" w:lineRule="auto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A51974">
        <w:rPr>
          <w:rFonts w:ascii="Times New Roman" w:eastAsia="Calibri" w:hAnsi="Times New Roman" w:cs="Times New Roman"/>
          <w:sz w:val="28"/>
          <w:szCs w:val="28"/>
        </w:rPr>
        <w:t xml:space="preserve">Н2 = </w:t>
      </w:r>
      <w:proofErr w:type="spellStart"/>
      <w:r w:rsidRPr="00A51974">
        <w:rPr>
          <w:rFonts w:ascii="Times New Roman" w:eastAsia="Calibri" w:hAnsi="Times New Roman" w:cs="Times New Roman"/>
          <w:sz w:val="28"/>
          <w:szCs w:val="28"/>
        </w:rPr>
        <w:t>Ла.т</w:t>
      </w:r>
      <w:proofErr w:type="spellEnd"/>
      <w:r w:rsidRPr="00A51974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Pr="00A5197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A519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51974">
        <w:rPr>
          <w:rFonts w:ascii="Times New Roman" w:eastAsia="Calibri" w:hAnsi="Times New Roman" w:cs="Times New Roman"/>
          <w:sz w:val="28"/>
          <w:szCs w:val="28"/>
        </w:rPr>
        <w:t>Ов.т</w:t>
      </w:r>
      <w:proofErr w:type="spellEnd"/>
      <w:r w:rsidRPr="00A51974">
        <w:rPr>
          <w:rFonts w:ascii="Times New Roman" w:eastAsia="Calibri" w:hAnsi="Times New Roman" w:cs="Times New Roman"/>
          <w:sz w:val="28"/>
          <w:szCs w:val="28"/>
        </w:rPr>
        <w:t>. × 100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A51974">
        <w:rPr>
          <w:rFonts w:ascii="Times New Roman" w:eastAsia="Calibri" w:hAnsi="Times New Roman" w:cs="Times New Roman"/>
          <w:sz w:val="28"/>
          <w:szCs w:val="28"/>
        </w:rPr>
        <w:t xml:space="preserve"> (2)</w:t>
      </w:r>
    </w:p>
    <w:p w:rsidR="00A51974" w:rsidRPr="00A51974" w:rsidRDefault="00A51974" w:rsidP="00A51974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51974">
        <w:rPr>
          <w:rFonts w:ascii="Times New Roman" w:eastAsia="Calibri" w:hAnsi="Times New Roman" w:cs="Times New Roman"/>
          <w:sz w:val="28"/>
          <w:szCs w:val="28"/>
        </w:rPr>
        <w:t>Ла</w:t>
      </w:r>
      <w:proofErr w:type="gramStart"/>
      <w:r w:rsidRPr="00A51974">
        <w:rPr>
          <w:rFonts w:ascii="Times New Roman" w:eastAsia="Calibri" w:hAnsi="Times New Roman" w:cs="Times New Roman"/>
          <w:sz w:val="28"/>
          <w:szCs w:val="28"/>
        </w:rPr>
        <w:t>.т</w:t>
      </w:r>
      <w:proofErr w:type="spellEnd"/>
      <w:proofErr w:type="gramEnd"/>
      <w:r w:rsidRPr="00A51974">
        <w:rPr>
          <w:rFonts w:ascii="Times New Roman" w:eastAsia="Calibri" w:hAnsi="Times New Roman" w:cs="Times New Roman"/>
          <w:sz w:val="28"/>
          <w:szCs w:val="28"/>
        </w:rPr>
        <w:t xml:space="preserve"> – объем ликвидных активов срок обращения в денежную форм которых не превышает 30 календарных дней.</w:t>
      </w:r>
    </w:p>
    <w:p w:rsidR="00A51974" w:rsidRPr="00A51974" w:rsidRDefault="00A51974" w:rsidP="00A51974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51974">
        <w:rPr>
          <w:rFonts w:ascii="Times New Roman" w:eastAsia="Calibri" w:hAnsi="Times New Roman" w:cs="Times New Roman"/>
          <w:sz w:val="28"/>
          <w:szCs w:val="28"/>
        </w:rPr>
        <w:t>Ов</w:t>
      </w:r>
      <w:proofErr w:type="gramStart"/>
      <w:r w:rsidRPr="00A51974">
        <w:rPr>
          <w:rFonts w:ascii="Times New Roman" w:eastAsia="Calibri" w:hAnsi="Times New Roman" w:cs="Times New Roman"/>
          <w:sz w:val="28"/>
          <w:szCs w:val="28"/>
        </w:rPr>
        <w:t>.т</w:t>
      </w:r>
      <w:proofErr w:type="spellEnd"/>
      <w:proofErr w:type="gramEnd"/>
      <w:r w:rsidRPr="00A51974">
        <w:rPr>
          <w:rFonts w:ascii="Times New Roman" w:eastAsia="Calibri" w:hAnsi="Times New Roman" w:cs="Times New Roman"/>
          <w:sz w:val="28"/>
          <w:szCs w:val="28"/>
        </w:rPr>
        <w:t xml:space="preserve"> – объем обязательств которые могут быть предъявлены банку период 30 календарных дней.</w:t>
      </w:r>
    </w:p>
    <w:p w:rsidR="00A51974" w:rsidRPr="00A51974" w:rsidRDefault="00A51974" w:rsidP="00A51974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974">
        <w:rPr>
          <w:rFonts w:ascii="Times New Roman" w:eastAsia="Calibri" w:hAnsi="Times New Roman" w:cs="Times New Roman"/>
          <w:sz w:val="28"/>
          <w:szCs w:val="28"/>
        </w:rPr>
        <w:t>Минимальное нормативное значение данного коэффициента 0,5</w:t>
      </w:r>
    </w:p>
    <w:p w:rsidR="00A51974" w:rsidRPr="00A51974" w:rsidRDefault="00A51974" w:rsidP="00A51974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974">
        <w:rPr>
          <w:rFonts w:ascii="Times New Roman" w:eastAsia="Calibri" w:hAnsi="Times New Roman" w:cs="Times New Roman"/>
          <w:sz w:val="28"/>
          <w:szCs w:val="28"/>
        </w:rPr>
        <w:t>3. Норматив долгосрочной ликвидности (Н</w:t>
      </w:r>
      <w:proofErr w:type="gramStart"/>
      <w:r w:rsidRPr="00A51974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A5197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51974" w:rsidRPr="00A51974" w:rsidRDefault="00A51974" w:rsidP="00A51974">
      <w:pPr>
        <w:pStyle w:val="a3"/>
        <w:spacing w:after="0" w:line="360" w:lineRule="auto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Pr="00A51974">
        <w:rPr>
          <w:rFonts w:ascii="Times New Roman" w:eastAsia="Calibri" w:hAnsi="Times New Roman" w:cs="Times New Roman"/>
          <w:sz w:val="28"/>
          <w:szCs w:val="28"/>
        </w:rPr>
        <w:t>Н4=(</w:t>
      </w:r>
      <w:proofErr w:type="spellStart"/>
      <w:r w:rsidRPr="00A51974">
        <w:rPr>
          <w:rFonts w:ascii="Times New Roman" w:eastAsia="Calibri" w:hAnsi="Times New Roman" w:cs="Times New Roman"/>
          <w:sz w:val="28"/>
          <w:szCs w:val="28"/>
        </w:rPr>
        <w:t>КРд</w:t>
      </w:r>
      <w:proofErr w:type="spellEnd"/>
      <w:proofErr w:type="gramStart"/>
      <w:r w:rsidRPr="00A5197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A5197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A51974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A51974">
        <w:rPr>
          <w:rFonts w:ascii="Times New Roman" w:eastAsia="Calibri" w:hAnsi="Times New Roman" w:cs="Times New Roman"/>
          <w:sz w:val="28"/>
          <w:szCs w:val="28"/>
        </w:rPr>
        <w:t xml:space="preserve">+ОД)) × 100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A51974">
        <w:rPr>
          <w:rFonts w:ascii="Times New Roman" w:eastAsia="Calibri" w:hAnsi="Times New Roman" w:cs="Times New Roman"/>
          <w:sz w:val="28"/>
          <w:szCs w:val="28"/>
        </w:rPr>
        <w:t>(3)</w:t>
      </w:r>
    </w:p>
    <w:p w:rsidR="00A51974" w:rsidRPr="00A51974" w:rsidRDefault="00A51974" w:rsidP="00A51974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51974">
        <w:rPr>
          <w:rFonts w:ascii="Times New Roman" w:eastAsia="Calibri" w:hAnsi="Times New Roman" w:cs="Times New Roman"/>
          <w:sz w:val="28"/>
          <w:szCs w:val="28"/>
        </w:rPr>
        <w:t>КРд</w:t>
      </w:r>
      <w:proofErr w:type="spellEnd"/>
      <w:r w:rsidRPr="00A51974">
        <w:rPr>
          <w:rFonts w:ascii="Times New Roman" w:eastAsia="Calibri" w:hAnsi="Times New Roman" w:cs="Times New Roman"/>
          <w:sz w:val="28"/>
          <w:szCs w:val="28"/>
        </w:rPr>
        <w:t xml:space="preserve"> – требования банка </w:t>
      </w:r>
      <w:proofErr w:type="gramStart"/>
      <w:r w:rsidRPr="00A51974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A51974">
        <w:rPr>
          <w:rFonts w:ascii="Times New Roman" w:eastAsia="Calibri" w:hAnsi="Times New Roman" w:cs="Times New Roman"/>
          <w:sz w:val="28"/>
          <w:szCs w:val="28"/>
        </w:rPr>
        <w:t xml:space="preserve"> заемщика срок погашения, которых свыше 365 календарных дней.</w:t>
      </w:r>
    </w:p>
    <w:p w:rsidR="00A51974" w:rsidRPr="00A51974" w:rsidRDefault="00A51974" w:rsidP="00A51974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51974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A51974">
        <w:rPr>
          <w:rFonts w:ascii="Times New Roman" w:eastAsia="Calibri" w:hAnsi="Times New Roman" w:cs="Times New Roman"/>
          <w:sz w:val="28"/>
          <w:szCs w:val="28"/>
        </w:rPr>
        <w:t xml:space="preserve"> – совокупный объем капитала банка.</w:t>
      </w:r>
    </w:p>
    <w:p w:rsidR="00A51974" w:rsidRPr="00A51974" w:rsidRDefault="00A51974" w:rsidP="00A51974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974">
        <w:rPr>
          <w:rFonts w:ascii="Times New Roman" w:eastAsia="Calibri" w:hAnsi="Times New Roman" w:cs="Times New Roman"/>
          <w:sz w:val="28"/>
          <w:szCs w:val="28"/>
        </w:rPr>
        <w:t>ОД – объем обязательств банка срок погашения, которых превышает один календарный год.</w:t>
      </w:r>
    </w:p>
    <w:p w:rsidR="00A51974" w:rsidRPr="00A51974" w:rsidRDefault="00A51974" w:rsidP="00A51974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974">
        <w:rPr>
          <w:rFonts w:ascii="Times New Roman" w:eastAsia="Calibri" w:hAnsi="Times New Roman" w:cs="Times New Roman"/>
          <w:sz w:val="28"/>
          <w:szCs w:val="28"/>
        </w:rPr>
        <w:t>Максимальное нормативное значение коэффициента 1,20</w:t>
      </w:r>
    </w:p>
    <w:p w:rsidR="00A51974" w:rsidRPr="00A51974" w:rsidRDefault="00A51974" w:rsidP="00A51974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974">
        <w:rPr>
          <w:rFonts w:ascii="Times New Roman" w:eastAsia="Calibri" w:hAnsi="Times New Roman" w:cs="Times New Roman"/>
          <w:sz w:val="28"/>
          <w:szCs w:val="28"/>
        </w:rPr>
        <w:t>Но помимо нормативов ликвидности, предлагаемых для расчета отечественными аналитиками, существуют показатели ликвидности, предлагаемые зарубежными ученными и аналитиками</w:t>
      </w:r>
      <w:r w:rsidR="00D570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1974" w:rsidRPr="00A51974" w:rsidRDefault="00A51974" w:rsidP="00A51974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974">
        <w:rPr>
          <w:rFonts w:ascii="Times New Roman" w:eastAsia="Calibri" w:hAnsi="Times New Roman" w:cs="Times New Roman"/>
          <w:sz w:val="28"/>
          <w:szCs w:val="28"/>
        </w:rPr>
        <w:t>В зарубежной практике выделяют два метода определения ликвидности коммерческого банка:</w:t>
      </w:r>
    </w:p>
    <w:p w:rsidR="00A51974" w:rsidRPr="00A51974" w:rsidRDefault="00A51974" w:rsidP="00A51974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974">
        <w:rPr>
          <w:rFonts w:ascii="Times New Roman" w:eastAsia="Calibri" w:hAnsi="Times New Roman" w:cs="Times New Roman"/>
          <w:sz w:val="28"/>
          <w:szCs w:val="28"/>
        </w:rPr>
        <w:t>- коэффициентный метод;</w:t>
      </w:r>
    </w:p>
    <w:p w:rsidR="00A51974" w:rsidRDefault="00A51974" w:rsidP="00A51974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974">
        <w:rPr>
          <w:rFonts w:ascii="Times New Roman" w:eastAsia="Calibri" w:hAnsi="Times New Roman" w:cs="Times New Roman"/>
          <w:sz w:val="28"/>
          <w:szCs w:val="28"/>
        </w:rPr>
        <w:lastRenderedPageBreak/>
        <w:t>- метод определения потребности банка в ликвидных средствах с учетом оборотов по активам и пассивам</w:t>
      </w:r>
      <w:r w:rsidR="00D5709E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17"/>
      </w:r>
      <w:r w:rsidRPr="00A519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1974" w:rsidRPr="00A51974" w:rsidRDefault="00A51974" w:rsidP="00A51974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974">
        <w:rPr>
          <w:rFonts w:ascii="Times New Roman" w:eastAsia="Calibri" w:hAnsi="Times New Roman" w:cs="Times New Roman"/>
          <w:sz w:val="28"/>
          <w:szCs w:val="28"/>
        </w:rPr>
        <w:t>Главным отличием зарубежной практики является то, что нормативы ликвидности определяются каждой организацией самостоятельно. Таким образом, можно выделить следующие показатели, рассчитываемые при коэффициентном методе.</w:t>
      </w:r>
    </w:p>
    <w:p w:rsidR="00A51974" w:rsidRPr="00A51974" w:rsidRDefault="00A51974" w:rsidP="00A51974">
      <w:pPr>
        <w:pStyle w:val="a3"/>
        <w:spacing w:after="0" w:line="360" w:lineRule="auto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Pr="00A51974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A51974"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 w:rsidRPr="00A51974">
        <w:rPr>
          <w:rFonts w:ascii="Times New Roman" w:eastAsia="Calibri" w:hAnsi="Times New Roman" w:cs="Times New Roman"/>
          <w:sz w:val="28"/>
          <w:szCs w:val="28"/>
        </w:rPr>
        <w:t xml:space="preserve"> х </w:t>
      </w:r>
      <w:proofErr w:type="spellStart"/>
      <w:r w:rsidRPr="00A51974">
        <w:rPr>
          <w:rFonts w:ascii="Times New Roman" w:eastAsia="Calibri" w:hAnsi="Times New Roman" w:cs="Times New Roman"/>
          <w:sz w:val="28"/>
          <w:szCs w:val="28"/>
        </w:rPr>
        <w:t>Ла.м</w:t>
      </w:r>
      <w:proofErr w:type="spellEnd"/>
      <w:r w:rsidRPr="00A51974">
        <w:rPr>
          <w:rFonts w:ascii="Times New Roman" w:eastAsia="Calibri" w:hAnsi="Times New Roman" w:cs="Times New Roman"/>
          <w:sz w:val="28"/>
          <w:szCs w:val="28"/>
        </w:rPr>
        <w:t xml:space="preserve">):Д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Pr="00A51974">
        <w:rPr>
          <w:rFonts w:ascii="Times New Roman" w:eastAsia="Calibri" w:hAnsi="Times New Roman" w:cs="Times New Roman"/>
          <w:sz w:val="28"/>
          <w:szCs w:val="28"/>
        </w:rPr>
        <w:t>(4)</w:t>
      </w:r>
    </w:p>
    <w:p w:rsidR="00A51974" w:rsidRPr="00A51974" w:rsidRDefault="00A51974" w:rsidP="00A51974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51974"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 w:rsidRPr="00A51974">
        <w:rPr>
          <w:rFonts w:ascii="Times New Roman" w:eastAsia="Calibri" w:hAnsi="Times New Roman" w:cs="Times New Roman"/>
          <w:sz w:val="28"/>
          <w:szCs w:val="28"/>
        </w:rPr>
        <w:t xml:space="preserve"> – Первичные резервы</w:t>
      </w:r>
    </w:p>
    <w:p w:rsidR="00A51974" w:rsidRPr="00A51974" w:rsidRDefault="00A51974" w:rsidP="00A51974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51974">
        <w:rPr>
          <w:rFonts w:ascii="Times New Roman" w:eastAsia="Calibri" w:hAnsi="Times New Roman" w:cs="Times New Roman"/>
          <w:sz w:val="28"/>
          <w:szCs w:val="28"/>
        </w:rPr>
        <w:t>Ла.м</w:t>
      </w:r>
      <w:proofErr w:type="spellEnd"/>
      <w:r w:rsidRPr="00A51974">
        <w:rPr>
          <w:rFonts w:ascii="Times New Roman" w:eastAsia="Calibri" w:hAnsi="Times New Roman" w:cs="Times New Roman"/>
          <w:sz w:val="28"/>
          <w:szCs w:val="28"/>
        </w:rPr>
        <w:t xml:space="preserve"> – объем высоколиквидных активов которые способны принимать денежную форму в течени</w:t>
      </w:r>
      <w:proofErr w:type="gramStart"/>
      <w:r w:rsidRPr="00A51974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A51974">
        <w:rPr>
          <w:rFonts w:ascii="Times New Roman" w:eastAsia="Calibri" w:hAnsi="Times New Roman" w:cs="Times New Roman"/>
          <w:sz w:val="28"/>
          <w:szCs w:val="28"/>
        </w:rPr>
        <w:t xml:space="preserve"> одного операционного дня.</w:t>
      </w:r>
    </w:p>
    <w:p w:rsidR="00A51974" w:rsidRPr="00A51974" w:rsidRDefault="00A51974" w:rsidP="00A51974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974">
        <w:rPr>
          <w:rFonts w:ascii="Times New Roman" w:eastAsia="Calibri" w:hAnsi="Times New Roman" w:cs="Times New Roman"/>
          <w:sz w:val="28"/>
          <w:szCs w:val="28"/>
        </w:rPr>
        <w:t>Д – Депозиты</w:t>
      </w:r>
    </w:p>
    <w:p w:rsidR="00A51974" w:rsidRPr="00A51974" w:rsidRDefault="00A51974" w:rsidP="00A51974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974">
        <w:rPr>
          <w:rFonts w:ascii="Times New Roman" w:eastAsia="Calibri" w:hAnsi="Times New Roman" w:cs="Times New Roman"/>
          <w:sz w:val="28"/>
          <w:szCs w:val="28"/>
        </w:rPr>
        <w:t>Нормативное значение данного показателя 5-10%</w:t>
      </w:r>
    </w:p>
    <w:p w:rsidR="00A51974" w:rsidRPr="00A51974" w:rsidRDefault="00A51974" w:rsidP="00A51974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A51974">
        <w:rPr>
          <w:rFonts w:ascii="Times New Roman" w:eastAsia="Calibri" w:hAnsi="Times New Roman" w:cs="Times New Roman"/>
          <w:sz w:val="28"/>
          <w:szCs w:val="28"/>
        </w:rPr>
        <w:t>((</w:t>
      </w:r>
      <w:proofErr w:type="gramStart"/>
      <w:r w:rsidRPr="00A51974"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 w:rsidRPr="00A51974">
        <w:rPr>
          <w:rFonts w:ascii="Times New Roman" w:eastAsia="Calibri" w:hAnsi="Times New Roman" w:cs="Times New Roman"/>
          <w:sz w:val="28"/>
          <w:szCs w:val="28"/>
        </w:rPr>
        <w:t xml:space="preserve">+ВР) х ГЦБ):Д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Pr="00A51974">
        <w:rPr>
          <w:rFonts w:ascii="Times New Roman" w:eastAsia="Calibri" w:hAnsi="Times New Roman" w:cs="Times New Roman"/>
          <w:sz w:val="28"/>
          <w:szCs w:val="28"/>
        </w:rPr>
        <w:t>(5)</w:t>
      </w:r>
    </w:p>
    <w:p w:rsidR="00A51974" w:rsidRPr="00A51974" w:rsidRDefault="00A51974" w:rsidP="00A51974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51974"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 w:rsidRPr="00A51974">
        <w:rPr>
          <w:rFonts w:ascii="Times New Roman" w:eastAsia="Calibri" w:hAnsi="Times New Roman" w:cs="Times New Roman"/>
          <w:sz w:val="28"/>
          <w:szCs w:val="28"/>
        </w:rPr>
        <w:t xml:space="preserve"> – Первичные резервы</w:t>
      </w:r>
    </w:p>
    <w:p w:rsidR="00A51974" w:rsidRPr="00A51974" w:rsidRDefault="00A51974" w:rsidP="00A51974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974">
        <w:rPr>
          <w:rFonts w:ascii="Times New Roman" w:eastAsia="Calibri" w:hAnsi="Times New Roman" w:cs="Times New Roman"/>
          <w:sz w:val="28"/>
          <w:szCs w:val="28"/>
        </w:rPr>
        <w:t>ВР – Вторичные резервы</w:t>
      </w:r>
    </w:p>
    <w:p w:rsidR="00A51974" w:rsidRPr="00A51974" w:rsidRDefault="00A51974" w:rsidP="00A51974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974">
        <w:rPr>
          <w:rFonts w:ascii="Times New Roman" w:eastAsia="Calibri" w:hAnsi="Times New Roman" w:cs="Times New Roman"/>
          <w:sz w:val="28"/>
          <w:szCs w:val="28"/>
        </w:rPr>
        <w:t>ГЦБ – Государственные ценные бумаги</w:t>
      </w:r>
    </w:p>
    <w:p w:rsidR="00A51974" w:rsidRPr="00A51974" w:rsidRDefault="00A51974" w:rsidP="00A51974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974">
        <w:rPr>
          <w:rFonts w:ascii="Times New Roman" w:eastAsia="Calibri" w:hAnsi="Times New Roman" w:cs="Times New Roman"/>
          <w:sz w:val="28"/>
          <w:szCs w:val="28"/>
        </w:rPr>
        <w:t>Д – Депозиты</w:t>
      </w:r>
    </w:p>
    <w:p w:rsidR="00A51974" w:rsidRPr="00A51974" w:rsidRDefault="00A51974" w:rsidP="00A51974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974">
        <w:rPr>
          <w:rFonts w:ascii="Times New Roman" w:eastAsia="Calibri" w:hAnsi="Times New Roman" w:cs="Times New Roman"/>
          <w:sz w:val="28"/>
          <w:szCs w:val="28"/>
        </w:rPr>
        <w:t>Нормативное значение показателя 15-25%</w:t>
      </w:r>
    </w:p>
    <w:p w:rsidR="00A51974" w:rsidRPr="00A51974" w:rsidRDefault="00A51974" w:rsidP="00A51974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974">
        <w:rPr>
          <w:rFonts w:ascii="Times New Roman" w:eastAsia="Calibri" w:hAnsi="Times New Roman" w:cs="Times New Roman"/>
          <w:sz w:val="28"/>
          <w:szCs w:val="28"/>
        </w:rPr>
        <w:t>Так же применяются показатели, отражающие соотношение выданных кредитов и полученных депозитов, при этом точных рамок нормативного значения не устанавливается, поэтому принимается во внимание значение показателя и чем выше значение показателя превышает 1, тем ликвидность кредитной организации ниже.</w:t>
      </w:r>
    </w:p>
    <w:p w:rsidR="00A51974" w:rsidRPr="00A51974" w:rsidRDefault="00A51974" w:rsidP="00A51974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974">
        <w:rPr>
          <w:rFonts w:ascii="Times New Roman" w:eastAsia="Calibri" w:hAnsi="Times New Roman" w:cs="Times New Roman"/>
          <w:sz w:val="28"/>
          <w:szCs w:val="28"/>
        </w:rPr>
        <w:t>И заключительным показателем при коэффициентном методе является показатель удельного веса кредитов в общей структуре активов банка, при этом нормативное значение зафиксировано на уровне 65-70%.</w:t>
      </w:r>
    </w:p>
    <w:p w:rsidR="00C824B8" w:rsidRDefault="008164AA" w:rsidP="00C824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C824B8" w:rsidRPr="00C824B8">
        <w:rPr>
          <w:rFonts w:ascii="Times New Roman" w:eastAsia="Calibri" w:hAnsi="Times New Roman" w:cs="Times New Roman"/>
          <w:sz w:val="28"/>
          <w:szCs w:val="28"/>
        </w:rPr>
        <w:t xml:space="preserve">анкротство как публичное признание несостоятельности экономического субъекта в современных условиях предполагает обращение в </w:t>
      </w:r>
      <w:r w:rsidR="00C824B8" w:rsidRPr="00C824B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суд и судебное разбирательство. Очевидно, что можно говорить о финансовой несостоятельности банка, если его финансовое состояние признается </w:t>
      </w:r>
      <w:r w:rsidR="00C824B8">
        <w:rPr>
          <w:rFonts w:ascii="Times New Roman" w:eastAsia="Calibri" w:hAnsi="Times New Roman" w:cs="Times New Roman"/>
          <w:sz w:val="28"/>
          <w:szCs w:val="28"/>
        </w:rPr>
        <w:t>кризисным. Под финансовым состо</w:t>
      </w:r>
      <w:r w:rsidR="00C824B8" w:rsidRPr="00C824B8">
        <w:rPr>
          <w:rFonts w:ascii="Times New Roman" w:eastAsia="Calibri" w:hAnsi="Times New Roman" w:cs="Times New Roman"/>
          <w:sz w:val="28"/>
          <w:szCs w:val="28"/>
        </w:rPr>
        <w:t>янием можно понимать способность организации финансировать свою деятельность, характеризующуюся</w:t>
      </w:r>
      <w:r w:rsidR="00C824B8">
        <w:rPr>
          <w:rFonts w:ascii="Times New Roman" w:eastAsia="Calibri" w:hAnsi="Times New Roman" w:cs="Times New Roman"/>
          <w:sz w:val="28"/>
          <w:szCs w:val="28"/>
        </w:rPr>
        <w:t xml:space="preserve"> наличием определенных компонен</w:t>
      </w:r>
      <w:r w:rsidR="003E25E5">
        <w:rPr>
          <w:rFonts w:ascii="Times New Roman" w:eastAsia="Calibri" w:hAnsi="Times New Roman" w:cs="Times New Roman"/>
          <w:sz w:val="28"/>
          <w:szCs w:val="28"/>
        </w:rPr>
        <w:t>тов (см. рисунок 1.1</w:t>
      </w:r>
      <w:r w:rsidR="00C824B8" w:rsidRPr="00C824B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824B8" w:rsidRDefault="00C824B8" w:rsidP="00C824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24B8" w:rsidRDefault="00C824B8" w:rsidP="00C824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1269660</wp:posOffset>
                </wp:positionH>
                <wp:positionV relativeFrom="paragraph">
                  <wp:posOffset>-114035</wp:posOffset>
                </wp:positionV>
                <wp:extent cx="3306726" cy="446567"/>
                <wp:effectExtent l="0" t="0" r="27305" b="107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726" cy="44656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709E" w:rsidRPr="00C824B8" w:rsidRDefault="00D5709E" w:rsidP="00C824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C824B8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Обеспеченность финансовыми ресурсами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99.95pt;margin-top:-9pt;width:260.35pt;height:3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" filled="f" strokecolor="black [3213]" strokeweight="1pt">
                <v:textbox>
                  <w:txbxContent>
                    <w:p w:rsidR="00D5709E" w:rsidRPr="00C824B8" w:rsidRDefault="00D5709E" w:rsidP="00C824B8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C824B8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Обеспеченность финансовыми ресурсами</w:t>
                      </w:r>
                    </w:p>
                  </w:txbxContent>
                </v:textbox>
              </v:rect>
            </w:pict>
          </mc:Fallback>
        </mc:AlternateContent>
      </w:r>
    </w:p>
    <w:p w:rsidR="00C824B8" w:rsidRDefault="00C824B8" w:rsidP="00C824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14767</wp:posOffset>
                </wp:positionV>
                <wp:extent cx="0" cy="244549"/>
                <wp:effectExtent l="0" t="0" r="19050" b="2222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5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5pt,1.15pt" to="328.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" strokecolor="#4579b8 [3044]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1461046</wp:posOffset>
                </wp:positionH>
                <wp:positionV relativeFrom="paragraph">
                  <wp:posOffset>25666</wp:posOffset>
                </wp:positionV>
                <wp:extent cx="0" cy="234079"/>
                <wp:effectExtent l="0" t="0" r="19050" b="1397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0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05pt,2pt" to="115.0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" strokecolor="#4579b8 [3044]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5A180F" wp14:editId="0559F781">
                <wp:simplePos x="0" y="0"/>
                <wp:positionH relativeFrom="column">
                  <wp:posOffset>3660775</wp:posOffset>
                </wp:positionH>
                <wp:positionV relativeFrom="paragraph">
                  <wp:posOffset>264795</wp:posOffset>
                </wp:positionV>
                <wp:extent cx="1860550" cy="892810"/>
                <wp:effectExtent l="0" t="0" r="25400" b="2159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8928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709E" w:rsidRPr="00C824B8" w:rsidRDefault="00D5709E" w:rsidP="00C824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Эффективность использования и целесообразность размещения финансовых ресурсов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288.25pt;margin-top:20.85pt;width:146.5pt;height:7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" filled="f" strokecolor="windowText" strokeweight="1pt">
                <v:textbox>
                  <w:txbxContent>
                    <w:p w:rsidR="00D5709E" w:rsidRPr="00C824B8" w:rsidRDefault="00D5709E" w:rsidP="00C824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Эффективность использования и целесообразность размещения финансовых ресурсов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6B07E5" wp14:editId="761A8480">
                <wp:simplePos x="0" y="0"/>
                <wp:positionH relativeFrom="column">
                  <wp:posOffset>341630</wp:posOffset>
                </wp:positionH>
                <wp:positionV relativeFrom="paragraph">
                  <wp:posOffset>266538</wp:posOffset>
                </wp:positionV>
                <wp:extent cx="1860550" cy="892810"/>
                <wp:effectExtent l="0" t="0" r="25400" b="2159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8928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709E" w:rsidRPr="00C824B8" w:rsidRDefault="00D5709E" w:rsidP="00C824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C824B8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Финансовые взаимоотношения с физическими и юридическими лицами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26.9pt;margin-top:21pt;width:146.5pt;height:7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" filled="f" strokecolor="windowText" strokeweight="1pt">
                <v:textbox>
                  <w:txbxContent>
                    <w:p w:rsidR="00D5709E" w:rsidRPr="00C824B8" w:rsidRDefault="00D5709E" w:rsidP="00C824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C824B8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Финансовые взаимоотношения с физическими и юридическими лицами</w:t>
                      </w:r>
                    </w:p>
                  </w:txbxContent>
                </v:textbox>
              </v:rect>
            </w:pict>
          </mc:Fallback>
        </mc:AlternateContent>
      </w:r>
    </w:p>
    <w:p w:rsidR="007010F1" w:rsidRDefault="007010F1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010F1" w:rsidRDefault="007010F1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37688" w:rsidRDefault="006C2EB1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4172349</wp:posOffset>
                </wp:positionH>
                <wp:positionV relativeFrom="paragraph">
                  <wp:posOffset>132907</wp:posOffset>
                </wp:positionV>
                <wp:extent cx="0" cy="233680"/>
                <wp:effectExtent l="0" t="0" r="19050" b="1397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55pt,10.45pt" to="328.5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" strokecolor="#4579b8 [3044]"/>
            </w:pict>
          </mc:Fallback>
        </mc:AlternateContent>
      </w:r>
      <w:r w:rsidR="00C824B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1461046</wp:posOffset>
                </wp:positionH>
                <wp:positionV relativeFrom="paragraph">
                  <wp:posOffset>132582</wp:posOffset>
                </wp:positionV>
                <wp:extent cx="0" cy="234241"/>
                <wp:effectExtent l="0" t="0" r="19050" b="1397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2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05pt,10.45pt" to="115.0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" strokecolor="#4579b8 [3044]"/>
            </w:pict>
          </mc:Fallback>
        </mc:AlternateContent>
      </w:r>
    </w:p>
    <w:p w:rsidR="00537688" w:rsidRDefault="00C824B8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94DC8" wp14:editId="1729B612">
                <wp:simplePos x="0" y="0"/>
                <wp:positionH relativeFrom="column">
                  <wp:posOffset>1269365</wp:posOffset>
                </wp:positionH>
                <wp:positionV relativeFrom="paragraph">
                  <wp:posOffset>8890</wp:posOffset>
                </wp:positionV>
                <wp:extent cx="3306445" cy="488950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445" cy="488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709E" w:rsidRPr="00C824B8" w:rsidRDefault="00D5709E" w:rsidP="00C824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Платежеспособность и финансовая устойчивость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99.95pt;margin-top:.7pt;width:260.35pt;height:3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" filled="f" strokecolor="windowText" strokeweight="1pt">
                <v:textbox>
                  <w:txbxContent>
                    <w:p w:rsidR="00D5709E" w:rsidRPr="00C824B8" w:rsidRDefault="00D5709E" w:rsidP="00C824B8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Платежеспособность и финансовая устойчивость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C824B8" w:rsidRDefault="00C824B8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37688" w:rsidRDefault="00C3156B" w:rsidP="006C2EB1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Рисунок 1</w:t>
      </w:r>
      <w:r w:rsidR="00C824B8">
        <w:rPr>
          <w:rFonts w:ascii="Times New Roman" w:eastAsia="Calibri" w:hAnsi="Times New Roman" w:cs="Times New Roman"/>
          <w:sz w:val="28"/>
          <w:szCs w:val="28"/>
        </w:rPr>
        <w:t>.1.</w:t>
      </w:r>
      <w:r w:rsidR="006C2EB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6C2EB1" w:rsidRPr="006C2EB1">
        <w:rPr>
          <w:rFonts w:ascii="Times New Roman" w:eastAsia="Calibri" w:hAnsi="Times New Roman" w:cs="Times New Roman"/>
          <w:sz w:val="28"/>
          <w:szCs w:val="28"/>
        </w:rPr>
        <w:t>Компоненты, определя</w:t>
      </w:r>
      <w:r w:rsidR="006C2EB1">
        <w:rPr>
          <w:rFonts w:ascii="Times New Roman" w:eastAsia="Calibri" w:hAnsi="Times New Roman" w:cs="Times New Roman"/>
          <w:sz w:val="28"/>
          <w:szCs w:val="28"/>
        </w:rPr>
        <w:t>ющие способность кредитной орга</w:t>
      </w:r>
      <w:r w:rsidR="006C2EB1" w:rsidRPr="006C2EB1">
        <w:rPr>
          <w:rFonts w:ascii="Times New Roman" w:eastAsia="Calibri" w:hAnsi="Times New Roman" w:cs="Times New Roman"/>
          <w:sz w:val="28"/>
          <w:szCs w:val="28"/>
        </w:rPr>
        <w:t>низации финансировать свою деятельность</w:t>
      </w:r>
      <w:r w:rsidR="00D5709E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18"/>
      </w:r>
    </w:p>
    <w:p w:rsidR="006C2EB1" w:rsidRDefault="006C2EB1" w:rsidP="001308F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82508" w:rsidRDefault="00282508" w:rsidP="00282508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508">
        <w:rPr>
          <w:rFonts w:ascii="Times New Roman" w:eastAsia="Calibri" w:hAnsi="Times New Roman" w:cs="Times New Roman"/>
          <w:sz w:val="28"/>
          <w:szCs w:val="28"/>
        </w:rPr>
        <w:t>Целесообразно рассмотреть также факторы банкротс</w:t>
      </w:r>
      <w:r>
        <w:rPr>
          <w:rFonts w:ascii="Times New Roman" w:eastAsia="Calibri" w:hAnsi="Times New Roman" w:cs="Times New Roman"/>
          <w:sz w:val="28"/>
          <w:szCs w:val="28"/>
        </w:rPr>
        <w:t>тва кредит</w:t>
      </w:r>
      <w:r w:rsidRPr="00282508">
        <w:rPr>
          <w:rFonts w:ascii="Times New Roman" w:eastAsia="Calibri" w:hAnsi="Times New Roman" w:cs="Times New Roman"/>
          <w:sz w:val="28"/>
          <w:szCs w:val="28"/>
        </w:rPr>
        <w:t xml:space="preserve">ных организаций. Большинство ученых разделяют данные факторы </w:t>
      </w:r>
      <w:proofErr w:type="gramStart"/>
      <w:r w:rsidRPr="00282508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2508">
        <w:rPr>
          <w:rFonts w:ascii="Times New Roman" w:eastAsia="Calibri" w:hAnsi="Times New Roman" w:cs="Times New Roman"/>
          <w:sz w:val="28"/>
          <w:szCs w:val="28"/>
        </w:rPr>
        <w:t xml:space="preserve">внешние и внутренние, не классифицируя их более детально. Составим систему факторов банкротства кредитных организаций по группам, от-личным </w:t>
      </w:r>
      <w:proofErr w:type="gramStart"/>
      <w:r w:rsidR="00C3156B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C3156B">
        <w:rPr>
          <w:rFonts w:ascii="Times New Roman" w:eastAsia="Calibri" w:hAnsi="Times New Roman" w:cs="Times New Roman"/>
          <w:sz w:val="28"/>
          <w:szCs w:val="28"/>
        </w:rPr>
        <w:t xml:space="preserve"> внутр</w:t>
      </w:r>
      <w:r w:rsidR="003E25E5">
        <w:rPr>
          <w:rFonts w:ascii="Times New Roman" w:eastAsia="Calibri" w:hAnsi="Times New Roman" w:cs="Times New Roman"/>
          <w:sz w:val="28"/>
          <w:szCs w:val="28"/>
        </w:rPr>
        <w:t>енних и внешних (см. таблицу 1.2</w:t>
      </w:r>
      <w:r w:rsidR="00C3156B">
        <w:rPr>
          <w:rFonts w:ascii="Times New Roman" w:eastAsia="Calibri" w:hAnsi="Times New Roman" w:cs="Times New Roman"/>
          <w:sz w:val="28"/>
          <w:szCs w:val="28"/>
        </w:rPr>
        <w:t>.</w:t>
      </w:r>
      <w:r w:rsidRPr="00282508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282508" w:rsidRDefault="00282508" w:rsidP="00282508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508">
        <w:rPr>
          <w:rFonts w:ascii="Times New Roman" w:eastAsia="Calibri" w:hAnsi="Times New Roman" w:cs="Times New Roman"/>
          <w:sz w:val="28"/>
          <w:szCs w:val="28"/>
        </w:rPr>
        <w:t>Таблица 1</w:t>
      </w:r>
      <w:r w:rsidR="003E25E5">
        <w:rPr>
          <w:rFonts w:ascii="Times New Roman" w:eastAsia="Calibri" w:hAnsi="Times New Roman" w:cs="Times New Roman"/>
          <w:sz w:val="28"/>
          <w:szCs w:val="28"/>
        </w:rPr>
        <w:t>.2</w:t>
      </w:r>
      <w:r w:rsidR="00C3156B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r w:rsidRPr="00282508">
        <w:rPr>
          <w:rFonts w:ascii="Times New Roman" w:eastAsia="Calibri" w:hAnsi="Times New Roman" w:cs="Times New Roman"/>
          <w:sz w:val="28"/>
          <w:szCs w:val="28"/>
        </w:rPr>
        <w:t xml:space="preserve"> Факторы банкро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тства кредитных организаций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282508" w:rsidTr="00282508">
        <w:tc>
          <w:tcPr>
            <w:tcW w:w="3510" w:type="dxa"/>
          </w:tcPr>
          <w:p w:rsidR="00282508" w:rsidRDefault="008164AA" w:rsidP="00C3156B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фактора I катего</w:t>
            </w:r>
            <w:r w:rsidR="00282508"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рии</w:t>
            </w:r>
          </w:p>
        </w:tc>
        <w:tc>
          <w:tcPr>
            <w:tcW w:w="6061" w:type="dxa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фактора II категории</w:t>
            </w:r>
          </w:p>
        </w:tc>
      </w:tr>
      <w:tr w:rsidR="00282508" w:rsidTr="00282508">
        <w:trPr>
          <w:trHeight w:val="184"/>
        </w:trPr>
        <w:tc>
          <w:tcPr>
            <w:tcW w:w="3510" w:type="dxa"/>
            <w:vMerge w:val="restart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Социально-политические</w:t>
            </w:r>
          </w:p>
        </w:tc>
        <w:tc>
          <w:tcPr>
            <w:tcW w:w="6061" w:type="dxa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Резкие изменения государс</w:t>
            </w:r>
            <w:r w:rsidR="00C3156B">
              <w:rPr>
                <w:rFonts w:ascii="Times New Roman" w:eastAsia="Calibri" w:hAnsi="Times New Roman" w:cs="Times New Roman"/>
                <w:sz w:val="28"/>
                <w:szCs w:val="28"/>
              </w:rPr>
              <w:t>твенной экономической и финансо</w:t>
            </w: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вой политики, правил игры на финансовых рынках, неудачные институциональные решения</w:t>
            </w:r>
          </w:p>
        </w:tc>
      </w:tr>
      <w:tr w:rsidR="00282508" w:rsidTr="00282508">
        <w:trPr>
          <w:trHeight w:val="285"/>
        </w:trPr>
        <w:tc>
          <w:tcPr>
            <w:tcW w:w="3510" w:type="dxa"/>
            <w:vMerge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Излишний налоговый контроль</w:t>
            </w:r>
          </w:p>
        </w:tc>
      </w:tr>
      <w:tr w:rsidR="00282508" w:rsidTr="00282508">
        <w:trPr>
          <w:trHeight w:val="181"/>
        </w:trPr>
        <w:tc>
          <w:tcPr>
            <w:tcW w:w="3510" w:type="dxa"/>
            <w:vMerge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Ограничения в отношении иностранного капитала и изменение условий экспорта и импорта</w:t>
            </w:r>
          </w:p>
        </w:tc>
      </w:tr>
      <w:tr w:rsidR="00282508" w:rsidTr="00282508">
        <w:trPr>
          <w:trHeight w:val="285"/>
        </w:trPr>
        <w:tc>
          <w:tcPr>
            <w:tcW w:w="3510" w:type="dxa"/>
            <w:vMerge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Разрыв экономических свя</w:t>
            </w:r>
            <w:r w:rsidR="00DB606D">
              <w:rPr>
                <w:rFonts w:ascii="Times New Roman" w:eastAsia="Calibri" w:hAnsi="Times New Roman" w:cs="Times New Roman"/>
                <w:sz w:val="28"/>
                <w:szCs w:val="28"/>
              </w:rPr>
              <w:t>зей со странами ближнего зарубе</w:t>
            </w: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жья органов власти</w:t>
            </w:r>
          </w:p>
        </w:tc>
      </w:tr>
      <w:tr w:rsidR="00282508" w:rsidTr="00282508">
        <w:trPr>
          <w:trHeight w:val="301"/>
        </w:trPr>
        <w:tc>
          <w:tcPr>
            <w:tcW w:w="3510" w:type="dxa"/>
            <w:vMerge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Жесткие требования к учредителям банков</w:t>
            </w:r>
          </w:p>
        </w:tc>
      </w:tr>
      <w:tr w:rsidR="00282508" w:rsidTr="00282508">
        <w:trPr>
          <w:trHeight w:val="251"/>
        </w:trPr>
        <w:tc>
          <w:tcPr>
            <w:tcW w:w="3510" w:type="dxa"/>
            <w:vMerge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Монополизация рынка</w:t>
            </w:r>
          </w:p>
        </w:tc>
      </w:tr>
      <w:tr w:rsidR="00282508" w:rsidTr="00282508">
        <w:trPr>
          <w:trHeight w:val="198"/>
        </w:trPr>
        <w:tc>
          <w:tcPr>
            <w:tcW w:w="3510" w:type="dxa"/>
            <w:vMerge w:val="restart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Экономические</w:t>
            </w:r>
          </w:p>
        </w:tc>
        <w:tc>
          <w:tcPr>
            <w:tcW w:w="6061" w:type="dxa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Нестабильность в финансово-кредитном секторе</w:t>
            </w:r>
          </w:p>
        </w:tc>
      </w:tr>
      <w:tr w:rsidR="00282508" w:rsidTr="00282508">
        <w:trPr>
          <w:trHeight w:val="268"/>
        </w:trPr>
        <w:tc>
          <w:tcPr>
            <w:tcW w:w="3510" w:type="dxa"/>
            <w:vMerge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Тяжелое экономическое состояние в стране</w:t>
            </w:r>
          </w:p>
        </w:tc>
      </w:tr>
      <w:tr w:rsidR="00282508" w:rsidTr="00282508">
        <w:trPr>
          <w:trHeight w:val="251"/>
        </w:trPr>
        <w:tc>
          <w:tcPr>
            <w:tcW w:w="3510" w:type="dxa"/>
            <w:vMerge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Низкий уровень дохода среди населения</w:t>
            </w:r>
          </w:p>
        </w:tc>
      </w:tr>
      <w:tr w:rsidR="00282508" w:rsidTr="00282508">
        <w:trPr>
          <w:trHeight w:val="301"/>
        </w:trPr>
        <w:tc>
          <w:tcPr>
            <w:tcW w:w="3510" w:type="dxa"/>
            <w:vMerge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Процветание теневой экономики</w:t>
            </w:r>
          </w:p>
        </w:tc>
      </w:tr>
      <w:tr w:rsidR="00282508" w:rsidTr="00282508">
        <w:trPr>
          <w:trHeight w:val="181"/>
        </w:trPr>
        <w:tc>
          <w:tcPr>
            <w:tcW w:w="3510" w:type="dxa"/>
            <w:vMerge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Высокие темпы инфляции</w:t>
            </w:r>
          </w:p>
        </w:tc>
      </w:tr>
      <w:tr w:rsidR="00282508" w:rsidTr="00282508">
        <w:trPr>
          <w:trHeight w:val="285"/>
        </w:trPr>
        <w:tc>
          <w:tcPr>
            <w:tcW w:w="3510" w:type="dxa"/>
            <w:vMerge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Неразвитость рынка ценных бумаг</w:t>
            </w:r>
          </w:p>
        </w:tc>
      </w:tr>
      <w:tr w:rsidR="00282508" w:rsidTr="00282508">
        <w:trPr>
          <w:trHeight w:val="268"/>
        </w:trPr>
        <w:tc>
          <w:tcPr>
            <w:tcW w:w="3510" w:type="dxa"/>
            <w:vMerge w:val="restart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Информационно-правовые</w:t>
            </w:r>
          </w:p>
        </w:tc>
        <w:tc>
          <w:tcPr>
            <w:tcW w:w="6061" w:type="dxa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Противоречивость законодательства</w:t>
            </w:r>
          </w:p>
        </w:tc>
      </w:tr>
      <w:tr w:rsidR="00282508" w:rsidTr="00282508">
        <w:trPr>
          <w:trHeight w:val="218"/>
        </w:trPr>
        <w:tc>
          <w:tcPr>
            <w:tcW w:w="3510" w:type="dxa"/>
            <w:vMerge/>
          </w:tcPr>
          <w:p w:rsidR="00282508" w:rsidRDefault="00282508" w:rsidP="00C3156B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Недостаток качественной информации о конъюнктуре рынка</w:t>
            </w:r>
          </w:p>
        </w:tc>
      </w:tr>
      <w:tr w:rsidR="00282508" w:rsidTr="00282508">
        <w:trPr>
          <w:trHeight w:val="318"/>
        </w:trPr>
        <w:tc>
          <w:tcPr>
            <w:tcW w:w="3510" w:type="dxa"/>
            <w:vMerge w:val="restart"/>
          </w:tcPr>
          <w:p w:rsidR="00282508" w:rsidRDefault="00DB606D" w:rsidP="00C3156B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Стратегии, принципы и ограни</w:t>
            </w:r>
            <w:r w:rsidR="00282508"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чения деятельности кредитной организации</w:t>
            </w:r>
          </w:p>
        </w:tc>
        <w:tc>
          <w:tcPr>
            <w:tcW w:w="6061" w:type="dxa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Неквалифицированное управление (недостаточно опытный административный персонал)</w:t>
            </w:r>
          </w:p>
        </w:tc>
      </w:tr>
      <w:tr w:rsidR="00282508" w:rsidTr="00282508">
        <w:trPr>
          <w:trHeight w:val="335"/>
        </w:trPr>
        <w:tc>
          <w:tcPr>
            <w:tcW w:w="3510" w:type="dxa"/>
            <w:vMerge/>
          </w:tcPr>
          <w:p w:rsidR="00282508" w:rsidRP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Отсутствие плана действий на </w:t>
            </w:r>
            <w:r w:rsidR="00DB606D">
              <w:rPr>
                <w:rFonts w:ascii="Times New Roman" w:eastAsia="Calibri" w:hAnsi="Times New Roman" w:cs="Times New Roman"/>
                <w:sz w:val="28"/>
                <w:szCs w:val="28"/>
              </w:rPr>
              <w:t>случай неблагоприятного для кре</w:t>
            </w: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дитной организации развития событий</w:t>
            </w:r>
          </w:p>
        </w:tc>
      </w:tr>
      <w:tr w:rsidR="00282508" w:rsidTr="00282508">
        <w:trPr>
          <w:trHeight w:val="435"/>
        </w:trPr>
        <w:tc>
          <w:tcPr>
            <w:tcW w:w="3510" w:type="dxa"/>
            <w:vMerge/>
          </w:tcPr>
          <w:p w:rsidR="00282508" w:rsidRP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Плохая система финансовой отчетности</w:t>
            </w:r>
          </w:p>
        </w:tc>
      </w:tr>
      <w:tr w:rsidR="00282508" w:rsidTr="00282508">
        <w:trPr>
          <w:trHeight w:val="318"/>
        </w:trPr>
        <w:tc>
          <w:tcPr>
            <w:tcW w:w="3510" w:type="dxa"/>
            <w:vMerge/>
          </w:tcPr>
          <w:p w:rsidR="00282508" w:rsidRP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внутренних регламентирующих документов</w:t>
            </w:r>
          </w:p>
        </w:tc>
      </w:tr>
      <w:tr w:rsidR="00282508" w:rsidTr="00282508">
        <w:trPr>
          <w:trHeight w:val="302"/>
        </w:trPr>
        <w:tc>
          <w:tcPr>
            <w:tcW w:w="3510" w:type="dxa"/>
            <w:vMerge w:val="restart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Ресурсы и способы их </w:t>
            </w:r>
            <w:r w:rsidR="00DB606D">
              <w:rPr>
                <w:rFonts w:ascii="Times New Roman" w:eastAsia="Calibri" w:hAnsi="Times New Roman" w:cs="Times New Roman"/>
                <w:sz w:val="28"/>
                <w:szCs w:val="28"/>
              </w:rPr>
              <w:t>использо</w:t>
            </w: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6061" w:type="dxa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Неспособность контролировать свои расходы</w:t>
            </w:r>
          </w:p>
        </w:tc>
      </w:tr>
      <w:tr w:rsidR="00282508" w:rsidTr="00282508">
        <w:trPr>
          <w:trHeight w:val="198"/>
        </w:trPr>
        <w:tc>
          <w:tcPr>
            <w:tcW w:w="3510" w:type="dxa"/>
            <w:vMerge/>
          </w:tcPr>
          <w:p w:rsidR="00282508" w:rsidRDefault="00282508" w:rsidP="00C3156B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Неспособность «гасить» свои обязательства</w:t>
            </w:r>
          </w:p>
        </w:tc>
      </w:tr>
      <w:tr w:rsidR="00282508" w:rsidTr="00282508">
        <w:trPr>
          <w:trHeight w:val="268"/>
        </w:trPr>
        <w:tc>
          <w:tcPr>
            <w:tcW w:w="3510" w:type="dxa"/>
            <w:vMerge/>
          </w:tcPr>
          <w:p w:rsidR="00282508" w:rsidRDefault="00282508" w:rsidP="00C3156B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Повышенные коммерческие риски</w:t>
            </w:r>
          </w:p>
        </w:tc>
      </w:tr>
      <w:tr w:rsidR="00282508" w:rsidTr="00282508">
        <w:trPr>
          <w:trHeight w:val="198"/>
        </w:trPr>
        <w:tc>
          <w:tcPr>
            <w:tcW w:w="3510" w:type="dxa"/>
            <w:vMerge/>
          </w:tcPr>
          <w:p w:rsidR="00282508" w:rsidRDefault="00282508" w:rsidP="00C3156B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навыков быстрого реагирования в соответствии с рыночной ситуацией</w:t>
            </w:r>
          </w:p>
        </w:tc>
      </w:tr>
      <w:tr w:rsidR="00282508" w:rsidTr="00282508">
        <w:trPr>
          <w:trHeight w:val="232"/>
        </w:trPr>
        <w:tc>
          <w:tcPr>
            <w:tcW w:w="3510" w:type="dxa"/>
            <w:vMerge w:val="restart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маркетинга</w:t>
            </w:r>
          </w:p>
        </w:tc>
        <w:tc>
          <w:tcPr>
            <w:tcW w:w="6061" w:type="dxa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Низкий уровень конкурентоспособности банковских продуктов</w:t>
            </w:r>
          </w:p>
        </w:tc>
      </w:tr>
      <w:tr w:rsidR="00282508" w:rsidTr="00282508">
        <w:trPr>
          <w:trHeight w:val="234"/>
        </w:trPr>
        <w:tc>
          <w:tcPr>
            <w:tcW w:w="3510" w:type="dxa"/>
            <w:vMerge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Потеря деловой репутации</w:t>
            </w:r>
          </w:p>
        </w:tc>
      </w:tr>
      <w:tr w:rsidR="00282508" w:rsidTr="00282508">
        <w:trPr>
          <w:trHeight w:val="251"/>
        </w:trPr>
        <w:tc>
          <w:tcPr>
            <w:tcW w:w="3510" w:type="dxa"/>
            <w:vMerge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Невосприимчивость службы </w:t>
            </w:r>
            <w:r w:rsidR="00DB606D">
              <w:rPr>
                <w:rFonts w:ascii="Times New Roman" w:eastAsia="Calibri" w:hAnsi="Times New Roman" w:cs="Times New Roman"/>
                <w:sz w:val="28"/>
                <w:szCs w:val="28"/>
              </w:rPr>
              <w:t>маркетинга в кредитной организа</w:t>
            </w: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ции к инновациям</w:t>
            </w:r>
          </w:p>
        </w:tc>
      </w:tr>
      <w:tr w:rsidR="00282508" w:rsidTr="00282508">
        <w:trPr>
          <w:trHeight w:val="234"/>
        </w:trPr>
        <w:tc>
          <w:tcPr>
            <w:tcW w:w="3510" w:type="dxa"/>
            <w:vMerge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82508" w:rsidRDefault="00282508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Недостаточная (неубедительная) реклама</w:t>
            </w:r>
          </w:p>
        </w:tc>
      </w:tr>
      <w:tr w:rsidR="00E33A96" w:rsidTr="00E33A96">
        <w:trPr>
          <w:trHeight w:val="268"/>
        </w:trPr>
        <w:tc>
          <w:tcPr>
            <w:tcW w:w="3510" w:type="dxa"/>
            <w:vMerge w:val="restart"/>
          </w:tcPr>
          <w:p w:rsidR="00E33A96" w:rsidRDefault="00E33A96" w:rsidP="00C3156B">
            <w:pPr>
              <w:pStyle w:val="a3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2508">
              <w:rPr>
                <w:rFonts w:ascii="Times New Roman" w:eastAsia="Calibri" w:hAnsi="Times New Roman" w:cs="Times New Roman"/>
                <w:sz w:val="28"/>
                <w:szCs w:val="28"/>
              </w:rPr>
              <w:t>Косвенные</w:t>
            </w:r>
          </w:p>
        </w:tc>
        <w:tc>
          <w:tcPr>
            <w:tcW w:w="6061" w:type="dxa"/>
          </w:tcPr>
          <w:p w:rsidR="00E33A96" w:rsidRDefault="00DB606D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0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Мошенничество с отчетной и финансовой </w:t>
            </w:r>
            <w:r w:rsidRPr="00DB606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документацией</w:t>
            </w:r>
          </w:p>
        </w:tc>
      </w:tr>
      <w:tr w:rsidR="00E33A96" w:rsidTr="00E33A96">
        <w:trPr>
          <w:trHeight w:val="201"/>
        </w:trPr>
        <w:tc>
          <w:tcPr>
            <w:tcW w:w="3510" w:type="dxa"/>
            <w:vMerge/>
          </w:tcPr>
          <w:p w:rsidR="00E33A96" w:rsidRPr="00282508" w:rsidRDefault="00E33A96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E33A96" w:rsidRDefault="00DB606D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06D">
              <w:rPr>
                <w:rFonts w:ascii="Times New Roman" w:eastAsia="Calibri" w:hAnsi="Times New Roman" w:cs="Times New Roman"/>
                <w:sz w:val="28"/>
                <w:szCs w:val="28"/>
              </w:rPr>
              <w:t>Уклонение от специального банковского законодательства</w:t>
            </w:r>
          </w:p>
        </w:tc>
      </w:tr>
      <w:tr w:rsidR="00DB606D" w:rsidTr="00DB606D">
        <w:trPr>
          <w:trHeight w:val="937"/>
        </w:trPr>
        <w:tc>
          <w:tcPr>
            <w:tcW w:w="3510" w:type="dxa"/>
            <w:vMerge/>
          </w:tcPr>
          <w:p w:rsidR="00DB606D" w:rsidRPr="00282508" w:rsidRDefault="00DB606D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DB606D" w:rsidRDefault="00DB606D" w:rsidP="00C3156B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06D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противозаконных («черных») финансовых систем</w:t>
            </w:r>
          </w:p>
        </w:tc>
      </w:tr>
    </w:tbl>
    <w:p w:rsidR="00D5709E" w:rsidRDefault="00D5709E" w:rsidP="008164AA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64AA" w:rsidRDefault="008164AA" w:rsidP="008164AA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974">
        <w:rPr>
          <w:rFonts w:ascii="Times New Roman" w:eastAsia="Calibri" w:hAnsi="Times New Roman" w:cs="Times New Roman"/>
          <w:sz w:val="28"/>
          <w:szCs w:val="28"/>
        </w:rPr>
        <w:t>Таким образом, рассмотрев показатели с помощью которых определяется ликвидность коммерческих банков можно сделать вывод, о том что ликвидность кредитной организации является важнейшим показателем деятельности и нуждается в определении непрерывно, так как если допустить падение уровня ликвидности слишком низко, то это может привести к затруднениям с исполнением своих обязательств перед кредиторами и другими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1974">
        <w:rPr>
          <w:rFonts w:ascii="Times New Roman" w:eastAsia="Calibri" w:hAnsi="Times New Roman" w:cs="Times New Roman"/>
          <w:sz w:val="28"/>
          <w:szCs w:val="28"/>
        </w:rPr>
        <w:t xml:space="preserve">контрагентами </w:t>
      </w:r>
      <w:proofErr w:type="gramStart"/>
      <w:r w:rsidRPr="00A51974">
        <w:rPr>
          <w:rFonts w:ascii="Times New Roman" w:eastAsia="Calibri" w:hAnsi="Times New Roman" w:cs="Times New Roman"/>
          <w:sz w:val="28"/>
          <w:szCs w:val="28"/>
        </w:rPr>
        <w:t>или</w:t>
      </w:r>
      <w:proofErr w:type="gramEnd"/>
      <w:r w:rsidRPr="00A51974">
        <w:rPr>
          <w:rFonts w:ascii="Times New Roman" w:eastAsia="Calibri" w:hAnsi="Times New Roman" w:cs="Times New Roman"/>
          <w:sz w:val="28"/>
          <w:szCs w:val="28"/>
        </w:rPr>
        <w:t xml:space="preserve"> в крайнем случае привести к банкротству кредитной организации.</w:t>
      </w:r>
    </w:p>
    <w:p w:rsidR="00C824B8" w:rsidRDefault="00C824B8" w:rsidP="000C4325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4B8" w:rsidRDefault="00C824B8" w:rsidP="000C4325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5928" w:rsidRPr="000C4325" w:rsidRDefault="007F683B" w:rsidP="000C4325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4325">
        <w:rPr>
          <w:rFonts w:ascii="Times New Roman" w:eastAsia="Calibri" w:hAnsi="Times New Roman" w:cs="Times New Roman"/>
          <w:b/>
          <w:sz w:val="28"/>
          <w:szCs w:val="28"/>
        </w:rPr>
        <w:t xml:space="preserve">1.4 </w:t>
      </w:r>
      <w:r w:rsidR="00C35928" w:rsidRPr="000C4325">
        <w:rPr>
          <w:rFonts w:ascii="Times New Roman" w:eastAsia="Calibri" w:hAnsi="Times New Roman" w:cs="Times New Roman"/>
          <w:b/>
          <w:sz w:val="28"/>
          <w:szCs w:val="28"/>
        </w:rPr>
        <w:t xml:space="preserve"> Особенности антикризисного управления в кредитной организации</w:t>
      </w:r>
    </w:p>
    <w:p w:rsidR="00C35928" w:rsidRDefault="00C35928" w:rsidP="00F77B32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C4325" w:rsidRPr="000C4325" w:rsidRDefault="000C4325" w:rsidP="000C43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325">
        <w:rPr>
          <w:rFonts w:ascii="Times New Roman" w:eastAsia="Calibri" w:hAnsi="Times New Roman" w:cs="Times New Roman"/>
          <w:sz w:val="28"/>
          <w:szCs w:val="28"/>
        </w:rPr>
        <w:t>Исследованию инструментов и приемов антик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ризисного управления кредитными </w:t>
      </w:r>
      <w:r w:rsidRPr="000C4325">
        <w:rPr>
          <w:rFonts w:ascii="Times New Roman" w:eastAsia="Calibri" w:hAnsi="Times New Roman" w:cs="Times New Roman"/>
          <w:sz w:val="28"/>
          <w:szCs w:val="28"/>
        </w:rPr>
        <w:t xml:space="preserve">организациями посвящены работы </w:t>
      </w:r>
      <w:proofErr w:type="spellStart"/>
      <w:r w:rsidRPr="000C4325">
        <w:rPr>
          <w:rFonts w:ascii="Times New Roman" w:eastAsia="Calibri" w:hAnsi="Times New Roman" w:cs="Times New Roman"/>
          <w:sz w:val="28"/>
          <w:szCs w:val="28"/>
        </w:rPr>
        <w:t>Ворниковой</w:t>
      </w:r>
      <w:proofErr w:type="spellEnd"/>
      <w:r w:rsidRPr="000C4325">
        <w:rPr>
          <w:rFonts w:ascii="Times New Roman" w:eastAsia="Calibri" w:hAnsi="Times New Roman" w:cs="Times New Roman"/>
          <w:sz w:val="28"/>
          <w:szCs w:val="28"/>
        </w:rPr>
        <w:t xml:space="preserve"> Н.И., Зверева О.А., </w:t>
      </w:r>
      <w:proofErr w:type="spellStart"/>
      <w:r w:rsidRPr="000C4325">
        <w:rPr>
          <w:rFonts w:ascii="Times New Roman" w:eastAsia="Calibri" w:hAnsi="Times New Roman" w:cs="Times New Roman"/>
          <w:sz w:val="28"/>
          <w:szCs w:val="28"/>
        </w:rPr>
        <w:t>Курушиной</w:t>
      </w:r>
      <w:proofErr w:type="spellEnd"/>
      <w:r w:rsidRPr="000C4325">
        <w:rPr>
          <w:rFonts w:ascii="Times New Roman" w:eastAsia="Calibri" w:hAnsi="Times New Roman" w:cs="Times New Roman"/>
          <w:sz w:val="28"/>
          <w:szCs w:val="28"/>
        </w:rPr>
        <w:t xml:space="preserve"> О. А. и др.</w:t>
      </w:r>
    </w:p>
    <w:p w:rsidR="000C4325" w:rsidRPr="000C4325" w:rsidRDefault="000C4325" w:rsidP="000C43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325">
        <w:rPr>
          <w:rFonts w:ascii="Times New Roman" w:eastAsia="Calibri" w:hAnsi="Times New Roman" w:cs="Times New Roman"/>
          <w:sz w:val="28"/>
          <w:szCs w:val="28"/>
        </w:rPr>
        <w:t>Антикризисное управление рассматривается экономистами ка</w:t>
      </w:r>
      <w:r>
        <w:rPr>
          <w:rFonts w:ascii="Times New Roman" w:eastAsia="Calibri" w:hAnsi="Times New Roman" w:cs="Times New Roman"/>
          <w:sz w:val="28"/>
          <w:szCs w:val="28"/>
        </w:rPr>
        <w:t>к система и как процесс в частности</w:t>
      </w:r>
      <w:r w:rsidRPr="000C4325">
        <w:rPr>
          <w:rFonts w:ascii="Times New Roman" w:eastAsia="Calibri" w:hAnsi="Times New Roman" w:cs="Times New Roman"/>
          <w:sz w:val="28"/>
          <w:szCs w:val="28"/>
        </w:rPr>
        <w:t xml:space="preserve">, а также как механизм контроля факторов </w:t>
      </w:r>
      <w:r>
        <w:rPr>
          <w:rFonts w:ascii="Times New Roman" w:eastAsia="Calibri" w:hAnsi="Times New Roman" w:cs="Times New Roman"/>
          <w:sz w:val="28"/>
          <w:szCs w:val="28"/>
        </w:rPr>
        <w:t>риска с целью обеспечения устой</w:t>
      </w:r>
      <w:r w:rsidRPr="000C4325">
        <w:rPr>
          <w:rFonts w:ascii="Times New Roman" w:eastAsia="Calibri" w:hAnsi="Times New Roman" w:cs="Times New Roman"/>
          <w:sz w:val="28"/>
          <w:szCs w:val="28"/>
        </w:rPr>
        <w:t>чивой и бесперебойной работы кредитной организации. По мнению Э.М. Коротковой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4325">
        <w:rPr>
          <w:rFonts w:ascii="Times New Roman" w:eastAsia="Calibri" w:hAnsi="Times New Roman" w:cs="Times New Roman"/>
          <w:sz w:val="28"/>
          <w:szCs w:val="28"/>
        </w:rPr>
        <w:t>такой м</w:t>
      </w:r>
      <w:r>
        <w:rPr>
          <w:rFonts w:ascii="Times New Roman" w:eastAsia="Calibri" w:hAnsi="Times New Roman" w:cs="Times New Roman"/>
          <w:sz w:val="28"/>
          <w:szCs w:val="28"/>
        </w:rPr>
        <w:t>еханизм при соблюдении баланса «</w:t>
      </w:r>
      <w:r w:rsidRPr="000C4325">
        <w:rPr>
          <w:rFonts w:ascii="Times New Roman" w:eastAsia="Calibri" w:hAnsi="Times New Roman" w:cs="Times New Roman"/>
          <w:sz w:val="28"/>
          <w:szCs w:val="28"/>
        </w:rPr>
        <w:t xml:space="preserve">риск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0C4325">
        <w:rPr>
          <w:rFonts w:ascii="Times New Roman" w:eastAsia="Calibri" w:hAnsi="Times New Roman" w:cs="Times New Roman"/>
          <w:sz w:val="28"/>
          <w:szCs w:val="28"/>
        </w:rPr>
        <w:t xml:space="preserve"> доходность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0C4325">
        <w:rPr>
          <w:rFonts w:ascii="Times New Roman" w:eastAsia="Calibri" w:hAnsi="Times New Roman" w:cs="Times New Roman"/>
          <w:sz w:val="28"/>
          <w:szCs w:val="28"/>
        </w:rPr>
        <w:t xml:space="preserve"> позволяет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управлять фак</w:t>
      </w:r>
      <w:r w:rsidRPr="000C4325">
        <w:rPr>
          <w:rFonts w:ascii="Times New Roman" w:eastAsia="Calibri" w:hAnsi="Times New Roman" w:cs="Times New Roman"/>
          <w:sz w:val="28"/>
          <w:szCs w:val="28"/>
        </w:rPr>
        <w:t xml:space="preserve">торами кризиса, свести </w:t>
      </w:r>
      <w:r w:rsidRPr="000C432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 минимуму его негативные </w:t>
      </w:r>
      <w:r>
        <w:rPr>
          <w:rFonts w:ascii="Times New Roman" w:eastAsia="Calibri" w:hAnsi="Times New Roman" w:cs="Times New Roman"/>
          <w:sz w:val="28"/>
          <w:szCs w:val="28"/>
        </w:rPr>
        <w:t>последствия и предотвратить воз</w:t>
      </w:r>
      <w:r w:rsidRPr="000C4325">
        <w:rPr>
          <w:rFonts w:ascii="Times New Roman" w:eastAsia="Calibri" w:hAnsi="Times New Roman" w:cs="Times New Roman"/>
          <w:sz w:val="28"/>
          <w:szCs w:val="28"/>
        </w:rPr>
        <w:t>никн</w:t>
      </w:r>
      <w:r>
        <w:rPr>
          <w:rFonts w:ascii="Times New Roman" w:eastAsia="Calibri" w:hAnsi="Times New Roman" w:cs="Times New Roman"/>
          <w:sz w:val="28"/>
          <w:szCs w:val="28"/>
        </w:rPr>
        <w:t>овение неблагоприятных явлений</w:t>
      </w:r>
      <w:r w:rsidR="00715EC2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19"/>
      </w:r>
      <w:r w:rsidRPr="000C43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4325" w:rsidRDefault="000C4325" w:rsidP="000C43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325">
        <w:rPr>
          <w:rFonts w:ascii="Times New Roman" w:eastAsia="Calibri" w:hAnsi="Times New Roman" w:cs="Times New Roman"/>
          <w:sz w:val="28"/>
          <w:szCs w:val="28"/>
        </w:rPr>
        <w:t>Инструментарий антикризисного управления 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здействует как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уровне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кредитной </w:t>
      </w:r>
      <w:r w:rsidRPr="000C4325">
        <w:rPr>
          <w:rFonts w:ascii="Times New Roman" w:eastAsia="Calibri" w:hAnsi="Times New Roman" w:cs="Times New Roman"/>
          <w:sz w:val="28"/>
          <w:szCs w:val="28"/>
        </w:rPr>
        <w:t xml:space="preserve">организации, так на банковскую систему в целом. </w:t>
      </w:r>
      <w:r w:rsidR="00715EC2">
        <w:rPr>
          <w:rFonts w:ascii="Times New Roman" w:eastAsia="Calibri" w:hAnsi="Times New Roman" w:cs="Times New Roman"/>
          <w:sz w:val="28"/>
          <w:szCs w:val="28"/>
        </w:rPr>
        <w:t>Амосов</w:t>
      </w:r>
      <w:r w:rsidR="00715EC2" w:rsidRPr="00715EC2">
        <w:rPr>
          <w:rFonts w:ascii="Times New Roman" w:eastAsia="Calibri" w:hAnsi="Times New Roman" w:cs="Times New Roman"/>
          <w:sz w:val="28"/>
          <w:szCs w:val="28"/>
        </w:rPr>
        <w:t xml:space="preserve"> А.Н. </w:t>
      </w:r>
      <w:r w:rsidRPr="000C4325">
        <w:rPr>
          <w:rFonts w:ascii="Times New Roman" w:eastAsia="Calibri" w:hAnsi="Times New Roman" w:cs="Times New Roman"/>
          <w:sz w:val="28"/>
          <w:szCs w:val="28"/>
        </w:rPr>
        <w:t>предлагает использовать,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4325">
        <w:rPr>
          <w:rFonts w:ascii="Times New Roman" w:eastAsia="Calibri" w:hAnsi="Times New Roman" w:cs="Times New Roman"/>
          <w:sz w:val="28"/>
          <w:szCs w:val="28"/>
        </w:rPr>
        <w:t>прежде всего, макроэкономические инструменты (</w:t>
      </w:r>
      <w:r w:rsidR="003E25E5">
        <w:rPr>
          <w:rFonts w:ascii="Times New Roman" w:eastAsia="Calibri" w:hAnsi="Times New Roman" w:cs="Times New Roman"/>
          <w:sz w:val="28"/>
          <w:szCs w:val="28"/>
        </w:rPr>
        <w:t>см. таблицу 1.3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715EC2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20"/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4325" w:rsidRDefault="000C4325" w:rsidP="000C43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1</w:t>
      </w:r>
      <w:r w:rsidR="003E25E5">
        <w:rPr>
          <w:rFonts w:ascii="Times New Roman" w:eastAsia="Calibri" w:hAnsi="Times New Roman" w:cs="Times New Roman"/>
          <w:sz w:val="28"/>
          <w:szCs w:val="28"/>
        </w:rPr>
        <w:t>.3.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r w:rsidRPr="000C4325">
        <w:rPr>
          <w:rFonts w:ascii="Times New Roman" w:eastAsia="Calibri" w:hAnsi="Times New Roman" w:cs="Times New Roman"/>
          <w:sz w:val="28"/>
          <w:szCs w:val="28"/>
        </w:rPr>
        <w:t>Основные макроэкономические инстру</w:t>
      </w:r>
      <w:r>
        <w:rPr>
          <w:rFonts w:ascii="Times New Roman" w:eastAsia="Calibri" w:hAnsi="Times New Roman" w:cs="Times New Roman"/>
          <w:sz w:val="28"/>
          <w:szCs w:val="28"/>
        </w:rPr>
        <w:t>менты антикризисного управления кредитными организациями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0C4325" w:rsidTr="000C4325">
        <w:tc>
          <w:tcPr>
            <w:tcW w:w="3085" w:type="dxa"/>
          </w:tcPr>
          <w:p w:rsidR="000C4325" w:rsidRDefault="000C4325" w:rsidP="000C432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Инструмент</w:t>
            </w:r>
          </w:p>
        </w:tc>
        <w:tc>
          <w:tcPr>
            <w:tcW w:w="6486" w:type="dxa"/>
          </w:tcPr>
          <w:p w:rsidR="000C4325" w:rsidRDefault="000C4325" w:rsidP="000C432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</w:t>
            </w:r>
          </w:p>
        </w:tc>
      </w:tr>
      <w:tr w:rsidR="000C4325" w:rsidTr="000C4325">
        <w:tc>
          <w:tcPr>
            <w:tcW w:w="3085" w:type="dxa"/>
          </w:tcPr>
          <w:p w:rsidR="000C4325" w:rsidRPr="000C4325" w:rsidRDefault="000C4325" w:rsidP="000C43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325">
              <w:rPr>
                <w:rFonts w:ascii="Times New Roman" w:eastAsia="Calibri" w:hAnsi="Times New Roman" w:cs="Times New Roman"/>
                <w:sz w:val="28"/>
                <w:szCs w:val="28"/>
              </w:rPr>
              <w:t>Реструктуризация</w:t>
            </w:r>
          </w:p>
          <w:p w:rsidR="000C4325" w:rsidRDefault="000C4325" w:rsidP="000C43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325">
              <w:rPr>
                <w:rFonts w:ascii="Times New Roman" w:eastAsia="Calibri" w:hAnsi="Times New Roman" w:cs="Times New Roman"/>
                <w:sz w:val="28"/>
                <w:szCs w:val="28"/>
              </w:rPr>
              <w:t>пассивов</w:t>
            </w:r>
          </w:p>
        </w:tc>
        <w:tc>
          <w:tcPr>
            <w:tcW w:w="6486" w:type="dxa"/>
          </w:tcPr>
          <w:p w:rsidR="000C4325" w:rsidRDefault="000C4325" w:rsidP="000C43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325">
              <w:rPr>
                <w:rFonts w:ascii="Times New Roman" w:eastAsia="Calibri" w:hAnsi="Times New Roman" w:cs="Times New Roman"/>
                <w:sz w:val="28"/>
                <w:szCs w:val="28"/>
              </w:rPr>
              <w:t>Выпуск акций для дружественной третьей стороны или увеличение числа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C4325">
              <w:rPr>
                <w:rFonts w:ascii="Times New Roman" w:eastAsia="Calibri" w:hAnsi="Times New Roman" w:cs="Times New Roman"/>
                <w:sz w:val="28"/>
                <w:szCs w:val="28"/>
              </w:rPr>
              <w:t>акционеров. Выкуп акций с премией у существующих акционеров</w:t>
            </w:r>
          </w:p>
        </w:tc>
      </w:tr>
      <w:tr w:rsidR="000C4325" w:rsidTr="000C4325">
        <w:tc>
          <w:tcPr>
            <w:tcW w:w="3085" w:type="dxa"/>
          </w:tcPr>
          <w:p w:rsidR="000C4325" w:rsidRDefault="000C4325" w:rsidP="000C43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325">
              <w:rPr>
                <w:rFonts w:ascii="Times New Roman" w:eastAsia="Calibri" w:hAnsi="Times New Roman" w:cs="Times New Roman"/>
                <w:sz w:val="28"/>
                <w:szCs w:val="28"/>
              </w:rPr>
              <w:t>Продажа активов</w:t>
            </w:r>
          </w:p>
        </w:tc>
        <w:tc>
          <w:tcPr>
            <w:tcW w:w="6486" w:type="dxa"/>
          </w:tcPr>
          <w:p w:rsidR="000C4325" w:rsidRDefault="000C4325" w:rsidP="000C43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325">
              <w:rPr>
                <w:rFonts w:ascii="Times New Roman" w:eastAsia="Calibri" w:hAnsi="Times New Roman" w:cs="Times New Roman"/>
                <w:sz w:val="28"/>
                <w:szCs w:val="28"/>
              </w:rPr>
              <w:t>Продажа имущества через аукцион либо конкретному собственнику</w:t>
            </w:r>
          </w:p>
        </w:tc>
      </w:tr>
      <w:tr w:rsidR="000C4325" w:rsidTr="000C4325">
        <w:tc>
          <w:tcPr>
            <w:tcW w:w="3085" w:type="dxa"/>
          </w:tcPr>
          <w:p w:rsidR="000C4325" w:rsidRDefault="000C4325" w:rsidP="000C43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325">
              <w:rPr>
                <w:rFonts w:ascii="Times New Roman" w:eastAsia="Calibri" w:hAnsi="Times New Roman" w:cs="Times New Roman"/>
                <w:sz w:val="28"/>
                <w:szCs w:val="28"/>
              </w:rPr>
              <w:t>Рекапитализация</w:t>
            </w:r>
          </w:p>
        </w:tc>
        <w:tc>
          <w:tcPr>
            <w:tcW w:w="6486" w:type="dxa"/>
          </w:tcPr>
          <w:p w:rsidR="000C4325" w:rsidRDefault="000C4325" w:rsidP="000C43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325">
              <w:rPr>
                <w:rFonts w:ascii="Times New Roman" w:eastAsia="Calibri" w:hAnsi="Times New Roman" w:cs="Times New Roman"/>
                <w:sz w:val="28"/>
                <w:szCs w:val="28"/>
              </w:rPr>
              <w:t>Изменение структуры капитала компании путем обмена одног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вида цен</w:t>
            </w:r>
            <w:r w:rsidRPr="000C4325">
              <w:rPr>
                <w:rFonts w:ascii="Times New Roman" w:eastAsia="Calibri" w:hAnsi="Times New Roman" w:cs="Times New Roman"/>
                <w:sz w:val="28"/>
                <w:szCs w:val="28"/>
              </w:rPr>
              <w:t>ных бумаг на другие</w:t>
            </w:r>
          </w:p>
        </w:tc>
      </w:tr>
      <w:tr w:rsidR="000C4325" w:rsidTr="000C4325">
        <w:tc>
          <w:tcPr>
            <w:tcW w:w="3085" w:type="dxa"/>
          </w:tcPr>
          <w:p w:rsidR="000C4325" w:rsidRPr="000C4325" w:rsidRDefault="000C4325" w:rsidP="000C43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325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</w:t>
            </w:r>
          </w:p>
          <w:p w:rsidR="000C4325" w:rsidRPr="000C4325" w:rsidRDefault="000C4325" w:rsidP="000C43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325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финансового</w:t>
            </w:r>
          </w:p>
          <w:p w:rsidR="000C4325" w:rsidRDefault="000C4325" w:rsidP="000C43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325">
              <w:rPr>
                <w:rFonts w:ascii="Times New Roman" w:eastAsia="Calibri" w:hAnsi="Times New Roman" w:cs="Times New Roman"/>
                <w:sz w:val="28"/>
                <w:szCs w:val="28"/>
              </w:rPr>
              <w:t>оздоровления</w:t>
            </w:r>
          </w:p>
        </w:tc>
        <w:tc>
          <w:tcPr>
            <w:tcW w:w="6486" w:type="dxa"/>
          </w:tcPr>
          <w:p w:rsidR="000C4325" w:rsidRDefault="000C4325" w:rsidP="000C43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325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совместно с надзорным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рганом и (или) органом, ответст</w:t>
            </w:r>
            <w:r w:rsidRPr="000C4325">
              <w:rPr>
                <w:rFonts w:ascii="Times New Roman" w:eastAsia="Calibri" w:hAnsi="Times New Roman" w:cs="Times New Roman"/>
                <w:sz w:val="28"/>
                <w:szCs w:val="28"/>
              </w:rPr>
              <w:t>венным за реструктуризацию, плана по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осстановлению платежеспособ</w:t>
            </w:r>
            <w:r w:rsidRPr="000C4325">
              <w:rPr>
                <w:rFonts w:ascii="Times New Roman" w:eastAsia="Calibri" w:hAnsi="Times New Roman" w:cs="Times New Roman"/>
                <w:sz w:val="28"/>
                <w:szCs w:val="28"/>
              </w:rPr>
              <w:t>ности и повышению конкурентных преимуще</w:t>
            </w:r>
            <w:proofErr w:type="gramStart"/>
            <w:r w:rsidRPr="000C4325">
              <w:rPr>
                <w:rFonts w:ascii="Times New Roman" w:eastAsia="Calibri" w:hAnsi="Times New Roman" w:cs="Times New Roman"/>
                <w:sz w:val="28"/>
                <w:szCs w:val="28"/>
              </w:rPr>
              <w:t>ств кр</w:t>
            </w:r>
            <w:proofErr w:type="gramEnd"/>
            <w:r w:rsidRPr="000C4325">
              <w:rPr>
                <w:rFonts w:ascii="Times New Roman" w:eastAsia="Calibri" w:hAnsi="Times New Roman" w:cs="Times New Roman"/>
                <w:sz w:val="28"/>
                <w:szCs w:val="28"/>
              </w:rPr>
              <w:t>едитной организации</w:t>
            </w:r>
          </w:p>
        </w:tc>
      </w:tr>
      <w:tr w:rsidR="000C4325" w:rsidTr="000C4325">
        <w:tc>
          <w:tcPr>
            <w:tcW w:w="3085" w:type="dxa"/>
          </w:tcPr>
          <w:p w:rsidR="000C4325" w:rsidRDefault="000C4325" w:rsidP="000C43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325">
              <w:rPr>
                <w:rFonts w:ascii="Times New Roman" w:eastAsia="Calibri" w:hAnsi="Times New Roman" w:cs="Times New Roman"/>
                <w:sz w:val="28"/>
                <w:szCs w:val="28"/>
              </w:rPr>
              <w:t>Продажа акций</w:t>
            </w:r>
          </w:p>
        </w:tc>
        <w:tc>
          <w:tcPr>
            <w:tcW w:w="6486" w:type="dxa"/>
          </w:tcPr>
          <w:p w:rsidR="000C4325" w:rsidRDefault="000C4325" w:rsidP="000C43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Продажа акций кредитной организации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либо публично 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бирже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либо кон</w:t>
            </w:r>
            <w:r w:rsidRPr="000C4325">
              <w:rPr>
                <w:rFonts w:ascii="Times New Roman" w:eastAsia="Calibri" w:hAnsi="Times New Roman" w:cs="Times New Roman"/>
                <w:sz w:val="28"/>
                <w:szCs w:val="28"/>
              </w:rPr>
              <w:t>кретному собственнику</w:t>
            </w:r>
          </w:p>
        </w:tc>
      </w:tr>
    </w:tbl>
    <w:p w:rsidR="000C4325" w:rsidRDefault="000C4325" w:rsidP="000C43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4325" w:rsidRDefault="00DA56F0" w:rsidP="00DA56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6F0">
        <w:rPr>
          <w:rFonts w:ascii="Times New Roman" w:eastAsia="Calibri" w:hAnsi="Times New Roman" w:cs="Times New Roman"/>
          <w:sz w:val="28"/>
          <w:szCs w:val="28"/>
        </w:rPr>
        <w:t xml:space="preserve">Н.С. </w:t>
      </w:r>
      <w:proofErr w:type="spellStart"/>
      <w:r w:rsidRPr="00DA56F0">
        <w:rPr>
          <w:rFonts w:ascii="Times New Roman" w:eastAsia="Calibri" w:hAnsi="Times New Roman" w:cs="Times New Roman"/>
          <w:sz w:val="28"/>
          <w:szCs w:val="28"/>
        </w:rPr>
        <w:t>Дзюбан</w:t>
      </w:r>
      <w:proofErr w:type="spellEnd"/>
      <w:r w:rsidRPr="00DA56F0">
        <w:rPr>
          <w:rFonts w:ascii="Times New Roman" w:eastAsia="Calibri" w:hAnsi="Times New Roman" w:cs="Times New Roman"/>
          <w:sz w:val="28"/>
          <w:szCs w:val="28"/>
        </w:rPr>
        <w:t xml:space="preserve"> приоритетным считает применени</w:t>
      </w:r>
      <w:r>
        <w:rPr>
          <w:rFonts w:ascii="Times New Roman" w:eastAsia="Calibri" w:hAnsi="Times New Roman" w:cs="Times New Roman"/>
          <w:sz w:val="28"/>
          <w:szCs w:val="28"/>
        </w:rPr>
        <w:t>е микроэкономических инструмен</w:t>
      </w:r>
      <w:r w:rsidRPr="00DA56F0">
        <w:rPr>
          <w:rFonts w:ascii="Times New Roman" w:eastAsia="Calibri" w:hAnsi="Times New Roman" w:cs="Times New Roman"/>
          <w:sz w:val="28"/>
          <w:szCs w:val="28"/>
        </w:rPr>
        <w:t xml:space="preserve">тов, используемых на уровне отдельной кредитной организации. </w:t>
      </w:r>
      <w:r w:rsidRPr="00DA56F0">
        <w:rPr>
          <w:rFonts w:ascii="Times New Roman" w:eastAsia="Calibri" w:hAnsi="Times New Roman" w:cs="Times New Roman"/>
          <w:sz w:val="28"/>
          <w:szCs w:val="28"/>
        </w:rPr>
        <w:lastRenderedPageBreak/>
        <w:t>Микроэкономические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56F0">
        <w:rPr>
          <w:rFonts w:ascii="Times New Roman" w:eastAsia="Calibri" w:hAnsi="Times New Roman" w:cs="Times New Roman"/>
          <w:sz w:val="28"/>
          <w:szCs w:val="28"/>
        </w:rPr>
        <w:t>инструменты, используемые на уровне отдельных кредитных организаций, делятся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56F0">
        <w:rPr>
          <w:rFonts w:ascii="Times New Roman" w:eastAsia="Calibri" w:hAnsi="Times New Roman" w:cs="Times New Roman"/>
          <w:sz w:val="28"/>
          <w:szCs w:val="28"/>
        </w:rPr>
        <w:t>две группы: количественные и качественные (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см. </w:t>
      </w:r>
      <w:r w:rsidR="00C3156B">
        <w:rPr>
          <w:rFonts w:ascii="Times New Roman" w:eastAsia="Calibri" w:hAnsi="Times New Roman" w:cs="Times New Roman"/>
          <w:sz w:val="28"/>
          <w:szCs w:val="28"/>
        </w:rPr>
        <w:t>таблицу 1.</w:t>
      </w:r>
      <w:r w:rsidR="003E25E5">
        <w:rPr>
          <w:rFonts w:ascii="Times New Roman" w:eastAsia="Calibri" w:hAnsi="Times New Roman" w:cs="Times New Roman"/>
          <w:sz w:val="28"/>
          <w:szCs w:val="28"/>
        </w:rPr>
        <w:t>4</w:t>
      </w:r>
      <w:r w:rsidR="00C3156B">
        <w:rPr>
          <w:rFonts w:ascii="Times New Roman" w:eastAsia="Calibri" w:hAnsi="Times New Roman" w:cs="Times New Roman"/>
          <w:sz w:val="28"/>
          <w:szCs w:val="28"/>
        </w:rPr>
        <w:t>.</w:t>
      </w:r>
      <w:r w:rsidRPr="00DA56F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A56F0" w:rsidRDefault="003E25E5" w:rsidP="00DA56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1.4</w:t>
      </w:r>
      <w:r w:rsidR="00C3156B">
        <w:rPr>
          <w:rFonts w:ascii="Times New Roman" w:eastAsia="Calibri" w:hAnsi="Times New Roman" w:cs="Times New Roman"/>
          <w:sz w:val="28"/>
          <w:szCs w:val="28"/>
        </w:rPr>
        <w:t>.</w:t>
      </w:r>
      <w:r w:rsidR="00DA56F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DA56F0" w:rsidRPr="00DA56F0">
        <w:rPr>
          <w:rFonts w:ascii="Times New Roman" w:eastAsia="Calibri" w:hAnsi="Times New Roman" w:cs="Times New Roman"/>
          <w:sz w:val="28"/>
          <w:szCs w:val="28"/>
        </w:rPr>
        <w:t>Микроэкономические инстру</w:t>
      </w:r>
      <w:r w:rsidR="00DA56F0">
        <w:rPr>
          <w:rFonts w:ascii="Times New Roman" w:eastAsia="Calibri" w:hAnsi="Times New Roman" w:cs="Times New Roman"/>
          <w:sz w:val="28"/>
          <w:szCs w:val="28"/>
        </w:rPr>
        <w:t xml:space="preserve">менты антикризисного управления </w:t>
      </w:r>
      <w:r w:rsidR="00DA56F0" w:rsidRPr="00DA56F0">
        <w:rPr>
          <w:rFonts w:ascii="Times New Roman" w:eastAsia="Calibri" w:hAnsi="Times New Roman" w:cs="Times New Roman"/>
          <w:sz w:val="28"/>
          <w:szCs w:val="28"/>
        </w:rPr>
        <w:t>кредитными организациями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628"/>
      </w:tblGrid>
      <w:tr w:rsidR="00DA56F0" w:rsidTr="00715EC2">
        <w:tc>
          <w:tcPr>
            <w:tcW w:w="2693" w:type="dxa"/>
          </w:tcPr>
          <w:p w:rsidR="00DA56F0" w:rsidRDefault="00DA56F0" w:rsidP="001773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Инструмент</w:t>
            </w:r>
          </w:p>
        </w:tc>
        <w:tc>
          <w:tcPr>
            <w:tcW w:w="6628" w:type="dxa"/>
          </w:tcPr>
          <w:p w:rsidR="00DA56F0" w:rsidRDefault="00DA56F0" w:rsidP="001773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</w:t>
            </w:r>
          </w:p>
        </w:tc>
      </w:tr>
      <w:tr w:rsidR="00DA56F0" w:rsidTr="00715EC2">
        <w:tc>
          <w:tcPr>
            <w:tcW w:w="2693" w:type="dxa"/>
          </w:tcPr>
          <w:p w:rsidR="00DA56F0" w:rsidRDefault="00DA56F0" w:rsidP="00715E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A56F0">
              <w:rPr>
                <w:rFonts w:ascii="Times New Roman" w:eastAsia="Calibri" w:hAnsi="Times New Roman" w:cs="Times New Roman"/>
                <w:sz w:val="28"/>
                <w:szCs w:val="28"/>
              </w:rPr>
              <w:t>Комплаенс</w:t>
            </w:r>
            <w:proofErr w:type="spellEnd"/>
          </w:p>
        </w:tc>
        <w:tc>
          <w:tcPr>
            <w:tcW w:w="6628" w:type="dxa"/>
          </w:tcPr>
          <w:p w:rsidR="00DA56F0" w:rsidRDefault="00DA56F0" w:rsidP="00DA56F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6F0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Установление лимитов на заемщика</w:t>
            </w:r>
          </w:p>
        </w:tc>
      </w:tr>
      <w:tr w:rsidR="00DA56F0" w:rsidTr="00715EC2">
        <w:tc>
          <w:tcPr>
            <w:tcW w:w="2693" w:type="dxa"/>
          </w:tcPr>
          <w:p w:rsidR="00DA56F0" w:rsidRDefault="00DA56F0" w:rsidP="00715E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Аудит</w:t>
            </w:r>
          </w:p>
        </w:tc>
        <w:tc>
          <w:tcPr>
            <w:tcW w:w="6628" w:type="dxa"/>
          </w:tcPr>
          <w:p w:rsidR="00DA56F0" w:rsidRDefault="00DA56F0" w:rsidP="00DA56F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6F0">
              <w:rPr>
                <w:rFonts w:ascii="Times New Roman" w:eastAsia="Calibri" w:hAnsi="Times New Roman" w:cs="Times New Roman"/>
                <w:sz w:val="28"/>
                <w:szCs w:val="28"/>
              </w:rPr>
              <w:t>Стресс тестирование (оценка показателей)</w:t>
            </w:r>
          </w:p>
        </w:tc>
      </w:tr>
      <w:tr w:rsidR="00DA56F0" w:rsidTr="00715EC2">
        <w:tc>
          <w:tcPr>
            <w:tcW w:w="2693" w:type="dxa"/>
          </w:tcPr>
          <w:p w:rsidR="00DA56F0" w:rsidRDefault="00DA56F0" w:rsidP="00715E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6F0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рисками</w:t>
            </w:r>
          </w:p>
        </w:tc>
        <w:tc>
          <w:tcPr>
            <w:tcW w:w="6628" w:type="dxa"/>
          </w:tcPr>
          <w:p w:rsidR="00DA56F0" w:rsidRDefault="00DA56F0" w:rsidP="00DA56F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«</w:t>
            </w:r>
            <w:r w:rsidRPr="00DA56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Суммы под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риском» - максимального потенци</w:t>
            </w:r>
            <w:r w:rsidRPr="00DA56F0">
              <w:rPr>
                <w:rFonts w:ascii="Times New Roman" w:eastAsia="Calibri" w:hAnsi="Times New Roman" w:cs="Times New Roman"/>
                <w:sz w:val="28"/>
                <w:szCs w:val="28"/>
              </w:rPr>
              <w:t>ального убытка при определенном интервале времени</w:t>
            </w:r>
          </w:p>
        </w:tc>
      </w:tr>
      <w:tr w:rsidR="00DA56F0" w:rsidTr="00715EC2">
        <w:tc>
          <w:tcPr>
            <w:tcW w:w="2693" w:type="dxa"/>
          </w:tcPr>
          <w:p w:rsidR="00DA56F0" w:rsidRDefault="00DA56F0" w:rsidP="00715E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6F0">
              <w:rPr>
                <w:rFonts w:ascii="Times New Roman" w:eastAsia="Calibri" w:hAnsi="Times New Roman" w:cs="Times New Roman"/>
                <w:sz w:val="28"/>
                <w:szCs w:val="28"/>
              </w:rPr>
              <w:t>Внутренний контроль</w:t>
            </w:r>
          </w:p>
        </w:tc>
        <w:tc>
          <w:tcPr>
            <w:tcW w:w="6628" w:type="dxa"/>
          </w:tcPr>
          <w:p w:rsidR="00DA56F0" w:rsidRDefault="00DA56F0" w:rsidP="00DA56F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6F0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Установление размеров резервов</w:t>
            </w:r>
          </w:p>
        </w:tc>
      </w:tr>
    </w:tbl>
    <w:p w:rsidR="00DA56F0" w:rsidRDefault="00DA56F0" w:rsidP="00DA56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56F0" w:rsidRPr="00DA56F0" w:rsidRDefault="00DA56F0" w:rsidP="00DA56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6F0">
        <w:rPr>
          <w:rFonts w:ascii="Times New Roman" w:eastAsia="Calibri" w:hAnsi="Times New Roman" w:cs="Times New Roman"/>
          <w:sz w:val="28"/>
          <w:szCs w:val="28"/>
        </w:rPr>
        <w:t>Анал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итиками компании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Ernst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Young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56F0">
        <w:rPr>
          <w:rFonts w:ascii="Times New Roman" w:eastAsia="Calibri" w:hAnsi="Times New Roman" w:cs="Times New Roman"/>
          <w:sz w:val="28"/>
          <w:szCs w:val="28"/>
        </w:rPr>
        <w:t xml:space="preserve"> были опу</w:t>
      </w:r>
      <w:r>
        <w:rPr>
          <w:rFonts w:ascii="Times New Roman" w:eastAsia="Calibri" w:hAnsi="Times New Roman" w:cs="Times New Roman"/>
          <w:sz w:val="28"/>
          <w:szCs w:val="28"/>
        </w:rPr>
        <w:t>бликованы результаты аналитиче</w:t>
      </w:r>
      <w:r w:rsidRPr="00DA56F0">
        <w:rPr>
          <w:rFonts w:ascii="Times New Roman" w:eastAsia="Calibri" w:hAnsi="Times New Roman" w:cs="Times New Roman"/>
          <w:sz w:val="28"/>
          <w:szCs w:val="28"/>
        </w:rPr>
        <w:t>ских исследований, проведенных с целью выявить наиболее используемые инструменты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56F0">
        <w:rPr>
          <w:rFonts w:ascii="Times New Roman" w:eastAsia="Calibri" w:hAnsi="Times New Roman" w:cs="Times New Roman"/>
          <w:sz w:val="28"/>
          <w:szCs w:val="28"/>
        </w:rPr>
        <w:t>антикризисного управления кредитными организациями - так, установлено, что чаще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56F0">
        <w:rPr>
          <w:rFonts w:ascii="Times New Roman" w:eastAsia="Calibri" w:hAnsi="Times New Roman" w:cs="Times New Roman"/>
          <w:sz w:val="28"/>
          <w:szCs w:val="28"/>
        </w:rPr>
        <w:t>всего руководство банков использует такие традиционные инструменты, как кредитные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56F0">
        <w:rPr>
          <w:rFonts w:ascii="Times New Roman" w:eastAsia="Calibri" w:hAnsi="Times New Roman" w:cs="Times New Roman"/>
          <w:sz w:val="28"/>
          <w:szCs w:val="28"/>
        </w:rPr>
        <w:t>лимиты и лимиты концентрации на контрагентов</w:t>
      </w:r>
      <w:r w:rsidR="00715EC2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21"/>
      </w:r>
      <w:r w:rsidRPr="00DA56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56F0" w:rsidRPr="00DA56F0" w:rsidRDefault="00DA56F0" w:rsidP="00DA56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6F0">
        <w:rPr>
          <w:rFonts w:ascii="Times New Roman" w:eastAsia="Calibri" w:hAnsi="Times New Roman" w:cs="Times New Roman"/>
          <w:sz w:val="28"/>
          <w:szCs w:val="28"/>
        </w:rPr>
        <w:t xml:space="preserve">По нашему мнению, в рамках антикризисного </w:t>
      </w:r>
      <w:r>
        <w:rPr>
          <w:rFonts w:ascii="Times New Roman" w:eastAsia="Calibri" w:hAnsi="Times New Roman" w:cs="Times New Roman"/>
          <w:sz w:val="28"/>
          <w:szCs w:val="28"/>
        </w:rPr>
        <w:t>управления кредитными организа</w:t>
      </w:r>
      <w:r w:rsidRPr="00DA56F0">
        <w:rPr>
          <w:rFonts w:ascii="Times New Roman" w:eastAsia="Calibri" w:hAnsi="Times New Roman" w:cs="Times New Roman"/>
          <w:sz w:val="28"/>
          <w:szCs w:val="28"/>
        </w:rPr>
        <w:t>циями необходимо комплексно применять макроэкономические и микроэкономические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56F0">
        <w:rPr>
          <w:rFonts w:ascii="Times New Roman" w:eastAsia="Calibri" w:hAnsi="Times New Roman" w:cs="Times New Roman"/>
          <w:sz w:val="28"/>
          <w:szCs w:val="28"/>
        </w:rPr>
        <w:t>инструменты, что позволит увеличить эффективно</w:t>
      </w:r>
      <w:r>
        <w:rPr>
          <w:rFonts w:ascii="Times New Roman" w:eastAsia="Calibri" w:hAnsi="Times New Roman" w:cs="Times New Roman"/>
          <w:sz w:val="28"/>
          <w:szCs w:val="28"/>
        </w:rPr>
        <w:t>сть проводимых мероприятий анти</w:t>
      </w:r>
      <w:r w:rsidRPr="00DA56F0">
        <w:rPr>
          <w:rFonts w:ascii="Times New Roman" w:eastAsia="Calibri" w:hAnsi="Times New Roman" w:cs="Times New Roman"/>
          <w:sz w:val="28"/>
          <w:szCs w:val="28"/>
        </w:rPr>
        <w:t>кризисного управления.</w:t>
      </w:r>
    </w:p>
    <w:p w:rsidR="00DA56F0" w:rsidRPr="00DA56F0" w:rsidRDefault="00DA56F0" w:rsidP="00DA56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6F0">
        <w:rPr>
          <w:rFonts w:ascii="Times New Roman" w:eastAsia="Calibri" w:hAnsi="Times New Roman" w:cs="Times New Roman"/>
          <w:sz w:val="28"/>
          <w:szCs w:val="28"/>
        </w:rPr>
        <w:t xml:space="preserve">В то же время, на уровне кредитной организации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проводятся стресс-тестирование, </w:t>
      </w:r>
      <w:r w:rsidRPr="00DA56F0">
        <w:rPr>
          <w:rFonts w:ascii="Times New Roman" w:eastAsia="Calibri" w:hAnsi="Times New Roman" w:cs="Times New Roman"/>
          <w:sz w:val="28"/>
          <w:szCs w:val="28"/>
        </w:rPr>
        <w:t>пересмотр размеров резервов и политики внутреннего контроля.</w:t>
      </w:r>
    </w:p>
    <w:p w:rsidR="00DA56F0" w:rsidRPr="00DA56F0" w:rsidRDefault="00DA56F0" w:rsidP="00DA56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6F0">
        <w:rPr>
          <w:rFonts w:ascii="Times New Roman" w:eastAsia="Calibri" w:hAnsi="Times New Roman" w:cs="Times New Roman"/>
          <w:sz w:val="28"/>
          <w:szCs w:val="28"/>
        </w:rPr>
        <w:t>Рассмотрим реальные примеры применения антик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ризисных инструментов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микро</w:t>
      </w:r>
      <w:r w:rsidRPr="00DA56F0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 w:rsidRPr="00DA56F0">
        <w:rPr>
          <w:rFonts w:ascii="Times New Roman" w:eastAsia="Calibri" w:hAnsi="Times New Roman" w:cs="Times New Roman"/>
          <w:sz w:val="28"/>
          <w:szCs w:val="28"/>
        </w:rPr>
        <w:t xml:space="preserve"> макр</w:t>
      </w:r>
      <w:proofErr w:type="gramStart"/>
      <w:r w:rsidRPr="00DA56F0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DA56F0">
        <w:rPr>
          <w:rFonts w:ascii="Times New Roman" w:eastAsia="Calibri" w:hAnsi="Times New Roman" w:cs="Times New Roman"/>
          <w:sz w:val="28"/>
          <w:szCs w:val="28"/>
        </w:rPr>
        <w:t xml:space="preserve"> уровнях на примере кризисов 2004 и 2008 гг. Б</w:t>
      </w:r>
      <w:r>
        <w:rPr>
          <w:rFonts w:ascii="Times New Roman" w:eastAsia="Calibri" w:hAnsi="Times New Roman" w:cs="Times New Roman"/>
          <w:sz w:val="28"/>
          <w:szCs w:val="28"/>
        </w:rPr>
        <w:t>анковский кризис 2004 г. отлича</w:t>
      </w:r>
      <w:r w:rsidRPr="00DA56F0">
        <w:rPr>
          <w:rFonts w:ascii="Times New Roman" w:eastAsia="Calibri" w:hAnsi="Times New Roman" w:cs="Times New Roman"/>
          <w:sz w:val="28"/>
          <w:szCs w:val="28"/>
        </w:rPr>
        <w:t>ется отсутствием проблем с государс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твенными долгами и ликвидностью. Этот кризис </w:t>
      </w:r>
      <w:r w:rsidRPr="00DA56F0">
        <w:rPr>
          <w:rFonts w:ascii="Times New Roman" w:eastAsia="Calibri" w:hAnsi="Times New Roman" w:cs="Times New Roman"/>
          <w:sz w:val="28"/>
          <w:szCs w:val="28"/>
        </w:rPr>
        <w:t xml:space="preserve">возник вследствие влияния СМИ, и получил название </w:t>
      </w:r>
      <w:r>
        <w:rPr>
          <w:rFonts w:ascii="Times New Roman" w:eastAsia="Calibri" w:hAnsi="Times New Roman" w:cs="Times New Roman"/>
          <w:sz w:val="28"/>
          <w:szCs w:val="28"/>
        </w:rPr>
        <w:t>«кризис доверия». Под воздействи</w:t>
      </w:r>
      <w:r w:rsidRPr="00DA56F0">
        <w:rPr>
          <w:rFonts w:ascii="Times New Roman" w:eastAsia="Calibri" w:hAnsi="Times New Roman" w:cs="Times New Roman"/>
          <w:sz w:val="28"/>
          <w:szCs w:val="28"/>
        </w:rPr>
        <w:t>ем слухов банки закрывали лимиты межбанковского кредитования. В результате многие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56F0">
        <w:rPr>
          <w:rFonts w:ascii="Times New Roman" w:eastAsia="Calibri" w:hAnsi="Times New Roman" w:cs="Times New Roman"/>
          <w:sz w:val="28"/>
          <w:szCs w:val="28"/>
        </w:rPr>
        <w:t>банки столкнулись с серьезной проблемой потери ликвидности и оттоком вкладов.</w:t>
      </w:r>
    </w:p>
    <w:p w:rsidR="00DA56F0" w:rsidRPr="00DA56F0" w:rsidRDefault="00DA56F0" w:rsidP="00DA56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6F0">
        <w:rPr>
          <w:rFonts w:ascii="Times New Roman" w:eastAsia="Calibri" w:hAnsi="Times New Roman" w:cs="Times New Roman"/>
          <w:sz w:val="28"/>
          <w:szCs w:val="28"/>
        </w:rPr>
        <w:t>В качестве положительного примера по преодолени</w:t>
      </w:r>
      <w:r w:rsidR="00C3156B">
        <w:rPr>
          <w:rFonts w:ascii="Times New Roman" w:eastAsia="Calibri" w:hAnsi="Times New Roman" w:cs="Times New Roman"/>
          <w:sz w:val="28"/>
          <w:szCs w:val="28"/>
        </w:rPr>
        <w:t>ю кризисной ситуации, можно при</w:t>
      </w:r>
      <w:r w:rsidRPr="00DA56F0">
        <w:rPr>
          <w:rFonts w:ascii="Times New Roman" w:eastAsia="Calibri" w:hAnsi="Times New Roman" w:cs="Times New Roman"/>
          <w:sz w:val="28"/>
          <w:szCs w:val="28"/>
        </w:rPr>
        <w:t>вести опыт Альфа-Банка. Менеджментом Альфа-Бан</w:t>
      </w:r>
      <w:r w:rsidR="00C3156B">
        <w:rPr>
          <w:rFonts w:ascii="Times New Roman" w:eastAsia="Calibri" w:hAnsi="Times New Roman" w:cs="Times New Roman"/>
          <w:sz w:val="28"/>
          <w:szCs w:val="28"/>
        </w:rPr>
        <w:t>ка в кратчайшие сроки было пред</w:t>
      </w:r>
      <w:r w:rsidRPr="00DA56F0">
        <w:rPr>
          <w:rFonts w:ascii="Times New Roman" w:eastAsia="Calibri" w:hAnsi="Times New Roman" w:cs="Times New Roman"/>
          <w:sz w:val="28"/>
          <w:szCs w:val="28"/>
        </w:rPr>
        <w:t>принято введение лимитов на снятие наличных через банкоматы и 10-ти процентной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56F0">
        <w:rPr>
          <w:rFonts w:ascii="Times New Roman" w:eastAsia="Calibri" w:hAnsi="Times New Roman" w:cs="Times New Roman"/>
          <w:sz w:val="28"/>
          <w:szCs w:val="28"/>
        </w:rPr>
        <w:t>комиссии за досрочное закрытие вклада - эти меры помогли сдержать резкий отток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56F0">
        <w:rPr>
          <w:rFonts w:ascii="Times New Roman" w:eastAsia="Calibri" w:hAnsi="Times New Roman" w:cs="Times New Roman"/>
          <w:sz w:val="28"/>
          <w:szCs w:val="28"/>
        </w:rPr>
        <w:t>вкладов</w:t>
      </w:r>
      <w:r w:rsidR="00715EC2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22"/>
      </w:r>
      <w:r w:rsidRPr="00DA56F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A56F0" w:rsidRDefault="00DA56F0" w:rsidP="00DA56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6F0">
        <w:rPr>
          <w:rFonts w:ascii="Times New Roman" w:eastAsia="Calibri" w:hAnsi="Times New Roman" w:cs="Times New Roman"/>
          <w:sz w:val="28"/>
          <w:szCs w:val="28"/>
        </w:rPr>
        <w:t>Таким образом, эффективное использование м</w:t>
      </w:r>
      <w:r>
        <w:rPr>
          <w:rFonts w:ascii="Times New Roman" w:eastAsia="Calibri" w:hAnsi="Times New Roman" w:cs="Times New Roman"/>
          <w:sz w:val="28"/>
          <w:szCs w:val="28"/>
        </w:rPr>
        <w:t>акроэкономических и микроэконо</w:t>
      </w:r>
      <w:r w:rsidRPr="00DA56F0">
        <w:rPr>
          <w:rFonts w:ascii="Times New Roman" w:eastAsia="Calibri" w:hAnsi="Times New Roman" w:cs="Times New Roman"/>
          <w:sz w:val="28"/>
          <w:szCs w:val="28"/>
        </w:rPr>
        <w:t>мических инструментов антикризисного управления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условиях ухудшения геополитиче</w:t>
      </w:r>
      <w:r w:rsidRPr="00DA56F0">
        <w:rPr>
          <w:rFonts w:ascii="Times New Roman" w:eastAsia="Calibri" w:hAnsi="Times New Roman" w:cs="Times New Roman"/>
          <w:sz w:val="28"/>
          <w:szCs w:val="28"/>
        </w:rPr>
        <w:t>ских условий обеспечивает снижение системных риско</w:t>
      </w:r>
      <w:r>
        <w:rPr>
          <w:rFonts w:ascii="Times New Roman" w:eastAsia="Calibri" w:hAnsi="Times New Roman" w:cs="Times New Roman"/>
          <w:sz w:val="28"/>
          <w:szCs w:val="28"/>
        </w:rPr>
        <w:t>в в банковском секторе и повыша</w:t>
      </w:r>
      <w:r w:rsidRPr="00DA56F0">
        <w:rPr>
          <w:rFonts w:ascii="Times New Roman" w:eastAsia="Calibri" w:hAnsi="Times New Roman" w:cs="Times New Roman"/>
          <w:sz w:val="28"/>
          <w:szCs w:val="28"/>
        </w:rPr>
        <w:t>ет финансовую устойчивость кредит</w:t>
      </w:r>
      <w:r>
        <w:rPr>
          <w:rFonts w:ascii="Times New Roman" w:eastAsia="Calibri" w:hAnsi="Times New Roman" w:cs="Times New Roman"/>
          <w:sz w:val="28"/>
          <w:szCs w:val="28"/>
        </w:rPr>
        <w:t>ных организаций к внешним шокам.</w:t>
      </w:r>
    </w:p>
    <w:p w:rsidR="00AE2DD7" w:rsidRDefault="00AE2DD7" w:rsidP="00DA56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DD7" w:rsidRDefault="00AE2DD7" w:rsidP="00DA56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DD7" w:rsidRDefault="00AE2DD7" w:rsidP="00DA56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DD7" w:rsidRDefault="00AE2DD7" w:rsidP="00DA56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DD7" w:rsidRDefault="00AE2DD7" w:rsidP="00DA56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DD7" w:rsidRDefault="00AE2DD7" w:rsidP="00DA56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DD7" w:rsidRDefault="00AE2DD7" w:rsidP="00DA56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DD7" w:rsidRDefault="00AE2DD7" w:rsidP="00DA56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DD7" w:rsidRDefault="00AE2DD7" w:rsidP="00DA56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25A" w:rsidRPr="00AF025A" w:rsidRDefault="00AF025A" w:rsidP="00AF025A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025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Глава 2. Анализ финансового состояния кредитной организации на примере ПАО «Почта Банк»</w:t>
      </w:r>
    </w:p>
    <w:p w:rsidR="00AF025A" w:rsidRPr="00AF025A" w:rsidRDefault="00C22F73" w:rsidP="00AF025A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2.1 Организационно-</w:t>
      </w:r>
      <w:r w:rsidR="00AF025A" w:rsidRPr="00AF025A">
        <w:rPr>
          <w:rFonts w:ascii="Times New Roman" w:eastAsia="Calibri" w:hAnsi="Times New Roman" w:cs="Times New Roman"/>
          <w:b/>
          <w:sz w:val="28"/>
          <w:szCs w:val="28"/>
        </w:rPr>
        <w:t>экономическая характеристика кредитной организации ПАО  «Почта Банк»</w:t>
      </w:r>
    </w:p>
    <w:p w:rsidR="00AF025A" w:rsidRDefault="00AF025A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22F73" w:rsidRPr="00C22F73" w:rsidRDefault="00C22F73" w:rsidP="00C22F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F73">
        <w:rPr>
          <w:rFonts w:ascii="Times New Roman" w:eastAsia="Calibri" w:hAnsi="Times New Roman" w:cs="Times New Roman"/>
          <w:sz w:val="28"/>
          <w:szCs w:val="28"/>
        </w:rPr>
        <w:t xml:space="preserve">ПАО «Почта Банк» создан решением учредителей-пайщиков от 28 сентября 1990 года. </w:t>
      </w:r>
      <w:proofErr w:type="gramStart"/>
      <w:r w:rsidRPr="00C22F73">
        <w:rPr>
          <w:rFonts w:ascii="Times New Roman" w:eastAsia="Calibri" w:hAnsi="Times New Roman" w:cs="Times New Roman"/>
          <w:sz w:val="28"/>
          <w:szCs w:val="28"/>
        </w:rPr>
        <w:t>Дата регистрации Банка Госбанком РСФСР с первоначальным наименованием Коммерческий банк «</w:t>
      </w:r>
      <w:proofErr w:type="spellStart"/>
      <w:r w:rsidRPr="00C22F73">
        <w:rPr>
          <w:rFonts w:ascii="Times New Roman" w:eastAsia="Calibri" w:hAnsi="Times New Roman" w:cs="Times New Roman"/>
          <w:sz w:val="28"/>
          <w:szCs w:val="28"/>
        </w:rPr>
        <w:t>Бежица</w:t>
      </w:r>
      <w:proofErr w:type="spellEnd"/>
      <w:r w:rsidRPr="00C22F73">
        <w:rPr>
          <w:rFonts w:ascii="Times New Roman" w:eastAsia="Calibri" w:hAnsi="Times New Roman" w:cs="Times New Roman"/>
          <w:sz w:val="28"/>
          <w:szCs w:val="28"/>
        </w:rPr>
        <w:t>-банк»: 31 октября 1990 г. Решением собрания учредителей от 27 октября 1992 г. Коммерческий банк «</w:t>
      </w:r>
      <w:proofErr w:type="spellStart"/>
      <w:r w:rsidRPr="00C22F73">
        <w:rPr>
          <w:rFonts w:ascii="Times New Roman" w:eastAsia="Calibri" w:hAnsi="Times New Roman" w:cs="Times New Roman"/>
          <w:sz w:val="28"/>
          <w:szCs w:val="28"/>
        </w:rPr>
        <w:t>Бежица</w:t>
      </w:r>
      <w:proofErr w:type="spellEnd"/>
      <w:r w:rsidRPr="00C22F73">
        <w:rPr>
          <w:rFonts w:ascii="Times New Roman" w:eastAsia="Calibri" w:hAnsi="Times New Roman" w:cs="Times New Roman"/>
          <w:sz w:val="28"/>
          <w:szCs w:val="28"/>
        </w:rPr>
        <w:t>-банк» реорганизован в форме преобразования в акционерное общество открытого типа с наименованием коммерческий акционерный банк «</w:t>
      </w:r>
      <w:proofErr w:type="spellStart"/>
      <w:r w:rsidRPr="00C22F73">
        <w:rPr>
          <w:rFonts w:ascii="Times New Roman" w:eastAsia="Calibri" w:hAnsi="Times New Roman" w:cs="Times New Roman"/>
          <w:sz w:val="28"/>
          <w:szCs w:val="28"/>
        </w:rPr>
        <w:t>Бежица</w:t>
      </w:r>
      <w:proofErr w:type="spellEnd"/>
      <w:r w:rsidRPr="00C22F73">
        <w:rPr>
          <w:rFonts w:ascii="Times New Roman" w:eastAsia="Calibri" w:hAnsi="Times New Roman" w:cs="Times New Roman"/>
          <w:sz w:val="28"/>
          <w:szCs w:val="28"/>
        </w:rPr>
        <w:t>-банк», регистрационный номер Банка, присвоенный ему Госбанком РСФСР 31 октября 1990 г., т.е. до государственной регистрации реорганизации Банка в</w:t>
      </w:r>
      <w:proofErr w:type="gramEnd"/>
      <w:r w:rsidRPr="00C22F73">
        <w:rPr>
          <w:rFonts w:ascii="Times New Roman" w:eastAsia="Calibri" w:hAnsi="Times New Roman" w:cs="Times New Roman"/>
          <w:sz w:val="28"/>
          <w:szCs w:val="28"/>
        </w:rPr>
        <w:t xml:space="preserve"> форме преобразования, </w:t>
      </w:r>
      <w:proofErr w:type="gramStart"/>
      <w:r w:rsidRPr="00C22F73">
        <w:rPr>
          <w:rFonts w:ascii="Times New Roman" w:eastAsia="Calibri" w:hAnsi="Times New Roman" w:cs="Times New Roman"/>
          <w:sz w:val="28"/>
          <w:szCs w:val="28"/>
        </w:rPr>
        <w:t>оставлен</w:t>
      </w:r>
      <w:proofErr w:type="gramEnd"/>
      <w:r w:rsidRPr="00C22F73">
        <w:rPr>
          <w:rFonts w:ascii="Times New Roman" w:eastAsia="Calibri" w:hAnsi="Times New Roman" w:cs="Times New Roman"/>
          <w:sz w:val="28"/>
          <w:szCs w:val="28"/>
        </w:rPr>
        <w:t xml:space="preserve"> без изменений. Дата перерегистрации Банка ГУ ЦБ РФ по Брянской области: 11 ноября 1992 г.</w:t>
      </w:r>
    </w:p>
    <w:p w:rsidR="002427BF" w:rsidRDefault="00C22F73" w:rsidP="00715E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F73">
        <w:rPr>
          <w:rFonts w:ascii="Times New Roman" w:eastAsia="Calibri" w:hAnsi="Times New Roman" w:cs="Times New Roman"/>
          <w:sz w:val="28"/>
          <w:szCs w:val="28"/>
        </w:rPr>
        <w:t xml:space="preserve">С 2012 года Банк является дочерней организацией ВТБ 24 (ПАО) и входит в состав участников банковской группы, головной организацией которой является Банк ВТБ (ПАО). В 2012 году в результате </w:t>
      </w:r>
      <w:proofErr w:type="spellStart"/>
      <w:r w:rsidRPr="00C22F73">
        <w:rPr>
          <w:rFonts w:ascii="Times New Roman" w:eastAsia="Calibri" w:hAnsi="Times New Roman" w:cs="Times New Roman"/>
          <w:sz w:val="28"/>
          <w:szCs w:val="28"/>
        </w:rPr>
        <w:t>ребрендинга</w:t>
      </w:r>
      <w:proofErr w:type="spellEnd"/>
      <w:r w:rsidRPr="00C22F73">
        <w:rPr>
          <w:rFonts w:ascii="Times New Roman" w:eastAsia="Calibri" w:hAnsi="Times New Roman" w:cs="Times New Roman"/>
          <w:sz w:val="28"/>
          <w:szCs w:val="28"/>
        </w:rPr>
        <w:t xml:space="preserve"> Банк был переименован в ОАО «Лето Банк» и изменил место нахождения на г. Москва. </w:t>
      </w:r>
    </w:p>
    <w:p w:rsidR="00AF025A" w:rsidRDefault="00C22F73" w:rsidP="00C22F7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F73">
        <w:rPr>
          <w:rFonts w:ascii="Times New Roman" w:eastAsia="Calibri" w:hAnsi="Times New Roman" w:cs="Times New Roman"/>
          <w:sz w:val="28"/>
          <w:szCs w:val="28"/>
        </w:rPr>
        <w:t>Группа ВТБ обладает уникальной для российских банков международной сетью, которая насчитывает более 20 кредитных и финансовых компаний в Российской Федерации и за рубежом, которая предоставляет своим клиентам комплексное обслуживание в странах СНГ, Европы, Азии и Африки. На российском банковском рынке группа ВТБ занимает второе место по всем основным показателям.</w:t>
      </w:r>
    </w:p>
    <w:p w:rsidR="002427BF" w:rsidRPr="00593FF0" w:rsidRDefault="002427BF" w:rsidP="002427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3FF0">
        <w:rPr>
          <w:noProof/>
          <w:lang w:eastAsia="ru-RU"/>
        </w:rPr>
        <w:lastRenderedPageBreak/>
        <w:drawing>
          <wp:inline distT="0" distB="0" distL="0" distR="0" wp14:anchorId="2595ED30" wp14:editId="03B91273">
            <wp:extent cx="4890976" cy="4190795"/>
            <wp:effectExtent l="0" t="0" r="508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91956" cy="419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7BF" w:rsidRPr="00593FF0" w:rsidRDefault="002427BF" w:rsidP="00242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F0">
        <w:rPr>
          <w:rFonts w:ascii="Times New Roman" w:hAnsi="Times New Roman" w:cs="Times New Roman"/>
          <w:sz w:val="28"/>
          <w:szCs w:val="28"/>
        </w:rPr>
        <w:t>Рисунок 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93FF0">
        <w:rPr>
          <w:rFonts w:ascii="Times New Roman" w:hAnsi="Times New Roman" w:cs="Times New Roman"/>
          <w:sz w:val="28"/>
          <w:szCs w:val="28"/>
        </w:rPr>
        <w:t xml:space="preserve">. – Структура органов управления </w:t>
      </w:r>
      <w:r w:rsidRPr="002427BF">
        <w:rPr>
          <w:rFonts w:ascii="Times New Roman" w:hAnsi="Times New Roman" w:cs="Times New Roman"/>
          <w:sz w:val="28"/>
          <w:szCs w:val="28"/>
        </w:rPr>
        <w:t>ПАО «Почта Банк»</w:t>
      </w:r>
    </w:p>
    <w:p w:rsidR="002427BF" w:rsidRDefault="002427BF" w:rsidP="00242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BF" w:rsidRPr="00593FF0" w:rsidRDefault="002427BF" w:rsidP="00242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F0">
        <w:rPr>
          <w:rFonts w:ascii="Times New Roman" w:hAnsi="Times New Roman" w:cs="Times New Roman"/>
          <w:sz w:val="28"/>
          <w:szCs w:val="28"/>
        </w:rPr>
        <w:t xml:space="preserve">Система корпоративного управления </w:t>
      </w:r>
      <w:r w:rsidRPr="002427BF">
        <w:rPr>
          <w:rFonts w:ascii="Times New Roman" w:hAnsi="Times New Roman" w:cs="Times New Roman"/>
          <w:sz w:val="28"/>
          <w:szCs w:val="28"/>
        </w:rPr>
        <w:t xml:space="preserve">ПАО «Почта Банк»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FF0">
        <w:rPr>
          <w:rFonts w:ascii="Times New Roman" w:hAnsi="Times New Roman" w:cs="Times New Roman"/>
          <w:sz w:val="28"/>
          <w:szCs w:val="28"/>
        </w:rPr>
        <w:t>строится на принципе безусловного соблюдения требований российского законодательства и Банка России и максимально учитывает лучшую мировую практику.</w:t>
      </w:r>
    </w:p>
    <w:p w:rsidR="002427BF" w:rsidRPr="00593FF0" w:rsidRDefault="002427BF" w:rsidP="00242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7BF">
        <w:rPr>
          <w:rFonts w:ascii="Times New Roman" w:hAnsi="Times New Roman" w:cs="Times New Roman"/>
          <w:sz w:val="28"/>
          <w:szCs w:val="28"/>
        </w:rPr>
        <w:t xml:space="preserve">ПАО «Почта Банк»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FF0">
        <w:rPr>
          <w:rFonts w:ascii="Times New Roman" w:hAnsi="Times New Roman" w:cs="Times New Roman"/>
          <w:sz w:val="28"/>
          <w:szCs w:val="28"/>
        </w:rPr>
        <w:t>гарантирует равное отношение ко всем акционерам.</w:t>
      </w:r>
    </w:p>
    <w:p w:rsidR="002427BF" w:rsidRPr="00593FF0" w:rsidRDefault="002427BF" w:rsidP="00242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F0">
        <w:rPr>
          <w:rFonts w:ascii="Times New Roman" w:hAnsi="Times New Roman" w:cs="Times New Roman"/>
          <w:sz w:val="28"/>
          <w:szCs w:val="28"/>
        </w:rPr>
        <w:t xml:space="preserve">Высшим органом управления банка </w:t>
      </w:r>
      <w:r w:rsidRPr="002427BF">
        <w:rPr>
          <w:rFonts w:ascii="Times New Roman" w:hAnsi="Times New Roman" w:cs="Times New Roman"/>
          <w:sz w:val="28"/>
          <w:szCs w:val="28"/>
        </w:rPr>
        <w:t xml:space="preserve">ПАО «Почта Банк» </w:t>
      </w:r>
      <w:r w:rsidRPr="00593FF0">
        <w:rPr>
          <w:rFonts w:ascii="Times New Roman" w:hAnsi="Times New Roman" w:cs="Times New Roman"/>
          <w:sz w:val="28"/>
          <w:szCs w:val="28"/>
        </w:rPr>
        <w:t xml:space="preserve"> является Общее собрание акционеров</w:t>
      </w:r>
      <w:r>
        <w:rPr>
          <w:rFonts w:ascii="Times New Roman" w:hAnsi="Times New Roman" w:cs="Times New Roman"/>
          <w:sz w:val="28"/>
          <w:szCs w:val="28"/>
        </w:rPr>
        <w:t xml:space="preserve"> (ПАО «ВТБ 24)</w:t>
      </w:r>
      <w:r w:rsidRPr="00593FF0">
        <w:rPr>
          <w:rFonts w:ascii="Times New Roman" w:hAnsi="Times New Roman" w:cs="Times New Roman"/>
          <w:sz w:val="28"/>
          <w:szCs w:val="28"/>
        </w:rPr>
        <w:t xml:space="preserve">. Наблюдательный совет </w:t>
      </w:r>
      <w:r w:rsidRPr="002427BF">
        <w:rPr>
          <w:rFonts w:ascii="Times New Roman" w:hAnsi="Times New Roman" w:cs="Times New Roman"/>
          <w:sz w:val="28"/>
          <w:szCs w:val="28"/>
        </w:rPr>
        <w:t>ПАО «Почта Банк»</w:t>
      </w:r>
      <w:r w:rsidRPr="00593FF0">
        <w:rPr>
          <w:rFonts w:ascii="Times New Roman" w:hAnsi="Times New Roman" w:cs="Times New Roman"/>
          <w:sz w:val="28"/>
          <w:szCs w:val="28"/>
        </w:rPr>
        <w:t>, избираемый акционерами и им подотчетный, обеспечивает стратегическое управление и контроль деятельности исполнительных органов – Президента – Председателя Правления и Правления.</w:t>
      </w:r>
    </w:p>
    <w:p w:rsidR="002427BF" w:rsidRPr="00593FF0" w:rsidRDefault="002427BF" w:rsidP="00242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F0">
        <w:rPr>
          <w:rFonts w:ascii="Times New Roman" w:hAnsi="Times New Roman" w:cs="Times New Roman"/>
          <w:sz w:val="28"/>
          <w:szCs w:val="28"/>
        </w:rPr>
        <w:t xml:space="preserve">Исполнительные органы осуществляют текущее руководство </w:t>
      </w:r>
      <w:r w:rsidRPr="002427BF">
        <w:rPr>
          <w:rFonts w:ascii="Times New Roman" w:hAnsi="Times New Roman" w:cs="Times New Roman"/>
          <w:sz w:val="28"/>
          <w:szCs w:val="28"/>
        </w:rPr>
        <w:t xml:space="preserve">ПАО «Почта Банк» </w:t>
      </w:r>
      <w:r w:rsidRPr="00593FF0">
        <w:rPr>
          <w:rFonts w:ascii="Times New Roman" w:hAnsi="Times New Roman" w:cs="Times New Roman"/>
          <w:sz w:val="28"/>
          <w:szCs w:val="28"/>
        </w:rPr>
        <w:t xml:space="preserve"> и реализуют задачи, поставленные перед ними акционерами и Наблюдательным советом.</w:t>
      </w:r>
    </w:p>
    <w:p w:rsidR="002427BF" w:rsidRPr="00593FF0" w:rsidRDefault="002427BF" w:rsidP="00242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F0">
        <w:rPr>
          <w:rFonts w:ascii="Times New Roman" w:hAnsi="Times New Roman" w:cs="Times New Roman"/>
          <w:sz w:val="28"/>
          <w:szCs w:val="28"/>
        </w:rPr>
        <w:lastRenderedPageBreak/>
        <w:t xml:space="preserve">Система корпоративного управления и внутреннего контроля финансово-хозяйственной деятельности </w:t>
      </w:r>
      <w:r w:rsidRPr="002427BF">
        <w:rPr>
          <w:rFonts w:ascii="Times New Roman" w:hAnsi="Times New Roman" w:cs="Times New Roman"/>
          <w:sz w:val="28"/>
          <w:szCs w:val="28"/>
        </w:rPr>
        <w:t xml:space="preserve">ПАО «Почта Банк» </w:t>
      </w:r>
      <w:r w:rsidRPr="00593FF0">
        <w:rPr>
          <w:rFonts w:ascii="Times New Roman" w:hAnsi="Times New Roman" w:cs="Times New Roman"/>
          <w:sz w:val="28"/>
          <w:szCs w:val="28"/>
        </w:rPr>
        <w:t>направлена в первую очередь на защиту прав и интересов акционеров.</w:t>
      </w:r>
    </w:p>
    <w:p w:rsidR="002427BF" w:rsidRPr="00593FF0" w:rsidRDefault="002427BF" w:rsidP="00242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F0">
        <w:rPr>
          <w:rFonts w:ascii="Times New Roman" w:hAnsi="Times New Roman" w:cs="Times New Roman"/>
          <w:sz w:val="28"/>
          <w:szCs w:val="28"/>
        </w:rPr>
        <w:t xml:space="preserve">При Наблюдательном совете </w:t>
      </w:r>
      <w:r w:rsidRPr="002427BF">
        <w:rPr>
          <w:rFonts w:ascii="Times New Roman" w:hAnsi="Times New Roman" w:cs="Times New Roman"/>
          <w:sz w:val="28"/>
          <w:szCs w:val="28"/>
        </w:rPr>
        <w:t xml:space="preserve">ПАО «Почта Банк» </w:t>
      </w:r>
      <w:r w:rsidRPr="00593FF0">
        <w:rPr>
          <w:rFonts w:ascii="Times New Roman" w:hAnsi="Times New Roman" w:cs="Times New Roman"/>
          <w:sz w:val="28"/>
          <w:szCs w:val="28"/>
        </w:rPr>
        <w:t xml:space="preserve"> функционирует Комитет по аудиту, который совместно с Департаментом внутреннего аудита помогает органам управления обеспечивать эффективную работу </w:t>
      </w:r>
      <w:r w:rsidRPr="002427BF">
        <w:rPr>
          <w:rFonts w:ascii="Times New Roman" w:hAnsi="Times New Roman" w:cs="Times New Roman"/>
          <w:sz w:val="28"/>
          <w:szCs w:val="28"/>
        </w:rPr>
        <w:t>ПАО «Почта Банк»</w:t>
      </w:r>
      <w:r w:rsidRPr="00593FF0">
        <w:rPr>
          <w:rFonts w:ascii="Times New Roman" w:hAnsi="Times New Roman" w:cs="Times New Roman"/>
          <w:sz w:val="28"/>
          <w:szCs w:val="28"/>
        </w:rPr>
        <w:t xml:space="preserve">. В целях проведения проверки и подтверждения финансовой отчетности банк </w:t>
      </w:r>
      <w:r w:rsidRPr="002427BF">
        <w:rPr>
          <w:rFonts w:ascii="Times New Roman" w:hAnsi="Times New Roman" w:cs="Times New Roman"/>
          <w:sz w:val="28"/>
          <w:szCs w:val="28"/>
        </w:rPr>
        <w:t xml:space="preserve">ПАО «Почта Банк» </w:t>
      </w:r>
      <w:r w:rsidRPr="00593FF0">
        <w:rPr>
          <w:rFonts w:ascii="Times New Roman" w:hAnsi="Times New Roman" w:cs="Times New Roman"/>
          <w:sz w:val="28"/>
          <w:szCs w:val="28"/>
        </w:rPr>
        <w:t xml:space="preserve"> привлекает внешнего аудитора, не связанного имущественными интересами с </w:t>
      </w:r>
      <w:r w:rsidRPr="002427BF">
        <w:rPr>
          <w:rFonts w:ascii="Times New Roman" w:hAnsi="Times New Roman" w:cs="Times New Roman"/>
          <w:sz w:val="28"/>
          <w:szCs w:val="28"/>
        </w:rPr>
        <w:t xml:space="preserve">ПАО «Почта Банк» </w:t>
      </w:r>
      <w:r w:rsidRPr="00593FF0">
        <w:rPr>
          <w:rFonts w:ascii="Times New Roman" w:hAnsi="Times New Roman" w:cs="Times New Roman"/>
          <w:sz w:val="28"/>
          <w:szCs w:val="28"/>
        </w:rPr>
        <w:t xml:space="preserve"> и его акционерами. Ревизионная комиссия осуществляет </w:t>
      </w:r>
      <w:proofErr w:type="gramStart"/>
      <w:r w:rsidRPr="00593F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3FF0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деятельностью </w:t>
      </w:r>
      <w:r w:rsidRPr="002427BF">
        <w:rPr>
          <w:rFonts w:ascii="Times New Roman" w:hAnsi="Times New Roman" w:cs="Times New Roman"/>
          <w:sz w:val="28"/>
          <w:szCs w:val="28"/>
        </w:rPr>
        <w:t>ПАО «Почта Банк»</w:t>
      </w:r>
      <w:r w:rsidRPr="00593FF0">
        <w:rPr>
          <w:rFonts w:ascii="Times New Roman" w:hAnsi="Times New Roman" w:cs="Times New Roman"/>
          <w:sz w:val="28"/>
          <w:szCs w:val="28"/>
        </w:rPr>
        <w:t>.</w:t>
      </w:r>
    </w:p>
    <w:p w:rsidR="002427BF" w:rsidRPr="00593FF0" w:rsidRDefault="002427BF" w:rsidP="00242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F0">
        <w:rPr>
          <w:rFonts w:ascii="Times New Roman" w:hAnsi="Times New Roman" w:cs="Times New Roman"/>
          <w:sz w:val="28"/>
          <w:szCs w:val="28"/>
        </w:rPr>
        <w:t>Действующий при Наблюдательном совете Комитет по кадрам и вознаграждениям готовит рекомендации по ключевым вопросам назначений и мотивации членов Наблюдательного совета, исполнительных органов и органов контроля.</w:t>
      </w:r>
    </w:p>
    <w:p w:rsidR="002427BF" w:rsidRPr="00593FF0" w:rsidRDefault="002427BF" w:rsidP="00242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F0">
        <w:rPr>
          <w:rFonts w:ascii="Times New Roman" w:hAnsi="Times New Roman" w:cs="Times New Roman"/>
          <w:sz w:val="28"/>
          <w:szCs w:val="28"/>
        </w:rPr>
        <w:t xml:space="preserve">Комитет Наблюдательного совета по стратегии и корпоративному управлению рассматривает и готовит рекомендации по вопросам стратегического развития, повышения уровня корпоративного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банка </w:t>
      </w:r>
      <w:r w:rsidRPr="00593FF0">
        <w:rPr>
          <w:rFonts w:ascii="Times New Roman" w:hAnsi="Times New Roman" w:cs="Times New Roman"/>
          <w:sz w:val="28"/>
          <w:szCs w:val="28"/>
        </w:rPr>
        <w:t xml:space="preserve">и совершенствования управления собственным капиталом </w:t>
      </w:r>
      <w:r w:rsidRPr="002427BF">
        <w:rPr>
          <w:rFonts w:ascii="Times New Roman" w:hAnsi="Times New Roman" w:cs="Times New Roman"/>
          <w:sz w:val="28"/>
          <w:szCs w:val="28"/>
        </w:rPr>
        <w:t>ПАО «Почта Банк»</w:t>
      </w:r>
      <w:r w:rsidRPr="00593FF0">
        <w:rPr>
          <w:rFonts w:ascii="Times New Roman" w:hAnsi="Times New Roman" w:cs="Times New Roman"/>
          <w:sz w:val="28"/>
          <w:szCs w:val="28"/>
        </w:rPr>
        <w:t>.</w:t>
      </w:r>
    </w:p>
    <w:p w:rsidR="00C22F73" w:rsidRPr="00C22F73" w:rsidRDefault="00C22F73" w:rsidP="00C22F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F73">
        <w:rPr>
          <w:rFonts w:ascii="Times New Roman" w:eastAsia="Calibri" w:hAnsi="Times New Roman" w:cs="Times New Roman"/>
          <w:sz w:val="28"/>
          <w:szCs w:val="28"/>
        </w:rPr>
        <w:t xml:space="preserve">Продуктовое предложение </w:t>
      </w:r>
      <w:r w:rsidR="00EF1F3F" w:rsidRPr="00EF1F3F">
        <w:rPr>
          <w:rFonts w:ascii="Times New Roman" w:eastAsia="Calibri" w:hAnsi="Times New Roman" w:cs="Times New Roman"/>
          <w:sz w:val="28"/>
          <w:szCs w:val="28"/>
        </w:rPr>
        <w:t xml:space="preserve">ПАО «Почта Банк» </w:t>
      </w:r>
      <w:r w:rsidRPr="00C22F73">
        <w:rPr>
          <w:rFonts w:ascii="Times New Roman" w:eastAsia="Calibri" w:hAnsi="Times New Roman" w:cs="Times New Roman"/>
          <w:sz w:val="28"/>
          <w:szCs w:val="28"/>
        </w:rPr>
        <w:t xml:space="preserve"> включает в себя нецелевые потребительские кредиты, выдаваемые в собственной сети отделений, кредиты на покупки в торговых организациях-партнерах, кредитные карты, сберегательные счета и вклады, а также обслуживание зарплатных клиентов. Посредством каналов дистанционного обслуживания (интернет-банк и мобильное приложение) и </w:t>
      </w:r>
      <w:proofErr w:type="spellStart"/>
      <w:r w:rsidRPr="00C22F73">
        <w:rPr>
          <w:rFonts w:ascii="Times New Roman" w:eastAsia="Calibri" w:hAnsi="Times New Roman" w:cs="Times New Roman"/>
          <w:sz w:val="28"/>
          <w:szCs w:val="28"/>
        </w:rPr>
        <w:t>банкоматной</w:t>
      </w:r>
      <w:proofErr w:type="spellEnd"/>
      <w:r w:rsidRPr="00C22F73">
        <w:rPr>
          <w:rFonts w:ascii="Times New Roman" w:eastAsia="Calibri" w:hAnsi="Times New Roman" w:cs="Times New Roman"/>
          <w:sz w:val="28"/>
          <w:szCs w:val="28"/>
        </w:rPr>
        <w:t xml:space="preserve"> сети предоставляются услуги по платежам и переводам денежных средств. Банк также предлагает специальные условия для пенсионеров и онлайн-покупателей.</w:t>
      </w:r>
    </w:p>
    <w:p w:rsidR="00C22F73" w:rsidRDefault="00C22F73" w:rsidP="00012BF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F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Деятельность </w:t>
      </w:r>
      <w:r w:rsidR="00EF1F3F" w:rsidRPr="00EF1F3F">
        <w:rPr>
          <w:rFonts w:ascii="Times New Roman" w:eastAsia="Calibri" w:hAnsi="Times New Roman" w:cs="Times New Roman"/>
          <w:sz w:val="28"/>
          <w:szCs w:val="28"/>
        </w:rPr>
        <w:t xml:space="preserve">ПАО «Почта Банк» </w:t>
      </w:r>
      <w:r w:rsidRPr="00C22F73">
        <w:rPr>
          <w:rFonts w:ascii="Times New Roman" w:eastAsia="Calibri" w:hAnsi="Times New Roman" w:cs="Times New Roman"/>
          <w:sz w:val="28"/>
          <w:szCs w:val="28"/>
        </w:rPr>
        <w:t xml:space="preserve"> ориентирована на максимально качественное банковское обслуживание клиентов. В рамках утвержденной стратегии развития Банк разрабатывает и совершенствует линейки продуктов и услуг для клиентов - физических лиц, преимуществами которых являются выгодные условия кредитования, высокое качество клиентского обслуживания, технические возможности банкинга и индивидуальный подход к заемщикам.</w:t>
      </w:r>
    </w:p>
    <w:p w:rsidR="00C22F73" w:rsidRDefault="00012BF3" w:rsidP="00012BF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BF3">
        <w:rPr>
          <w:rFonts w:ascii="Times New Roman" w:eastAsia="Calibri" w:hAnsi="Times New Roman" w:cs="Times New Roman"/>
          <w:sz w:val="28"/>
          <w:szCs w:val="28"/>
        </w:rPr>
        <w:t>Результаты развития ПАО «Почта Банк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012BF3">
        <w:rPr>
          <w:rFonts w:ascii="Times New Roman" w:eastAsia="Calibri" w:hAnsi="Times New Roman" w:cs="Times New Roman"/>
          <w:sz w:val="28"/>
          <w:szCs w:val="28"/>
        </w:rPr>
        <w:t xml:space="preserve"> по приоритетным напра</w:t>
      </w:r>
      <w:r>
        <w:rPr>
          <w:rFonts w:ascii="Times New Roman" w:eastAsia="Calibri" w:hAnsi="Times New Roman" w:cs="Times New Roman"/>
          <w:sz w:val="28"/>
          <w:szCs w:val="28"/>
        </w:rPr>
        <w:t>влениям деятельности за 2016 год приведены в таблице 2.1.</w:t>
      </w:r>
    </w:p>
    <w:p w:rsidR="00012BF3" w:rsidRDefault="00012BF3" w:rsidP="00012BF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Таблица 2.1. - </w:t>
      </w:r>
      <w:r w:rsidRPr="00012BF3">
        <w:rPr>
          <w:rFonts w:ascii="Times New Roman" w:eastAsia="Calibri" w:hAnsi="Times New Roman" w:cs="Times New Roman"/>
          <w:sz w:val="28"/>
          <w:szCs w:val="28"/>
        </w:rPr>
        <w:t>Результаты развития ПАО «Почта Банк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701"/>
        <w:gridCol w:w="1808"/>
      </w:tblGrid>
      <w:tr w:rsidR="000D69BB" w:rsidTr="00C3156B">
        <w:tc>
          <w:tcPr>
            <w:tcW w:w="4361" w:type="dxa"/>
          </w:tcPr>
          <w:p w:rsidR="000D69BB" w:rsidRDefault="000D69BB" w:rsidP="00C315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</w:tcPr>
          <w:p w:rsidR="000D69BB" w:rsidRDefault="000D69BB" w:rsidP="00C315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01.01.16 год</w:t>
            </w:r>
          </w:p>
        </w:tc>
        <w:tc>
          <w:tcPr>
            <w:tcW w:w="1701" w:type="dxa"/>
          </w:tcPr>
          <w:p w:rsidR="000D69BB" w:rsidRDefault="000D69BB" w:rsidP="00C315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01.01.17 год</w:t>
            </w:r>
          </w:p>
        </w:tc>
        <w:tc>
          <w:tcPr>
            <w:tcW w:w="1808" w:type="dxa"/>
          </w:tcPr>
          <w:p w:rsidR="000D69BB" w:rsidRDefault="000D69BB" w:rsidP="00C315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Изменение</w:t>
            </w:r>
          </w:p>
          <w:p w:rsidR="000D69BB" w:rsidRDefault="000D69BB" w:rsidP="00C315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(+,-)</w:t>
            </w:r>
          </w:p>
        </w:tc>
      </w:tr>
      <w:tr w:rsidR="000D69BB" w:rsidTr="00C3156B">
        <w:tc>
          <w:tcPr>
            <w:tcW w:w="4361" w:type="dxa"/>
          </w:tcPr>
          <w:p w:rsidR="000D69BB" w:rsidRDefault="000D69BB" w:rsidP="00C315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Чистая прибыль</w:t>
            </w:r>
          </w:p>
        </w:tc>
        <w:tc>
          <w:tcPr>
            <w:tcW w:w="1701" w:type="dxa"/>
          </w:tcPr>
          <w:p w:rsidR="000D69BB" w:rsidRDefault="000D69BB" w:rsidP="00C315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1416771</w:t>
            </w:r>
          </w:p>
        </w:tc>
        <w:tc>
          <w:tcPr>
            <w:tcW w:w="1701" w:type="dxa"/>
          </w:tcPr>
          <w:p w:rsidR="000D69BB" w:rsidRDefault="000D69BB" w:rsidP="00C315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84181</w:t>
            </w:r>
          </w:p>
        </w:tc>
        <w:tc>
          <w:tcPr>
            <w:tcW w:w="1808" w:type="dxa"/>
          </w:tcPr>
          <w:p w:rsidR="000D69BB" w:rsidRDefault="000D69BB" w:rsidP="00C315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-1332590</w:t>
            </w:r>
          </w:p>
        </w:tc>
      </w:tr>
      <w:tr w:rsidR="000D69BB" w:rsidTr="00C3156B">
        <w:tc>
          <w:tcPr>
            <w:tcW w:w="4361" w:type="dxa"/>
          </w:tcPr>
          <w:p w:rsidR="000D69BB" w:rsidRPr="000D69BB" w:rsidRDefault="000D69BB" w:rsidP="00C315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ROA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(прибыль/средние активы)</w:t>
            </w:r>
          </w:p>
        </w:tc>
        <w:tc>
          <w:tcPr>
            <w:tcW w:w="1701" w:type="dxa"/>
          </w:tcPr>
          <w:p w:rsidR="000D69BB" w:rsidRDefault="000D69BB" w:rsidP="00C315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2,1%</w:t>
            </w:r>
          </w:p>
        </w:tc>
        <w:tc>
          <w:tcPr>
            <w:tcW w:w="1701" w:type="dxa"/>
          </w:tcPr>
          <w:p w:rsidR="000D69BB" w:rsidRDefault="000D69BB" w:rsidP="00C315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0,1%</w:t>
            </w:r>
          </w:p>
        </w:tc>
        <w:tc>
          <w:tcPr>
            <w:tcW w:w="1808" w:type="dxa"/>
          </w:tcPr>
          <w:p w:rsidR="000D69BB" w:rsidRDefault="000D69BB" w:rsidP="00C315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-2,0</w:t>
            </w:r>
          </w:p>
        </w:tc>
      </w:tr>
      <w:tr w:rsidR="000D69BB" w:rsidTr="00C3156B">
        <w:tc>
          <w:tcPr>
            <w:tcW w:w="4361" w:type="dxa"/>
          </w:tcPr>
          <w:p w:rsidR="000D69BB" w:rsidRPr="000D69BB" w:rsidRDefault="000D69BB" w:rsidP="00C315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ROE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(прибыль/средний капитал)</w:t>
            </w:r>
          </w:p>
        </w:tc>
        <w:tc>
          <w:tcPr>
            <w:tcW w:w="1701" w:type="dxa"/>
          </w:tcPr>
          <w:p w:rsidR="000D69BB" w:rsidRDefault="000D69BB" w:rsidP="00C315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17,3%</w:t>
            </w:r>
          </w:p>
        </w:tc>
        <w:tc>
          <w:tcPr>
            <w:tcW w:w="1701" w:type="dxa"/>
          </w:tcPr>
          <w:p w:rsidR="000D69BB" w:rsidRDefault="000D69BB" w:rsidP="00C315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0,8%</w:t>
            </w:r>
          </w:p>
        </w:tc>
        <w:tc>
          <w:tcPr>
            <w:tcW w:w="1808" w:type="dxa"/>
          </w:tcPr>
          <w:p w:rsidR="000D69BB" w:rsidRDefault="000D69BB" w:rsidP="00C315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-16,5</w:t>
            </w:r>
          </w:p>
        </w:tc>
      </w:tr>
      <w:tr w:rsidR="000D69BB" w:rsidTr="00C3156B">
        <w:trPr>
          <w:trHeight w:val="252"/>
        </w:trPr>
        <w:tc>
          <w:tcPr>
            <w:tcW w:w="4361" w:type="dxa"/>
          </w:tcPr>
          <w:p w:rsidR="000D69BB" w:rsidRPr="000D69BB" w:rsidRDefault="000D69BB" w:rsidP="00C315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CIR</w:t>
            </w:r>
            <w:r w:rsidRPr="000D6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неоперац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расходы/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операц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результат)</w:t>
            </w:r>
          </w:p>
        </w:tc>
        <w:tc>
          <w:tcPr>
            <w:tcW w:w="1701" w:type="dxa"/>
          </w:tcPr>
          <w:p w:rsidR="000D69BB" w:rsidRDefault="000D69BB" w:rsidP="00C315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34,9%</w:t>
            </w:r>
          </w:p>
        </w:tc>
        <w:tc>
          <w:tcPr>
            <w:tcW w:w="1701" w:type="dxa"/>
          </w:tcPr>
          <w:p w:rsidR="000D69BB" w:rsidRDefault="000D69BB" w:rsidP="00C315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49,4%</w:t>
            </w:r>
          </w:p>
        </w:tc>
        <w:tc>
          <w:tcPr>
            <w:tcW w:w="1808" w:type="dxa"/>
          </w:tcPr>
          <w:p w:rsidR="000D69BB" w:rsidRDefault="000D69BB" w:rsidP="00C315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+14,5</w:t>
            </w:r>
          </w:p>
        </w:tc>
      </w:tr>
      <w:tr w:rsidR="000D69BB" w:rsidTr="00C3156B">
        <w:trPr>
          <w:trHeight w:val="234"/>
        </w:trPr>
        <w:tc>
          <w:tcPr>
            <w:tcW w:w="4361" w:type="dxa"/>
          </w:tcPr>
          <w:p w:rsidR="000D69BB" w:rsidRDefault="000D69BB" w:rsidP="00C3156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Чистая % маржа (чистые % доходы/средние процентные активы)</w:t>
            </w:r>
          </w:p>
        </w:tc>
        <w:tc>
          <w:tcPr>
            <w:tcW w:w="1701" w:type="dxa"/>
          </w:tcPr>
          <w:p w:rsidR="000D69BB" w:rsidRDefault="000D69BB" w:rsidP="00C315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11,5%</w:t>
            </w:r>
          </w:p>
        </w:tc>
        <w:tc>
          <w:tcPr>
            <w:tcW w:w="1701" w:type="dxa"/>
          </w:tcPr>
          <w:p w:rsidR="000D69BB" w:rsidRDefault="000D69BB" w:rsidP="00C315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20,3%</w:t>
            </w:r>
          </w:p>
        </w:tc>
        <w:tc>
          <w:tcPr>
            <w:tcW w:w="1808" w:type="dxa"/>
          </w:tcPr>
          <w:p w:rsidR="000D69BB" w:rsidRDefault="000D69BB" w:rsidP="00C315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+8,8</w:t>
            </w:r>
          </w:p>
        </w:tc>
      </w:tr>
    </w:tbl>
    <w:p w:rsidR="00012BF3" w:rsidRDefault="00012BF3" w:rsidP="00012BF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25A" w:rsidRDefault="00256A7D" w:rsidP="00256A7D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D3FFC6" wp14:editId="78177887">
            <wp:extent cx="4572000" cy="27432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56A7D" w:rsidRDefault="00256A7D" w:rsidP="00256A7D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Рисунок 2.2. – Динамика чистой прибыли ПАО «Почта Банк»</w:t>
      </w:r>
    </w:p>
    <w:p w:rsidR="005D6831" w:rsidRDefault="00C3156B" w:rsidP="00C315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Как показывают данные таблицы 2.1. и рисунка 2.2., по результатам деятельности банка в 2016 году величина чистой прибыли банка значительно снизилась, а именно на 94,06%. Причина данного снижения будут выявлены в ходе оценки финансового состояния и ликвидности банка. </w:t>
      </w:r>
    </w:p>
    <w:p w:rsidR="005D6831" w:rsidRPr="005D6831" w:rsidRDefault="005D6831" w:rsidP="005D68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831">
        <w:rPr>
          <w:rFonts w:ascii="Times New Roman" w:eastAsia="Calibri" w:hAnsi="Times New Roman" w:cs="Times New Roman"/>
          <w:sz w:val="28"/>
          <w:szCs w:val="28"/>
        </w:rPr>
        <w:t>Основными направлениями деятельности ПАО «Почта Банк</w:t>
      </w:r>
      <w:r w:rsidR="00012BF3">
        <w:rPr>
          <w:rFonts w:ascii="Times New Roman" w:eastAsia="Calibri" w:hAnsi="Times New Roman" w:cs="Times New Roman"/>
          <w:sz w:val="28"/>
          <w:szCs w:val="28"/>
        </w:rPr>
        <w:t>»</w:t>
      </w:r>
      <w:r w:rsidRPr="005D6831">
        <w:rPr>
          <w:rFonts w:ascii="Times New Roman" w:eastAsia="Calibri" w:hAnsi="Times New Roman" w:cs="Times New Roman"/>
          <w:sz w:val="28"/>
          <w:szCs w:val="28"/>
        </w:rPr>
        <w:t xml:space="preserve"> в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5D6831">
        <w:rPr>
          <w:rFonts w:ascii="Times New Roman" w:eastAsia="Calibri" w:hAnsi="Times New Roman" w:cs="Times New Roman"/>
          <w:sz w:val="28"/>
          <w:szCs w:val="28"/>
        </w:rPr>
        <w:t xml:space="preserve"> году стали:</w:t>
      </w:r>
    </w:p>
    <w:p w:rsidR="005D6831" w:rsidRPr="005D6831" w:rsidRDefault="005D6831" w:rsidP="005D68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5D6831">
        <w:rPr>
          <w:rFonts w:ascii="Times New Roman" w:eastAsia="Calibri" w:hAnsi="Times New Roman" w:cs="Times New Roman"/>
          <w:sz w:val="28"/>
          <w:szCs w:val="28"/>
        </w:rPr>
        <w:t xml:space="preserve"> Кредитование населения в </w:t>
      </w:r>
      <w:proofErr w:type="gramStart"/>
      <w:r w:rsidRPr="005D6831">
        <w:rPr>
          <w:rFonts w:ascii="Times New Roman" w:eastAsia="Calibri" w:hAnsi="Times New Roman" w:cs="Times New Roman"/>
          <w:sz w:val="28"/>
          <w:szCs w:val="28"/>
        </w:rPr>
        <w:t>массовом</w:t>
      </w:r>
      <w:proofErr w:type="gramEnd"/>
      <w:r w:rsidRPr="005D6831">
        <w:rPr>
          <w:rFonts w:ascii="Times New Roman" w:eastAsia="Calibri" w:hAnsi="Times New Roman" w:cs="Times New Roman"/>
          <w:sz w:val="28"/>
          <w:szCs w:val="28"/>
        </w:rPr>
        <w:t xml:space="preserve"> и нижне-массовом сегментах через собственные клиентские центры, отделения почтовой связи, магазины-партнеры и стойки продаж;</w:t>
      </w:r>
    </w:p>
    <w:p w:rsidR="005D6831" w:rsidRPr="005D6831" w:rsidRDefault="005D6831" w:rsidP="005D68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5D6831">
        <w:rPr>
          <w:rFonts w:ascii="Times New Roman" w:eastAsia="Calibri" w:hAnsi="Times New Roman" w:cs="Times New Roman"/>
          <w:sz w:val="28"/>
          <w:szCs w:val="28"/>
        </w:rPr>
        <w:t xml:space="preserve"> Привлечение средств населения в депозиты и на сберегательные счета;</w:t>
      </w:r>
    </w:p>
    <w:p w:rsidR="005D6831" w:rsidRPr="005D6831" w:rsidRDefault="005D6831" w:rsidP="005D68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5D6831">
        <w:rPr>
          <w:rFonts w:ascii="Times New Roman" w:eastAsia="Calibri" w:hAnsi="Times New Roman" w:cs="Times New Roman"/>
          <w:sz w:val="28"/>
          <w:szCs w:val="28"/>
        </w:rPr>
        <w:t xml:space="preserve"> Запуск и развитие сети окон продаж в отделениях ФГУП «Почта России»;</w:t>
      </w:r>
    </w:p>
    <w:p w:rsidR="005D6831" w:rsidRPr="005D6831" w:rsidRDefault="005D6831" w:rsidP="005D68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5D6831">
        <w:rPr>
          <w:rFonts w:ascii="Times New Roman" w:eastAsia="Calibri" w:hAnsi="Times New Roman" w:cs="Times New Roman"/>
          <w:sz w:val="28"/>
          <w:szCs w:val="28"/>
        </w:rPr>
        <w:t xml:space="preserve"> Запуск зарплатных проектов и привлечение пенсионеров для получения пенсии на карту ПАО «Почта Банк;</w:t>
      </w:r>
    </w:p>
    <w:p w:rsidR="005D6831" w:rsidRPr="005D6831" w:rsidRDefault="005D6831" w:rsidP="005D68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5D6831">
        <w:rPr>
          <w:rFonts w:ascii="Times New Roman" w:eastAsia="Calibri" w:hAnsi="Times New Roman" w:cs="Times New Roman"/>
          <w:sz w:val="28"/>
          <w:szCs w:val="28"/>
        </w:rPr>
        <w:t xml:space="preserve"> Увеличение доли продаж через дистанционные каналы банковского обслуживания;</w:t>
      </w:r>
    </w:p>
    <w:p w:rsidR="005D6831" w:rsidRPr="005D6831" w:rsidRDefault="005D6831" w:rsidP="005D68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5D6831">
        <w:rPr>
          <w:rFonts w:ascii="Times New Roman" w:eastAsia="Calibri" w:hAnsi="Times New Roman" w:cs="Times New Roman"/>
          <w:sz w:val="28"/>
          <w:szCs w:val="28"/>
        </w:rPr>
        <w:t xml:space="preserve"> Оптимизация клиентской сети в соответствии со стратегией развития;</w:t>
      </w:r>
    </w:p>
    <w:p w:rsidR="005D6831" w:rsidRPr="005D6831" w:rsidRDefault="005D6831" w:rsidP="005D68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5D6831">
        <w:rPr>
          <w:rFonts w:ascii="Times New Roman" w:eastAsia="Calibri" w:hAnsi="Times New Roman" w:cs="Times New Roman"/>
          <w:sz w:val="28"/>
          <w:szCs w:val="28"/>
        </w:rPr>
        <w:t xml:space="preserve"> Формирование широкой сети устройств самообслуживания;</w:t>
      </w:r>
    </w:p>
    <w:p w:rsidR="005D6831" w:rsidRPr="005D6831" w:rsidRDefault="005D6831" w:rsidP="005D68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5D6831">
        <w:rPr>
          <w:rFonts w:ascii="Times New Roman" w:eastAsia="Calibri" w:hAnsi="Times New Roman" w:cs="Times New Roman"/>
          <w:sz w:val="28"/>
          <w:szCs w:val="28"/>
        </w:rPr>
        <w:t xml:space="preserve"> Создание и развитие, технологий, ИТ-систем, уникальных продуктов, эффективных систем продаж и управления рисками;</w:t>
      </w:r>
    </w:p>
    <w:p w:rsidR="005D6831" w:rsidRDefault="005D6831" w:rsidP="005D68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5D6831">
        <w:rPr>
          <w:rFonts w:ascii="Times New Roman" w:eastAsia="Calibri" w:hAnsi="Times New Roman" w:cs="Times New Roman"/>
          <w:sz w:val="28"/>
          <w:szCs w:val="28"/>
        </w:rPr>
        <w:t xml:space="preserve"> Поддержание принципов открытости и прозрачности бизнеса, предложение населению качественных и доступных финансовых услуг.</w:t>
      </w:r>
    </w:p>
    <w:p w:rsidR="00AF025A" w:rsidRDefault="00AF025A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F025A" w:rsidRDefault="00AF025A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F1F2C" w:rsidRDefault="008F1F2C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F1F2C" w:rsidRDefault="008F1F2C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F1F2C" w:rsidRDefault="008F1F2C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3156B" w:rsidRPr="00C3156B" w:rsidRDefault="00C3156B" w:rsidP="00C3156B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156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2.2  Анализ финансового состояния банка (На основе методики анализа финансового состояния банка, утвержденной в Центральном Банке России (про баланс)) </w:t>
      </w:r>
    </w:p>
    <w:p w:rsidR="00177316" w:rsidRDefault="004120EF" w:rsidP="008F1F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ПАО «Почта Банк»  занимает 32 место в рейтинге по активам-нетто среди крупнейших российских банков. Проанализируем структуру актива баланса ПАО «Почта Банк» (см. таблицу 2.2.). </w:t>
      </w:r>
    </w:p>
    <w:p w:rsidR="004120EF" w:rsidRDefault="004120EF" w:rsidP="008F1F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2.2. – Структура актива баланса ПАО «Почта Банк»</w:t>
      </w:r>
    </w:p>
    <w:tbl>
      <w:tblPr>
        <w:tblW w:w="8869" w:type="dxa"/>
        <w:jc w:val="center"/>
        <w:tblInd w:w="93" w:type="dxa"/>
        <w:tblLook w:val="04A0" w:firstRow="1" w:lastRow="0" w:firstColumn="1" w:lastColumn="0" w:noHBand="0" w:noVBand="1"/>
      </w:tblPr>
      <w:tblGrid>
        <w:gridCol w:w="3680"/>
        <w:gridCol w:w="1540"/>
        <w:gridCol w:w="2050"/>
        <w:gridCol w:w="1599"/>
      </w:tblGrid>
      <w:tr w:rsidR="00BC5712" w:rsidRPr="004120EF" w:rsidTr="004120EF">
        <w:trPr>
          <w:trHeight w:val="630"/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 марта 2017 года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0EF" w:rsidRP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</w:t>
            </w:r>
          </w:p>
          <w:p w:rsidR="00BC5712" w:rsidRP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2018 года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12" w:rsidRP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Изменение, %</w:t>
            </w:r>
          </w:p>
        </w:tc>
      </w:tr>
      <w:tr w:rsidR="00BC5712" w:rsidRPr="004120EF" w:rsidTr="004120EF">
        <w:trPr>
          <w:trHeight w:val="31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АКТИВЫ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BC5712" w:rsidP="00BC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BC5712" w:rsidP="00BC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12" w:rsidRPr="004120EF" w:rsidRDefault="00BC5712" w:rsidP="00BC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5712" w:rsidRPr="004120EF" w:rsidTr="004120EF">
        <w:trPr>
          <w:trHeight w:val="31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BC5712" w:rsidP="0041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177316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7 549 453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177316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15 534 862</w:t>
              </w:r>
            </w:hyperlink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12" w:rsidRP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205,77</w:t>
            </w:r>
          </w:p>
        </w:tc>
      </w:tr>
      <w:tr w:rsidR="00BC5712" w:rsidRPr="004120EF" w:rsidTr="004120EF">
        <w:trPr>
          <w:trHeight w:val="31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BC5712" w:rsidP="0041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резервы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177316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1 416 103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177316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1 390 173</w:t>
              </w:r>
            </w:hyperlink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12" w:rsidRP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98,17</w:t>
            </w:r>
          </w:p>
        </w:tc>
      </w:tr>
      <w:tr w:rsidR="00BC5712" w:rsidRPr="004120EF" w:rsidTr="004120EF">
        <w:trPr>
          <w:trHeight w:val="31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BC5712" w:rsidP="0041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Ссудная задолженность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177316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121 915 151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177316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258 357 870</w:t>
              </w:r>
            </w:hyperlink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12" w:rsidRP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211,92</w:t>
            </w:r>
          </w:p>
        </w:tc>
      </w:tr>
      <w:tr w:rsidR="00BC5712" w:rsidRPr="004120EF" w:rsidTr="004120EF">
        <w:trPr>
          <w:trHeight w:val="31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BC5712" w:rsidP="0041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инструменты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177316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550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177316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841 550</w:t>
              </w:r>
            </w:hyperlink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12" w:rsidRP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153009,09</w:t>
            </w:r>
          </w:p>
        </w:tc>
      </w:tr>
      <w:tr w:rsidR="00BC5712" w:rsidRPr="004120EF" w:rsidTr="004120EF">
        <w:trPr>
          <w:trHeight w:val="31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BC5712" w:rsidP="0041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 расчетах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177316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556 164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177316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620 605</w:t>
              </w:r>
            </w:hyperlink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12" w:rsidRP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111,59</w:t>
            </w:r>
          </w:p>
        </w:tc>
      </w:tr>
      <w:tr w:rsidR="00BC5712" w:rsidRPr="004120EF" w:rsidTr="004120EF">
        <w:trPr>
          <w:trHeight w:val="31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BC5712" w:rsidP="0041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Дебиторская задолженность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177316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5 004 479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177316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5 140 463</w:t>
              </w:r>
            </w:hyperlink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12" w:rsidRP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102,72</w:t>
            </w:r>
          </w:p>
        </w:tc>
      </w:tr>
      <w:tr w:rsidR="00BC5712" w:rsidRPr="004120EF" w:rsidTr="004120EF">
        <w:trPr>
          <w:trHeight w:val="630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BC5712" w:rsidP="0041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получению процентов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177316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1 019 646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177316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1 853 088</w:t>
              </w:r>
            </w:hyperlink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12" w:rsidRP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181,74</w:t>
            </w:r>
          </w:p>
        </w:tc>
      </w:tr>
      <w:tr w:rsidR="00BC5712" w:rsidRPr="004120EF" w:rsidTr="004120EF">
        <w:trPr>
          <w:trHeight w:val="31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BC5712" w:rsidP="0041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177316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4 146 225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177316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5 880 910</w:t>
              </w:r>
            </w:hyperlink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12" w:rsidRP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141,84</w:t>
            </w:r>
          </w:p>
        </w:tc>
      </w:tr>
      <w:tr w:rsidR="00BC5712" w:rsidRPr="004120EF" w:rsidTr="004120EF">
        <w:trPr>
          <w:trHeight w:val="31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BC5712" w:rsidP="0041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активы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177316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304 846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177316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512 106</w:t>
              </w:r>
            </w:hyperlink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12" w:rsidRP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167,99</w:t>
            </w:r>
          </w:p>
        </w:tc>
      </w:tr>
      <w:tr w:rsidR="00BC5712" w:rsidRPr="004120EF" w:rsidTr="004120EF">
        <w:trPr>
          <w:trHeight w:val="630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BC5712" w:rsidP="0041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активы, предназначенные для продажи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177316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4 609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177316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12" w:rsidRP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C5712" w:rsidRPr="004120EF" w:rsidTr="004120EF">
        <w:trPr>
          <w:trHeight w:val="630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BC5712" w:rsidP="0041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Отложенный налог на прибыль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177316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4 392 503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177316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3 351 124</w:t>
              </w:r>
            </w:hyperlink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12" w:rsidRP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76,29</w:t>
            </w:r>
          </w:p>
        </w:tc>
      </w:tr>
      <w:tr w:rsidR="00BC5712" w:rsidRPr="004120EF" w:rsidTr="004120EF">
        <w:trPr>
          <w:trHeight w:val="31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BC5712" w:rsidP="004120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Итого активов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177316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146 309 729</w:t>
              </w:r>
            </w:hyperlink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177316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293 482 751</w:t>
              </w:r>
            </w:hyperlink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12" w:rsidRP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200,59</w:t>
            </w:r>
          </w:p>
        </w:tc>
      </w:tr>
    </w:tbl>
    <w:p w:rsidR="00BC5712" w:rsidRDefault="00BC5712" w:rsidP="008F1F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712" w:rsidRDefault="00BC5712" w:rsidP="004120E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B25ABA" wp14:editId="348BD55F">
            <wp:extent cx="4572000" cy="2743200"/>
            <wp:effectExtent l="0" t="0" r="19050" b="1905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4120EF" w:rsidRDefault="004120EF" w:rsidP="004120E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Рисунок 2.3. – Динамика актива баланса ПАО «Почта Банк»</w:t>
      </w:r>
    </w:p>
    <w:p w:rsidR="004120EF" w:rsidRDefault="00727349" w:rsidP="004120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Данные таблицы 2.2. и рисунка 2.3. показывают рост общей величины активов ПАО «Почта Банк» по состоянию на 1 марта 2018 года в сравнении с данными на 1 марта 2017 года: темп роста составил 200,59%. Данный рост является следствием увеличения величины наличности – на 105,77%, ссудной задолженности – на 111,92% за анализируемый период, объема требований по получению процентов – на 81,74%, имущества – на 41,84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% и величины прочих активов – на 67,99%. Так же стоит отметить значительный рост величины стоимости финансовых инструментов – более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чем в тысячу раз. </w:t>
      </w:r>
    </w:p>
    <w:p w:rsidR="00727349" w:rsidRDefault="00727349" w:rsidP="004120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Снижение в величине стоимости отмечается по следующим активам банка: обязательных резервов –  на 1,83% и размера отложенного налога на прибыль – на 23,71%. </w:t>
      </w:r>
    </w:p>
    <w:p w:rsidR="00727349" w:rsidRDefault="00727349" w:rsidP="004120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Далее рассмотрим структуру актива баланса ПАО «Почта Банк» по состоянию на 01 марта 2018 года (см. рисунок 2.4.).</w:t>
      </w:r>
    </w:p>
    <w:p w:rsidR="00727349" w:rsidRDefault="00727349" w:rsidP="007273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712" w:rsidRDefault="004120EF" w:rsidP="004120E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87C57C" wp14:editId="14AFD9D3">
            <wp:extent cx="5273749" cy="3221665"/>
            <wp:effectExtent l="0" t="0" r="22225" b="1714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4120EF" w:rsidRDefault="004120EF" w:rsidP="004120E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Рисунок 2.4. – Структура актива баланса ПАО «Почта Банк» на 01.03.2018 год</w:t>
      </w:r>
    </w:p>
    <w:p w:rsidR="00551A0D" w:rsidRDefault="00551A0D" w:rsidP="00551A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190" w:rsidRDefault="008107C4" w:rsidP="008F1F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Исходя из рисунка 2.4., можно сделать вывод, что наибольший удельный вес </w:t>
      </w:r>
      <w:r w:rsidR="00551A0D">
        <w:rPr>
          <w:rFonts w:ascii="Times New Roman" w:eastAsia="Calibri" w:hAnsi="Times New Roman" w:cs="Times New Roman"/>
          <w:sz w:val="28"/>
          <w:szCs w:val="28"/>
        </w:rPr>
        <w:t xml:space="preserve">в структуре актива ПАО «Почта Банк»  занимает ссудная </w:t>
      </w:r>
      <w:r w:rsidR="00551A0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задолженность – 84%, что свидетельствует о значительных объемах дебиторской задолженности банка. </w:t>
      </w:r>
    </w:p>
    <w:p w:rsidR="00551A0D" w:rsidRDefault="00551A0D" w:rsidP="00551A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рисунке 2.5. приведена структура активов ПАО «Почта Банк»  по состоянию на 1 марта 2017 года.</w:t>
      </w:r>
    </w:p>
    <w:p w:rsidR="00B95190" w:rsidRDefault="00B95190" w:rsidP="00551A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712" w:rsidRDefault="00BC5712" w:rsidP="004120E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95CCB6" wp14:editId="69BA761F">
            <wp:extent cx="5092995" cy="3476846"/>
            <wp:effectExtent l="0" t="0" r="12700" b="9525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4120EF" w:rsidRDefault="004120EF" w:rsidP="004120E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Рисунок 2.5. – Структура актива баланса ПАО «Почта Банк» на 01.03.2017 год</w:t>
      </w:r>
    </w:p>
    <w:p w:rsidR="00CA6C27" w:rsidRDefault="00CA6C27" w:rsidP="00CA6C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0EF" w:rsidRDefault="00CA6C27" w:rsidP="008F1F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Исходя из данных рисунка 2.5., можно сделать вывод, что наибольший удельный вес в структуре актива баланса ПАО «Почта Банк»</w:t>
      </w:r>
      <w:r w:rsidR="00BC76D2">
        <w:rPr>
          <w:rFonts w:ascii="Times New Roman" w:eastAsia="Calibri" w:hAnsi="Times New Roman" w:cs="Times New Roman"/>
          <w:sz w:val="28"/>
          <w:szCs w:val="28"/>
        </w:rPr>
        <w:t xml:space="preserve"> занимает так же ссудная задолженность (аналогично состоянию структуры на 01 марта 2018 года).  Доля ссудной задолженности составила 89% от общей величины актива банка. </w:t>
      </w:r>
    </w:p>
    <w:p w:rsidR="00BC76D2" w:rsidRDefault="00BC76D2" w:rsidP="008F1F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Далее рассмотрим структуру пассива баланса ПАО «Почта Банк» (см. таблицу 2.3.).</w:t>
      </w:r>
    </w:p>
    <w:p w:rsidR="00BC76D2" w:rsidRDefault="00BC76D2" w:rsidP="008F1F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76D2" w:rsidRDefault="00BC76D2" w:rsidP="008F1F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76D2" w:rsidRDefault="00BC76D2" w:rsidP="008F1F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76D2" w:rsidRDefault="00BC76D2" w:rsidP="008F1F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0EF" w:rsidRDefault="004120EF" w:rsidP="004120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Таблица 2.3. – Структура </w:t>
      </w:r>
      <w:r w:rsidR="00BC76D2">
        <w:rPr>
          <w:rFonts w:ascii="Times New Roman" w:eastAsia="Calibri" w:hAnsi="Times New Roman" w:cs="Times New Roman"/>
          <w:sz w:val="28"/>
          <w:szCs w:val="28"/>
        </w:rPr>
        <w:t>пассива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баланса ПАО «Почта Банк»</w:t>
      </w:r>
    </w:p>
    <w:tbl>
      <w:tblPr>
        <w:tblW w:w="8869" w:type="dxa"/>
        <w:jc w:val="center"/>
        <w:tblInd w:w="93" w:type="dxa"/>
        <w:tblLook w:val="04A0" w:firstRow="1" w:lastRow="0" w:firstColumn="1" w:lastColumn="0" w:noHBand="0" w:noVBand="1"/>
      </w:tblPr>
      <w:tblGrid>
        <w:gridCol w:w="3680"/>
        <w:gridCol w:w="1540"/>
        <w:gridCol w:w="1767"/>
        <w:gridCol w:w="1882"/>
      </w:tblGrid>
      <w:tr w:rsidR="00BC5712" w:rsidRPr="00BC5712" w:rsidTr="004120EF">
        <w:trPr>
          <w:trHeight w:val="630"/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01 марта 2017 </w:t>
            </w:r>
          </w:p>
          <w:p w:rsidR="00BC5712" w:rsidRP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01 марта 2018 </w:t>
            </w:r>
          </w:p>
          <w:p w:rsidR="00BC5712" w:rsidRP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12" w:rsidRP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Изменение, %</w:t>
            </w:r>
          </w:p>
        </w:tc>
      </w:tr>
      <w:tr w:rsidR="00BC5712" w:rsidRPr="00BC5712" w:rsidTr="004120EF">
        <w:trPr>
          <w:trHeight w:val="315"/>
          <w:jc w:val="center"/>
        </w:trPr>
        <w:tc>
          <w:tcPr>
            <w:tcW w:w="6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BC5712" w:rsidP="004120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ПАССИВЫ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12" w:rsidRP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5712" w:rsidRPr="00BC5712" w:rsidTr="004120EF">
        <w:trPr>
          <w:trHeight w:val="630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BC5712" w:rsidP="0041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собственных средств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177316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14 698 558</w:t>
              </w:r>
            </w:hyperlink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177316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26 584 674</w:t>
              </w:r>
            </w:hyperlink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12" w:rsidRP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180,87</w:t>
            </w:r>
          </w:p>
        </w:tc>
      </w:tr>
      <w:tr w:rsidR="00BC5712" w:rsidRPr="00BC5712" w:rsidTr="004120EF">
        <w:trPr>
          <w:trHeight w:val="31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BC5712" w:rsidP="0041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на возможные потери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177316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30 747 277</w:t>
              </w:r>
            </w:hyperlink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177316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30 728 271</w:t>
              </w:r>
            </w:hyperlink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12" w:rsidRP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99,94</w:t>
            </w:r>
          </w:p>
        </w:tc>
      </w:tr>
      <w:tr w:rsidR="00BC5712" w:rsidRPr="00BC5712" w:rsidTr="004120EF">
        <w:trPr>
          <w:trHeight w:val="31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BC5712" w:rsidP="0041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177316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96 799 395</w:t>
              </w:r>
            </w:hyperlink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177316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228 576 658</w:t>
              </w:r>
            </w:hyperlink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12" w:rsidRP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236,13</w:t>
            </w:r>
          </w:p>
        </w:tc>
      </w:tr>
      <w:tr w:rsidR="00BC5712" w:rsidRPr="00BC5712" w:rsidTr="004120EF">
        <w:trPr>
          <w:trHeight w:val="31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BC5712" w:rsidP="0041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177316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4 064 499</w:t>
              </w:r>
            </w:hyperlink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177316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7 593 148</w:t>
              </w:r>
            </w:hyperlink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12" w:rsidRP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186,82</w:t>
            </w:r>
          </w:p>
        </w:tc>
      </w:tr>
      <w:tr w:rsidR="00BC5712" w:rsidRPr="00BC5712" w:rsidTr="004120EF">
        <w:trPr>
          <w:trHeight w:val="31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BC5712" w:rsidP="004120E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Итого пассивов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177316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146 309 729</w:t>
              </w:r>
            </w:hyperlink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177316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293 482 751</w:t>
              </w:r>
            </w:hyperlink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12" w:rsidRP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200,59</w:t>
            </w:r>
          </w:p>
        </w:tc>
      </w:tr>
      <w:tr w:rsidR="00BC5712" w:rsidRPr="00BC5712" w:rsidTr="004120EF">
        <w:trPr>
          <w:trHeight w:val="630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BC5712" w:rsidP="0041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Активы, приносящие прямой доход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177316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121 915 701</w:t>
              </w:r>
            </w:hyperlink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177316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259 199 420</w:t>
              </w:r>
            </w:hyperlink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12" w:rsidRP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212,61</w:t>
            </w:r>
          </w:p>
        </w:tc>
      </w:tr>
      <w:tr w:rsidR="00BC5712" w:rsidRPr="00BC5712" w:rsidTr="004120EF">
        <w:trPr>
          <w:trHeight w:val="630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BC5712" w:rsidP="0041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Обязательства, генерирующие процентные выплаты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177316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96 799 395</w:t>
              </w:r>
            </w:hyperlink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12" w:rsidRPr="004120EF" w:rsidRDefault="00177316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history="1">
              <w:r w:rsidR="00BC5712" w:rsidRPr="00412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228 576 658</w:t>
              </w:r>
            </w:hyperlink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12" w:rsidRPr="004120EF" w:rsidRDefault="00BC5712" w:rsidP="00BC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236,13</w:t>
            </w:r>
          </w:p>
        </w:tc>
      </w:tr>
    </w:tbl>
    <w:p w:rsidR="00BC5712" w:rsidRDefault="00BC5712" w:rsidP="008F1F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712" w:rsidRDefault="00BC5712" w:rsidP="00BC571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0BC293" wp14:editId="7F0BC25B">
            <wp:extent cx="4848446" cy="2966484"/>
            <wp:effectExtent l="0" t="0" r="9525" b="24765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4120EF" w:rsidRDefault="004120EF" w:rsidP="004120E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Рисунок 2.6. –</w:t>
      </w:r>
      <w:r w:rsidR="00BC76D2">
        <w:rPr>
          <w:rFonts w:ascii="Times New Roman" w:eastAsia="Calibri" w:hAnsi="Times New Roman" w:cs="Times New Roman"/>
          <w:sz w:val="28"/>
          <w:szCs w:val="28"/>
        </w:rPr>
        <w:t xml:space="preserve"> Динамика пассива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баланса ПАО «Почта Банк»</w:t>
      </w:r>
    </w:p>
    <w:p w:rsidR="00BC76D2" w:rsidRDefault="00BC76D2" w:rsidP="00BC76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712" w:rsidRDefault="00BC76D2" w:rsidP="008F1F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Данные таблицы 2.3. и рисунка 2.6.  показывает рост величины источников финансирования ПАО «Почта Банк». Положительным эффектов является увеличение размера собственных средств банка: на 80,87%  на 1 марта 2018 года по сравнению с данными прошлого года. Так же отмечается значительный рост величины привлеченных средств банка – на 136,13%. Незначительное снижение величины отмечается по резервам на возможные потери – на 0,06%. </w:t>
      </w:r>
    </w:p>
    <w:p w:rsidR="00BC76D2" w:rsidRDefault="00BC76D2" w:rsidP="008F1F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рисунке 2.7. приведена структура пассива баланса банка на 1 марта 2018 года. </w:t>
      </w:r>
    </w:p>
    <w:p w:rsidR="00BC76D2" w:rsidRDefault="00BC76D2" w:rsidP="008F1F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190" w:rsidRDefault="00B95190" w:rsidP="008F1F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AF18C8" wp14:editId="5E22CF43">
            <wp:extent cx="5348177" cy="2743200"/>
            <wp:effectExtent l="0" t="0" r="24130" b="19050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4120EF" w:rsidRDefault="004120EF" w:rsidP="004120E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Рисунок 2.7. – Структура пассива баланса ПАО «Почта Банк» на 01.03.2018 год</w:t>
      </w:r>
    </w:p>
    <w:p w:rsidR="00B95190" w:rsidRDefault="00B95190" w:rsidP="00E313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76D2" w:rsidRDefault="00E313E1" w:rsidP="008F1F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структуре пассива баланса ПАО «Почта Банк» по данным на 1 марта 2018 года, как показывает рисунок 2.7., занимают привлеченные средства, что свидетельствует о высоком уровне финансовой зависимости банка от внешних кредиторов. Доля привлеченных средств в общей структуре источников финансирования занимает 78%.</w:t>
      </w:r>
    </w:p>
    <w:p w:rsidR="00E313E1" w:rsidRDefault="00E313E1" w:rsidP="00E313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712" w:rsidRDefault="00B95190" w:rsidP="00BC571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B9A72F4" wp14:editId="63A67422">
            <wp:extent cx="5050465" cy="2604977"/>
            <wp:effectExtent l="0" t="0" r="17145" b="24130"/>
            <wp:docPr id="57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4120EF" w:rsidRDefault="004120EF" w:rsidP="004120E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Рисунок 2.8. – Структура пассива баланса ПАО «Почта Банк» на 01.03.2017 год</w:t>
      </w:r>
    </w:p>
    <w:p w:rsidR="00E313E1" w:rsidRDefault="00E313E1" w:rsidP="00E313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13E1" w:rsidRDefault="00E313E1" w:rsidP="00E313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данным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 марта 2017 года, в структуре источников финансирования так же преобладают привлеченные средства – 66%. При этом по результатам 2017 года доля резервов на возможные потери превышала долю резервов в 2018 году – 21% от общей структуры источников финансирования банка. </w:t>
      </w:r>
    </w:p>
    <w:p w:rsidR="008F1F2C" w:rsidRPr="008F1F2C" w:rsidRDefault="00E313E1" w:rsidP="008F1F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н</w:t>
      </w:r>
      <w:r w:rsidR="008F1F2C" w:rsidRPr="008F1F2C">
        <w:rPr>
          <w:rFonts w:ascii="Times New Roman" w:eastAsia="Calibri" w:hAnsi="Times New Roman" w:cs="Times New Roman"/>
          <w:sz w:val="28"/>
          <w:szCs w:val="28"/>
        </w:rPr>
        <w:t xml:space="preserve">а отчетную дату (01 Марта 2018 г.) величина активов-нетто банка </w:t>
      </w:r>
      <w:r>
        <w:rPr>
          <w:rFonts w:ascii="Times New Roman" w:eastAsia="Calibri" w:hAnsi="Times New Roman" w:cs="Times New Roman"/>
          <w:sz w:val="28"/>
          <w:szCs w:val="28"/>
        </w:rPr>
        <w:t>ПАО «Почта банк» составила 293,</w:t>
      </w:r>
      <w:r w:rsidR="008F1F2C" w:rsidRPr="008F1F2C">
        <w:rPr>
          <w:rFonts w:ascii="Times New Roman" w:eastAsia="Calibri" w:hAnsi="Times New Roman" w:cs="Times New Roman"/>
          <w:sz w:val="28"/>
          <w:szCs w:val="28"/>
        </w:rPr>
        <w:t xml:space="preserve">48 </w:t>
      </w:r>
      <w:proofErr w:type="spellStart"/>
      <w:r w:rsidR="008F1F2C" w:rsidRPr="008F1F2C">
        <w:rPr>
          <w:rFonts w:ascii="Times New Roman" w:eastAsia="Calibri" w:hAnsi="Times New Roman" w:cs="Times New Roman"/>
          <w:sz w:val="28"/>
          <w:szCs w:val="28"/>
        </w:rPr>
        <w:t>млрд</w:t>
      </w:r>
      <w:proofErr w:type="gramStart"/>
      <w:r w:rsidR="008F1F2C" w:rsidRPr="008F1F2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8F1F2C" w:rsidRPr="008F1F2C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="008F1F2C" w:rsidRPr="008F1F2C">
        <w:rPr>
          <w:rFonts w:ascii="Times New Roman" w:eastAsia="Calibri" w:hAnsi="Times New Roman" w:cs="Times New Roman"/>
          <w:sz w:val="28"/>
          <w:szCs w:val="28"/>
        </w:rPr>
        <w:t>. За год активы увеличились на 100,59%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F1F2C" w:rsidRPr="008F1F2C">
        <w:rPr>
          <w:rFonts w:ascii="Times New Roman" w:eastAsia="Calibri" w:hAnsi="Times New Roman" w:cs="Times New Roman"/>
          <w:sz w:val="28"/>
          <w:szCs w:val="28"/>
        </w:rPr>
        <w:t xml:space="preserve"> Прирост активов-нетто положительно повлиял на показатель рентабельности активов ROI (данные на ближайшую квартальную дату 01 Января 2018 г.): за год рентабельность активов-нетт</w:t>
      </w:r>
      <w:r w:rsidR="002B5D00">
        <w:rPr>
          <w:rFonts w:ascii="Times New Roman" w:eastAsia="Calibri" w:hAnsi="Times New Roman" w:cs="Times New Roman"/>
          <w:sz w:val="28"/>
          <w:szCs w:val="28"/>
        </w:rPr>
        <w:t>о выросла с 0,72% до 3,45%</w:t>
      </w:r>
      <w:r w:rsidR="008F1F2C" w:rsidRPr="008F1F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1F2C" w:rsidRPr="008F1F2C" w:rsidRDefault="008F1F2C" w:rsidP="008F1F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F2C">
        <w:rPr>
          <w:rFonts w:ascii="Times New Roman" w:eastAsia="Calibri" w:hAnsi="Times New Roman" w:cs="Times New Roman"/>
          <w:sz w:val="28"/>
          <w:szCs w:val="28"/>
        </w:rPr>
        <w:t>По оказываемым услугам банк в основном привлекает клиентские деньги, причем больше средств населения (т.е. в этом смысле является розничным клиентским), а вкладывает средства в основном в кредиты, причем больше в кредиты физическим лицам (т.е. является розничным кредитным).</w:t>
      </w:r>
    </w:p>
    <w:p w:rsidR="008F1F2C" w:rsidRPr="004120EF" w:rsidRDefault="008F1F2C" w:rsidP="004120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proofErr w:type="gramStart"/>
      <w:r w:rsidRPr="0041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активов, приносящих доход банка составляет</w:t>
      </w:r>
      <w:proofErr w:type="gramEnd"/>
      <w:r w:rsidRPr="0041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5" w:history="1">
        <w:r w:rsidRPr="004120E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88.32%</w:t>
        </w:r>
      </w:hyperlink>
      <w:r w:rsidRPr="0041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общем объеме активов, а объем процентных обязательств составляет </w:t>
      </w:r>
      <w:hyperlink r:id="rId56" w:history="1">
        <w:r w:rsidRPr="004120E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77.88%</w:t>
        </w:r>
      </w:hyperlink>
      <w:r w:rsidRPr="0041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общем объеме пассивов. Объем доходных активов примерно соответствует среднему показателю по крупным российским банкам (84%)</w:t>
      </w:r>
      <w:r w:rsidR="002B5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структура приведена в таблице 2.4</w:t>
      </w:r>
      <w:r w:rsidRPr="0041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20EF" w:rsidRPr="004120EF" w:rsidRDefault="004120EF" w:rsidP="004120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2.4. – Структура доходных активов</w:t>
      </w:r>
    </w:p>
    <w:tbl>
      <w:tblPr>
        <w:tblW w:w="9220" w:type="dxa"/>
        <w:jc w:val="center"/>
        <w:tblInd w:w="93" w:type="dxa"/>
        <w:tblLook w:val="04A0" w:firstRow="1" w:lastRow="0" w:firstColumn="1" w:lastColumn="0" w:noHBand="0" w:noVBand="1"/>
      </w:tblPr>
      <w:tblGrid>
        <w:gridCol w:w="2860"/>
        <w:gridCol w:w="1500"/>
        <w:gridCol w:w="1580"/>
        <w:gridCol w:w="1600"/>
        <w:gridCol w:w="1680"/>
      </w:tblGrid>
      <w:tr w:rsidR="002B5D00" w:rsidRPr="002B5D00" w:rsidTr="00D5709E">
        <w:trPr>
          <w:trHeight w:val="315"/>
          <w:jc w:val="center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00" w:rsidRPr="002B5D00" w:rsidRDefault="002B5D00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00" w:rsidRPr="002B5D00" w:rsidRDefault="002C1BA0" w:rsidP="002C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Марта 2017 год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00" w:rsidRPr="002B5D00" w:rsidRDefault="002C1BA0" w:rsidP="002C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Марта 2018 год</w:t>
            </w:r>
          </w:p>
        </w:tc>
      </w:tr>
      <w:tr w:rsidR="002B5D00" w:rsidRPr="002B5D00" w:rsidTr="00D5709E">
        <w:trPr>
          <w:trHeight w:val="167"/>
          <w:jc w:val="center"/>
        </w:trPr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00" w:rsidRPr="002B5D00" w:rsidRDefault="002B5D00" w:rsidP="0061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00" w:rsidRPr="002B5D00" w:rsidRDefault="002B5D00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00" w:rsidRPr="002B5D00" w:rsidRDefault="002B5D00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ес, 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00" w:rsidRPr="002B5D00" w:rsidRDefault="002B5D00" w:rsidP="00D5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00" w:rsidRPr="002B5D00" w:rsidRDefault="002B5D00" w:rsidP="00D5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ес, %</w:t>
            </w:r>
          </w:p>
        </w:tc>
      </w:tr>
      <w:tr w:rsidR="002B5D00" w:rsidRPr="002B5D00" w:rsidTr="002B5D00">
        <w:trPr>
          <w:trHeight w:val="385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00" w:rsidRDefault="002B5D00" w:rsidP="0061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Межбанковские кредиты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00" w:rsidRDefault="002B5D00" w:rsidP="0061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57" w:history="1">
              <w:r w:rsidRPr="002B5D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105 000</w:t>
              </w:r>
            </w:hyperlink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00" w:rsidRDefault="002B5D00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00" w:rsidRDefault="002B5D00" w:rsidP="00615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58" w:history="1">
              <w:r w:rsidRPr="002B5D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47 007 000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00" w:rsidRDefault="002B5D00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18.14</w:t>
            </w:r>
          </w:p>
        </w:tc>
      </w:tr>
      <w:tr w:rsidR="006158EF" w:rsidRPr="002B5D00" w:rsidTr="002B5D00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6158EF" w:rsidP="0061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 </w:t>
            </w:r>
            <w:proofErr w:type="spellStart"/>
            <w:r w:rsidRPr="002B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</w:t>
            </w:r>
            <w:proofErr w:type="gramStart"/>
            <w:r w:rsidRPr="002B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B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ицам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177316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6158EF" w:rsidRPr="002B5D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13 149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2B5D00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177316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6158EF" w:rsidRPr="002B5D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107 772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2B5D00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</w:tr>
      <w:tr w:rsidR="006158EF" w:rsidRPr="002B5D00" w:rsidTr="002B5D00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6158EF" w:rsidP="0061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 </w:t>
            </w:r>
            <w:proofErr w:type="spellStart"/>
            <w:r w:rsidRPr="002B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2B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B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ицам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177316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6158EF" w:rsidRPr="002B5D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121 734 472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2B5D00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177316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6158EF" w:rsidRPr="002B5D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211 208 248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2B5D00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81.48</w:t>
            </w:r>
          </w:p>
        </w:tc>
      </w:tr>
      <w:tr w:rsidR="006158EF" w:rsidRPr="002B5D00" w:rsidTr="002B5D00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6158EF" w:rsidP="0061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Векселя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177316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6158EF" w:rsidRPr="002B5D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2B5D00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177316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6158EF" w:rsidRPr="002B5D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2B5D00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6158EF" w:rsidRPr="002B5D00" w:rsidTr="002B5D00">
        <w:trPr>
          <w:trHeight w:val="94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6158EF" w:rsidP="0061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Вложения в операции лизинга и приобретенные прав требования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177316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6158EF" w:rsidRPr="002B5D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62 530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2B5D00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177316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6158EF" w:rsidRPr="002B5D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34 850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2B5D00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</w:tr>
      <w:tr w:rsidR="006158EF" w:rsidRPr="002B5D00" w:rsidTr="002B5D00">
        <w:trPr>
          <w:trHeight w:val="63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6158EF" w:rsidP="0061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Вложения в ценные бумаги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177316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6158EF" w:rsidRPr="002B5D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550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2B5D00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177316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6158EF" w:rsidRPr="002B5D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841 550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2B5D00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0.32</w:t>
            </w:r>
          </w:p>
        </w:tc>
      </w:tr>
      <w:tr w:rsidR="006158EF" w:rsidRPr="002B5D00" w:rsidTr="002B5D00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6158EF" w:rsidP="0061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доходные ссуды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177316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6158EF" w:rsidRPr="002B5D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2B5D00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177316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6158EF" w:rsidRPr="002B5D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2B5D00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6158EF" w:rsidRPr="002B5D00" w:rsidTr="002B5D00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6158EF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Доходные активы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177316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6158EF" w:rsidRPr="002B5D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121 915 701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2B5D00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177316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6158EF" w:rsidRPr="002B5D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259 199 420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F" w:rsidRPr="002B5D00" w:rsidRDefault="002B5D00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</w:tr>
    </w:tbl>
    <w:p w:rsidR="006158EF" w:rsidRDefault="006158EF" w:rsidP="008F1F2C">
      <w:pPr>
        <w:shd w:val="clear" w:color="auto" w:fill="FFFFFF"/>
        <w:spacing w:before="90"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158EF" w:rsidRDefault="006158EF" w:rsidP="008F1F2C">
      <w:pPr>
        <w:shd w:val="clear" w:color="auto" w:fill="FFFFFF"/>
        <w:spacing w:before="90"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F1F2C" w:rsidRDefault="002B5D00" w:rsidP="004120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данных таблицы 2.4., можно сделать вывод, что </w:t>
      </w:r>
      <w:r w:rsidR="008F1F2C" w:rsidRPr="0041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 увеличились суммы м</w:t>
      </w:r>
      <w:r w:rsidR="008F1F2C" w:rsidRPr="0041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ежбанковски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кредитов</w:t>
      </w:r>
      <w:r w:rsidR="008F1F2C" w:rsidRPr="0041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величина кредитов, предоставленных юридическим лицам, кредитов физическим лицам, а так же объем вложений </w:t>
      </w:r>
      <w:r w:rsidR="008F1F2C" w:rsidRPr="0041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ценные бумаги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значительно снизилась величина вложений </w:t>
      </w:r>
      <w:r w:rsidR="008F1F2C" w:rsidRPr="0041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операции лизинга и приобретенные прав требования, а общая сумма доходных активов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увеличилась на 11,</w:t>
      </w:r>
      <w:r w:rsidR="008F1F2C" w:rsidRPr="004120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.6%</w:t>
      </w:r>
      <w:r w:rsidR="008F1F2C" w:rsidRPr="0041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c </w:t>
      </w:r>
      <w:hyperlink r:id="rId73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121,</w:t>
        </w:r>
        <w:r w:rsidR="008F1F2C" w:rsidRPr="004120E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92</w:t>
        </w:r>
      </w:hyperlink>
      <w:r w:rsidR="008F1F2C" w:rsidRPr="0041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 </w:t>
      </w:r>
      <w:hyperlink r:id="rId74" w:history="1">
        <w:r w:rsidR="008F1F2C" w:rsidRPr="004120E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259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</w:t>
        </w:r>
        <w:r w:rsidR="008F1F2C" w:rsidRPr="004120E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</w:t>
        </w:r>
      </w:hyperlink>
      <w:r w:rsidR="008F1F2C" w:rsidRPr="0041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млрд.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F2C" w:rsidRPr="0041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437E1C" w:rsidRDefault="00437E1C" w:rsidP="004120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комплексной оценки финансового состояния ПАО «Почта Банк» рассмотрим показатели (индикаторы) финансового состояния банка (см. таблицу 2.5.).</w:t>
      </w:r>
    </w:p>
    <w:p w:rsidR="00C46DE8" w:rsidRPr="004120EF" w:rsidRDefault="00C46DE8" w:rsidP="004120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2.5. – Показатели финансового состояния ПАО «Почта Банк»</w:t>
      </w: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1590"/>
        <w:gridCol w:w="645"/>
        <w:gridCol w:w="567"/>
        <w:gridCol w:w="708"/>
        <w:gridCol w:w="709"/>
        <w:gridCol w:w="709"/>
        <w:gridCol w:w="567"/>
        <w:gridCol w:w="709"/>
        <w:gridCol w:w="708"/>
        <w:gridCol w:w="567"/>
        <w:gridCol w:w="709"/>
        <w:gridCol w:w="567"/>
        <w:gridCol w:w="709"/>
      </w:tblGrid>
      <w:tr w:rsidR="003832BE" w:rsidRPr="00C46DE8" w:rsidTr="00C46DE8">
        <w:tc>
          <w:tcPr>
            <w:tcW w:w="1590" w:type="dxa"/>
            <w:hideMark/>
          </w:tcPr>
          <w:p w:rsidR="008F1F2C" w:rsidRPr="00C46DE8" w:rsidRDefault="008F1F2C" w:rsidP="003832B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5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  <w:p w:rsidR="008F1F2C" w:rsidRP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1.04</w:t>
            </w:r>
          </w:p>
        </w:tc>
        <w:tc>
          <w:tcPr>
            <w:tcW w:w="567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</w:t>
            </w:r>
            <w:r w:rsidR="00C46DE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.05</w:t>
            </w:r>
          </w:p>
        </w:tc>
        <w:tc>
          <w:tcPr>
            <w:tcW w:w="708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</w:t>
            </w:r>
            <w:r w:rsidR="00C46DE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.06</w:t>
            </w:r>
          </w:p>
        </w:tc>
        <w:tc>
          <w:tcPr>
            <w:tcW w:w="709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</w:t>
            </w:r>
            <w:r w:rsidR="00C46DE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.07</w:t>
            </w:r>
          </w:p>
        </w:tc>
        <w:tc>
          <w:tcPr>
            <w:tcW w:w="709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</w:t>
            </w:r>
            <w:r w:rsidR="00C46DE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.08</w:t>
            </w:r>
          </w:p>
        </w:tc>
        <w:tc>
          <w:tcPr>
            <w:tcW w:w="567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</w:t>
            </w:r>
            <w:r w:rsidR="00C46DE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.09</w:t>
            </w:r>
          </w:p>
        </w:tc>
        <w:tc>
          <w:tcPr>
            <w:tcW w:w="709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</w:t>
            </w:r>
            <w:r w:rsidR="00C46DE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.10</w:t>
            </w:r>
          </w:p>
        </w:tc>
        <w:tc>
          <w:tcPr>
            <w:tcW w:w="708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</w:t>
            </w:r>
            <w:r w:rsidR="00C46DE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.11</w:t>
            </w:r>
          </w:p>
        </w:tc>
        <w:tc>
          <w:tcPr>
            <w:tcW w:w="567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</w:t>
            </w:r>
            <w:r w:rsidR="00C46DE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.12</w:t>
            </w:r>
          </w:p>
        </w:tc>
        <w:tc>
          <w:tcPr>
            <w:tcW w:w="709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</w:t>
            </w:r>
            <w:r w:rsidR="00C46DE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.01</w:t>
            </w:r>
          </w:p>
        </w:tc>
        <w:tc>
          <w:tcPr>
            <w:tcW w:w="567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</w:t>
            </w:r>
            <w:r w:rsidR="00C46DE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.02</w:t>
            </w:r>
          </w:p>
        </w:tc>
        <w:tc>
          <w:tcPr>
            <w:tcW w:w="709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1</w:t>
            </w:r>
            <w:r w:rsidR="00C46DE8"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.03</w:t>
            </w:r>
          </w:p>
        </w:tc>
      </w:tr>
      <w:tr w:rsidR="003832BE" w:rsidRPr="00C46DE8" w:rsidTr="00C46DE8">
        <w:tc>
          <w:tcPr>
            <w:tcW w:w="1590" w:type="dxa"/>
            <w:hideMark/>
          </w:tcPr>
          <w:p w:rsidR="008F1F2C" w:rsidRPr="00C46DE8" w:rsidRDefault="008F1F2C" w:rsidP="003832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достаточности капитала Н</w:t>
            </w:r>
            <w:proofErr w:type="gramStart"/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 (мин.8%)</w:t>
            </w:r>
          </w:p>
        </w:tc>
        <w:tc>
          <w:tcPr>
            <w:tcW w:w="645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10.7</w:t>
            </w:r>
          </w:p>
        </w:tc>
        <w:tc>
          <w:tcPr>
            <w:tcW w:w="567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708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</w:t>
            </w:r>
          </w:p>
        </w:tc>
        <w:tc>
          <w:tcPr>
            <w:tcW w:w="709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709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567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709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708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567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11.7</w:t>
            </w:r>
          </w:p>
        </w:tc>
        <w:tc>
          <w:tcPr>
            <w:tcW w:w="709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567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</w:t>
            </w:r>
          </w:p>
        </w:tc>
        <w:tc>
          <w:tcPr>
            <w:tcW w:w="709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</w:tr>
      <w:tr w:rsidR="003832BE" w:rsidRPr="00C46DE8" w:rsidTr="00C46DE8">
        <w:tc>
          <w:tcPr>
            <w:tcW w:w="1590" w:type="dxa"/>
            <w:hideMark/>
          </w:tcPr>
          <w:p w:rsidR="008F1F2C" w:rsidRPr="00C46DE8" w:rsidRDefault="008F1F2C" w:rsidP="003832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достаточности базового капитала Н</w:t>
            </w:r>
            <w:proofErr w:type="gramStart"/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 (мин.5%)</w:t>
            </w:r>
          </w:p>
        </w:tc>
        <w:tc>
          <w:tcPr>
            <w:tcW w:w="645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567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</w:t>
            </w:r>
          </w:p>
        </w:tc>
        <w:tc>
          <w:tcPr>
            <w:tcW w:w="708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709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709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567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709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708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567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709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567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709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7.7</w:t>
            </w:r>
          </w:p>
        </w:tc>
      </w:tr>
      <w:tr w:rsidR="00FD7393" w:rsidRPr="00C46DE8" w:rsidTr="00FD7393">
        <w:trPr>
          <w:trHeight w:val="834"/>
        </w:trPr>
        <w:tc>
          <w:tcPr>
            <w:tcW w:w="1590" w:type="dxa"/>
            <w:tcBorders>
              <w:bottom w:val="single" w:sz="4" w:space="0" w:color="auto"/>
            </w:tcBorders>
          </w:tcPr>
          <w:p w:rsidR="008F1F2C" w:rsidRPr="00C46DE8" w:rsidRDefault="00FD7393" w:rsidP="003832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 (по ф.123 и 134)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FD7393" w:rsidRDefault="00FD7393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FD7393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7393" w:rsidRDefault="00FD7393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FD7393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D7393" w:rsidRDefault="00FD7393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FD7393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7393" w:rsidRDefault="00FD7393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FD7393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7393" w:rsidRDefault="00FD7393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FD7393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7393" w:rsidRDefault="00FD7393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FD7393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7393" w:rsidRDefault="00FD7393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FD7393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D7393" w:rsidRDefault="00FD7393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FD7393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FD7393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FD7393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FD7393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FD7393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</w:t>
            </w:r>
          </w:p>
        </w:tc>
      </w:tr>
      <w:tr w:rsidR="003832BE" w:rsidRPr="00C46DE8" w:rsidTr="00C46DE8">
        <w:tc>
          <w:tcPr>
            <w:tcW w:w="1590" w:type="dxa"/>
            <w:hideMark/>
          </w:tcPr>
          <w:p w:rsidR="008F1F2C" w:rsidRPr="00C46DE8" w:rsidRDefault="008F1F2C" w:rsidP="003832B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собственных средств (по ф.101)</w:t>
            </w:r>
          </w:p>
        </w:tc>
        <w:tc>
          <w:tcPr>
            <w:tcW w:w="645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15.7</w:t>
            </w:r>
          </w:p>
        </w:tc>
        <w:tc>
          <w:tcPr>
            <w:tcW w:w="567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15.6</w:t>
            </w:r>
          </w:p>
        </w:tc>
        <w:tc>
          <w:tcPr>
            <w:tcW w:w="708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709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18.7</w:t>
            </w:r>
          </w:p>
        </w:tc>
        <w:tc>
          <w:tcPr>
            <w:tcW w:w="709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19.3</w:t>
            </w:r>
          </w:p>
        </w:tc>
        <w:tc>
          <w:tcPr>
            <w:tcW w:w="567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709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21.6</w:t>
            </w:r>
          </w:p>
        </w:tc>
        <w:tc>
          <w:tcPr>
            <w:tcW w:w="708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567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25.8</w:t>
            </w:r>
          </w:p>
        </w:tc>
        <w:tc>
          <w:tcPr>
            <w:tcW w:w="709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26.4</w:t>
            </w:r>
          </w:p>
        </w:tc>
        <w:tc>
          <w:tcPr>
            <w:tcW w:w="567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</w:t>
            </w:r>
          </w:p>
        </w:tc>
        <w:tc>
          <w:tcPr>
            <w:tcW w:w="709" w:type="dxa"/>
            <w:hideMark/>
          </w:tcPr>
          <w:p w:rsidR="00C46DE8" w:rsidRDefault="00C46DE8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F2C" w:rsidRPr="00C46DE8" w:rsidRDefault="008F1F2C" w:rsidP="00C46D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D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26.6</w:t>
            </w:r>
          </w:p>
        </w:tc>
      </w:tr>
    </w:tbl>
    <w:p w:rsidR="00BC5712" w:rsidRDefault="00BC5712" w:rsidP="008F1F2C">
      <w:pPr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:rsidR="00437E1C" w:rsidRDefault="00437E1C" w:rsidP="009018DC">
      <w:pPr>
        <w:spacing w:before="90"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E1C" w:rsidRDefault="00437E1C" w:rsidP="00437E1C">
      <w:pPr>
        <w:spacing w:before="9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показывают данные таблицы 2.5., все рассчитанные индикаторы за анализируемый период не содержат значения ниже минимально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установленной величины, что свидетельствует о </w:t>
      </w:r>
      <w:r w:rsidR="00AD09E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благоприятном финансовом состоянии банка. Так, достаточно высокие значения норматива Н</w:t>
      </w:r>
      <w:proofErr w:type="gramStart"/>
      <w:r w:rsidR="00AD09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AD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 свидетельствуют о достаточности средств для нормального функционирования банка. </w:t>
      </w:r>
    </w:p>
    <w:p w:rsidR="008F1F2C" w:rsidRDefault="00437E1C" w:rsidP="00437E1C">
      <w:pPr>
        <w:spacing w:before="9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F2C" w:rsidRPr="0090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Экспресс-оценка кредитоспособности банка КАЛИПСО разработана советником первого заместителя Председателя Банка России, к.э.н. </w:t>
      </w:r>
      <w:proofErr w:type="spellStart"/>
      <w:r w:rsidR="008F1F2C" w:rsidRPr="009018DC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В.В.Ивановым</w:t>
      </w:r>
      <w:proofErr w:type="spellEnd"/>
      <w:r w:rsidR="008F1F2C" w:rsidRPr="009018D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нашем исследовании используется модель по двум факторам: платежеспособность и ликвидность, что позволяет оценить способность банка рассчитываться по своим обязательствам.</w:t>
      </w:r>
      <w:r w:rsidR="00FD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анализа банка по методике КАЛИПСО представлены в таблице 2.6.</w:t>
      </w:r>
    </w:p>
    <w:p w:rsidR="00FD7393" w:rsidRDefault="00FD7393" w:rsidP="00437E1C">
      <w:pPr>
        <w:spacing w:before="9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2.6. – Результаты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экспресс-оценки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3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кредитоспособности банка</w:t>
      </w:r>
    </w:p>
    <w:tbl>
      <w:tblPr>
        <w:tblStyle w:val="aa"/>
        <w:tblW w:w="9504" w:type="dxa"/>
        <w:tblLook w:val="04A0" w:firstRow="1" w:lastRow="0" w:firstColumn="1" w:lastColumn="0" w:noHBand="0" w:noVBand="1"/>
      </w:tblPr>
      <w:tblGrid>
        <w:gridCol w:w="5576"/>
        <w:gridCol w:w="1247"/>
        <w:gridCol w:w="702"/>
        <w:gridCol w:w="1979"/>
      </w:tblGrid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</w:t>
            </w: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8F1F2C" w:rsidRPr="009018DC" w:rsidTr="009018DC">
        <w:tc>
          <w:tcPr>
            <w:tcW w:w="9504" w:type="dxa"/>
            <w:gridSpan w:val="4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Платежеспособность</w:t>
            </w:r>
          </w:p>
        </w:tc>
      </w:tr>
      <w:tr w:rsidR="008F1F2C" w:rsidRPr="009018DC" w:rsidTr="009018DC">
        <w:tc>
          <w:tcPr>
            <w:tcW w:w="9504" w:type="dxa"/>
            <w:gridSpan w:val="4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I. Наличие неоплаченных документов</w:t>
            </w:r>
          </w:p>
        </w:tc>
      </w:tr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банка</w:t>
            </w:r>
          </w:p>
        </w:tc>
        <w:tc>
          <w:tcPr>
            <w:tcW w:w="0" w:type="auto"/>
            <w:hideMark/>
          </w:tcPr>
          <w:p w:rsidR="008F1F2C" w:rsidRPr="009018DC" w:rsidRDefault="00177316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8F1F2C" w:rsidRPr="009018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исполненные в срок документы и распоряжения (</w:t>
            </w:r>
            <w:proofErr w:type="spellStart"/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внебаланс</w:t>
            </w:r>
            <w:proofErr w:type="spellEnd"/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F1F2C" w:rsidRPr="009018DC" w:rsidRDefault="00177316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8F1F2C" w:rsidRPr="009018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F2C" w:rsidRPr="009018DC" w:rsidTr="009018DC">
        <w:tc>
          <w:tcPr>
            <w:tcW w:w="9504" w:type="dxa"/>
            <w:gridSpan w:val="4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II. Скрытая картотека</w:t>
            </w:r>
          </w:p>
        </w:tc>
      </w:tr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Счета возможно скрытой просрочки</w:t>
            </w:r>
          </w:p>
        </w:tc>
        <w:tc>
          <w:tcPr>
            <w:tcW w:w="0" w:type="auto"/>
            <w:hideMark/>
          </w:tcPr>
          <w:p w:rsidR="008F1F2C" w:rsidRPr="009018DC" w:rsidRDefault="00177316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8F1F2C" w:rsidRPr="009018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278 475</w:t>
              </w:r>
            </w:hyperlink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Счета возможно скрытой просрочки к валюте баланса</w:t>
            </w:r>
          </w:p>
        </w:tc>
        <w:tc>
          <w:tcPr>
            <w:tcW w:w="0" w:type="auto"/>
            <w:hideMark/>
          </w:tcPr>
          <w:p w:rsidR="008F1F2C" w:rsidRPr="009018DC" w:rsidRDefault="00177316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8F1F2C" w:rsidRPr="009018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0.07%</w:t>
              </w:r>
            </w:hyperlink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счетов возможно скрытой просрочки</w:t>
            </w:r>
          </w:p>
        </w:tc>
        <w:tc>
          <w:tcPr>
            <w:tcW w:w="0" w:type="auto"/>
            <w:hideMark/>
          </w:tcPr>
          <w:p w:rsidR="008F1F2C" w:rsidRPr="009018DC" w:rsidRDefault="00177316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8F1F2C" w:rsidRPr="009018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-0.05</w:t>
              </w:r>
            </w:hyperlink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 по картотеке банка</w:t>
            </w:r>
          </w:p>
        </w:tc>
        <w:tc>
          <w:tcPr>
            <w:tcW w:w="0" w:type="auto"/>
            <w:hideMark/>
          </w:tcPr>
          <w:p w:rsidR="008F1F2C" w:rsidRPr="009018DC" w:rsidRDefault="00177316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8F1F2C" w:rsidRPr="009018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 по не исполненным в срок документам (</w:t>
            </w:r>
            <w:proofErr w:type="spellStart"/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внебаланс</w:t>
            </w:r>
            <w:proofErr w:type="spellEnd"/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F1F2C" w:rsidRPr="009018DC" w:rsidRDefault="00177316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8F1F2C" w:rsidRPr="009018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F1F2C" w:rsidRPr="009018DC" w:rsidTr="009018DC">
        <w:tc>
          <w:tcPr>
            <w:tcW w:w="9504" w:type="dxa"/>
            <w:gridSpan w:val="4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III. Динамика платежей</w:t>
            </w:r>
          </w:p>
        </w:tc>
      </w:tr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проводимых операций</w:t>
            </w:r>
          </w:p>
        </w:tc>
        <w:tc>
          <w:tcPr>
            <w:tcW w:w="0" w:type="auto"/>
            <w:hideMark/>
          </w:tcPr>
          <w:p w:rsidR="008F1F2C" w:rsidRPr="009018DC" w:rsidRDefault="00177316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8F1F2C" w:rsidRPr="009018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345 309 079</w:t>
              </w:r>
            </w:hyperlink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проводимых операций к валюте баланса</w:t>
            </w:r>
          </w:p>
        </w:tc>
        <w:tc>
          <w:tcPr>
            <w:tcW w:w="0" w:type="auto"/>
            <w:hideMark/>
          </w:tcPr>
          <w:p w:rsidR="008F1F2C" w:rsidRPr="009018DC" w:rsidRDefault="00177316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8F1F2C" w:rsidRPr="009018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88.60%</w:t>
              </w:r>
            </w:hyperlink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60% от валюты баланса</w:t>
            </w:r>
          </w:p>
        </w:tc>
      </w:tr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Колебания объема проводимых операций</w:t>
            </w:r>
          </w:p>
        </w:tc>
        <w:tc>
          <w:tcPr>
            <w:tcW w:w="0" w:type="auto"/>
            <w:hideMark/>
          </w:tcPr>
          <w:p w:rsidR="008F1F2C" w:rsidRPr="009018DC" w:rsidRDefault="00177316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8F1F2C" w:rsidRPr="009018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54.43%</w:t>
              </w:r>
            </w:hyperlink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color w:val="8B0000"/>
                <w:sz w:val="24"/>
                <w:szCs w:val="24"/>
                <w:lang w:eastAsia="ru-RU"/>
              </w:rPr>
              <w:t>изменился более чем на 30%</w:t>
            </w:r>
          </w:p>
        </w:tc>
      </w:tr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риск платежеспособности</w:t>
            </w:r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F2C" w:rsidRPr="009018DC" w:rsidTr="009018DC">
        <w:tc>
          <w:tcPr>
            <w:tcW w:w="9504" w:type="dxa"/>
            <w:gridSpan w:val="4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 Ликвидность</w:t>
            </w:r>
          </w:p>
        </w:tc>
      </w:tr>
      <w:tr w:rsidR="008F1F2C" w:rsidRPr="009018DC" w:rsidTr="009018DC">
        <w:tc>
          <w:tcPr>
            <w:tcW w:w="9504" w:type="dxa"/>
            <w:gridSpan w:val="4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I. Показатели ликвидной позиции</w:t>
            </w:r>
          </w:p>
        </w:tc>
      </w:tr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денежной позиции</w:t>
            </w:r>
          </w:p>
        </w:tc>
        <w:tc>
          <w:tcPr>
            <w:tcW w:w="0" w:type="auto"/>
            <w:hideMark/>
          </w:tcPr>
          <w:p w:rsidR="008F1F2C" w:rsidRPr="009018DC" w:rsidRDefault="00177316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8F1F2C" w:rsidRPr="009018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5.10%</w:t>
              </w:r>
            </w:hyperlink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1%</w:t>
            </w:r>
          </w:p>
        </w:tc>
      </w:tr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ликвидная позиция</w:t>
            </w:r>
          </w:p>
        </w:tc>
        <w:tc>
          <w:tcPr>
            <w:tcW w:w="0" w:type="auto"/>
            <w:hideMark/>
          </w:tcPr>
          <w:p w:rsidR="008F1F2C" w:rsidRPr="009018DC" w:rsidRDefault="00177316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8F1F2C" w:rsidRPr="009018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1.57</w:t>
              </w:r>
            </w:hyperlink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0.9</w:t>
            </w:r>
          </w:p>
        </w:tc>
      </w:tr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заимствований в ЦБ</w:t>
            </w:r>
          </w:p>
        </w:tc>
        <w:tc>
          <w:tcPr>
            <w:tcW w:w="0" w:type="auto"/>
            <w:hideMark/>
          </w:tcPr>
          <w:p w:rsidR="008F1F2C" w:rsidRPr="009018DC" w:rsidRDefault="00177316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8F1F2C" w:rsidRPr="009018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color w:val="8B0000"/>
                <w:sz w:val="24"/>
                <w:szCs w:val="24"/>
                <w:lang w:eastAsia="ru-RU"/>
              </w:rPr>
              <w:t>нет остатка</w:t>
            </w:r>
          </w:p>
        </w:tc>
      </w:tr>
      <w:tr w:rsidR="008F1F2C" w:rsidRPr="009018DC" w:rsidTr="009018DC">
        <w:tc>
          <w:tcPr>
            <w:tcW w:w="9504" w:type="dxa"/>
            <w:gridSpan w:val="4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II. Сбалансированность операций по срокам</w:t>
            </w:r>
          </w:p>
        </w:tc>
      </w:tr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Активы до 1 месяца</w:t>
            </w:r>
          </w:p>
        </w:tc>
        <w:tc>
          <w:tcPr>
            <w:tcW w:w="0" w:type="auto"/>
            <w:hideMark/>
          </w:tcPr>
          <w:p w:rsidR="008F1F2C" w:rsidRPr="009018DC" w:rsidRDefault="00177316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="008F1F2C" w:rsidRPr="009018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47 008 450</w:t>
              </w:r>
            </w:hyperlink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Пассивы до 1 месяца</w:t>
            </w:r>
          </w:p>
        </w:tc>
        <w:tc>
          <w:tcPr>
            <w:tcW w:w="0" w:type="auto"/>
            <w:hideMark/>
          </w:tcPr>
          <w:p w:rsidR="008F1F2C" w:rsidRPr="009018DC" w:rsidRDefault="00177316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8F1F2C" w:rsidRPr="009018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465</w:t>
              </w:r>
            </w:hyperlink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Сбалансированность до 1 месяца</w:t>
            </w:r>
          </w:p>
        </w:tc>
        <w:tc>
          <w:tcPr>
            <w:tcW w:w="0" w:type="auto"/>
            <w:hideMark/>
          </w:tcPr>
          <w:p w:rsidR="008F1F2C" w:rsidRPr="009018DC" w:rsidRDefault="00177316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="008F1F2C" w:rsidRPr="009018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101093.44</w:t>
              </w:r>
            </w:hyperlink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0.9</w:t>
            </w:r>
          </w:p>
        </w:tc>
      </w:tr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Активы до 3 месяцев</w:t>
            </w:r>
          </w:p>
        </w:tc>
        <w:tc>
          <w:tcPr>
            <w:tcW w:w="0" w:type="auto"/>
            <w:hideMark/>
          </w:tcPr>
          <w:p w:rsidR="008F1F2C" w:rsidRPr="009018DC" w:rsidRDefault="00177316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="008F1F2C" w:rsidRPr="009018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47 085 418</w:t>
              </w:r>
            </w:hyperlink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Пассивы до 3 месяцев</w:t>
            </w:r>
          </w:p>
        </w:tc>
        <w:tc>
          <w:tcPr>
            <w:tcW w:w="0" w:type="auto"/>
            <w:hideMark/>
          </w:tcPr>
          <w:p w:rsidR="008F1F2C" w:rsidRPr="009018DC" w:rsidRDefault="00177316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8F1F2C" w:rsidRPr="009018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465</w:t>
              </w:r>
            </w:hyperlink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Сбалансированность до 3 месяцев</w:t>
            </w:r>
          </w:p>
        </w:tc>
        <w:tc>
          <w:tcPr>
            <w:tcW w:w="0" w:type="auto"/>
            <w:hideMark/>
          </w:tcPr>
          <w:p w:rsidR="008F1F2C" w:rsidRPr="009018DC" w:rsidRDefault="00177316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="008F1F2C" w:rsidRPr="009018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101258.96</w:t>
              </w:r>
            </w:hyperlink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0.9</w:t>
            </w:r>
          </w:p>
        </w:tc>
      </w:tr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Активы до 6 месяцев</w:t>
            </w:r>
          </w:p>
        </w:tc>
        <w:tc>
          <w:tcPr>
            <w:tcW w:w="0" w:type="auto"/>
            <w:hideMark/>
          </w:tcPr>
          <w:p w:rsidR="008F1F2C" w:rsidRPr="009018DC" w:rsidRDefault="00177316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8F1F2C" w:rsidRPr="009018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47 482 650</w:t>
              </w:r>
            </w:hyperlink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Пассивы до 6 месяцев</w:t>
            </w:r>
          </w:p>
        </w:tc>
        <w:tc>
          <w:tcPr>
            <w:tcW w:w="0" w:type="auto"/>
            <w:hideMark/>
          </w:tcPr>
          <w:p w:rsidR="008F1F2C" w:rsidRPr="009018DC" w:rsidRDefault="00177316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="008F1F2C" w:rsidRPr="009018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724</w:t>
              </w:r>
            </w:hyperlink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Сбалансированность до 6 месяцев</w:t>
            </w:r>
          </w:p>
        </w:tc>
        <w:tc>
          <w:tcPr>
            <w:tcW w:w="0" w:type="auto"/>
            <w:hideMark/>
          </w:tcPr>
          <w:p w:rsidR="008F1F2C" w:rsidRPr="009018DC" w:rsidRDefault="00177316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="008F1F2C" w:rsidRPr="009018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65583.77</w:t>
              </w:r>
            </w:hyperlink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0.9</w:t>
            </w:r>
          </w:p>
        </w:tc>
      </w:tr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Активы до 1 года</w:t>
            </w:r>
          </w:p>
        </w:tc>
        <w:tc>
          <w:tcPr>
            <w:tcW w:w="0" w:type="auto"/>
            <w:hideMark/>
          </w:tcPr>
          <w:p w:rsidR="008F1F2C" w:rsidRPr="009018DC" w:rsidRDefault="00177316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="008F1F2C" w:rsidRPr="009018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59 670 447</w:t>
              </w:r>
            </w:hyperlink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Пассивы до 1 года</w:t>
            </w:r>
          </w:p>
        </w:tc>
        <w:tc>
          <w:tcPr>
            <w:tcW w:w="0" w:type="auto"/>
            <w:hideMark/>
          </w:tcPr>
          <w:p w:rsidR="008F1F2C" w:rsidRPr="009018DC" w:rsidRDefault="00177316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="008F1F2C" w:rsidRPr="009018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48 751 329</w:t>
              </w:r>
            </w:hyperlink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Сбалансированность до 1 года</w:t>
            </w:r>
          </w:p>
        </w:tc>
        <w:tc>
          <w:tcPr>
            <w:tcW w:w="0" w:type="auto"/>
            <w:hideMark/>
          </w:tcPr>
          <w:p w:rsidR="008F1F2C" w:rsidRPr="009018DC" w:rsidRDefault="00177316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="008F1F2C" w:rsidRPr="009018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1.22</w:t>
              </w:r>
            </w:hyperlink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0.9</w:t>
            </w:r>
          </w:p>
        </w:tc>
      </w:tr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сбалансированность</w:t>
            </w:r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F2C" w:rsidRPr="009018DC" w:rsidTr="009018DC">
        <w:tc>
          <w:tcPr>
            <w:tcW w:w="9504" w:type="dxa"/>
            <w:gridSpan w:val="4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III. Ликвидационная стоимость баланса</w:t>
            </w:r>
          </w:p>
        </w:tc>
      </w:tr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стоимость по балансу</w:t>
            </w:r>
          </w:p>
        </w:tc>
        <w:tc>
          <w:tcPr>
            <w:tcW w:w="0" w:type="auto"/>
            <w:hideMark/>
          </w:tcPr>
          <w:p w:rsidR="008F1F2C" w:rsidRPr="009018DC" w:rsidRDefault="00177316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="008F1F2C" w:rsidRPr="009018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1.08</w:t>
              </w:r>
            </w:hyperlink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0.9</w:t>
            </w:r>
          </w:p>
        </w:tc>
      </w:tr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риск ликвидности</w:t>
            </w:r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F2C" w:rsidRPr="009018DC" w:rsidTr="009018DC">
        <w:tc>
          <w:tcPr>
            <w:tcW w:w="5576" w:type="dxa"/>
            <w:hideMark/>
          </w:tcPr>
          <w:p w:rsidR="008F1F2C" w:rsidRPr="009018DC" w:rsidRDefault="008F1F2C" w:rsidP="008F1F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риск КАЛИПСО</w:t>
            </w:r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79" w:type="dxa"/>
            <w:hideMark/>
          </w:tcPr>
          <w:p w:rsidR="008F1F2C" w:rsidRPr="009018DC" w:rsidRDefault="008F1F2C" w:rsidP="00901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025A" w:rsidRDefault="00AF025A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C3956" w:rsidRDefault="004C3956" w:rsidP="004C39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Анализ платежеспособности банка дал положительные результаты, а именно: анализ показал отсутствие неоплаченных документов, а так же отсутствие скрытой просрочки у банка.  В результате риск платежеспособности банка, то есть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опасность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вероятность неуплаты по выставленным счетам составляет 30%.  Чистая ликвидная позиция или разрыв между  суммой поступления и суммой использованных средств составляет 1,57%, что свидетельствует об излишке ликвидности, который необходимо инвестировать. </w:t>
      </w:r>
      <w:r w:rsidRPr="004C3956">
        <w:rPr>
          <w:rFonts w:ascii="Times New Roman" w:eastAsia="Calibri" w:hAnsi="Times New Roman" w:cs="Times New Roman"/>
          <w:sz w:val="28"/>
          <w:szCs w:val="28"/>
        </w:rPr>
        <w:t>Ликвидационная стоимость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ПАО «Почта Банк»</w:t>
      </w:r>
      <w:r w:rsidRPr="004C39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показывает денежное выражение </w:t>
      </w:r>
      <w:r w:rsidRPr="004C3956">
        <w:rPr>
          <w:rFonts w:ascii="Times New Roman" w:eastAsia="Calibri" w:hAnsi="Times New Roman" w:cs="Times New Roman"/>
          <w:sz w:val="28"/>
          <w:szCs w:val="28"/>
        </w:rPr>
        <w:t xml:space="preserve"> объекта оценки, уменьшенный на величину издержек, которые связаны с его продажей (например, комиссии, расходов на рекламу, хранение, доставку и т. д.). </w:t>
      </w:r>
      <w:r>
        <w:rPr>
          <w:rFonts w:ascii="Times New Roman" w:eastAsia="Calibri" w:hAnsi="Times New Roman" w:cs="Times New Roman"/>
          <w:sz w:val="28"/>
          <w:szCs w:val="28"/>
        </w:rPr>
        <w:t>По результатам расчетов общий риск КАЛИПСО составляет 30%.</w:t>
      </w:r>
    </w:p>
    <w:p w:rsidR="004C3956" w:rsidRDefault="004C3956" w:rsidP="004C39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3956" w:rsidRDefault="004C3956" w:rsidP="0080122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956" w:rsidRDefault="004C3956" w:rsidP="0080122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956" w:rsidRDefault="004C3956" w:rsidP="0080122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956" w:rsidRDefault="004C3956" w:rsidP="0080122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1228" w:rsidRPr="00801228" w:rsidRDefault="00801228" w:rsidP="0080122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122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2.3</w:t>
      </w:r>
      <w:r w:rsidR="009018DC">
        <w:rPr>
          <w:rFonts w:ascii="Times New Roman" w:eastAsia="Calibri" w:hAnsi="Times New Roman" w:cs="Times New Roman"/>
          <w:b/>
          <w:sz w:val="28"/>
          <w:szCs w:val="28"/>
        </w:rPr>
        <w:t xml:space="preserve">. Анализ состояния ликвидности </w:t>
      </w:r>
    </w:p>
    <w:p w:rsidR="00AF025A" w:rsidRDefault="00AF025A" w:rsidP="0080122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F1F2C" w:rsidRDefault="008F1F2C" w:rsidP="002C1B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ликвидности, рассмотрим период примерно в 30 дней, в течение которых банк будет в состоянии (или не в состоянии) выполнить часть взятых на себя финансовых обязательств (т.к. все обязательства вернуть в течение 30 дн</w:t>
      </w:r>
      <w:r w:rsidR="002C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не может ни один банк). Эта «</w:t>
      </w:r>
      <w:r w:rsidRPr="008F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 w:rsidR="002C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называется «</w:t>
      </w:r>
      <w:r w:rsidRPr="008F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предполагаемым оттоком средств</w:t>
      </w:r>
      <w:r w:rsidR="002C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F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Ликвидность можно считать важной составляющей понятия надежности банка.</w:t>
      </w:r>
    </w:p>
    <w:p w:rsidR="002C1BA0" w:rsidRDefault="002C1BA0" w:rsidP="002C1B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высоколиквидных активов представлена в таблице 2.7.</w:t>
      </w:r>
    </w:p>
    <w:p w:rsidR="002C1BA0" w:rsidRPr="008F1F2C" w:rsidRDefault="002C1BA0" w:rsidP="002C1B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2.7. - </w:t>
      </w:r>
      <w:r w:rsidRPr="002C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высоколиквидных активов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ПАО «Почта Банк»</w:t>
      </w:r>
    </w:p>
    <w:tbl>
      <w:tblPr>
        <w:tblW w:w="9107" w:type="dxa"/>
        <w:jc w:val="center"/>
        <w:tblInd w:w="-719" w:type="dxa"/>
        <w:tblLook w:val="04A0" w:firstRow="1" w:lastRow="0" w:firstColumn="1" w:lastColumn="0" w:noHBand="0" w:noVBand="1"/>
      </w:tblPr>
      <w:tblGrid>
        <w:gridCol w:w="3527"/>
        <w:gridCol w:w="1311"/>
        <w:gridCol w:w="1194"/>
        <w:gridCol w:w="1499"/>
        <w:gridCol w:w="1576"/>
      </w:tblGrid>
      <w:tr w:rsidR="002C1BA0" w:rsidRPr="002C1BA0" w:rsidTr="00D5709E">
        <w:trPr>
          <w:trHeight w:val="450"/>
          <w:jc w:val="center"/>
        </w:trPr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A0" w:rsidRPr="002C1BA0" w:rsidRDefault="002C1BA0" w:rsidP="0038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1B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A0" w:rsidRPr="002C1BA0" w:rsidRDefault="002C1BA0" w:rsidP="002C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 Марта 2017 год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A0" w:rsidRPr="002C1BA0" w:rsidRDefault="002C1BA0" w:rsidP="002C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 Марта 2018 год</w:t>
            </w:r>
          </w:p>
        </w:tc>
      </w:tr>
      <w:tr w:rsidR="002C1BA0" w:rsidRPr="002C1BA0" w:rsidTr="002C1BA0">
        <w:trPr>
          <w:trHeight w:val="208"/>
          <w:jc w:val="center"/>
        </w:trPr>
        <w:tc>
          <w:tcPr>
            <w:tcW w:w="3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A0" w:rsidRPr="002C1BA0" w:rsidRDefault="002C1BA0" w:rsidP="0038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A0" w:rsidRPr="002B5D00" w:rsidRDefault="002C1BA0" w:rsidP="00D5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A0" w:rsidRPr="002B5D00" w:rsidRDefault="002C1BA0" w:rsidP="00D5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ес, %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A0" w:rsidRPr="002B5D00" w:rsidRDefault="002C1BA0" w:rsidP="00D5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A0" w:rsidRPr="002B5D00" w:rsidRDefault="002C1BA0" w:rsidP="00D57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ес, %</w:t>
            </w:r>
          </w:p>
        </w:tc>
      </w:tr>
      <w:tr w:rsidR="002C1BA0" w:rsidRPr="002C1BA0" w:rsidTr="002C1BA0">
        <w:trPr>
          <w:trHeight w:val="603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A0" w:rsidRPr="002C1BA0" w:rsidRDefault="002C1BA0" w:rsidP="0038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2C1B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</w:t>
            </w:r>
            <w:proofErr w:type="gramStart"/>
            <w:r w:rsidRPr="002C1B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дств в к</w:t>
            </w:r>
            <w:proofErr w:type="gramEnd"/>
            <w:r w:rsidRPr="002C1B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ассе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A0" w:rsidRPr="002C1BA0" w:rsidRDefault="002C1BA0" w:rsidP="00383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01" w:history="1">
              <w:r w:rsidRPr="002C1BA0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5 423 320</w:t>
              </w:r>
            </w:hyperlink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A0" w:rsidRPr="002C1BA0" w:rsidRDefault="002C1BA0" w:rsidP="0038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71.84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A0" w:rsidRDefault="002C1BA0" w:rsidP="00383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02" w:history="1">
              <w:r w:rsidRPr="002C1BA0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12 058 408</w:t>
              </w:r>
            </w:hyperlink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BA0" w:rsidRPr="002C1BA0" w:rsidRDefault="002C1BA0" w:rsidP="0038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19.28</w:t>
            </w:r>
          </w:p>
        </w:tc>
      </w:tr>
      <w:tr w:rsidR="003832BE" w:rsidRPr="002C1BA0" w:rsidTr="002C1BA0">
        <w:trPr>
          <w:trHeight w:val="300"/>
          <w:jc w:val="center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BE" w:rsidRPr="002C1BA0" w:rsidRDefault="003832BE" w:rsidP="0038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1B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средств на счетах в Банке России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BE" w:rsidRPr="002C1BA0" w:rsidRDefault="00177316" w:rsidP="0038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103" w:history="1">
              <w:r w:rsidR="003832BE" w:rsidRPr="002C1BA0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831 068</w:t>
              </w:r>
            </w:hyperlink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BE" w:rsidRPr="002C1BA0" w:rsidRDefault="002C1BA0" w:rsidP="0038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BE" w:rsidRPr="002C1BA0" w:rsidRDefault="00177316" w:rsidP="0038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104" w:history="1">
              <w:r w:rsidR="003832BE" w:rsidRPr="002C1BA0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2 919 235</w:t>
              </w:r>
            </w:hyperlink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BE" w:rsidRPr="002C1BA0" w:rsidRDefault="002C1BA0" w:rsidP="0038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4.67</w:t>
            </w:r>
          </w:p>
        </w:tc>
      </w:tr>
      <w:tr w:rsidR="003832BE" w:rsidRPr="002C1BA0" w:rsidTr="002C1BA0">
        <w:trPr>
          <w:trHeight w:val="480"/>
          <w:jc w:val="center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BE" w:rsidRPr="002C1BA0" w:rsidRDefault="003832BE" w:rsidP="0038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1B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корсчетов НОСТРО в банках (чистых)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BE" w:rsidRPr="002C1BA0" w:rsidRDefault="00177316" w:rsidP="0038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105" w:history="1">
              <w:r w:rsidR="003832BE" w:rsidRPr="002C1BA0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1 295 065</w:t>
              </w:r>
            </w:hyperlink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BE" w:rsidRPr="002C1BA0" w:rsidRDefault="002C1BA0" w:rsidP="0038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17.15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BE" w:rsidRPr="002C1BA0" w:rsidRDefault="00177316" w:rsidP="0038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106" w:history="1">
              <w:r w:rsidR="003832BE" w:rsidRPr="002C1BA0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557 219</w:t>
              </w:r>
            </w:hyperlink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BE" w:rsidRPr="002C1BA0" w:rsidRDefault="002C1BA0" w:rsidP="0038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0.89</w:t>
            </w:r>
          </w:p>
        </w:tc>
      </w:tr>
      <w:tr w:rsidR="003832BE" w:rsidRPr="002C1BA0" w:rsidTr="002C1BA0">
        <w:trPr>
          <w:trHeight w:val="480"/>
          <w:jc w:val="center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BE" w:rsidRPr="002C1BA0" w:rsidRDefault="003832BE" w:rsidP="0038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1B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межбанковских кредитов, размещенных на срок до 30 дней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BE" w:rsidRPr="002C1BA0" w:rsidRDefault="00177316" w:rsidP="0038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107" w:history="1">
              <w:r w:rsidR="003832BE" w:rsidRPr="002C1BA0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0</w:t>
              </w:r>
            </w:hyperlink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BE" w:rsidRPr="002C1BA0" w:rsidRDefault="002C1BA0" w:rsidP="0038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BE" w:rsidRPr="002C1BA0" w:rsidRDefault="00177316" w:rsidP="0038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108" w:history="1">
              <w:r w:rsidR="003832BE" w:rsidRPr="002C1BA0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47 000 000</w:t>
              </w:r>
            </w:hyperlink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BE" w:rsidRPr="002C1BA0" w:rsidRDefault="002C1BA0" w:rsidP="0038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75.16</w:t>
            </w:r>
          </w:p>
        </w:tc>
      </w:tr>
      <w:tr w:rsidR="003832BE" w:rsidRPr="002C1BA0" w:rsidTr="002C1BA0">
        <w:trPr>
          <w:trHeight w:val="300"/>
          <w:jc w:val="center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BE" w:rsidRPr="002C1BA0" w:rsidRDefault="003832BE" w:rsidP="0038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1B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высоколиквидных ценных бумаг РФ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BE" w:rsidRPr="002C1BA0" w:rsidRDefault="00177316" w:rsidP="0038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109" w:history="1">
              <w:r w:rsidR="003832BE" w:rsidRPr="002C1BA0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0</w:t>
              </w:r>
            </w:hyperlink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BE" w:rsidRPr="002C1BA0" w:rsidRDefault="002C1BA0" w:rsidP="0038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BE" w:rsidRPr="002C1BA0" w:rsidRDefault="00177316" w:rsidP="0038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110" w:history="1">
              <w:r w:rsidR="003832BE" w:rsidRPr="002C1BA0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0</w:t>
              </w:r>
            </w:hyperlink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BE" w:rsidRPr="002C1BA0" w:rsidRDefault="002C1BA0" w:rsidP="0038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0.00</w:t>
            </w:r>
          </w:p>
        </w:tc>
      </w:tr>
      <w:tr w:rsidR="003832BE" w:rsidRPr="002C1BA0" w:rsidTr="002C1BA0">
        <w:trPr>
          <w:trHeight w:val="480"/>
          <w:jc w:val="center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BE" w:rsidRPr="002C1BA0" w:rsidRDefault="003832BE" w:rsidP="0038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1B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высоколиквидных ценных бумаг банков и государств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BE" w:rsidRPr="002C1BA0" w:rsidRDefault="00177316" w:rsidP="0038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111" w:history="1">
              <w:r w:rsidR="003832BE" w:rsidRPr="002C1BA0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0</w:t>
              </w:r>
            </w:hyperlink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BE" w:rsidRPr="002C1BA0" w:rsidRDefault="002C1BA0" w:rsidP="0038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BE" w:rsidRPr="002C1BA0" w:rsidRDefault="00177316" w:rsidP="0038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112" w:history="1">
              <w:r w:rsidR="003832BE" w:rsidRPr="002C1BA0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0</w:t>
              </w:r>
            </w:hyperlink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BE" w:rsidRPr="002C1BA0" w:rsidRDefault="002C1BA0" w:rsidP="0038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0.00</w:t>
            </w:r>
          </w:p>
        </w:tc>
      </w:tr>
      <w:tr w:rsidR="003832BE" w:rsidRPr="002C1BA0" w:rsidTr="002C1BA0">
        <w:trPr>
          <w:trHeight w:val="960"/>
          <w:jc w:val="center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BE" w:rsidRPr="002C1BA0" w:rsidRDefault="003832BE" w:rsidP="0038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1B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высоколиквидных активов с учетом дисконтов и корректировок (на основе Указания №3269-У от 31.05.2014)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BE" w:rsidRPr="002C1BA0" w:rsidRDefault="00177316" w:rsidP="0038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113" w:history="1">
              <w:r w:rsidR="003832BE" w:rsidRPr="002C1BA0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7 549 453</w:t>
              </w:r>
            </w:hyperlink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BE" w:rsidRPr="002C1BA0" w:rsidRDefault="002C1BA0" w:rsidP="0038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BE" w:rsidRPr="002C1BA0" w:rsidRDefault="00177316" w:rsidP="0038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114" w:history="1">
              <w:r w:rsidR="003832BE" w:rsidRPr="002C1BA0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62 534 862</w:t>
              </w:r>
            </w:hyperlink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BE" w:rsidRPr="002C1BA0" w:rsidRDefault="002C1BA0" w:rsidP="0038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100.00</w:t>
            </w:r>
          </w:p>
        </w:tc>
      </w:tr>
    </w:tbl>
    <w:p w:rsidR="003832BE" w:rsidRDefault="003832BE" w:rsidP="008F1F2C">
      <w:pPr>
        <w:shd w:val="clear" w:color="auto" w:fill="FFFFFF"/>
        <w:spacing w:before="90"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F1F2C" w:rsidRDefault="008F1F2C" w:rsidP="002C1B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2C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таблицы</w:t>
      </w:r>
      <w:r w:rsidR="002C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2.7. видно, что </w:t>
      </w:r>
      <w:r w:rsidRPr="002C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незначительно изменились суммы высоколиквидных ценных бумаг РФ, высоколиквидных ценн</w:t>
      </w:r>
      <w:r w:rsidR="002C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бумаг банков и государств, значительно</w:t>
      </w:r>
      <w:r w:rsidRPr="002C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увеличил</w:t>
      </w:r>
      <w:r w:rsidR="002C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ась величина</w:t>
      </w:r>
      <w:r w:rsidRPr="002C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в кассе, средств на счетах в Банке России, межбанковских кредитов, размещенных на срок до 30 </w:t>
      </w:r>
      <w:r w:rsidRPr="002C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дней, сильно уменьшились суммы корсчетов НОСТРО в банках (чистых), при этом объем высоколиквидных активов с учетом дисконтов и корректировок (на основе Указания №3269-У</w:t>
      </w:r>
      <w:proofErr w:type="gramEnd"/>
      <w:r w:rsidRPr="002C1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31.05.2014) вырос за год с </w:t>
      </w:r>
      <w:hyperlink r:id="rId115" w:history="1">
        <w:r w:rsidRPr="002C1BA0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7</w:t>
        </w:r>
        <w:r w:rsidR="002C1BA0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,</w:t>
        </w:r>
        <w:r w:rsidRPr="002C1BA0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55</w:t>
        </w:r>
      </w:hyperlink>
      <w:r w:rsidRPr="002C1B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до </w:t>
      </w:r>
      <w:hyperlink r:id="rId116" w:history="1">
        <w:r w:rsidR="002C1BA0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62,</w:t>
        </w:r>
        <w:r w:rsidRPr="002C1BA0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53</w:t>
        </w:r>
      </w:hyperlink>
      <w:r w:rsidRPr="002C1B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proofErr w:type="spellStart"/>
      <w:r w:rsidRPr="002C1B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млрд</w:t>
      </w:r>
      <w:proofErr w:type="gramStart"/>
      <w:r w:rsidRPr="002C1B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Pr="002C1B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</w:t>
      </w:r>
      <w:proofErr w:type="spellEnd"/>
      <w:r w:rsidRPr="002C1B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C1BA0" w:rsidRPr="002C1BA0" w:rsidRDefault="002C1BA0" w:rsidP="002C1B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Графическое представление структуры высоколиквидных активов банка приведено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рисунка 2.9. и 2.10. </w:t>
      </w:r>
    </w:p>
    <w:p w:rsidR="003832BE" w:rsidRDefault="003832BE" w:rsidP="002C1BA0">
      <w:pPr>
        <w:shd w:val="clear" w:color="auto" w:fill="FFFFFF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832BE" w:rsidRDefault="0011427A" w:rsidP="0011427A">
      <w:pPr>
        <w:shd w:val="clear" w:color="auto" w:fill="FFFFFF"/>
        <w:spacing w:before="90"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7101895" wp14:editId="00A9BED2">
            <wp:extent cx="4976037" cy="2551814"/>
            <wp:effectExtent l="0" t="0" r="15240" b="20320"/>
            <wp:docPr id="58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7"/>
              </a:graphicData>
            </a:graphic>
          </wp:inline>
        </w:drawing>
      </w:r>
    </w:p>
    <w:p w:rsidR="003832BE" w:rsidRPr="002C1BA0" w:rsidRDefault="002C1BA0" w:rsidP="002C1BA0">
      <w:pPr>
        <w:shd w:val="clear" w:color="auto" w:fill="FFFFFF"/>
        <w:spacing w:before="90"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2C1BA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Рисунок 2.9. - Структура высоколиквидных активов ПАО «Почта Банк» по состоянию на 1 марта 2018 года, %</w:t>
      </w:r>
    </w:p>
    <w:p w:rsidR="0011427A" w:rsidRDefault="0011427A" w:rsidP="008F1F2C">
      <w:pPr>
        <w:shd w:val="clear" w:color="auto" w:fill="FFFFFF"/>
        <w:spacing w:before="90"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C1BA0" w:rsidRPr="002C1BA0" w:rsidRDefault="009A04A0" w:rsidP="009A04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показывает рисунок 2.9., в структуре высоколиквидных активов банка по состоянию на 1 марта 2018 года наибольший удельный вес занимают средства в кассе – 72%. </w:t>
      </w:r>
    </w:p>
    <w:p w:rsidR="003832BE" w:rsidRDefault="0011427A" w:rsidP="0011427A">
      <w:pPr>
        <w:shd w:val="clear" w:color="auto" w:fill="FFFFFF"/>
        <w:spacing w:before="90"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F140AC" wp14:editId="54CF15DE">
            <wp:extent cx="4986670" cy="2551814"/>
            <wp:effectExtent l="0" t="0" r="23495" b="20320"/>
            <wp:docPr id="59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8"/>
              </a:graphicData>
            </a:graphic>
          </wp:inline>
        </w:drawing>
      </w:r>
    </w:p>
    <w:p w:rsidR="002C1BA0" w:rsidRDefault="002C1BA0" w:rsidP="0011427A">
      <w:pPr>
        <w:shd w:val="clear" w:color="auto" w:fill="FFFFFF"/>
        <w:spacing w:before="90"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C1BA0" w:rsidRPr="002C1BA0" w:rsidRDefault="002C1BA0" w:rsidP="002C1BA0">
      <w:pPr>
        <w:shd w:val="clear" w:color="auto" w:fill="FFFFFF"/>
        <w:spacing w:before="90"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2C1BA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 xml:space="preserve">Рисунок 2.9. - Структура высоколиквидных активов ПАО «Почта Банк»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 состоянию на 1 марта 2017</w:t>
      </w:r>
      <w:r w:rsidRPr="002C1BA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года, %</w:t>
      </w:r>
    </w:p>
    <w:p w:rsidR="003832BE" w:rsidRDefault="003832BE" w:rsidP="008F1F2C">
      <w:pPr>
        <w:shd w:val="clear" w:color="auto" w:fill="FFFFFF"/>
        <w:spacing w:before="90"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A04A0" w:rsidRDefault="009A04A0" w:rsidP="00D93971">
      <w:pPr>
        <w:shd w:val="clear" w:color="auto" w:fill="FFFFFF"/>
        <w:spacing w:before="9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1 марта 2017 года структура высоколиквидных активов ПАО «Почта банк» </w:t>
      </w:r>
      <w:r w:rsidR="00D9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представлена главным образом межбанковскими кредитами, размещенными на срок до 30 дней – 75% от общей структуры. 19% высоколиквидных активов представлены средствами в кассе. </w:t>
      </w:r>
      <w:proofErr w:type="gramEnd"/>
    </w:p>
    <w:p w:rsidR="00D93971" w:rsidRDefault="00D93971" w:rsidP="00D93971">
      <w:pPr>
        <w:shd w:val="clear" w:color="auto" w:fill="FFFFFF"/>
        <w:spacing w:before="9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более полной оценки ликвидности ПАО «Почта Банк» проанализируем структуру текущих обязательств (см. таблицу 2.8.).</w:t>
      </w:r>
    </w:p>
    <w:p w:rsidR="00D93971" w:rsidRPr="009A04A0" w:rsidRDefault="00D93971" w:rsidP="00D93971">
      <w:pPr>
        <w:shd w:val="clear" w:color="auto" w:fill="FFFFFF"/>
        <w:spacing w:before="9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2.8. – Структура </w:t>
      </w:r>
      <w:r w:rsidRPr="00D9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текущих обязательств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ПАО «Почта Банк»</w:t>
      </w:r>
    </w:p>
    <w:tbl>
      <w:tblPr>
        <w:tblStyle w:val="aa"/>
        <w:tblW w:w="9767" w:type="dxa"/>
        <w:tblLook w:val="04A0" w:firstRow="1" w:lastRow="0" w:firstColumn="1" w:lastColumn="0" w:noHBand="0" w:noVBand="1"/>
      </w:tblPr>
      <w:tblGrid>
        <w:gridCol w:w="3226"/>
        <w:gridCol w:w="1611"/>
        <w:gridCol w:w="1585"/>
        <w:gridCol w:w="1760"/>
        <w:gridCol w:w="1585"/>
      </w:tblGrid>
      <w:tr w:rsidR="00D93971" w:rsidRPr="0011427A" w:rsidTr="0011427A">
        <w:tc>
          <w:tcPr>
            <w:tcW w:w="3227" w:type="dxa"/>
            <w:vMerge w:val="restart"/>
            <w:hideMark/>
          </w:tcPr>
          <w:p w:rsidR="00D93971" w:rsidRPr="008F1F2C" w:rsidRDefault="00D93971" w:rsidP="00D93971">
            <w:pPr>
              <w:jc w:val="center"/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 w:rsidRPr="008F1F2C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2"/>
            <w:hideMark/>
          </w:tcPr>
          <w:p w:rsidR="00D93971" w:rsidRPr="008F1F2C" w:rsidRDefault="00D93971" w:rsidP="00D93971">
            <w:pPr>
              <w:jc w:val="center"/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01 Марта 2017 год</w:t>
            </w:r>
          </w:p>
        </w:tc>
        <w:tc>
          <w:tcPr>
            <w:tcW w:w="0" w:type="auto"/>
            <w:gridSpan w:val="2"/>
            <w:hideMark/>
          </w:tcPr>
          <w:p w:rsidR="00D93971" w:rsidRPr="008F1F2C" w:rsidRDefault="00D93971" w:rsidP="00D93971">
            <w:pPr>
              <w:jc w:val="center"/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01 Марта 2018 год</w:t>
            </w:r>
          </w:p>
        </w:tc>
      </w:tr>
      <w:tr w:rsidR="00D93971" w:rsidRPr="0011427A" w:rsidTr="00D5709E">
        <w:trPr>
          <w:trHeight w:val="267"/>
        </w:trPr>
        <w:tc>
          <w:tcPr>
            <w:tcW w:w="3227" w:type="dxa"/>
            <w:vMerge/>
            <w:hideMark/>
          </w:tcPr>
          <w:p w:rsidR="00D93971" w:rsidRPr="008F1F2C" w:rsidRDefault="00D93971" w:rsidP="008F1F2C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3971" w:rsidRPr="002B5D00" w:rsidRDefault="00D93971" w:rsidP="00D57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971" w:rsidRPr="002B5D00" w:rsidRDefault="00D93971" w:rsidP="00D57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ес, %</w:t>
            </w:r>
          </w:p>
        </w:tc>
        <w:tc>
          <w:tcPr>
            <w:tcW w:w="0" w:type="auto"/>
            <w:vAlign w:val="center"/>
            <w:hideMark/>
          </w:tcPr>
          <w:p w:rsidR="00D93971" w:rsidRPr="002B5D00" w:rsidRDefault="00D93971" w:rsidP="00D57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971" w:rsidRPr="002B5D00" w:rsidRDefault="00D93971" w:rsidP="00D57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ес, %</w:t>
            </w:r>
          </w:p>
        </w:tc>
      </w:tr>
      <w:tr w:rsidR="00D93971" w:rsidRPr="0011427A" w:rsidTr="0011427A">
        <w:trPr>
          <w:trHeight w:val="553"/>
        </w:trPr>
        <w:tc>
          <w:tcPr>
            <w:tcW w:w="3227" w:type="dxa"/>
          </w:tcPr>
          <w:p w:rsidR="00D93971" w:rsidRDefault="00D93971" w:rsidP="008F1F2C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r w:rsidRPr="008F1F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кладов </w:t>
            </w:r>
            <w:proofErr w:type="spellStart"/>
            <w:r w:rsidRPr="008F1F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физ</w:t>
            </w:r>
            <w:proofErr w:type="gramStart"/>
            <w:r w:rsidRPr="008F1F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.л</w:t>
            </w:r>
            <w:proofErr w:type="gramEnd"/>
            <w:r w:rsidRPr="008F1F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иц</w:t>
            </w:r>
            <w:proofErr w:type="spellEnd"/>
            <w:r w:rsidRPr="008F1F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со сроком свыше года</w:t>
            </w:r>
          </w:p>
        </w:tc>
        <w:tc>
          <w:tcPr>
            <w:tcW w:w="0" w:type="auto"/>
          </w:tcPr>
          <w:p w:rsidR="00D93971" w:rsidRDefault="00D93971" w:rsidP="0011427A">
            <w:pPr>
              <w:jc w:val="center"/>
            </w:pPr>
            <w:hyperlink r:id="rId119" w:history="1">
              <w:r w:rsidRPr="008F1F2C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19 296 725</w:t>
              </w:r>
            </w:hyperlink>
          </w:p>
        </w:tc>
        <w:tc>
          <w:tcPr>
            <w:tcW w:w="0" w:type="auto"/>
          </w:tcPr>
          <w:p w:rsidR="00D93971" w:rsidRDefault="00D93971" w:rsidP="00D93971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40.87</w:t>
            </w:r>
          </w:p>
        </w:tc>
        <w:tc>
          <w:tcPr>
            <w:tcW w:w="0" w:type="auto"/>
          </w:tcPr>
          <w:p w:rsidR="00D93971" w:rsidRDefault="00D93971" w:rsidP="0011427A">
            <w:pPr>
              <w:jc w:val="center"/>
            </w:pPr>
            <w:hyperlink r:id="rId120" w:history="1">
              <w:r w:rsidRPr="008F1F2C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94 213 931</w:t>
              </w:r>
            </w:hyperlink>
          </w:p>
        </w:tc>
        <w:tc>
          <w:tcPr>
            <w:tcW w:w="0" w:type="auto"/>
          </w:tcPr>
          <w:p w:rsidR="00D93971" w:rsidRDefault="00D93971" w:rsidP="00D93971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48.72</w:t>
            </w:r>
          </w:p>
        </w:tc>
      </w:tr>
      <w:tr w:rsidR="0011427A" w:rsidRPr="0011427A" w:rsidTr="0011427A">
        <w:tc>
          <w:tcPr>
            <w:tcW w:w="3227" w:type="dxa"/>
            <w:hideMark/>
          </w:tcPr>
          <w:p w:rsidR="008F1F2C" w:rsidRPr="008F1F2C" w:rsidRDefault="00D93971" w:rsidP="008F1F2C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</w:t>
            </w:r>
            <w:r w:rsidR="008F1F2C" w:rsidRPr="008F1F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стальных вкладов </w:t>
            </w:r>
            <w:proofErr w:type="spellStart"/>
            <w:r w:rsidR="008F1F2C" w:rsidRPr="008F1F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физ</w:t>
            </w:r>
            <w:proofErr w:type="gramStart"/>
            <w:r w:rsidR="008F1F2C" w:rsidRPr="008F1F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.л</w:t>
            </w:r>
            <w:proofErr w:type="gramEnd"/>
            <w:r w:rsidR="008F1F2C" w:rsidRPr="008F1F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иц</w:t>
            </w:r>
            <w:proofErr w:type="spellEnd"/>
            <w:r w:rsidR="008F1F2C" w:rsidRPr="008F1F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="008F1F2C" w:rsidRPr="008F1F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т.ч</w:t>
            </w:r>
            <w:proofErr w:type="spellEnd"/>
            <w:r w:rsidR="008F1F2C" w:rsidRPr="008F1F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 ИП) (сроком до 1 года)</w:t>
            </w:r>
          </w:p>
        </w:tc>
        <w:tc>
          <w:tcPr>
            <w:tcW w:w="0" w:type="auto"/>
            <w:hideMark/>
          </w:tcPr>
          <w:p w:rsidR="008F1F2C" w:rsidRPr="008F1F2C" w:rsidRDefault="00177316" w:rsidP="0011427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hyperlink r:id="rId121" w:history="1">
              <w:r w:rsidR="008F1F2C" w:rsidRPr="008F1F2C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23 779 423</w:t>
              </w:r>
            </w:hyperlink>
          </w:p>
        </w:tc>
        <w:tc>
          <w:tcPr>
            <w:tcW w:w="0" w:type="auto"/>
            <w:hideMark/>
          </w:tcPr>
          <w:p w:rsidR="008F1F2C" w:rsidRPr="008F1F2C" w:rsidRDefault="00D93971" w:rsidP="00D93971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50.37</w:t>
            </w:r>
          </w:p>
        </w:tc>
        <w:tc>
          <w:tcPr>
            <w:tcW w:w="0" w:type="auto"/>
            <w:hideMark/>
          </w:tcPr>
          <w:p w:rsidR="008F1F2C" w:rsidRPr="008F1F2C" w:rsidRDefault="00177316" w:rsidP="0011427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hyperlink r:id="rId122" w:history="1">
              <w:r w:rsidR="008F1F2C" w:rsidRPr="008F1F2C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91 455 817</w:t>
              </w:r>
            </w:hyperlink>
          </w:p>
        </w:tc>
        <w:tc>
          <w:tcPr>
            <w:tcW w:w="0" w:type="auto"/>
            <w:hideMark/>
          </w:tcPr>
          <w:p w:rsidR="008F1F2C" w:rsidRPr="008F1F2C" w:rsidRDefault="00D93971" w:rsidP="00D93971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47.30</w:t>
            </w:r>
          </w:p>
        </w:tc>
      </w:tr>
      <w:tr w:rsidR="0011427A" w:rsidRPr="0011427A" w:rsidTr="0011427A">
        <w:tc>
          <w:tcPr>
            <w:tcW w:w="3227" w:type="dxa"/>
            <w:hideMark/>
          </w:tcPr>
          <w:p w:rsidR="008F1F2C" w:rsidRPr="008F1F2C" w:rsidRDefault="00D93971" w:rsidP="008F1F2C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r w:rsidR="008F1F2C" w:rsidRPr="008F1F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епозитов и прочих средств </w:t>
            </w:r>
            <w:proofErr w:type="spellStart"/>
            <w:r w:rsidR="008F1F2C" w:rsidRPr="008F1F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юр</w:t>
            </w:r>
            <w:proofErr w:type="gramStart"/>
            <w:r w:rsidR="008F1F2C" w:rsidRPr="008F1F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.л</w:t>
            </w:r>
            <w:proofErr w:type="gramEnd"/>
            <w:r w:rsidR="008F1F2C" w:rsidRPr="008F1F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иц</w:t>
            </w:r>
            <w:proofErr w:type="spellEnd"/>
            <w:r w:rsidR="008F1F2C" w:rsidRPr="008F1F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(сроком до 1 года)</w:t>
            </w:r>
          </w:p>
        </w:tc>
        <w:tc>
          <w:tcPr>
            <w:tcW w:w="0" w:type="auto"/>
            <w:hideMark/>
          </w:tcPr>
          <w:p w:rsidR="008F1F2C" w:rsidRPr="008F1F2C" w:rsidRDefault="00177316" w:rsidP="0011427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hyperlink r:id="rId123" w:history="1">
              <w:r w:rsidR="008F1F2C" w:rsidRPr="008F1F2C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73 247</w:t>
              </w:r>
            </w:hyperlink>
          </w:p>
        </w:tc>
        <w:tc>
          <w:tcPr>
            <w:tcW w:w="0" w:type="auto"/>
            <w:hideMark/>
          </w:tcPr>
          <w:p w:rsidR="008F1F2C" w:rsidRPr="008F1F2C" w:rsidRDefault="00D93971" w:rsidP="00D93971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0.16</w:t>
            </w:r>
          </w:p>
        </w:tc>
        <w:tc>
          <w:tcPr>
            <w:tcW w:w="0" w:type="auto"/>
            <w:hideMark/>
          </w:tcPr>
          <w:p w:rsidR="008F1F2C" w:rsidRPr="008F1F2C" w:rsidRDefault="00177316" w:rsidP="0011427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hyperlink r:id="rId124" w:history="1">
              <w:r w:rsidR="008F1F2C" w:rsidRPr="008F1F2C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106 910</w:t>
              </w:r>
            </w:hyperlink>
          </w:p>
        </w:tc>
        <w:tc>
          <w:tcPr>
            <w:tcW w:w="0" w:type="auto"/>
            <w:hideMark/>
          </w:tcPr>
          <w:p w:rsidR="008F1F2C" w:rsidRPr="008F1F2C" w:rsidRDefault="00D93971" w:rsidP="00D93971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0.06</w:t>
            </w:r>
          </w:p>
        </w:tc>
      </w:tr>
      <w:tr w:rsidR="0011427A" w:rsidRPr="0011427A" w:rsidTr="0011427A">
        <w:tc>
          <w:tcPr>
            <w:tcW w:w="3227" w:type="dxa"/>
            <w:hideMark/>
          </w:tcPr>
          <w:p w:rsidR="008F1F2C" w:rsidRPr="008F1F2C" w:rsidRDefault="008F1F2C" w:rsidP="008F1F2C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F1F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 в </w:t>
            </w:r>
            <w:proofErr w:type="spellStart"/>
            <w:r w:rsidRPr="008F1F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т.ч</w:t>
            </w:r>
            <w:proofErr w:type="spellEnd"/>
            <w:r w:rsidRPr="008F1F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. текущих средств </w:t>
            </w:r>
            <w:proofErr w:type="spellStart"/>
            <w:r w:rsidRPr="008F1F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юр</w:t>
            </w:r>
            <w:proofErr w:type="gramStart"/>
            <w:r w:rsidRPr="008F1F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.л</w:t>
            </w:r>
            <w:proofErr w:type="gramEnd"/>
            <w:r w:rsidRPr="008F1F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иц</w:t>
            </w:r>
            <w:proofErr w:type="spellEnd"/>
            <w:r w:rsidRPr="008F1F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(без ИП)</w:t>
            </w:r>
          </w:p>
        </w:tc>
        <w:tc>
          <w:tcPr>
            <w:tcW w:w="0" w:type="auto"/>
            <w:hideMark/>
          </w:tcPr>
          <w:p w:rsidR="008F1F2C" w:rsidRPr="008F1F2C" w:rsidRDefault="00177316" w:rsidP="0011427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hyperlink r:id="rId125" w:history="1">
              <w:r w:rsidR="008F1F2C" w:rsidRPr="008F1F2C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73 247</w:t>
              </w:r>
            </w:hyperlink>
          </w:p>
        </w:tc>
        <w:tc>
          <w:tcPr>
            <w:tcW w:w="0" w:type="auto"/>
            <w:hideMark/>
          </w:tcPr>
          <w:p w:rsidR="008F1F2C" w:rsidRPr="008F1F2C" w:rsidRDefault="00D93971" w:rsidP="00D93971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0.16</w:t>
            </w:r>
          </w:p>
        </w:tc>
        <w:tc>
          <w:tcPr>
            <w:tcW w:w="0" w:type="auto"/>
            <w:hideMark/>
          </w:tcPr>
          <w:p w:rsidR="008F1F2C" w:rsidRPr="008F1F2C" w:rsidRDefault="00177316" w:rsidP="0011427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hyperlink r:id="rId126" w:history="1">
              <w:r w:rsidR="008F1F2C" w:rsidRPr="008F1F2C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106 910</w:t>
              </w:r>
            </w:hyperlink>
          </w:p>
        </w:tc>
        <w:tc>
          <w:tcPr>
            <w:tcW w:w="0" w:type="auto"/>
            <w:hideMark/>
          </w:tcPr>
          <w:p w:rsidR="008F1F2C" w:rsidRPr="008F1F2C" w:rsidRDefault="00D93971" w:rsidP="00D93971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0.06</w:t>
            </w:r>
          </w:p>
        </w:tc>
      </w:tr>
      <w:tr w:rsidR="0011427A" w:rsidRPr="0011427A" w:rsidTr="0011427A">
        <w:tc>
          <w:tcPr>
            <w:tcW w:w="3227" w:type="dxa"/>
            <w:hideMark/>
          </w:tcPr>
          <w:p w:rsidR="008F1F2C" w:rsidRPr="008F1F2C" w:rsidRDefault="00D93971" w:rsidP="008F1F2C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</w:t>
            </w:r>
            <w:r w:rsidR="008F1F2C" w:rsidRPr="008F1F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орсчетов ЛОРО банков</w:t>
            </w:r>
          </w:p>
        </w:tc>
        <w:tc>
          <w:tcPr>
            <w:tcW w:w="0" w:type="auto"/>
            <w:hideMark/>
          </w:tcPr>
          <w:p w:rsidR="008F1F2C" w:rsidRPr="008F1F2C" w:rsidRDefault="00177316" w:rsidP="0011427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hyperlink r:id="rId127" w:history="1">
              <w:r w:rsidR="008F1F2C" w:rsidRPr="008F1F2C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0" w:type="auto"/>
            <w:hideMark/>
          </w:tcPr>
          <w:p w:rsidR="008F1F2C" w:rsidRPr="008F1F2C" w:rsidRDefault="00D93971" w:rsidP="00D93971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F1F2C" w:rsidRPr="008F1F2C" w:rsidRDefault="00177316" w:rsidP="0011427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hyperlink r:id="rId128" w:history="1">
              <w:r w:rsidR="008F1F2C" w:rsidRPr="008F1F2C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0" w:type="auto"/>
            <w:hideMark/>
          </w:tcPr>
          <w:p w:rsidR="008F1F2C" w:rsidRPr="008F1F2C" w:rsidRDefault="00D93971" w:rsidP="00D93971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0.00</w:t>
            </w:r>
          </w:p>
        </w:tc>
      </w:tr>
      <w:tr w:rsidR="0011427A" w:rsidRPr="0011427A" w:rsidTr="0011427A">
        <w:tc>
          <w:tcPr>
            <w:tcW w:w="3227" w:type="dxa"/>
            <w:hideMark/>
          </w:tcPr>
          <w:p w:rsidR="008F1F2C" w:rsidRPr="008F1F2C" w:rsidRDefault="00D93971" w:rsidP="008F1F2C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</w:t>
            </w:r>
            <w:r w:rsidR="008F1F2C" w:rsidRPr="008F1F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ежбанковских кредитов, полученных на срок до 30 дней</w:t>
            </w:r>
          </w:p>
        </w:tc>
        <w:tc>
          <w:tcPr>
            <w:tcW w:w="0" w:type="auto"/>
            <w:hideMark/>
          </w:tcPr>
          <w:p w:rsidR="008F1F2C" w:rsidRPr="008F1F2C" w:rsidRDefault="00177316" w:rsidP="0011427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hyperlink r:id="rId129" w:history="1">
              <w:r w:rsidR="008F1F2C" w:rsidRPr="008F1F2C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0" w:type="auto"/>
            <w:hideMark/>
          </w:tcPr>
          <w:p w:rsidR="008F1F2C" w:rsidRPr="008F1F2C" w:rsidRDefault="00D93971" w:rsidP="00D93971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F1F2C" w:rsidRPr="008F1F2C" w:rsidRDefault="00177316" w:rsidP="0011427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hyperlink r:id="rId130" w:history="1">
              <w:r w:rsidR="008F1F2C" w:rsidRPr="008F1F2C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0" w:type="auto"/>
            <w:hideMark/>
          </w:tcPr>
          <w:p w:rsidR="008F1F2C" w:rsidRPr="008F1F2C" w:rsidRDefault="00D93971" w:rsidP="00D93971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0.00</w:t>
            </w:r>
          </w:p>
        </w:tc>
      </w:tr>
      <w:tr w:rsidR="0011427A" w:rsidRPr="0011427A" w:rsidTr="0011427A">
        <w:tc>
          <w:tcPr>
            <w:tcW w:w="3227" w:type="dxa"/>
            <w:hideMark/>
          </w:tcPr>
          <w:p w:rsidR="008F1F2C" w:rsidRPr="008F1F2C" w:rsidRDefault="00D93971" w:rsidP="008F1F2C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</w:t>
            </w:r>
            <w:r w:rsidR="008F1F2C" w:rsidRPr="008F1F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обственных ценных бумаг</w:t>
            </w:r>
          </w:p>
        </w:tc>
        <w:tc>
          <w:tcPr>
            <w:tcW w:w="0" w:type="auto"/>
            <w:hideMark/>
          </w:tcPr>
          <w:p w:rsidR="008F1F2C" w:rsidRPr="008F1F2C" w:rsidRDefault="00177316" w:rsidP="0011427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hyperlink r:id="rId131" w:history="1">
              <w:r w:rsidR="008F1F2C" w:rsidRPr="008F1F2C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0" w:type="auto"/>
            <w:hideMark/>
          </w:tcPr>
          <w:p w:rsidR="008F1F2C" w:rsidRPr="008F1F2C" w:rsidRDefault="00D93971" w:rsidP="00D93971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8F1F2C" w:rsidRPr="008F1F2C" w:rsidRDefault="00177316" w:rsidP="0011427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hyperlink r:id="rId132" w:history="1">
              <w:r w:rsidR="008F1F2C" w:rsidRPr="008F1F2C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0" w:type="auto"/>
            <w:hideMark/>
          </w:tcPr>
          <w:p w:rsidR="008F1F2C" w:rsidRPr="008F1F2C" w:rsidRDefault="00D93971" w:rsidP="00D93971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0.00</w:t>
            </w:r>
          </w:p>
        </w:tc>
      </w:tr>
      <w:tr w:rsidR="0011427A" w:rsidRPr="0011427A" w:rsidTr="0011427A">
        <w:tc>
          <w:tcPr>
            <w:tcW w:w="3227" w:type="dxa"/>
            <w:hideMark/>
          </w:tcPr>
          <w:p w:rsidR="008F1F2C" w:rsidRPr="008F1F2C" w:rsidRDefault="00D93971" w:rsidP="008F1F2C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</w:t>
            </w:r>
            <w:r w:rsidR="008F1F2C" w:rsidRPr="008F1F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бязательств по уплате процентов, просрочка, кредиторская и прочая задолженность</w:t>
            </w:r>
          </w:p>
        </w:tc>
        <w:tc>
          <w:tcPr>
            <w:tcW w:w="0" w:type="auto"/>
            <w:hideMark/>
          </w:tcPr>
          <w:p w:rsidR="008F1F2C" w:rsidRPr="008F1F2C" w:rsidRDefault="00177316" w:rsidP="008F1F2C">
            <w:pPr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hyperlink r:id="rId133" w:history="1">
              <w:r w:rsidR="008F1F2C" w:rsidRPr="008F1F2C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4 064 499</w:t>
              </w:r>
            </w:hyperlink>
          </w:p>
        </w:tc>
        <w:tc>
          <w:tcPr>
            <w:tcW w:w="0" w:type="auto"/>
            <w:hideMark/>
          </w:tcPr>
          <w:p w:rsidR="008F1F2C" w:rsidRPr="008F1F2C" w:rsidRDefault="00D93971" w:rsidP="00D93971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8.61</w:t>
            </w:r>
          </w:p>
        </w:tc>
        <w:tc>
          <w:tcPr>
            <w:tcW w:w="0" w:type="auto"/>
            <w:hideMark/>
          </w:tcPr>
          <w:p w:rsidR="008F1F2C" w:rsidRPr="008F1F2C" w:rsidRDefault="00177316" w:rsidP="008F1F2C">
            <w:pPr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hyperlink r:id="rId134" w:history="1">
              <w:r w:rsidR="008F1F2C" w:rsidRPr="008F1F2C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7 593 148</w:t>
              </w:r>
            </w:hyperlink>
          </w:p>
        </w:tc>
        <w:tc>
          <w:tcPr>
            <w:tcW w:w="0" w:type="auto"/>
            <w:hideMark/>
          </w:tcPr>
          <w:p w:rsidR="008F1F2C" w:rsidRPr="008F1F2C" w:rsidRDefault="00D93971" w:rsidP="00D93971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3.93</w:t>
            </w:r>
          </w:p>
        </w:tc>
      </w:tr>
      <w:tr w:rsidR="0011427A" w:rsidRPr="0011427A" w:rsidTr="0011427A">
        <w:tc>
          <w:tcPr>
            <w:tcW w:w="3227" w:type="dxa"/>
            <w:hideMark/>
          </w:tcPr>
          <w:p w:rsidR="008F1F2C" w:rsidRPr="008F1F2C" w:rsidRDefault="00D93971" w:rsidP="008F1F2C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</w:t>
            </w:r>
            <w:r w:rsidR="008F1F2C" w:rsidRPr="008F1F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жидаемый отток денежных средств</w:t>
            </w:r>
          </w:p>
        </w:tc>
        <w:tc>
          <w:tcPr>
            <w:tcW w:w="0" w:type="auto"/>
            <w:hideMark/>
          </w:tcPr>
          <w:p w:rsidR="008F1F2C" w:rsidRPr="008F1F2C" w:rsidRDefault="00177316" w:rsidP="008F1F2C">
            <w:pPr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hyperlink r:id="rId135" w:history="1">
              <w:r w:rsidR="008F1F2C" w:rsidRPr="008F1F2C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7 436 576</w:t>
              </w:r>
            </w:hyperlink>
          </w:p>
        </w:tc>
        <w:tc>
          <w:tcPr>
            <w:tcW w:w="0" w:type="auto"/>
            <w:hideMark/>
          </w:tcPr>
          <w:p w:rsidR="008F1F2C" w:rsidRPr="008F1F2C" w:rsidRDefault="008F1F2C" w:rsidP="00D93971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F1F2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15</w:t>
            </w:r>
            <w:r w:rsidR="00D939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.75</w:t>
            </w:r>
          </w:p>
        </w:tc>
        <w:tc>
          <w:tcPr>
            <w:tcW w:w="0" w:type="auto"/>
            <w:hideMark/>
          </w:tcPr>
          <w:p w:rsidR="008F1F2C" w:rsidRPr="008F1F2C" w:rsidRDefault="00177316" w:rsidP="008F1F2C">
            <w:pPr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hyperlink r:id="rId136" w:history="1">
              <w:r w:rsidR="008F1F2C" w:rsidRPr="008F1F2C">
                <w:rPr>
                  <w:rFonts w:ascii="Times New Roman" w:eastAsia="Times New Roman" w:hAnsi="Times New Roman" w:cs="Times New Roman"/>
                  <w:color w:val="0D0D0D" w:themeColor="text1" w:themeTint="F2"/>
                  <w:sz w:val="24"/>
                  <w:szCs w:val="24"/>
                  <w:lang w:eastAsia="ru-RU"/>
                </w:rPr>
                <w:t>21 492 190</w:t>
              </w:r>
            </w:hyperlink>
          </w:p>
        </w:tc>
        <w:tc>
          <w:tcPr>
            <w:tcW w:w="0" w:type="auto"/>
            <w:hideMark/>
          </w:tcPr>
          <w:p w:rsidR="008F1F2C" w:rsidRPr="008F1F2C" w:rsidRDefault="00D93971" w:rsidP="00D93971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11.11</w:t>
            </w:r>
          </w:p>
        </w:tc>
      </w:tr>
      <w:tr w:rsidR="0011427A" w:rsidRPr="0011427A" w:rsidTr="0011427A">
        <w:tc>
          <w:tcPr>
            <w:tcW w:w="3227" w:type="dxa"/>
            <w:hideMark/>
          </w:tcPr>
          <w:p w:rsidR="008F1F2C" w:rsidRPr="008F1F2C" w:rsidRDefault="00D93971" w:rsidP="00D93971">
            <w:pPr>
              <w:tabs>
                <w:tab w:val="left" w:pos="636"/>
                <w:tab w:val="right" w:pos="3010"/>
              </w:tabs>
              <w:jc w:val="center"/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Т</w:t>
            </w:r>
            <w:r w:rsidR="008F1F2C" w:rsidRPr="008F1F2C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екущих обязательств</w:t>
            </w:r>
          </w:p>
        </w:tc>
        <w:tc>
          <w:tcPr>
            <w:tcW w:w="0" w:type="auto"/>
            <w:hideMark/>
          </w:tcPr>
          <w:p w:rsidR="008F1F2C" w:rsidRPr="008F1F2C" w:rsidRDefault="00177316" w:rsidP="008F1F2C">
            <w:pPr>
              <w:jc w:val="right"/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hyperlink r:id="rId137" w:history="1">
              <w:r w:rsidR="008F1F2C" w:rsidRPr="008F1F2C">
                <w:rPr>
                  <w:rFonts w:ascii="Times New Roman" w:eastAsia="Times New Roman" w:hAnsi="Times New Roman" w:cs="Times New Roman"/>
                  <w:iCs/>
                  <w:color w:val="0D0D0D" w:themeColor="text1" w:themeTint="F2"/>
                  <w:sz w:val="24"/>
                  <w:szCs w:val="24"/>
                  <w:lang w:eastAsia="ru-RU"/>
                </w:rPr>
                <w:t>47 213 894</w:t>
              </w:r>
            </w:hyperlink>
          </w:p>
        </w:tc>
        <w:tc>
          <w:tcPr>
            <w:tcW w:w="0" w:type="auto"/>
            <w:hideMark/>
          </w:tcPr>
          <w:p w:rsidR="008F1F2C" w:rsidRPr="008F1F2C" w:rsidRDefault="00D93971" w:rsidP="00D93971">
            <w:pPr>
              <w:jc w:val="center"/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0" w:type="auto"/>
            <w:hideMark/>
          </w:tcPr>
          <w:p w:rsidR="008F1F2C" w:rsidRPr="008F1F2C" w:rsidRDefault="00177316" w:rsidP="008F1F2C">
            <w:pPr>
              <w:jc w:val="right"/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hyperlink r:id="rId138" w:history="1">
              <w:r w:rsidR="008F1F2C" w:rsidRPr="008F1F2C">
                <w:rPr>
                  <w:rFonts w:ascii="Times New Roman" w:eastAsia="Times New Roman" w:hAnsi="Times New Roman" w:cs="Times New Roman"/>
                  <w:iCs/>
                  <w:color w:val="0D0D0D" w:themeColor="text1" w:themeTint="F2"/>
                  <w:sz w:val="24"/>
                  <w:szCs w:val="24"/>
                  <w:lang w:eastAsia="ru-RU"/>
                </w:rPr>
                <w:t>193 369 806</w:t>
              </w:r>
            </w:hyperlink>
          </w:p>
        </w:tc>
        <w:tc>
          <w:tcPr>
            <w:tcW w:w="0" w:type="auto"/>
            <w:hideMark/>
          </w:tcPr>
          <w:p w:rsidR="008F1F2C" w:rsidRPr="008F1F2C" w:rsidRDefault="00D93971" w:rsidP="00D93971">
            <w:pPr>
              <w:jc w:val="center"/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100.00</w:t>
            </w:r>
          </w:p>
        </w:tc>
      </w:tr>
    </w:tbl>
    <w:p w:rsidR="0011427A" w:rsidRDefault="0011427A" w:rsidP="0011427A">
      <w:pPr>
        <w:shd w:val="clear" w:color="auto" w:fill="FFFFFF"/>
        <w:spacing w:before="9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F2C" w:rsidRPr="008F1F2C" w:rsidRDefault="00D93971" w:rsidP="00D939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данных таблицы 2.8. позволяет сделать вывод, что з</w:t>
      </w:r>
      <w:r w:rsidR="008F1F2C" w:rsidRPr="008F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рассматриваемый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отмечаются следующие изменения в ресурсной базе: </w:t>
      </w:r>
      <w:r w:rsidR="008F1F2C" w:rsidRPr="008F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незначительно изменились суммы корсчетов ЛОРО банков, межбанковских кредитов, полученных на срок до 30 дней, собственных ценных бумаг, увеличились суммы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депозитов и прочих средств юридических л</w:t>
      </w:r>
      <w:r w:rsidR="008F1F2C" w:rsidRPr="008F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 (сроком до 1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да),  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текущих средств юридических </w:t>
      </w:r>
      <w:r w:rsidR="008F1F2C" w:rsidRPr="008F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 (без ИП), </w:t>
      </w:r>
      <w:r w:rsidR="008F1F2C" w:rsidRPr="008F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сильно увеличились суммы вкладов </w:t>
      </w:r>
      <w:r w:rsidRPr="008F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F2C" w:rsidRPr="008F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 со сроком свыше года, остальных вкладов </w:t>
      </w:r>
      <w:r w:rsidRPr="008F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ически </w:t>
      </w:r>
      <w:r w:rsidR="008F1F2C" w:rsidRPr="008F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 (в </w:t>
      </w:r>
      <w:proofErr w:type="spellStart"/>
      <w:r w:rsidR="008F1F2C" w:rsidRPr="008F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="008F1F2C" w:rsidRPr="008F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ИП) (сроком до 1 года), обязательств по уплате процентов, просрочка, кредиторская и прочая задолженность, при этом ожидаемый отток денежных средств увеличился за год с </w:t>
      </w:r>
      <w:hyperlink r:id="rId139" w:history="1">
        <w:r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7,</w:t>
        </w:r>
        <w:r w:rsidR="008F1F2C" w:rsidRPr="008F1F2C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44</w:t>
        </w:r>
      </w:hyperlink>
      <w:r w:rsidR="008F1F2C" w:rsidRPr="008F1F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до </w:t>
      </w:r>
      <w:hyperlink r:id="rId140" w:history="1">
        <w:r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21,</w:t>
        </w:r>
        <w:r w:rsidR="008F1F2C" w:rsidRPr="008F1F2C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49</w:t>
        </w:r>
      </w:hyperlink>
      <w:r w:rsidR="008F1F2C" w:rsidRPr="008F1F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млрд.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F1F2C" w:rsidRPr="008F1F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руб.</w:t>
      </w:r>
    </w:p>
    <w:p w:rsidR="008F1F2C" w:rsidRPr="008F1F2C" w:rsidRDefault="008F1F2C" w:rsidP="00D939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F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рассматриваемый момент соотношение высоколиквидных активов (средств, которые легко доступны для банка в течение ближайшего месяца) и предполагаемого оттока текущих обязательств дает нам значение </w:t>
      </w:r>
      <w:hyperlink r:id="rId141" w:history="1">
        <w:r w:rsidRPr="008F1F2C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290.97%</w:t>
        </w:r>
      </w:hyperlink>
      <w:r w:rsidRPr="008F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говорит </w:t>
      </w:r>
      <w:r w:rsidRPr="008F1F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хорошем запасе прочности</w:t>
      </w:r>
      <w:r w:rsidRPr="008F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преодоления возможного оттока средств клиентов банка.</w:t>
      </w:r>
      <w:proofErr w:type="gramEnd"/>
    </w:p>
    <w:p w:rsidR="008F1F2C" w:rsidRDefault="008F1F2C" w:rsidP="0011427A">
      <w:pPr>
        <w:shd w:val="clear" w:color="auto" w:fill="FFFFFF"/>
        <w:spacing w:before="9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корреляции с этим важны для рассмотрения нормативы мгновенной (Н</w:t>
      </w:r>
      <w:proofErr w:type="gramStart"/>
      <w:r w:rsidRPr="008F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8F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текущей (Н3) ликв</w:t>
      </w:r>
      <w:r w:rsidR="0011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идности</w:t>
      </w:r>
      <w:r w:rsidRPr="008F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минимальные значения которых установлены в 15% и 50% соответственно. Тут мы видим, что нормативы Н</w:t>
      </w:r>
      <w:proofErr w:type="gramStart"/>
      <w:r w:rsidRPr="008F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8F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Н3 сейчас на </w:t>
      </w:r>
      <w:proofErr w:type="spellStart"/>
      <w:r w:rsidRPr="008F1F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достаточном</w:t>
      </w:r>
      <w:r w:rsidRPr="008F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</w:t>
      </w:r>
      <w:proofErr w:type="spellEnd"/>
      <w:r w:rsidR="00D9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(см. таблицу 2.9.).</w:t>
      </w:r>
    </w:p>
    <w:p w:rsidR="00D93971" w:rsidRPr="008F1F2C" w:rsidRDefault="00D93971" w:rsidP="0011427A">
      <w:pPr>
        <w:shd w:val="clear" w:color="auto" w:fill="FFFFFF"/>
        <w:spacing w:before="9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2.9. – Динамика изменения ликвидности ПАО «Почта Банк» в течение анализируемого периода</w:t>
      </w: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708"/>
        <w:gridCol w:w="767"/>
        <w:gridCol w:w="760"/>
        <w:gridCol w:w="711"/>
        <w:gridCol w:w="711"/>
        <w:gridCol w:w="711"/>
        <w:gridCol w:w="711"/>
        <w:gridCol w:w="591"/>
        <w:gridCol w:w="711"/>
        <w:gridCol w:w="586"/>
        <w:gridCol w:w="687"/>
      </w:tblGrid>
      <w:tr w:rsidR="0011427A" w:rsidRPr="0011427A" w:rsidTr="00D93971">
        <w:tc>
          <w:tcPr>
            <w:tcW w:w="1985" w:type="dxa"/>
            <w:hideMark/>
          </w:tcPr>
          <w:p w:rsidR="008F1F2C" w:rsidRPr="00D93971" w:rsidRDefault="008F1F2C" w:rsidP="00D9397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hideMark/>
          </w:tcPr>
          <w:p w:rsidR="008F1F2C" w:rsidRPr="00D93971" w:rsidRDefault="008F1F2C" w:rsidP="00D9397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1</w:t>
            </w:r>
            <w:r w:rsidR="00D93971" w:rsidRPr="00D9397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.04</w:t>
            </w:r>
          </w:p>
        </w:tc>
        <w:tc>
          <w:tcPr>
            <w:tcW w:w="708" w:type="dxa"/>
            <w:hideMark/>
          </w:tcPr>
          <w:p w:rsidR="008F1F2C" w:rsidRPr="00D93971" w:rsidRDefault="008F1F2C" w:rsidP="00D9397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1</w:t>
            </w:r>
            <w:r w:rsidR="00D93971" w:rsidRPr="00D9397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.05</w:t>
            </w:r>
          </w:p>
        </w:tc>
        <w:tc>
          <w:tcPr>
            <w:tcW w:w="767" w:type="dxa"/>
            <w:hideMark/>
          </w:tcPr>
          <w:p w:rsidR="008F1F2C" w:rsidRPr="00D93971" w:rsidRDefault="008F1F2C" w:rsidP="00D9397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1</w:t>
            </w:r>
            <w:r w:rsidR="00D93971" w:rsidRPr="00D9397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.06.</w:t>
            </w:r>
          </w:p>
        </w:tc>
        <w:tc>
          <w:tcPr>
            <w:tcW w:w="760" w:type="dxa"/>
            <w:hideMark/>
          </w:tcPr>
          <w:p w:rsidR="008F1F2C" w:rsidRPr="00D93971" w:rsidRDefault="00D93971" w:rsidP="00D9397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1.07</w:t>
            </w:r>
          </w:p>
        </w:tc>
        <w:tc>
          <w:tcPr>
            <w:tcW w:w="711" w:type="dxa"/>
            <w:hideMark/>
          </w:tcPr>
          <w:p w:rsidR="008F1F2C" w:rsidRPr="00D93971" w:rsidRDefault="008F1F2C" w:rsidP="00D9397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1</w:t>
            </w:r>
            <w:r w:rsidR="00D93971" w:rsidRPr="00D9397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.08</w:t>
            </w:r>
          </w:p>
        </w:tc>
        <w:tc>
          <w:tcPr>
            <w:tcW w:w="711" w:type="dxa"/>
            <w:hideMark/>
          </w:tcPr>
          <w:p w:rsidR="008F1F2C" w:rsidRPr="00D93971" w:rsidRDefault="008F1F2C" w:rsidP="00D9397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1</w:t>
            </w:r>
            <w:r w:rsidR="00D93971" w:rsidRPr="00D9397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.09</w:t>
            </w:r>
          </w:p>
        </w:tc>
        <w:tc>
          <w:tcPr>
            <w:tcW w:w="711" w:type="dxa"/>
            <w:hideMark/>
          </w:tcPr>
          <w:p w:rsidR="008F1F2C" w:rsidRPr="00D93971" w:rsidRDefault="008F1F2C" w:rsidP="00D9397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1</w:t>
            </w:r>
            <w:r w:rsidR="00D93971" w:rsidRPr="00D9397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.10</w:t>
            </w:r>
          </w:p>
        </w:tc>
        <w:tc>
          <w:tcPr>
            <w:tcW w:w="711" w:type="dxa"/>
            <w:hideMark/>
          </w:tcPr>
          <w:p w:rsidR="008F1F2C" w:rsidRPr="00D93971" w:rsidRDefault="008F1F2C" w:rsidP="00D9397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1</w:t>
            </w:r>
            <w:r w:rsidR="00D93971" w:rsidRPr="00D9397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.11</w:t>
            </w:r>
          </w:p>
        </w:tc>
        <w:tc>
          <w:tcPr>
            <w:tcW w:w="591" w:type="dxa"/>
            <w:hideMark/>
          </w:tcPr>
          <w:p w:rsidR="008F1F2C" w:rsidRPr="00D93971" w:rsidRDefault="008F1F2C" w:rsidP="00D9397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1</w:t>
            </w:r>
            <w:r w:rsidR="00D93971" w:rsidRPr="00D9397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.12</w:t>
            </w:r>
          </w:p>
        </w:tc>
        <w:tc>
          <w:tcPr>
            <w:tcW w:w="711" w:type="dxa"/>
            <w:hideMark/>
          </w:tcPr>
          <w:p w:rsidR="008F1F2C" w:rsidRPr="00D93971" w:rsidRDefault="008F1F2C" w:rsidP="00D9397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1</w:t>
            </w:r>
            <w:r w:rsidR="00D93971" w:rsidRPr="00D9397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.01</w:t>
            </w:r>
          </w:p>
        </w:tc>
        <w:tc>
          <w:tcPr>
            <w:tcW w:w="586" w:type="dxa"/>
            <w:hideMark/>
          </w:tcPr>
          <w:p w:rsidR="008F1F2C" w:rsidRPr="00D93971" w:rsidRDefault="008F1F2C" w:rsidP="00D9397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1</w:t>
            </w:r>
            <w:r w:rsidR="00D93971" w:rsidRPr="00D9397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.02</w:t>
            </w:r>
          </w:p>
        </w:tc>
        <w:tc>
          <w:tcPr>
            <w:tcW w:w="687" w:type="dxa"/>
            <w:hideMark/>
          </w:tcPr>
          <w:p w:rsidR="008F1F2C" w:rsidRPr="00D93971" w:rsidRDefault="008F1F2C" w:rsidP="00D93971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1</w:t>
            </w:r>
            <w:r w:rsidR="00D93971" w:rsidRPr="00D93971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.03</w:t>
            </w:r>
          </w:p>
        </w:tc>
      </w:tr>
      <w:tr w:rsidR="008F1F2C" w:rsidRPr="008F1F2C" w:rsidTr="00D93971">
        <w:tc>
          <w:tcPr>
            <w:tcW w:w="1985" w:type="dxa"/>
            <w:hideMark/>
          </w:tcPr>
          <w:p w:rsidR="008F1F2C" w:rsidRPr="00D93971" w:rsidRDefault="008F1F2C" w:rsidP="008F1F2C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Норматив мгновенной ликвидности Н</w:t>
            </w:r>
            <w:proofErr w:type="gramStart"/>
            <w:r w:rsidRPr="00D93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  <w:proofErr w:type="gramEnd"/>
            <w:r w:rsidRPr="00D93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(мин.15%)</w:t>
            </w:r>
          </w:p>
        </w:tc>
        <w:tc>
          <w:tcPr>
            <w:tcW w:w="709" w:type="dxa"/>
            <w:hideMark/>
          </w:tcPr>
          <w:p w:rsidR="008F1F2C" w:rsidRPr="00D93971" w:rsidRDefault="008F1F2C" w:rsidP="0011427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65.3</w:t>
            </w:r>
          </w:p>
        </w:tc>
        <w:tc>
          <w:tcPr>
            <w:tcW w:w="708" w:type="dxa"/>
            <w:hideMark/>
          </w:tcPr>
          <w:p w:rsidR="008F1F2C" w:rsidRPr="00D93971" w:rsidRDefault="008F1F2C" w:rsidP="0011427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76.1</w:t>
            </w:r>
          </w:p>
        </w:tc>
        <w:tc>
          <w:tcPr>
            <w:tcW w:w="767" w:type="dxa"/>
            <w:hideMark/>
          </w:tcPr>
          <w:p w:rsidR="008F1F2C" w:rsidRPr="00D93971" w:rsidRDefault="008F1F2C" w:rsidP="0011427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79.9</w:t>
            </w:r>
          </w:p>
        </w:tc>
        <w:tc>
          <w:tcPr>
            <w:tcW w:w="760" w:type="dxa"/>
            <w:hideMark/>
          </w:tcPr>
          <w:p w:rsidR="008F1F2C" w:rsidRPr="00D93971" w:rsidRDefault="008F1F2C" w:rsidP="0011427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128.4</w:t>
            </w:r>
          </w:p>
        </w:tc>
        <w:tc>
          <w:tcPr>
            <w:tcW w:w="711" w:type="dxa"/>
            <w:hideMark/>
          </w:tcPr>
          <w:p w:rsidR="008F1F2C" w:rsidRPr="00D93971" w:rsidRDefault="008F1F2C" w:rsidP="0011427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59.3</w:t>
            </w:r>
          </w:p>
        </w:tc>
        <w:tc>
          <w:tcPr>
            <w:tcW w:w="711" w:type="dxa"/>
            <w:hideMark/>
          </w:tcPr>
          <w:p w:rsidR="008F1F2C" w:rsidRPr="00D93971" w:rsidRDefault="008F1F2C" w:rsidP="0011427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54.8</w:t>
            </w:r>
          </w:p>
        </w:tc>
        <w:tc>
          <w:tcPr>
            <w:tcW w:w="711" w:type="dxa"/>
            <w:hideMark/>
          </w:tcPr>
          <w:p w:rsidR="008F1F2C" w:rsidRPr="00D93971" w:rsidRDefault="008F1F2C" w:rsidP="0011427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69.7</w:t>
            </w:r>
          </w:p>
        </w:tc>
        <w:tc>
          <w:tcPr>
            <w:tcW w:w="711" w:type="dxa"/>
            <w:hideMark/>
          </w:tcPr>
          <w:p w:rsidR="008F1F2C" w:rsidRPr="00D93971" w:rsidRDefault="008F1F2C" w:rsidP="0011427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75.0</w:t>
            </w:r>
          </w:p>
        </w:tc>
        <w:tc>
          <w:tcPr>
            <w:tcW w:w="591" w:type="dxa"/>
            <w:hideMark/>
          </w:tcPr>
          <w:p w:rsidR="008F1F2C" w:rsidRPr="00D93971" w:rsidRDefault="008F1F2C" w:rsidP="0011427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66.2</w:t>
            </w:r>
          </w:p>
        </w:tc>
        <w:tc>
          <w:tcPr>
            <w:tcW w:w="711" w:type="dxa"/>
            <w:hideMark/>
          </w:tcPr>
          <w:p w:rsidR="008F1F2C" w:rsidRPr="00D93971" w:rsidRDefault="008F1F2C" w:rsidP="0011427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101.8</w:t>
            </w:r>
          </w:p>
        </w:tc>
        <w:tc>
          <w:tcPr>
            <w:tcW w:w="586" w:type="dxa"/>
            <w:hideMark/>
          </w:tcPr>
          <w:p w:rsidR="008F1F2C" w:rsidRPr="00D93971" w:rsidRDefault="008F1F2C" w:rsidP="0011427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78.6</w:t>
            </w:r>
          </w:p>
        </w:tc>
        <w:tc>
          <w:tcPr>
            <w:tcW w:w="687" w:type="dxa"/>
            <w:hideMark/>
          </w:tcPr>
          <w:p w:rsidR="008F1F2C" w:rsidRPr="00D93971" w:rsidRDefault="008F1F2C" w:rsidP="0011427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49.6</w:t>
            </w:r>
          </w:p>
        </w:tc>
      </w:tr>
      <w:tr w:rsidR="008F1F2C" w:rsidRPr="008F1F2C" w:rsidTr="00D93971">
        <w:tc>
          <w:tcPr>
            <w:tcW w:w="1985" w:type="dxa"/>
            <w:hideMark/>
          </w:tcPr>
          <w:p w:rsidR="008F1F2C" w:rsidRPr="00D93971" w:rsidRDefault="008F1F2C" w:rsidP="008F1F2C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Норматив текущей ликвидности Н3 (мин.50%)</w:t>
            </w:r>
          </w:p>
        </w:tc>
        <w:tc>
          <w:tcPr>
            <w:tcW w:w="709" w:type="dxa"/>
            <w:hideMark/>
          </w:tcPr>
          <w:p w:rsidR="008F1F2C" w:rsidRPr="00D93971" w:rsidRDefault="008F1F2C" w:rsidP="0011427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64.4</w:t>
            </w:r>
          </w:p>
        </w:tc>
        <w:tc>
          <w:tcPr>
            <w:tcW w:w="708" w:type="dxa"/>
            <w:hideMark/>
          </w:tcPr>
          <w:p w:rsidR="008F1F2C" w:rsidRPr="00D93971" w:rsidRDefault="008F1F2C" w:rsidP="0011427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80.5</w:t>
            </w:r>
          </w:p>
        </w:tc>
        <w:tc>
          <w:tcPr>
            <w:tcW w:w="767" w:type="dxa"/>
            <w:hideMark/>
          </w:tcPr>
          <w:p w:rsidR="008F1F2C" w:rsidRPr="00D93971" w:rsidRDefault="008F1F2C" w:rsidP="0011427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89.9</w:t>
            </w:r>
          </w:p>
        </w:tc>
        <w:tc>
          <w:tcPr>
            <w:tcW w:w="760" w:type="dxa"/>
            <w:hideMark/>
          </w:tcPr>
          <w:p w:rsidR="008F1F2C" w:rsidRPr="00D93971" w:rsidRDefault="008F1F2C" w:rsidP="0011427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131.3</w:t>
            </w:r>
          </w:p>
        </w:tc>
        <w:tc>
          <w:tcPr>
            <w:tcW w:w="711" w:type="dxa"/>
            <w:hideMark/>
          </w:tcPr>
          <w:p w:rsidR="008F1F2C" w:rsidRPr="00D93971" w:rsidRDefault="008F1F2C" w:rsidP="0011427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137.1</w:t>
            </w:r>
          </w:p>
        </w:tc>
        <w:tc>
          <w:tcPr>
            <w:tcW w:w="711" w:type="dxa"/>
            <w:hideMark/>
          </w:tcPr>
          <w:p w:rsidR="008F1F2C" w:rsidRPr="00D93971" w:rsidRDefault="008F1F2C" w:rsidP="0011427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140.1</w:t>
            </w:r>
          </w:p>
        </w:tc>
        <w:tc>
          <w:tcPr>
            <w:tcW w:w="711" w:type="dxa"/>
            <w:hideMark/>
          </w:tcPr>
          <w:p w:rsidR="008F1F2C" w:rsidRPr="00D93971" w:rsidRDefault="008F1F2C" w:rsidP="0011427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114.5</w:t>
            </w:r>
          </w:p>
        </w:tc>
        <w:tc>
          <w:tcPr>
            <w:tcW w:w="711" w:type="dxa"/>
            <w:hideMark/>
          </w:tcPr>
          <w:p w:rsidR="008F1F2C" w:rsidRPr="00D93971" w:rsidRDefault="008F1F2C" w:rsidP="0011427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123.2</w:t>
            </w:r>
          </w:p>
        </w:tc>
        <w:tc>
          <w:tcPr>
            <w:tcW w:w="591" w:type="dxa"/>
            <w:hideMark/>
          </w:tcPr>
          <w:p w:rsidR="008F1F2C" w:rsidRPr="00D93971" w:rsidRDefault="008F1F2C" w:rsidP="0011427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148.5</w:t>
            </w:r>
          </w:p>
        </w:tc>
        <w:tc>
          <w:tcPr>
            <w:tcW w:w="711" w:type="dxa"/>
            <w:hideMark/>
          </w:tcPr>
          <w:p w:rsidR="008F1F2C" w:rsidRPr="00D93971" w:rsidRDefault="008F1F2C" w:rsidP="0011427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193.3</w:t>
            </w:r>
          </w:p>
        </w:tc>
        <w:tc>
          <w:tcPr>
            <w:tcW w:w="586" w:type="dxa"/>
            <w:hideMark/>
          </w:tcPr>
          <w:p w:rsidR="008F1F2C" w:rsidRPr="00D93971" w:rsidRDefault="008F1F2C" w:rsidP="0011427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191.6</w:t>
            </w:r>
          </w:p>
        </w:tc>
        <w:tc>
          <w:tcPr>
            <w:tcW w:w="687" w:type="dxa"/>
            <w:hideMark/>
          </w:tcPr>
          <w:p w:rsidR="008F1F2C" w:rsidRPr="00D93971" w:rsidRDefault="008F1F2C" w:rsidP="0011427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161.3</w:t>
            </w:r>
          </w:p>
        </w:tc>
      </w:tr>
      <w:tr w:rsidR="008F1F2C" w:rsidRPr="008F1F2C" w:rsidTr="00D93971">
        <w:tc>
          <w:tcPr>
            <w:tcW w:w="1985" w:type="dxa"/>
            <w:hideMark/>
          </w:tcPr>
          <w:p w:rsidR="008F1F2C" w:rsidRPr="00D93971" w:rsidRDefault="008F1F2C" w:rsidP="008F1F2C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Экспертная надежность банка</w:t>
            </w:r>
          </w:p>
        </w:tc>
        <w:tc>
          <w:tcPr>
            <w:tcW w:w="709" w:type="dxa"/>
            <w:hideMark/>
          </w:tcPr>
          <w:p w:rsidR="008F1F2C" w:rsidRPr="00D93971" w:rsidRDefault="008F1F2C" w:rsidP="0011427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138.7</w:t>
            </w:r>
          </w:p>
        </w:tc>
        <w:tc>
          <w:tcPr>
            <w:tcW w:w="708" w:type="dxa"/>
            <w:hideMark/>
          </w:tcPr>
          <w:p w:rsidR="008F1F2C" w:rsidRPr="00D93971" w:rsidRDefault="008F1F2C" w:rsidP="0011427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142.0</w:t>
            </w:r>
          </w:p>
        </w:tc>
        <w:tc>
          <w:tcPr>
            <w:tcW w:w="767" w:type="dxa"/>
            <w:hideMark/>
          </w:tcPr>
          <w:p w:rsidR="008F1F2C" w:rsidRPr="00D93971" w:rsidRDefault="008F1F2C" w:rsidP="0011427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159.2</w:t>
            </w:r>
          </w:p>
        </w:tc>
        <w:tc>
          <w:tcPr>
            <w:tcW w:w="760" w:type="dxa"/>
            <w:hideMark/>
          </w:tcPr>
          <w:p w:rsidR="008F1F2C" w:rsidRPr="00D93971" w:rsidRDefault="008F1F2C" w:rsidP="0011427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259.8</w:t>
            </w:r>
          </w:p>
        </w:tc>
        <w:tc>
          <w:tcPr>
            <w:tcW w:w="711" w:type="dxa"/>
            <w:hideMark/>
          </w:tcPr>
          <w:p w:rsidR="008F1F2C" w:rsidRPr="00D93971" w:rsidRDefault="008F1F2C" w:rsidP="0011427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251.8</w:t>
            </w:r>
          </w:p>
        </w:tc>
        <w:tc>
          <w:tcPr>
            <w:tcW w:w="711" w:type="dxa"/>
            <w:hideMark/>
          </w:tcPr>
          <w:p w:rsidR="008F1F2C" w:rsidRPr="00D93971" w:rsidRDefault="008F1F2C" w:rsidP="0011427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284.1</w:t>
            </w:r>
          </w:p>
        </w:tc>
        <w:tc>
          <w:tcPr>
            <w:tcW w:w="711" w:type="dxa"/>
            <w:hideMark/>
          </w:tcPr>
          <w:p w:rsidR="008F1F2C" w:rsidRPr="00D93971" w:rsidRDefault="008F1F2C" w:rsidP="0011427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164.8</w:t>
            </w:r>
          </w:p>
        </w:tc>
        <w:tc>
          <w:tcPr>
            <w:tcW w:w="711" w:type="dxa"/>
            <w:hideMark/>
          </w:tcPr>
          <w:p w:rsidR="008F1F2C" w:rsidRPr="00D93971" w:rsidRDefault="008F1F2C" w:rsidP="0011427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166.2</w:t>
            </w:r>
          </w:p>
        </w:tc>
        <w:tc>
          <w:tcPr>
            <w:tcW w:w="591" w:type="dxa"/>
            <w:hideMark/>
          </w:tcPr>
          <w:p w:rsidR="008F1F2C" w:rsidRPr="00D93971" w:rsidRDefault="008F1F2C" w:rsidP="0011427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206.8</w:t>
            </w:r>
          </w:p>
        </w:tc>
        <w:tc>
          <w:tcPr>
            <w:tcW w:w="711" w:type="dxa"/>
            <w:hideMark/>
          </w:tcPr>
          <w:p w:rsidR="008F1F2C" w:rsidRPr="00D93971" w:rsidRDefault="008F1F2C" w:rsidP="0011427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274.6</w:t>
            </w:r>
          </w:p>
        </w:tc>
        <w:tc>
          <w:tcPr>
            <w:tcW w:w="586" w:type="dxa"/>
            <w:hideMark/>
          </w:tcPr>
          <w:p w:rsidR="008F1F2C" w:rsidRPr="00D93971" w:rsidRDefault="008F1F2C" w:rsidP="0011427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281.9</w:t>
            </w:r>
          </w:p>
        </w:tc>
        <w:tc>
          <w:tcPr>
            <w:tcW w:w="687" w:type="dxa"/>
            <w:hideMark/>
          </w:tcPr>
          <w:p w:rsidR="008F1F2C" w:rsidRPr="00D93971" w:rsidRDefault="008F1F2C" w:rsidP="0011427A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3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291.0</w:t>
            </w:r>
          </w:p>
        </w:tc>
      </w:tr>
    </w:tbl>
    <w:p w:rsidR="00F32636" w:rsidRDefault="00F32636" w:rsidP="0011427A">
      <w:pPr>
        <w:shd w:val="clear" w:color="auto" w:fill="FFFFFF"/>
        <w:spacing w:before="90" w:after="0" w:line="360" w:lineRule="auto"/>
        <w:ind w:firstLine="30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</w:pPr>
    </w:p>
    <w:p w:rsidR="0011427A" w:rsidRDefault="00F32636" w:rsidP="0011427A">
      <w:pPr>
        <w:shd w:val="clear" w:color="auto" w:fill="FFFFFF"/>
        <w:spacing w:before="90" w:after="0" w:line="360" w:lineRule="auto"/>
        <w:ind w:firstLine="30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  <w:t xml:space="preserve">Графическое представление динамики ликвидности ПАО «Почта Банка» приведено на рисунке 2.10. </w:t>
      </w:r>
    </w:p>
    <w:p w:rsidR="00F32636" w:rsidRDefault="00F32636" w:rsidP="00F32636">
      <w:pPr>
        <w:shd w:val="clear" w:color="auto" w:fill="FFFFFF"/>
        <w:spacing w:before="90" w:after="0" w:line="360" w:lineRule="auto"/>
        <w:ind w:firstLine="30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ECE45B1" wp14:editId="50FBCC7D">
            <wp:extent cx="5391150" cy="2700338"/>
            <wp:effectExtent l="0" t="0" r="19050" b="2413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2"/>
              </a:graphicData>
            </a:graphic>
          </wp:inline>
        </w:drawing>
      </w:r>
    </w:p>
    <w:p w:rsidR="00F32636" w:rsidRDefault="00F32636" w:rsidP="00F32636">
      <w:pPr>
        <w:shd w:val="clear" w:color="auto" w:fill="FFFFFF"/>
        <w:spacing w:before="90"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  <w:t xml:space="preserve">Рисунок 2.10. – Динамика </w:t>
      </w:r>
      <w:r w:rsidRPr="00F32636"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  <w:t>изменения ликвидности ПАО «Почта Банк»</w:t>
      </w:r>
    </w:p>
    <w:p w:rsidR="00F32636" w:rsidRDefault="00F32636" w:rsidP="00F326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</w:pPr>
    </w:p>
    <w:p w:rsidR="00F32636" w:rsidRDefault="00F32636" w:rsidP="00F32636">
      <w:pPr>
        <w:shd w:val="clear" w:color="auto" w:fill="FFFFFF"/>
        <w:spacing w:before="9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  <w:t xml:space="preserve">Данные рисунка 2.10. показывают, что во всех показателях отмечается идентичная тенденция: в период с 1 апреля по 1 июня 2017 года  все показатели демонстрируют рост. В июне 2017 года отмечается резкий рост, после чего снижение величин всех показателей. С октября 2017 года до конца года наблюдается постепенный рост. С начала 2018 года снова отмечается снижение анализируемых показателей ликвидности. </w:t>
      </w:r>
    </w:p>
    <w:p w:rsidR="00F32636" w:rsidRDefault="00F32636" w:rsidP="00F32636">
      <w:pPr>
        <w:shd w:val="clear" w:color="auto" w:fill="FFFFFF"/>
        <w:spacing w:before="9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  <w:t>В таблице 2.10. приведены суммарные значения показателей ликвидности на 1 марта 2018 года.</w:t>
      </w:r>
    </w:p>
    <w:p w:rsidR="00F32636" w:rsidRDefault="00F32636" w:rsidP="00F32636">
      <w:pPr>
        <w:shd w:val="clear" w:color="auto" w:fill="FFFFFF"/>
        <w:spacing w:before="9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  <w:t>Таблица 2.10. - С</w:t>
      </w:r>
      <w:r w:rsidRPr="00F32636"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  <w:t xml:space="preserve">уммарные значения показателей ликвидности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  <w:t xml:space="preserve">ПАО «Почта Банк» </w:t>
      </w:r>
      <w:r w:rsidRPr="00F32636"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  <w:t>на 1 марта 2018 года.</w:t>
      </w:r>
    </w:p>
    <w:tbl>
      <w:tblPr>
        <w:tblW w:w="8952" w:type="dxa"/>
        <w:jc w:val="center"/>
        <w:tblInd w:w="93" w:type="dxa"/>
        <w:tblLook w:val="04A0" w:firstRow="1" w:lastRow="0" w:firstColumn="1" w:lastColumn="0" w:noHBand="0" w:noVBand="1"/>
      </w:tblPr>
      <w:tblGrid>
        <w:gridCol w:w="4403"/>
        <w:gridCol w:w="1977"/>
        <w:gridCol w:w="2572"/>
      </w:tblGrid>
      <w:tr w:rsidR="0011427A" w:rsidRPr="0011427A" w:rsidTr="0011427A">
        <w:trPr>
          <w:trHeight w:val="900"/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A" w:rsidRPr="0011427A" w:rsidRDefault="0011427A" w:rsidP="0011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142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Показатель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A" w:rsidRPr="0011427A" w:rsidRDefault="0011427A" w:rsidP="0011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142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Минимальное установленное значение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A" w:rsidRPr="0011427A" w:rsidRDefault="00F32636" w:rsidP="0011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Сумма на 01 Марта 2018 года</w:t>
            </w:r>
          </w:p>
        </w:tc>
      </w:tr>
      <w:tr w:rsidR="0011427A" w:rsidRPr="0011427A" w:rsidTr="0011427A">
        <w:trPr>
          <w:trHeight w:val="300"/>
          <w:jc w:val="center"/>
        </w:trPr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A" w:rsidRPr="0011427A" w:rsidRDefault="0011427A" w:rsidP="0011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142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Нормативы ликвидности</w:t>
            </w:r>
          </w:p>
        </w:tc>
      </w:tr>
      <w:tr w:rsidR="0011427A" w:rsidRPr="0011427A" w:rsidTr="0011427A">
        <w:trPr>
          <w:trHeight w:val="300"/>
          <w:jc w:val="center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A" w:rsidRPr="0011427A" w:rsidRDefault="0011427A" w:rsidP="0011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142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Норматив мгновенной ликвидности (Н2)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A" w:rsidRPr="0011427A" w:rsidRDefault="0011427A" w:rsidP="0011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142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A" w:rsidRPr="0011427A" w:rsidRDefault="0011427A" w:rsidP="0011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142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49,61</w:t>
            </w:r>
          </w:p>
        </w:tc>
      </w:tr>
      <w:tr w:rsidR="0011427A" w:rsidRPr="0011427A" w:rsidTr="0011427A">
        <w:trPr>
          <w:trHeight w:val="300"/>
          <w:jc w:val="center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A" w:rsidRPr="0011427A" w:rsidRDefault="0011427A" w:rsidP="0011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142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Норматив текущей ликвидности (Н3)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A" w:rsidRPr="0011427A" w:rsidRDefault="0011427A" w:rsidP="0011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142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A" w:rsidRPr="0011427A" w:rsidRDefault="0011427A" w:rsidP="0011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142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161,34</w:t>
            </w:r>
          </w:p>
        </w:tc>
      </w:tr>
      <w:tr w:rsidR="0011427A" w:rsidRPr="0011427A" w:rsidTr="0011427A">
        <w:trPr>
          <w:trHeight w:val="300"/>
          <w:jc w:val="center"/>
        </w:trPr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A" w:rsidRPr="0011427A" w:rsidRDefault="0011427A" w:rsidP="0011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142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Норматив долгосрочной ликвидности (Н</w:t>
            </w:r>
            <w:proofErr w:type="gramStart"/>
            <w:r w:rsidRPr="001142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  <w:proofErr w:type="gramEnd"/>
            <w:r w:rsidRPr="001142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7A" w:rsidRPr="0011427A" w:rsidRDefault="0011427A" w:rsidP="0011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142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7A" w:rsidRPr="0011427A" w:rsidRDefault="0011427A" w:rsidP="0011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142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105,74</w:t>
            </w:r>
          </w:p>
        </w:tc>
      </w:tr>
    </w:tbl>
    <w:p w:rsidR="0011427A" w:rsidRDefault="0011427A" w:rsidP="0011427A">
      <w:pPr>
        <w:shd w:val="clear" w:color="auto" w:fill="FFFFFF"/>
        <w:spacing w:before="90" w:after="0" w:line="360" w:lineRule="auto"/>
        <w:ind w:firstLine="30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</w:pPr>
    </w:p>
    <w:p w:rsidR="008F1F2C" w:rsidRDefault="008F1F2C" w:rsidP="00715E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</w:pPr>
      <w:r w:rsidRPr="008F1F2C"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  <w:lastRenderedPageBreak/>
        <w:t>По медианному методу (отброс резких пиков): сумма норматива мгновенной ликвидности Н</w:t>
      </w:r>
      <w:proofErr w:type="gramStart"/>
      <w:r w:rsidRPr="008F1F2C"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  <w:t>2</w:t>
      </w:r>
      <w:proofErr w:type="gramEnd"/>
      <w:r w:rsidRPr="008F1F2C"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  <w:t xml:space="preserve"> в течение </w:t>
      </w:r>
      <w:r w:rsidRPr="008F1F2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18"/>
          <w:lang w:eastAsia="ru-RU"/>
        </w:rPr>
        <w:t>года</w:t>
      </w:r>
      <w:r w:rsidRPr="008F1F2C"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  <w:t> имеет тенденцию к незначительному росту, однако за последнее </w:t>
      </w:r>
      <w:r w:rsidRPr="008F1F2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18"/>
          <w:lang w:eastAsia="ru-RU"/>
        </w:rPr>
        <w:t>полугодие</w:t>
      </w:r>
      <w:r w:rsidRPr="008F1F2C"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  <w:t> имеет тенденцию к увеличению, сумма норматива текущей ликвидности Н3 в течение </w:t>
      </w:r>
      <w:r w:rsidRPr="008F1F2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18"/>
          <w:lang w:eastAsia="ru-RU"/>
        </w:rPr>
        <w:t>года и последнего полугодия</w:t>
      </w:r>
      <w:r w:rsidRPr="008F1F2C"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  <w:t> </w:t>
      </w:r>
      <w:r w:rsidRPr="008F1F2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18"/>
          <w:lang w:eastAsia="ru-RU"/>
        </w:rPr>
        <w:t>неустойчива</w:t>
      </w:r>
      <w:r w:rsidRPr="008F1F2C"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  <w:t> и имеет тенденцию к </w:t>
      </w:r>
      <w:r w:rsidRPr="008F1F2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18"/>
          <w:lang w:eastAsia="ru-RU"/>
        </w:rPr>
        <w:t>значительному росту</w:t>
      </w:r>
      <w:r w:rsidRPr="008F1F2C"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  <w:t>, а экспертная надежность банка в течение </w:t>
      </w:r>
      <w:r w:rsidRPr="008F1F2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18"/>
          <w:lang w:eastAsia="ru-RU"/>
        </w:rPr>
        <w:t>года</w:t>
      </w:r>
      <w:r w:rsidRPr="008F1F2C"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  <w:t> имеет тенденцию к увеличению, однако за последнее </w:t>
      </w:r>
      <w:r w:rsidRPr="008F1F2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18"/>
          <w:lang w:eastAsia="ru-RU"/>
        </w:rPr>
        <w:t>полугодие</w:t>
      </w:r>
      <w:r w:rsidR="00F3263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18"/>
          <w:lang w:eastAsia="ru-RU"/>
        </w:rPr>
        <w:t xml:space="preserve"> </w:t>
      </w:r>
      <w:r w:rsidRPr="008F1F2C"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  <w:t>имеет тенденцию к </w:t>
      </w:r>
      <w:r w:rsidRPr="008F1F2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18"/>
          <w:lang w:eastAsia="ru-RU"/>
        </w:rPr>
        <w:t>значительному росту</w:t>
      </w:r>
      <w:r w:rsidRPr="008F1F2C"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  <w:t>.</w:t>
      </w:r>
    </w:p>
    <w:p w:rsidR="00592DAB" w:rsidRPr="008F1F2C" w:rsidRDefault="00592DAB" w:rsidP="00715E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18"/>
          <w:lang w:eastAsia="ru-RU"/>
        </w:rPr>
        <w:t xml:space="preserve">Таким образом, говорить об абсолютной ликвидности средств банка да отчетную дату нельзя. Так же отрицательным фактором является присутствие колебаний в динамике ликвидности средств в анализируемом периоде. </w:t>
      </w:r>
    </w:p>
    <w:p w:rsidR="00AF025A" w:rsidRDefault="00AF025A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5709E" w:rsidRDefault="00D5709E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5709E" w:rsidRDefault="00D5709E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5709E" w:rsidRDefault="00D5709E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5709E" w:rsidRDefault="00D5709E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5709E" w:rsidRDefault="00D5709E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5709E" w:rsidRDefault="00D5709E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5709E" w:rsidRDefault="00D5709E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5709E" w:rsidRDefault="00D5709E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5709E" w:rsidRDefault="00D5709E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5709E" w:rsidRDefault="00D5709E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5709E" w:rsidRDefault="00D5709E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5709E" w:rsidRDefault="00D5709E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5709E" w:rsidRDefault="00D5709E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5709E" w:rsidRDefault="00D5709E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F025A" w:rsidRDefault="000313AD" w:rsidP="000313AD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13A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Источники по 1 главе:</w:t>
      </w:r>
    </w:p>
    <w:p w:rsidR="00715EC2" w:rsidRDefault="00715EC2" w:rsidP="00715E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5EC2" w:rsidRPr="00715EC2" w:rsidRDefault="00715EC2" w:rsidP="00715EC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C2">
        <w:rPr>
          <w:rFonts w:ascii="Times New Roman" w:eastAsia="Calibri" w:hAnsi="Times New Roman" w:cs="Times New Roman"/>
          <w:sz w:val="28"/>
          <w:szCs w:val="28"/>
        </w:rPr>
        <w:t>Амосов, А.Н. Особенности антикризисного управления / А.Н. Амосов // Финансист. – 2015. – №2. – С.45-47.</w:t>
      </w:r>
    </w:p>
    <w:p w:rsidR="00715EC2" w:rsidRPr="00715EC2" w:rsidRDefault="00715EC2" w:rsidP="00715EC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C2">
        <w:rPr>
          <w:rFonts w:ascii="Times New Roman" w:eastAsia="Calibri" w:hAnsi="Times New Roman" w:cs="Times New Roman"/>
          <w:sz w:val="28"/>
          <w:szCs w:val="28"/>
        </w:rPr>
        <w:t xml:space="preserve">Банковский менеджмент и бизнес-инжиниринг. В 2-х т. Т. 1 / Р.А. Исаев. - 2-e изд., </w:t>
      </w:r>
      <w:proofErr w:type="spellStart"/>
      <w:r w:rsidRPr="00715EC2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715EC2">
        <w:rPr>
          <w:rFonts w:ascii="Times New Roman" w:eastAsia="Calibri" w:hAnsi="Times New Roman" w:cs="Times New Roman"/>
          <w:sz w:val="28"/>
          <w:szCs w:val="28"/>
        </w:rPr>
        <w:t>. и доп. - М.: НИЦ ИНФРА-М, 2015. —286 с.</w:t>
      </w:r>
    </w:p>
    <w:p w:rsidR="00715EC2" w:rsidRPr="00715EC2" w:rsidRDefault="00715EC2" w:rsidP="00715EC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C2">
        <w:rPr>
          <w:rFonts w:ascii="Times New Roman" w:eastAsia="Calibri" w:hAnsi="Times New Roman" w:cs="Times New Roman"/>
          <w:sz w:val="28"/>
          <w:szCs w:val="28"/>
        </w:rPr>
        <w:t>Баринов, В.А. Антикризисное управление / В.А. Баринов. – М.: ИД ФБК-ПРЕСС, 2016. – 520 с.</w:t>
      </w:r>
    </w:p>
    <w:p w:rsidR="00715EC2" w:rsidRPr="00715EC2" w:rsidRDefault="00715EC2" w:rsidP="00715EC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15EC2">
        <w:rPr>
          <w:rFonts w:ascii="Times New Roman" w:eastAsia="Calibri" w:hAnsi="Times New Roman" w:cs="Times New Roman"/>
          <w:sz w:val="28"/>
          <w:szCs w:val="28"/>
        </w:rPr>
        <w:t>Водолажская</w:t>
      </w:r>
      <w:proofErr w:type="spellEnd"/>
      <w:r w:rsidRPr="00715EC2">
        <w:rPr>
          <w:rFonts w:ascii="Times New Roman" w:eastAsia="Calibri" w:hAnsi="Times New Roman" w:cs="Times New Roman"/>
          <w:sz w:val="28"/>
          <w:szCs w:val="28"/>
        </w:rPr>
        <w:t xml:space="preserve">, Е.Л. Причины возникновения экономических кризисов и их характеристика / Е.Л. </w:t>
      </w:r>
      <w:proofErr w:type="spellStart"/>
      <w:r w:rsidRPr="00715EC2">
        <w:rPr>
          <w:rFonts w:ascii="Times New Roman" w:eastAsia="Calibri" w:hAnsi="Times New Roman" w:cs="Times New Roman"/>
          <w:sz w:val="28"/>
          <w:szCs w:val="28"/>
        </w:rPr>
        <w:t>Водолажская</w:t>
      </w:r>
      <w:proofErr w:type="spellEnd"/>
      <w:r w:rsidRPr="00715EC2">
        <w:rPr>
          <w:rFonts w:ascii="Times New Roman" w:eastAsia="Calibri" w:hAnsi="Times New Roman" w:cs="Times New Roman"/>
          <w:sz w:val="28"/>
          <w:szCs w:val="28"/>
        </w:rPr>
        <w:t xml:space="preserve"> // Вестник Казанского технологического университета.- 2013.- Том 16, №13. - С.215-218.- Режим доступа: http://cyberleninka.ru/article/n/prichiny-vozniknoveniyaekonomicheskih-krizisov-i-ih-harakteristika Дата обращения 30.03.2017</w:t>
      </w:r>
    </w:p>
    <w:p w:rsidR="00715EC2" w:rsidRPr="00715EC2" w:rsidRDefault="00715EC2" w:rsidP="00715EC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15EC2">
        <w:rPr>
          <w:rFonts w:ascii="Times New Roman" w:eastAsia="Calibri" w:hAnsi="Times New Roman" w:cs="Times New Roman"/>
          <w:sz w:val="28"/>
          <w:szCs w:val="28"/>
        </w:rPr>
        <w:t>Жарковская</w:t>
      </w:r>
      <w:proofErr w:type="spellEnd"/>
      <w:r w:rsidRPr="00715EC2">
        <w:rPr>
          <w:rFonts w:ascii="Times New Roman" w:eastAsia="Calibri" w:hAnsi="Times New Roman" w:cs="Times New Roman"/>
          <w:sz w:val="28"/>
          <w:szCs w:val="28"/>
        </w:rPr>
        <w:t xml:space="preserve"> Е.П., Бродский Б.Е., Бродский И.Б. Антикризисное управление: учебник /– М.: 6-е изд., </w:t>
      </w:r>
      <w:proofErr w:type="spellStart"/>
      <w:r w:rsidRPr="00715EC2"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r w:rsidRPr="00715EC2">
        <w:rPr>
          <w:rFonts w:ascii="Times New Roman" w:eastAsia="Calibri" w:hAnsi="Times New Roman" w:cs="Times New Roman"/>
          <w:sz w:val="28"/>
          <w:szCs w:val="28"/>
        </w:rPr>
        <w:t>. - Москва: Омега-Л, 2014. – 514 с.</w:t>
      </w:r>
    </w:p>
    <w:p w:rsidR="00715EC2" w:rsidRPr="00715EC2" w:rsidRDefault="00715EC2" w:rsidP="00715EC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C2">
        <w:rPr>
          <w:rFonts w:ascii="Times New Roman" w:eastAsia="Calibri" w:hAnsi="Times New Roman" w:cs="Times New Roman"/>
          <w:sz w:val="28"/>
          <w:szCs w:val="28"/>
        </w:rPr>
        <w:t xml:space="preserve">Ивасенко А.Г. Антикризисное управление: учебное пособие  А.Г. Ивасенко, Я.И. Никонова, М.В. </w:t>
      </w:r>
      <w:proofErr w:type="spellStart"/>
      <w:r w:rsidRPr="00715EC2">
        <w:rPr>
          <w:rFonts w:ascii="Times New Roman" w:eastAsia="Calibri" w:hAnsi="Times New Roman" w:cs="Times New Roman"/>
          <w:sz w:val="28"/>
          <w:szCs w:val="28"/>
        </w:rPr>
        <w:t>Каркавин</w:t>
      </w:r>
      <w:proofErr w:type="spellEnd"/>
      <w:r w:rsidRPr="00715EC2">
        <w:rPr>
          <w:rFonts w:ascii="Times New Roman" w:eastAsia="Calibri" w:hAnsi="Times New Roman" w:cs="Times New Roman"/>
          <w:sz w:val="28"/>
          <w:szCs w:val="28"/>
        </w:rPr>
        <w:t>. — 3-е изд., стер. — М.  КНОРУС, 2016. — 504 с.</w:t>
      </w:r>
    </w:p>
    <w:p w:rsidR="00715EC2" w:rsidRPr="00715EC2" w:rsidRDefault="00715EC2" w:rsidP="00715EC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C2">
        <w:rPr>
          <w:rFonts w:ascii="Times New Roman" w:eastAsia="Calibri" w:hAnsi="Times New Roman" w:cs="Times New Roman"/>
          <w:sz w:val="28"/>
          <w:szCs w:val="28"/>
        </w:rPr>
        <w:t>Качалов, М.И. Три параметра кризиса / М.И. Качалов // Управление компанией. – 2015. – №12. – С. 25-29.</w:t>
      </w:r>
    </w:p>
    <w:p w:rsidR="00715EC2" w:rsidRPr="00715EC2" w:rsidRDefault="00715EC2" w:rsidP="00715EC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C2">
        <w:rPr>
          <w:rFonts w:ascii="Times New Roman" w:eastAsia="Calibri" w:hAnsi="Times New Roman" w:cs="Times New Roman"/>
          <w:sz w:val="28"/>
          <w:szCs w:val="28"/>
        </w:rPr>
        <w:t>Коротков, Э.М. Антикризисное управление / Под ред. Э.М. Короткова. – М.: ИНФРА-М, 2015. – 432 с.</w:t>
      </w:r>
    </w:p>
    <w:p w:rsidR="00715EC2" w:rsidRPr="00715EC2" w:rsidRDefault="00715EC2" w:rsidP="00715EC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C2">
        <w:rPr>
          <w:rFonts w:ascii="Times New Roman" w:eastAsia="Calibri" w:hAnsi="Times New Roman" w:cs="Times New Roman"/>
          <w:sz w:val="28"/>
          <w:szCs w:val="28"/>
        </w:rPr>
        <w:t>Крассов О. И. Антикризисное управление в современной России. — М., 2015. —С. 44.</w:t>
      </w:r>
    </w:p>
    <w:p w:rsidR="00715EC2" w:rsidRPr="00715EC2" w:rsidRDefault="00715EC2" w:rsidP="00715EC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C2">
        <w:rPr>
          <w:rFonts w:ascii="Times New Roman" w:eastAsia="Calibri" w:hAnsi="Times New Roman" w:cs="Times New Roman"/>
          <w:sz w:val="28"/>
          <w:szCs w:val="28"/>
        </w:rPr>
        <w:t>Крюков, А.Ф., Егорычев, И.Г. Анализ методик прогнозирования кризисной ситуации коммерческих организаций с использованием финансовых индикаторов / А.Ф. Крюков, И.Г. Егорычев // Менеджмент в России и за рубежом. – 2016. – №5. – С. 28-33.</w:t>
      </w:r>
    </w:p>
    <w:p w:rsidR="00715EC2" w:rsidRPr="00715EC2" w:rsidRDefault="00715EC2" w:rsidP="00715EC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C2">
        <w:rPr>
          <w:rFonts w:ascii="Times New Roman" w:eastAsia="Calibri" w:hAnsi="Times New Roman" w:cs="Times New Roman"/>
          <w:sz w:val="28"/>
          <w:szCs w:val="28"/>
        </w:rPr>
        <w:lastRenderedPageBreak/>
        <w:t>Морозова Т.Ю. О совершенствовании проверки и оценки качества управления кредитной организацией // Аналитический банковский журнал. 2016. - № 3. - C. 28-36.</w:t>
      </w:r>
    </w:p>
    <w:p w:rsidR="00715EC2" w:rsidRPr="00715EC2" w:rsidRDefault="00715EC2" w:rsidP="00715EC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15EC2">
        <w:rPr>
          <w:rFonts w:ascii="Times New Roman" w:eastAsia="Calibri" w:hAnsi="Times New Roman" w:cs="Times New Roman"/>
          <w:sz w:val="28"/>
          <w:szCs w:val="28"/>
        </w:rPr>
        <w:t>Муртазина</w:t>
      </w:r>
      <w:proofErr w:type="spellEnd"/>
      <w:r w:rsidRPr="00715EC2">
        <w:rPr>
          <w:rFonts w:ascii="Times New Roman" w:eastAsia="Calibri" w:hAnsi="Times New Roman" w:cs="Times New Roman"/>
          <w:sz w:val="28"/>
          <w:szCs w:val="28"/>
        </w:rPr>
        <w:t xml:space="preserve"> А.И., Егоров В.А. Причины и типология кризисов // Инновации, технологии, наука: сборник статей Международной научно-практической конференции. Уфа: МЦИИ ОМЕГА САЙНС, 2016. - С. 149-151.</w:t>
      </w:r>
    </w:p>
    <w:p w:rsidR="00715EC2" w:rsidRPr="00715EC2" w:rsidRDefault="00715EC2" w:rsidP="00715EC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C2">
        <w:rPr>
          <w:rFonts w:ascii="Times New Roman" w:eastAsia="Calibri" w:hAnsi="Times New Roman" w:cs="Times New Roman"/>
          <w:sz w:val="28"/>
          <w:szCs w:val="28"/>
        </w:rPr>
        <w:t>Бойко И. И. Меры по преодолению кризисных ситуаций в экономике. – СПб. 2017. – С. 68.</w:t>
      </w:r>
    </w:p>
    <w:p w:rsidR="00715EC2" w:rsidRPr="00715EC2" w:rsidRDefault="00715EC2" w:rsidP="00715EC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15EC2">
        <w:rPr>
          <w:rFonts w:ascii="Times New Roman" w:eastAsia="Calibri" w:hAnsi="Times New Roman" w:cs="Times New Roman"/>
          <w:sz w:val="28"/>
          <w:szCs w:val="28"/>
        </w:rPr>
        <w:t>Ткаля</w:t>
      </w:r>
      <w:proofErr w:type="spellEnd"/>
      <w:r w:rsidRPr="00715EC2">
        <w:rPr>
          <w:rFonts w:ascii="Times New Roman" w:eastAsia="Calibri" w:hAnsi="Times New Roman" w:cs="Times New Roman"/>
          <w:sz w:val="28"/>
          <w:szCs w:val="28"/>
        </w:rPr>
        <w:t xml:space="preserve">, А.И. Неплатежеспособность в современных условиях / А.И. </w:t>
      </w:r>
      <w:proofErr w:type="spellStart"/>
      <w:r w:rsidRPr="00715EC2">
        <w:rPr>
          <w:rFonts w:ascii="Times New Roman" w:eastAsia="Calibri" w:hAnsi="Times New Roman" w:cs="Times New Roman"/>
          <w:sz w:val="28"/>
          <w:szCs w:val="28"/>
        </w:rPr>
        <w:t>Ткаля</w:t>
      </w:r>
      <w:proofErr w:type="spellEnd"/>
      <w:r w:rsidRPr="00715EC2">
        <w:rPr>
          <w:rFonts w:ascii="Times New Roman" w:eastAsia="Calibri" w:hAnsi="Times New Roman" w:cs="Times New Roman"/>
          <w:sz w:val="28"/>
          <w:szCs w:val="28"/>
        </w:rPr>
        <w:t xml:space="preserve"> // Экономика и жизнь. – 2016. – №3. – С. 5-6.</w:t>
      </w:r>
    </w:p>
    <w:p w:rsidR="00715EC2" w:rsidRPr="00715EC2" w:rsidRDefault="00715EC2" w:rsidP="00715EC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C2">
        <w:rPr>
          <w:rFonts w:ascii="Times New Roman" w:eastAsia="Calibri" w:hAnsi="Times New Roman" w:cs="Times New Roman"/>
          <w:sz w:val="28"/>
          <w:szCs w:val="28"/>
        </w:rPr>
        <w:t>Федеральная служба государственной статистики - http://www.gks.ru</w:t>
      </w:r>
    </w:p>
    <w:p w:rsidR="00715EC2" w:rsidRPr="00715EC2" w:rsidRDefault="00715EC2" w:rsidP="00715EC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15EC2">
        <w:rPr>
          <w:rFonts w:ascii="Times New Roman" w:eastAsia="Calibri" w:hAnsi="Times New Roman" w:cs="Times New Roman"/>
          <w:sz w:val="28"/>
          <w:szCs w:val="28"/>
        </w:rPr>
        <w:t>Ханова</w:t>
      </w:r>
      <w:proofErr w:type="spellEnd"/>
      <w:r w:rsidRPr="00715EC2">
        <w:rPr>
          <w:rFonts w:ascii="Times New Roman" w:eastAsia="Calibri" w:hAnsi="Times New Roman" w:cs="Times New Roman"/>
          <w:sz w:val="28"/>
          <w:szCs w:val="28"/>
        </w:rPr>
        <w:t xml:space="preserve"> Л.Р., Егоров В.А. Инновации в антикризисном управлении современной организацией // Экономика. Менеджмент. Актуальные научные проблемы. Рассмотрение, решение, практика Сборник научных статей. 2016. -С. 25-27.</w:t>
      </w:r>
    </w:p>
    <w:p w:rsidR="00715EC2" w:rsidRPr="00715EC2" w:rsidRDefault="00715EC2" w:rsidP="00715EC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C2">
        <w:rPr>
          <w:rFonts w:ascii="Times New Roman" w:eastAsia="Calibri" w:hAnsi="Times New Roman" w:cs="Times New Roman"/>
          <w:sz w:val="28"/>
          <w:szCs w:val="28"/>
        </w:rPr>
        <w:t xml:space="preserve">Черненко В.А. Шведова Н.Ю. Антикризисное управление: учебник и практикум </w:t>
      </w:r>
      <w:proofErr w:type="gramStart"/>
      <w:r w:rsidRPr="00715EC2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715EC2">
        <w:rPr>
          <w:rFonts w:ascii="Times New Roman" w:eastAsia="Calibri" w:hAnsi="Times New Roman" w:cs="Times New Roman"/>
          <w:sz w:val="28"/>
          <w:szCs w:val="28"/>
        </w:rPr>
        <w:t xml:space="preserve"> академического </w:t>
      </w:r>
      <w:proofErr w:type="spellStart"/>
      <w:r w:rsidRPr="00715EC2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715EC2">
        <w:rPr>
          <w:rFonts w:ascii="Times New Roman" w:eastAsia="Calibri" w:hAnsi="Times New Roman" w:cs="Times New Roman"/>
          <w:sz w:val="28"/>
          <w:szCs w:val="28"/>
        </w:rPr>
        <w:t xml:space="preserve">. – М.: </w:t>
      </w:r>
      <w:proofErr w:type="spellStart"/>
      <w:r w:rsidRPr="00715EC2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715EC2">
        <w:rPr>
          <w:rFonts w:ascii="Times New Roman" w:eastAsia="Calibri" w:hAnsi="Times New Roman" w:cs="Times New Roman"/>
          <w:sz w:val="28"/>
          <w:szCs w:val="28"/>
        </w:rPr>
        <w:t>, 2015. – 409 с.</w:t>
      </w:r>
    </w:p>
    <w:p w:rsidR="00715EC2" w:rsidRPr="00715EC2" w:rsidRDefault="00715EC2" w:rsidP="00715EC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C2">
        <w:rPr>
          <w:rFonts w:ascii="Times New Roman" w:eastAsia="Calibri" w:hAnsi="Times New Roman" w:cs="Times New Roman"/>
          <w:sz w:val="28"/>
          <w:szCs w:val="28"/>
        </w:rPr>
        <w:t xml:space="preserve">Энциклопедия финансового </w:t>
      </w:r>
      <w:proofErr w:type="gramStart"/>
      <w:r w:rsidRPr="00715EC2">
        <w:rPr>
          <w:rFonts w:ascii="Times New Roman" w:eastAsia="Calibri" w:hAnsi="Times New Roman" w:cs="Times New Roman"/>
          <w:sz w:val="28"/>
          <w:szCs w:val="28"/>
        </w:rPr>
        <w:t>риск-менеджмента</w:t>
      </w:r>
      <w:proofErr w:type="gramEnd"/>
      <w:r w:rsidRPr="00715EC2">
        <w:rPr>
          <w:rFonts w:ascii="Times New Roman" w:eastAsia="Calibri" w:hAnsi="Times New Roman" w:cs="Times New Roman"/>
          <w:sz w:val="28"/>
          <w:szCs w:val="28"/>
        </w:rPr>
        <w:t xml:space="preserve"> / под ред. А.А. Лобанова, А.В. Чугунова. М.</w:t>
      </w:r>
      <w:proofErr w:type="gramStart"/>
      <w:r w:rsidRPr="00715EC2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715EC2">
        <w:rPr>
          <w:rFonts w:ascii="Times New Roman" w:eastAsia="Calibri" w:hAnsi="Times New Roman" w:cs="Times New Roman"/>
          <w:sz w:val="28"/>
          <w:szCs w:val="28"/>
        </w:rPr>
        <w:t xml:space="preserve"> Альпина Бизнес Букс, 2013.- 388 с. </w:t>
      </w:r>
    </w:p>
    <w:p w:rsidR="00715EC2" w:rsidRPr="00715EC2" w:rsidRDefault="00715EC2" w:rsidP="00715EC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C2">
        <w:rPr>
          <w:rFonts w:ascii="Times New Roman" w:eastAsia="Calibri" w:hAnsi="Times New Roman" w:cs="Times New Roman"/>
          <w:sz w:val="28"/>
          <w:szCs w:val="28"/>
        </w:rPr>
        <w:t>Энциклопедия экономиста - http://www.grandars.ru</w:t>
      </w:r>
    </w:p>
    <w:p w:rsidR="00715EC2" w:rsidRPr="00715EC2" w:rsidRDefault="00715EC2" w:rsidP="00715EC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C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Remaking financial services: risk management five years after the crisis: a survey of major financial institutions. </w:t>
      </w:r>
      <w:r w:rsidRPr="00715EC2">
        <w:rPr>
          <w:rFonts w:ascii="Times New Roman" w:eastAsia="Calibri" w:hAnsi="Times New Roman" w:cs="Times New Roman"/>
          <w:sz w:val="28"/>
          <w:szCs w:val="28"/>
        </w:rPr>
        <w:t xml:space="preserve">EYGM </w:t>
      </w:r>
      <w:proofErr w:type="spellStart"/>
      <w:r w:rsidRPr="00715EC2">
        <w:rPr>
          <w:rFonts w:ascii="Times New Roman" w:eastAsia="Calibri" w:hAnsi="Times New Roman" w:cs="Times New Roman"/>
          <w:sz w:val="28"/>
          <w:szCs w:val="28"/>
        </w:rPr>
        <w:t>Limited</w:t>
      </w:r>
      <w:proofErr w:type="spellEnd"/>
      <w:r w:rsidRPr="00715EC2">
        <w:rPr>
          <w:rFonts w:ascii="Times New Roman" w:eastAsia="Calibri" w:hAnsi="Times New Roman" w:cs="Times New Roman"/>
          <w:sz w:val="28"/>
          <w:szCs w:val="28"/>
        </w:rPr>
        <w:t xml:space="preserve">., 2013. – 543 с. </w:t>
      </w:r>
    </w:p>
    <w:p w:rsidR="000313AD" w:rsidRPr="00FA3B40" w:rsidRDefault="000313AD" w:rsidP="000313A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3B40" w:rsidRDefault="00FA3B40" w:rsidP="00FA3B4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928" w:rsidRDefault="00C35928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35928" w:rsidRDefault="00C35928" w:rsidP="00C3592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sectPr w:rsidR="00C35928" w:rsidSect="00C3156B">
      <w:footerReference w:type="default" r:id="rId14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09E" w:rsidRDefault="00D5709E" w:rsidP="002427BF">
      <w:pPr>
        <w:spacing w:after="0" w:line="240" w:lineRule="auto"/>
      </w:pPr>
      <w:r>
        <w:separator/>
      </w:r>
    </w:p>
  </w:endnote>
  <w:endnote w:type="continuationSeparator" w:id="0">
    <w:p w:rsidR="00D5709E" w:rsidRDefault="00D5709E" w:rsidP="0024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53286"/>
      <w:docPartObj>
        <w:docPartGallery w:val="Page Numbers (Bottom of Page)"/>
        <w:docPartUnique/>
      </w:docPartObj>
    </w:sdtPr>
    <w:sdtContent>
      <w:p w:rsidR="00D5709E" w:rsidRDefault="00D5709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63A">
          <w:rPr>
            <w:noProof/>
          </w:rPr>
          <w:t>45</w:t>
        </w:r>
        <w:r>
          <w:fldChar w:fldCharType="end"/>
        </w:r>
      </w:p>
    </w:sdtContent>
  </w:sdt>
  <w:p w:rsidR="00D5709E" w:rsidRDefault="00D5709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09E" w:rsidRDefault="00D5709E" w:rsidP="002427BF">
      <w:pPr>
        <w:spacing w:after="0" w:line="240" w:lineRule="auto"/>
      </w:pPr>
      <w:r>
        <w:separator/>
      </w:r>
    </w:p>
  </w:footnote>
  <w:footnote w:type="continuationSeparator" w:id="0">
    <w:p w:rsidR="00D5709E" w:rsidRDefault="00D5709E" w:rsidP="002427BF">
      <w:pPr>
        <w:spacing w:after="0" w:line="240" w:lineRule="auto"/>
      </w:pPr>
      <w:r>
        <w:continuationSeparator/>
      </w:r>
    </w:p>
  </w:footnote>
  <w:footnote w:id="1">
    <w:p w:rsidR="00D5709E" w:rsidRPr="00D5709E" w:rsidRDefault="00D5709E" w:rsidP="00D5709E">
      <w:pPr>
        <w:pStyle w:val="a4"/>
        <w:jc w:val="both"/>
        <w:rPr>
          <w:rFonts w:ascii="Times New Roman" w:hAnsi="Times New Roman" w:cs="Times New Roman"/>
        </w:rPr>
      </w:pPr>
      <w:r w:rsidRPr="00D5709E">
        <w:rPr>
          <w:rStyle w:val="a6"/>
          <w:rFonts w:ascii="Times New Roman" w:hAnsi="Times New Roman" w:cs="Times New Roman"/>
          <w:sz w:val="24"/>
        </w:rPr>
        <w:footnoteRef/>
      </w:r>
      <w:r w:rsidRPr="00D5709E">
        <w:rPr>
          <w:rFonts w:ascii="Times New Roman" w:hAnsi="Times New Roman" w:cs="Times New Roman"/>
          <w:sz w:val="24"/>
        </w:rPr>
        <w:t xml:space="preserve"> Черненко В.А. Шведова Н.Ю. Антикризисное управление: учебник и практикум </w:t>
      </w:r>
      <w:proofErr w:type="gramStart"/>
      <w:r w:rsidRPr="00D5709E">
        <w:rPr>
          <w:rFonts w:ascii="Times New Roman" w:hAnsi="Times New Roman" w:cs="Times New Roman"/>
          <w:sz w:val="24"/>
        </w:rPr>
        <w:t>для</w:t>
      </w:r>
      <w:proofErr w:type="gramEnd"/>
      <w:r w:rsidRPr="00D5709E">
        <w:rPr>
          <w:rFonts w:ascii="Times New Roman" w:hAnsi="Times New Roman" w:cs="Times New Roman"/>
          <w:sz w:val="24"/>
        </w:rPr>
        <w:t xml:space="preserve"> академического </w:t>
      </w:r>
      <w:proofErr w:type="spellStart"/>
      <w:r w:rsidRPr="00D5709E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D5709E">
        <w:rPr>
          <w:rFonts w:ascii="Times New Roman" w:hAnsi="Times New Roman" w:cs="Times New Roman"/>
          <w:sz w:val="24"/>
        </w:rPr>
        <w:t xml:space="preserve">. – М.: </w:t>
      </w:r>
      <w:proofErr w:type="spellStart"/>
      <w:r w:rsidRPr="00D5709E">
        <w:rPr>
          <w:rFonts w:ascii="Times New Roman" w:hAnsi="Times New Roman" w:cs="Times New Roman"/>
          <w:sz w:val="24"/>
        </w:rPr>
        <w:t>Юрайт</w:t>
      </w:r>
      <w:proofErr w:type="spellEnd"/>
      <w:r w:rsidRPr="00D5709E">
        <w:rPr>
          <w:rFonts w:ascii="Times New Roman" w:hAnsi="Times New Roman" w:cs="Times New Roman"/>
          <w:sz w:val="24"/>
        </w:rPr>
        <w:t>, 2015. – 409 с.</w:t>
      </w:r>
    </w:p>
  </w:footnote>
  <w:footnote w:id="2">
    <w:p w:rsidR="00D5709E" w:rsidRPr="00D5709E" w:rsidRDefault="00D5709E" w:rsidP="00D5709E">
      <w:pPr>
        <w:pStyle w:val="a4"/>
        <w:jc w:val="both"/>
        <w:rPr>
          <w:rFonts w:ascii="Times New Roman" w:hAnsi="Times New Roman" w:cs="Times New Roman"/>
        </w:rPr>
      </w:pPr>
      <w:r w:rsidRPr="00D5709E">
        <w:rPr>
          <w:rStyle w:val="a6"/>
          <w:rFonts w:ascii="Times New Roman" w:hAnsi="Times New Roman" w:cs="Times New Roman"/>
          <w:sz w:val="24"/>
        </w:rPr>
        <w:footnoteRef/>
      </w:r>
      <w:r w:rsidRPr="00D5709E">
        <w:rPr>
          <w:rFonts w:ascii="Times New Roman" w:hAnsi="Times New Roman" w:cs="Times New Roman"/>
          <w:sz w:val="24"/>
        </w:rPr>
        <w:t xml:space="preserve"> Амосов, А.Н. Особенности антикризисного управления / А.Н. Амосов // Финансист. – 2015. – №2. – С.45-47.</w:t>
      </w:r>
    </w:p>
  </w:footnote>
  <w:footnote w:id="3">
    <w:p w:rsidR="00D5709E" w:rsidRPr="00D5709E" w:rsidRDefault="00D5709E" w:rsidP="00D5709E">
      <w:pPr>
        <w:pStyle w:val="a4"/>
        <w:jc w:val="both"/>
        <w:rPr>
          <w:rFonts w:ascii="Times New Roman" w:hAnsi="Times New Roman" w:cs="Times New Roman"/>
          <w:sz w:val="24"/>
        </w:rPr>
      </w:pPr>
      <w:r w:rsidRPr="00D5709E">
        <w:rPr>
          <w:rStyle w:val="a6"/>
          <w:rFonts w:ascii="Times New Roman" w:hAnsi="Times New Roman" w:cs="Times New Roman"/>
          <w:sz w:val="24"/>
        </w:rPr>
        <w:footnoteRef/>
      </w:r>
      <w:r w:rsidRPr="00D5709E">
        <w:rPr>
          <w:rFonts w:ascii="Times New Roman" w:hAnsi="Times New Roman" w:cs="Times New Roman"/>
          <w:sz w:val="24"/>
        </w:rPr>
        <w:t xml:space="preserve"> Баринов, В.А. Антикризисное управление / В.А. Баринов. – М.: ИД ФБК-ПРЕСС, 2016. – 520 с.</w:t>
      </w:r>
    </w:p>
  </w:footnote>
  <w:footnote w:id="4">
    <w:p w:rsidR="00D5709E" w:rsidRDefault="00D5709E" w:rsidP="00D5709E">
      <w:pPr>
        <w:pStyle w:val="a4"/>
        <w:jc w:val="both"/>
      </w:pPr>
      <w:r w:rsidRPr="00D5709E">
        <w:rPr>
          <w:rStyle w:val="a6"/>
          <w:rFonts w:ascii="Times New Roman" w:hAnsi="Times New Roman" w:cs="Times New Roman"/>
          <w:sz w:val="24"/>
        </w:rPr>
        <w:footnoteRef/>
      </w:r>
      <w:r w:rsidRPr="00D5709E">
        <w:rPr>
          <w:rFonts w:ascii="Times New Roman" w:hAnsi="Times New Roman" w:cs="Times New Roman"/>
          <w:sz w:val="24"/>
        </w:rPr>
        <w:t xml:space="preserve"> Крассов О. И. Антикризисное управление в современной России. — М., 2015. —С. 44.</w:t>
      </w:r>
    </w:p>
  </w:footnote>
  <w:footnote w:id="5">
    <w:p w:rsidR="00D5709E" w:rsidRPr="00D5709E" w:rsidRDefault="00D5709E" w:rsidP="00D5709E">
      <w:pPr>
        <w:pStyle w:val="a4"/>
        <w:jc w:val="both"/>
        <w:rPr>
          <w:rFonts w:ascii="Times New Roman" w:hAnsi="Times New Roman" w:cs="Times New Roman"/>
        </w:rPr>
      </w:pPr>
      <w:r w:rsidRPr="00D5709E">
        <w:rPr>
          <w:rStyle w:val="a6"/>
          <w:rFonts w:ascii="Times New Roman" w:hAnsi="Times New Roman" w:cs="Times New Roman"/>
          <w:sz w:val="24"/>
        </w:rPr>
        <w:footnoteRef/>
      </w:r>
      <w:r w:rsidRPr="00D570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709E">
        <w:rPr>
          <w:rFonts w:ascii="Times New Roman" w:hAnsi="Times New Roman" w:cs="Times New Roman"/>
          <w:sz w:val="24"/>
        </w:rPr>
        <w:t>Жарковская</w:t>
      </w:r>
      <w:proofErr w:type="spellEnd"/>
      <w:r w:rsidRPr="00D5709E">
        <w:rPr>
          <w:rFonts w:ascii="Times New Roman" w:hAnsi="Times New Roman" w:cs="Times New Roman"/>
          <w:sz w:val="24"/>
        </w:rPr>
        <w:t xml:space="preserve"> Е.П., Бродский Б.Е., Бродский И.Б. Антикризисное управление: учебник /– М.: 6-е изд., </w:t>
      </w:r>
      <w:proofErr w:type="spellStart"/>
      <w:r w:rsidRPr="00D5709E">
        <w:rPr>
          <w:rFonts w:ascii="Times New Roman" w:hAnsi="Times New Roman" w:cs="Times New Roman"/>
          <w:sz w:val="24"/>
        </w:rPr>
        <w:t>испр</w:t>
      </w:r>
      <w:proofErr w:type="spellEnd"/>
      <w:r w:rsidRPr="00D5709E">
        <w:rPr>
          <w:rFonts w:ascii="Times New Roman" w:hAnsi="Times New Roman" w:cs="Times New Roman"/>
          <w:sz w:val="24"/>
        </w:rPr>
        <w:t>. - Москва: Омега-Л, 2014. – 514 с.</w:t>
      </w:r>
    </w:p>
  </w:footnote>
  <w:footnote w:id="6">
    <w:p w:rsidR="00D5709E" w:rsidRPr="00D5709E" w:rsidRDefault="00D5709E" w:rsidP="00D5709E">
      <w:pPr>
        <w:pStyle w:val="a4"/>
        <w:jc w:val="both"/>
        <w:rPr>
          <w:rFonts w:ascii="Times New Roman" w:hAnsi="Times New Roman" w:cs="Times New Roman"/>
          <w:sz w:val="24"/>
        </w:rPr>
      </w:pPr>
      <w:r w:rsidRPr="00D5709E">
        <w:rPr>
          <w:rStyle w:val="a6"/>
          <w:rFonts w:ascii="Times New Roman" w:hAnsi="Times New Roman" w:cs="Times New Roman"/>
          <w:sz w:val="24"/>
        </w:rPr>
        <w:footnoteRef/>
      </w:r>
      <w:r w:rsidRPr="00D5709E">
        <w:rPr>
          <w:rFonts w:ascii="Times New Roman" w:hAnsi="Times New Roman" w:cs="Times New Roman"/>
          <w:sz w:val="24"/>
        </w:rPr>
        <w:t xml:space="preserve"> Ивасенко А.Г. Антикризисное управление: учебное пособие  А.Г. Ивасенко, Я.И. Никонова, М.В. </w:t>
      </w:r>
      <w:proofErr w:type="spellStart"/>
      <w:r w:rsidRPr="00D5709E">
        <w:rPr>
          <w:rFonts w:ascii="Times New Roman" w:hAnsi="Times New Roman" w:cs="Times New Roman"/>
          <w:sz w:val="24"/>
        </w:rPr>
        <w:t>Каркавин</w:t>
      </w:r>
      <w:proofErr w:type="spellEnd"/>
      <w:r w:rsidRPr="00D5709E">
        <w:rPr>
          <w:rFonts w:ascii="Times New Roman" w:hAnsi="Times New Roman" w:cs="Times New Roman"/>
          <w:sz w:val="24"/>
        </w:rPr>
        <w:t>. — 3-е изд., стер. — М.  КНОРУС, 2016. — 504 с.</w:t>
      </w:r>
    </w:p>
  </w:footnote>
  <w:footnote w:id="7">
    <w:p w:rsidR="00D5709E" w:rsidRDefault="00D5709E" w:rsidP="00D5709E">
      <w:pPr>
        <w:pStyle w:val="a4"/>
        <w:jc w:val="both"/>
      </w:pPr>
      <w:r w:rsidRPr="00D5709E">
        <w:rPr>
          <w:rStyle w:val="a6"/>
          <w:rFonts w:ascii="Times New Roman" w:hAnsi="Times New Roman" w:cs="Times New Roman"/>
          <w:sz w:val="24"/>
        </w:rPr>
        <w:footnoteRef/>
      </w:r>
      <w:r w:rsidRPr="00D570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709E">
        <w:rPr>
          <w:rFonts w:ascii="Times New Roman" w:hAnsi="Times New Roman" w:cs="Times New Roman"/>
          <w:sz w:val="24"/>
        </w:rPr>
        <w:t>Водолажская</w:t>
      </w:r>
      <w:proofErr w:type="spellEnd"/>
      <w:r w:rsidRPr="00D5709E">
        <w:rPr>
          <w:rFonts w:ascii="Times New Roman" w:hAnsi="Times New Roman" w:cs="Times New Roman"/>
          <w:sz w:val="24"/>
        </w:rPr>
        <w:t xml:space="preserve">, Е.Л. Причины возникновения экономических кризисов и их характеристика / Е.Л. </w:t>
      </w:r>
      <w:proofErr w:type="spellStart"/>
      <w:r w:rsidRPr="00D5709E">
        <w:rPr>
          <w:rFonts w:ascii="Times New Roman" w:hAnsi="Times New Roman" w:cs="Times New Roman"/>
          <w:sz w:val="24"/>
        </w:rPr>
        <w:t>Водолажская</w:t>
      </w:r>
      <w:proofErr w:type="spellEnd"/>
      <w:r w:rsidRPr="00D5709E">
        <w:rPr>
          <w:rFonts w:ascii="Times New Roman" w:hAnsi="Times New Roman" w:cs="Times New Roman"/>
          <w:sz w:val="24"/>
        </w:rPr>
        <w:t xml:space="preserve"> // Вестник Казанского технологического университета.- 2013.- Том 16, №13. - С.215-218.- Режим доступа: http://cyberleninka.ru/article/n/prichiny-vozniknoveniyaekonomicheskih-krizisov-i-ih-harakteristika Дата обращения 30.03.2017</w:t>
      </w:r>
    </w:p>
  </w:footnote>
  <w:footnote w:id="8">
    <w:p w:rsidR="00D5709E" w:rsidRPr="00D5709E" w:rsidRDefault="00D5709E" w:rsidP="00D5709E">
      <w:pPr>
        <w:pStyle w:val="a4"/>
        <w:jc w:val="both"/>
        <w:rPr>
          <w:rFonts w:ascii="Times New Roman" w:hAnsi="Times New Roman" w:cs="Times New Roman"/>
        </w:rPr>
      </w:pPr>
      <w:r w:rsidRPr="00D5709E">
        <w:rPr>
          <w:rStyle w:val="a6"/>
          <w:rFonts w:ascii="Times New Roman" w:hAnsi="Times New Roman" w:cs="Times New Roman"/>
          <w:sz w:val="24"/>
        </w:rPr>
        <w:footnoteRef/>
      </w:r>
      <w:r w:rsidRPr="00D5709E">
        <w:rPr>
          <w:rFonts w:ascii="Times New Roman" w:hAnsi="Times New Roman" w:cs="Times New Roman"/>
          <w:sz w:val="24"/>
        </w:rPr>
        <w:t xml:space="preserve"> Коротков, Э.М. Антикризисное управление / Под ред. Э.М. Короткова. – М.: ИНФРА-М, 2015. – 432 с.</w:t>
      </w:r>
    </w:p>
  </w:footnote>
  <w:footnote w:id="9">
    <w:p w:rsidR="00D5709E" w:rsidRPr="00D5709E" w:rsidRDefault="00D5709E" w:rsidP="00D5709E">
      <w:pPr>
        <w:pStyle w:val="a4"/>
        <w:jc w:val="both"/>
        <w:rPr>
          <w:rFonts w:ascii="Times New Roman" w:hAnsi="Times New Roman" w:cs="Times New Roman"/>
        </w:rPr>
      </w:pPr>
      <w:r w:rsidRPr="00D5709E">
        <w:rPr>
          <w:rStyle w:val="a6"/>
          <w:rFonts w:ascii="Times New Roman" w:hAnsi="Times New Roman" w:cs="Times New Roman"/>
          <w:sz w:val="24"/>
        </w:rPr>
        <w:footnoteRef/>
      </w:r>
      <w:r w:rsidRPr="00D5709E">
        <w:rPr>
          <w:rFonts w:ascii="Times New Roman" w:hAnsi="Times New Roman" w:cs="Times New Roman"/>
          <w:sz w:val="24"/>
        </w:rPr>
        <w:t xml:space="preserve"> Качалов, М.И. Три параметра кризиса / М.И. Качалов // Управление компанией. – 2015. – №12. – С. 25-29.</w:t>
      </w:r>
    </w:p>
  </w:footnote>
  <w:footnote w:id="10">
    <w:p w:rsidR="00D5709E" w:rsidRPr="00D5709E" w:rsidRDefault="00D5709E" w:rsidP="00D5709E">
      <w:pPr>
        <w:pStyle w:val="a4"/>
        <w:jc w:val="both"/>
        <w:rPr>
          <w:rFonts w:ascii="Times New Roman" w:hAnsi="Times New Roman" w:cs="Times New Roman"/>
        </w:rPr>
      </w:pPr>
      <w:r w:rsidRPr="00D5709E">
        <w:rPr>
          <w:rStyle w:val="a6"/>
          <w:rFonts w:ascii="Times New Roman" w:hAnsi="Times New Roman" w:cs="Times New Roman"/>
          <w:sz w:val="24"/>
        </w:rPr>
        <w:footnoteRef/>
      </w:r>
      <w:r w:rsidRPr="00D5709E">
        <w:rPr>
          <w:rFonts w:ascii="Times New Roman" w:hAnsi="Times New Roman" w:cs="Times New Roman"/>
          <w:sz w:val="24"/>
        </w:rPr>
        <w:t xml:space="preserve"> Крюков, А.Ф., Егорычев, И.Г. Анализ методик прогнозирования кризисной ситуации коммерческих организаций с использованием финансовых индикаторов / А.Ф. Крюков, И.Г. Егорычев // Менеджмент в России и за рубежом. – 2016. – №5. – С. 28-33.</w:t>
      </w:r>
    </w:p>
  </w:footnote>
  <w:footnote w:id="11">
    <w:p w:rsidR="00D5709E" w:rsidRPr="00D5709E" w:rsidRDefault="00D5709E" w:rsidP="00D5709E">
      <w:pPr>
        <w:pStyle w:val="a4"/>
        <w:jc w:val="both"/>
        <w:rPr>
          <w:rFonts w:ascii="Times New Roman" w:hAnsi="Times New Roman" w:cs="Times New Roman"/>
        </w:rPr>
      </w:pPr>
      <w:r w:rsidRPr="00D5709E">
        <w:rPr>
          <w:rStyle w:val="a6"/>
          <w:rFonts w:ascii="Times New Roman" w:hAnsi="Times New Roman" w:cs="Times New Roman"/>
          <w:sz w:val="24"/>
        </w:rPr>
        <w:footnoteRef/>
      </w:r>
      <w:r w:rsidRPr="00D570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709E">
        <w:rPr>
          <w:rFonts w:ascii="Times New Roman" w:hAnsi="Times New Roman" w:cs="Times New Roman"/>
          <w:sz w:val="24"/>
        </w:rPr>
        <w:t>Муртазина</w:t>
      </w:r>
      <w:proofErr w:type="spellEnd"/>
      <w:r w:rsidRPr="00D5709E">
        <w:rPr>
          <w:rFonts w:ascii="Times New Roman" w:hAnsi="Times New Roman" w:cs="Times New Roman"/>
          <w:sz w:val="24"/>
        </w:rPr>
        <w:t xml:space="preserve"> А.И., Егоров В.А. Причины и типология кризисов // Инновации, технологии, наука: сборник статей Международной научно-практической конференции. Уфа: МЦИИ ОМЕГА САЙНС, 2016. - С. 149-151.</w:t>
      </w:r>
    </w:p>
  </w:footnote>
  <w:footnote w:id="12">
    <w:p w:rsidR="00D5709E" w:rsidRPr="00D5709E" w:rsidRDefault="00D5709E" w:rsidP="00D5709E">
      <w:pPr>
        <w:pStyle w:val="a4"/>
        <w:jc w:val="both"/>
        <w:rPr>
          <w:rFonts w:ascii="Times New Roman" w:hAnsi="Times New Roman" w:cs="Times New Roman"/>
        </w:rPr>
      </w:pPr>
      <w:r w:rsidRPr="00D5709E">
        <w:rPr>
          <w:rStyle w:val="a6"/>
          <w:rFonts w:ascii="Times New Roman" w:hAnsi="Times New Roman" w:cs="Times New Roman"/>
          <w:sz w:val="24"/>
        </w:rPr>
        <w:footnoteRef/>
      </w:r>
      <w:r w:rsidRPr="00D5709E">
        <w:rPr>
          <w:rFonts w:ascii="Times New Roman" w:hAnsi="Times New Roman" w:cs="Times New Roman"/>
          <w:sz w:val="24"/>
        </w:rPr>
        <w:t xml:space="preserve"> Бойко И. И. Меры по преодолению кризисных ситуаций в экономике. – СПб. 2017. – С. 68.</w:t>
      </w:r>
    </w:p>
  </w:footnote>
  <w:footnote w:id="13">
    <w:p w:rsidR="00D5709E" w:rsidRDefault="00D5709E" w:rsidP="00D5709E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D5709E">
        <w:rPr>
          <w:rFonts w:ascii="Times New Roman" w:hAnsi="Times New Roman" w:cs="Times New Roman"/>
          <w:sz w:val="24"/>
        </w:rPr>
        <w:t>Крюков, А.Ф., Егорычев, И.Г. Анализ методик прогнозирования кризисной ситуации коммерческих организаций с использованием финансовых индикаторов / А.Ф. Крюков, И.Г. Егорычев // Менеджмент в России и за рубежом. – 2016. – №5. – С. 28-33.</w:t>
      </w:r>
    </w:p>
  </w:footnote>
  <w:footnote w:id="14">
    <w:p w:rsidR="00D5709E" w:rsidRPr="00D5709E" w:rsidRDefault="00D5709E" w:rsidP="00D5709E">
      <w:pPr>
        <w:pStyle w:val="a4"/>
        <w:jc w:val="both"/>
        <w:rPr>
          <w:rFonts w:ascii="Times New Roman" w:hAnsi="Times New Roman" w:cs="Times New Roman"/>
        </w:rPr>
      </w:pPr>
      <w:r w:rsidRPr="00D5709E">
        <w:rPr>
          <w:rStyle w:val="a6"/>
          <w:rFonts w:ascii="Times New Roman" w:hAnsi="Times New Roman" w:cs="Times New Roman"/>
          <w:sz w:val="24"/>
        </w:rPr>
        <w:footnoteRef/>
      </w:r>
      <w:r w:rsidRPr="00D570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709E">
        <w:rPr>
          <w:rFonts w:ascii="Times New Roman" w:hAnsi="Times New Roman" w:cs="Times New Roman"/>
          <w:sz w:val="24"/>
        </w:rPr>
        <w:t>Ткаля</w:t>
      </w:r>
      <w:proofErr w:type="spellEnd"/>
      <w:r w:rsidRPr="00D5709E">
        <w:rPr>
          <w:rFonts w:ascii="Times New Roman" w:hAnsi="Times New Roman" w:cs="Times New Roman"/>
          <w:sz w:val="24"/>
        </w:rPr>
        <w:t xml:space="preserve">, А.И. Неплатежеспособность в современных условиях / А.И. </w:t>
      </w:r>
      <w:proofErr w:type="spellStart"/>
      <w:r w:rsidRPr="00D5709E">
        <w:rPr>
          <w:rFonts w:ascii="Times New Roman" w:hAnsi="Times New Roman" w:cs="Times New Roman"/>
          <w:sz w:val="24"/>
        </w:rPr>
        <w:t>Ткаля</w:t>
      </w:r>
      <w:proofErr w:type="spellEnd"/>
      <w:r w:rsidRPr="00D5709E">
        <w:rPr>
          <w:rFonts w:ascii="Times New Roman" w:hAnsi="Times New Roman" w:cs="Times New Roman"/>
          <w:sz w:val="24"/>
        </w:rPr>
        <w:t xml:space="preserve"> // Экономика и жизнь. – 2016. – №3. – С. 5-6.</w:t>
      </w:r>
    </w:p>
  </w:footnote>
  <w:footnote w:id="15">
    <w:p w:rsidR="00D5709E" w:rsidRPr="00D5709E" w:rsidRDefault="00D5709E" w:rsidP="00D5709E">
      <w:pPr>
        <w:pStyle w:val="a4"/>
        <w:jc w:val="both"/>
        <w:rPr>
          <w:rFonts w:ascii="Times New Roman" w:hAnsi="Times New Roman" w:cs="Times New Roman"/>
        </w:rPr>
      </w:pPr>
      <w:r w:rsidRPr="00D5709E">
        <w:rPr>
          <w:rStyle w:val="a6"/>
          <w:rFonts w:ascii="Times New Roman" w:hAnsi="Times New Roman" w:cs="Times New Roman"/>
          <w:sz w:val="24"/>
        </w:rPr>
        <w:footnoteRef/>
      </w:r>
      <w:r w:rsidRPr="00D5709E">
        <w:rPr>
          <w:rFonts w:ascii="Times New Roman" w:hAnsi="Times New Roman" w:cs="Times New Roman"/>
          <w:sz w:val="24"/>
        </w:rPr>
        <w:t xml:space="preserve"> Банковский менеджмент и бизнес-инжиниринг. В 2-х т. Т. 1 / Р.А. Исаев. - 2-e изд., </w:t>
      </w:r>
      <w:proofErr w:type="spellStart"/>
      <w:r w:rsidRPr="00D5709E">
        <w:rPr>
          <w:rFonts w:ascii="Times New Roman" w:hAnsi="Times New Roman" w:cs="Times New Roman"/>
          <w:sz w:val="24"/>
        </w:rPr>
        <w:t>перераб</w:t>
      </w:r>
      <w:proofErr w:type="spellEnd"/>
      <w:r w:rsidRPr="00D5709E">
        <w:rPr>
          <w:rFonts w:ascii="Times New Roman" w:hAnsi="Times New Roman" w:cs="Times New Roman"/>
          <w:sz w:val="24"/>
        </w:rPr>
        <w:t>. и доп. - М.: НИЦ ИНФРА-М, 2015. —286 с.</w:t>
      </w:r>
    </w:p>
  </w:footnote>
  <w:footnote w:id="16">
    <w:p w:rsidR="00D5709E" w:rsidRPr="00D5709E" w:rsidRDefault="00D5709E" w:rsidP="00D5709E">
      <w:pPr>
        <w:pStyle w:val="a4"/>
        <w:jc w:val="both"/>
        <w:rPr>
          <w:rFonts w:ascii="Times New Roman" w:hAnsi="Times New Roman" w:cs="Times New Roman"/>
        </w:rPr>
      </w:pPr>
      <w:r w:rsidRPr="00D5709E">
        <w:rPr>
          <w:rStyle w:val="a6"/>
          <w:rFonts w:ascii="Times New Roman" w:hAnsi="Times New Roman" w:cs="Times New Roman"/>
          <w:sz w:val="24"/>
        </w:rPr>
        <w:footnoteRef/>
      </w:r>
      <w:r w:rsidRPr="00D5709E">
        <w:rPr>
          <w:rFonts w:ascii="Times New Roman" w:hAnsi="Times New Roman" w:cs="Times New Roman"/>
          <w:sz w:val="24"/>
        </w:rPr>
        <w:t xml:space="preserve"> Морозова Т.Ю. О совершенствовании проверки и оценки качества управления кредитной организацией // Аналитический банковский журнал. 2016. - № 3. - C. 28-36.</w:t>
      </w:r>
    </w:p>
  </w:footnote>
  <w:footnote w:id="17">
    <w:p w:rsidR="00D5709E" w:rsidRPr="00D5709E" w:rsidRDefault="00D5709E" w:rsidP="00D5709E">
      <w:pPr>
        <w:pStyle w:val="a4"/>
        <w:jc w:val="both"/>
        <w:rPr>
          <w:rFonts w:ascii="Times New Roman" w:hAnsi="Times New Roman" w:cs="Times New Roman"/>
        </w:rPr>
      </w:pPr>
      <w:r w:rsidRPr="00D5709E">
        <w:rPr>
          <w:rStyle w:val="a6"/>
          <w:rFonts w:ascii="Times New Roman" w:hAnsi="Times New Roman" w:cs="Times New Roman"/>
          <w:sz w:val="24"/>
        </w:rPr>
        <w:footnoteRef/>
      </w:r>
      <w:r w:rsidRPr="00D5709E">
        <w:rPr>
          <w:rFonts w:ascii="Times New Roman" w:hAnsi="Times New Roman" w:cs="Times New Roman"/>
          <w:sz w:val="24"/>
        </w:rPr>
        <w:t xml:space="preserve"> Энциклопедия финансового </w:t>
      </w:r>
      <w:proofErr w:type="gramStart"/>
      <w:r w:rsidRPr="00D5709E">
        <w:rPr>
          <w:rFonts w:ascii="Times New Roman" w:hAnsi="Times New Roman" w:cs="Times New Roman"/>
          <w:sz w:val="24"/>
        </w:rPr>
        <w:t>риск-менеджмента</w:t>
      </w:r>
      <w:proofErr w:type="gramEnd"/>
      <w:r w:rsidRPr="00D5709E">
        <w:rPr>
          <w:rFonts w:ascii="Times New Roman" w:hAnsi="Times New Roman" w:cs="Times New Roman"/>
          <w:sz w:val="24"/>
        </w:rPr>
        <w:t xml:space="preserve"> / под ред. А.А. Лобанова, А.В. Чугунова. М.</w:t>
      </w:r>
      <w:proofErr w:type="gramStart"/>
      <w:r w:rsidRPr="00D5709E">
        <w:rPr>
          <w:rFonts w:ascii="Times New Roman" w:hAnsi="Times New Roman" w:cs="Times New Roman"/>
          <w:sz w:val="24"/>
        </w:rPr>
        <w:t xml:space="preserve"> :</w:t>
      </w:r>
      <w:proofErr w:type="gramEnd"/>
      <w:r w:rsidRPr="00D5709E">
        <w:rPr>
          <w:rFonts w:ascii="Times New Roman" w:hAnsi="Times New Roman" w:cs="Times New Roman"/>
          <w:sz w:val="24"/>
        </w:rPr>
        <w:t xml:space="preserve"> Альпина Бизнес Букс, 2013.- 388 с.</w:t>
      </w:r>
    </w:p>
  </w:footnote>
  <w:footnote w:id="18">
    <w:p w:rsidR="00D5709E" w:rsidRPr="00D5709E" w:rsidRDefault="00D5709E" w:rsidP="00D5709E">
      <w:pPr>
        <w:pStyle w:val="a4"/>
        <w:jc w:val="both"/>
        <w:rPr>
          <w:rFonts w:ascii="Times New Roman" w:hAnsi="Times New Roman" w:cs="Times New Roman"/>
        </w:rPr>
      </w:pPr>
      <w:r w:rsidRPr="00D5709E">
        <w:rPr>
          <w:rStyle w:val="a6"/>
          <w:rFonts w:ascii="Times New Roman" w:hAnsi="Times New Roman" w:cs="Times New Roman"/>
          <w:sz w:val="24"/>
        </w:rPr>
        <w:footnoteRef/>
      </w:r>
      <w:r w:rsidRPr="00D5709E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D5709E">
        <w:rPr>
          <w:rFonts w:ascii="Times New Roman" w:hAnsi="Times New Roman" w:cs="Times New Roman"/>
          <w:sz w:val="24"/>
        </w:rPr>
        <w:t>Ханова</w:t>
      </w:r>
      <w:proofErr w:type="spellEnd"/>
      <w:r w:rsidRPr="00D5709E">
        <w:rPr>
          <w:rFonts w:ascii="Times New Roman" w:hAnsi="Times New Roman" w:cs="Times New Roman"/>
          <w:sz w:val="24"/>
        </w:rPr>
        <w:t xml:space="preserve"> Л.Р., Егоров В.А. Инновации в антикризисном управлении современной организацией // Экономика. Менеджмент. Актуальные научные проблемы. Рассмотрение, решение, практика Сборник научных статей. 2016. -С. 25-27.</w:t>
      </w:r>
    </w:p>
  </w:footnote>
  <w:footnote w:id="19">
    <w:p w:rsidR="00715EC2" w:rsidRPr="00715EC2" w:rsidRDefault="00715EC2" w:rsidP="00715EC2">
      <w:pPr>
        <w:pStyle w:val="a4"/>
        <w:jc w:val="both"/>
        <w:rPr>
          <w:rFonts w:ascii="Times New Roman" w:hAnsi="Times New Roman" w:cs="Times New Roman"/>
        </w:rPr>
      </w:pPr>
      <w:r w:rsidRPr="00715EC2">
        <w:rPr>
          <w:rStyle w:val="a6"/>
          <w:rFonts w:ascii="Times New Roman" w:hAnsi="Times New Roman" w:cs="Times New Roman"/>
          <w:sz w:val="24"/>
        </w:rPr>
        <w:footnoteRef/>
      </w:r>
      <w:r w:rsidRPr="00715EC2">
        <w:rPr>
          <w:rFonts w:ascii="Times New Roman" w:hAnsi="Times New Roman" w:cs="Times New Roman"/>
          <w:sz w:val="24"/>
        </w:rPr>
        <w:t xml:space="preserve"> Коротков, Э.М. Антикризисное управление / Под ред. Э.М. Короткова. – М.: ИНФРА-М, 2015. – 432 с.</w:t>
      </w:r>
    </w:p>
  </w:footnote>
  <w:footnote w:id="20">
    <w:p w:rsidR="00715EC2" w:rsidRPr="00715EC2" w:rsidRDefault="00715EC2" w:rsidP="00715EC2">
      <w:pPr>
        <w:pStyle w:val="a4"/>
        <w:jc w:val="both"/>
        <w:rPr>
          <w:rFonts w:ascii="Times New Roman" w:hAnsi="Times New Roman" w:cs="Times New Roman"/>
        </w:rPr>
      </w:pPr>
      <w:r w:rsidRPr="00715EC2">
        <w:rPr>
          <w:rStyle w:val="a6"/>
          <w:rFonts w:ascii="Times New Roman" w:hAnsi="Times New Roman" w:cs="Times New Roman"/>
          <w:sz w:val="24"/>
        </w:rPr>
        <w:footnoteRef/>
      </w:r>
      <w:r w:rsidRPr="00715EC2">
        <w:rPr>
          <w:rFonts w:ascii="Times New Roman" w:hAnsi="Times New Roman" w:cs="Times New Roman"/>
          <w:sz w:val="24"/>
        </w:rPr>
        <w:t xml:space="preserve"> Амосов, А.Н. Особенности антикризисного управления / А.Н. Амосов // Финансист. – 2015. – №2. – С.45-47.</w:t>
      </w:r>
    </w:p>
  </w:footnote>
  <w:footnote w:id="21">
    <w:p w:rsidR="00715EC2" w:rsidRPr="00715EC2" w:rsidRDefault="00715EC2" w:rsidP="00715EC2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715EC2">
        <w:rPr>
          <w:rStyle w:val="a6"/>
          <w:rFonts w:ascii="Times New Roman" w:hAnsi="Times New Roman" w:cs="Times New Roman"/>
          <w:sz w:val="24"/>
        </w:rPr>
        <w:footnoteRef/>
      </w:r>
      <w:r w:rsidRPr="00715EC2">
        <w:rPr>
          <w:rFonts w:ascii="Times New Roman" w:hAnsi="Times New Roman" w:cs="Times New Roman"/>
          <w:sz w:val="24"/>
          <w:lang w:val="en-US"/>
        </w:rPr>
        <w:t xml:space="preserve"> Remaking financial services: risk management five years after the crisis: a survey of major financial institutions. EYGM </w:t>
      </w:r>
      <w:proofErr w:type="gramStart"/>
      <w:r w:rsidRPr="00715EC2">
        <w:rPr>
          <w:rFonts w:ascii="Times New Roman" w:hAnsi="Times New Roman" w:cs="Times New Roman"/>
          <w:sz w:val="24"/>
          <w:lang w:val="en-US"/>
        </w:rPr>
        <w:t>Limited.,</w:t>
      </w:r>
      <w:proofErr w:type="gramEnd"/>
      <w:r w:rsidRPr="00715EC2">
        <w:rPr>
          <w:rFonts w:ascii="Times New Roman" w:hAnsi="Times New Roman" w:cs="Times New Roman"/>
          <w:sz w:val="24"/>
          <w:lang w:val="en-US"/>
        </w:rPr>
        <w:t xml:space="preserve"> 2013. – 543 </w:t>
      </w:r>
      <w:r w:rsidRPr="00715EC2">
        <w:rPr>
          <w:rFonts w:ascii="Times New Roman" w:hAnsi="Times New Roman" w:cs="Times New Roman"/>
          <w:sz w:val="24"/>
        </w:rPr>
        <w:t>с</w:t>
      </w:r>
      <w:r w:rsidRPr="00715EC2">
        <w:rPr>
          <w:rFonts w:ascii="Times New Roman" w:hAnsi="Times New Roman" w:cs="Times New Roman"/>
          <w:sz w:val="24"/>
          <w:lang w:val="en-US"/>
        </w:rPr>
        <w:t>.</w:t>
      </w:r>
    </w:p>
  </w:footnote>
  <w:footnote w:id="22">
    <w:p w:rsidR="00715EC2" w:rsidRPr="00715EC2" w:rsidRDefault="00715EC2" w:rsidP="00715EC2">
      <w:pPr>
        <w:pStyle w:val="a4"/>
        <w:jc w:val="both"/>
        <w:rPr>
          <w:rFonts w:ascii="Times New Roman" w:hAnsi="Times New Roman" w:cs="Times New Roman"/>
        </w:rPr>
      </w:pPr>
      <w:r w:rsidRPr="00715EC2">
        <w:rPr>
          <w:rStyle w:val="a6"/>
          <w:rFonts w:ascii="Times New Roman" w:hAnsi="Times New Roman" w:cs="Times New Roman"/>
          <w:sz w:val="24"/>
        </w:rPr>
        <w:footnoteRef/>
      </w:r>
      <w:r w:rsidRPr="00715E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5EC2">
        <w:rPr>
          <w:rFonts w:ascii="Times New Roman" w:hAnsi="Times New Roman" w:cs="Times New Roman"/>
          <w:sz w:val="24"/>
        </w:rPr>
        <w:t>Ханова</w:t>
      </w:r>
      <w:proofErr w:type="spellEnd"/>
      <w:r w:rsidRPr="00715EC2">
        <w:rPr>
          <w:rFonts w:ascii="Times New Roman" w:hAnsi="Times New Roman" w:cs="Times New Roman"/>
          <w:sz w:val="24"/>
        </w:rPr>
        <w:t xml:space="preserve"> Л.Р., Егоров В.А. Инновации в антикризисном управлении современной организацией // Экономика. Менеджмент. Актуальные научные проблемы. Рассмотрение, решение, практика Сборник научных статей. 2016. -С. 25-27.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79EE13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2)"/>
      <w:lvlJc w:val="left"/>
    </w:lvl>
    <w:lvl w:ilvl="3">
      <w:start w:val="1"/>
      <w:numFmt w:val="decimal"/>
      <w:lvlText w:val="%2)"/>
      <w:lvlJc w:val="left"/>
    </w:lvl>
    <w:lvl w:ilvl="4">
      <w:start w:val="1"/>
      <w:numFmt w:val="decimal"/>
      <w:lvlText w:val="%2)"/>
      <w:lvlJc w:val="left"/>
    </w:lvl>
    <w:lvl w:ilvl="5">
      <w:start w:val="1"/>
      <w:numFmt w:val="decimal"/>
      <w:lvlText w:val="%2)"/>
      <w:lvlJc w:val="left"/>
    </w:lvl>
    <w:lvl w:ilvl="6">
      <w:start w:val="1"/>
      <w:numFmt w:val="decimal"/>
      <w:lvlText w:val="%2)"/>
      <w:lvlJc w:val="left"/>
    </w:lvl>
    <w:lvl w:ilvl="7">
      <w:start w:val="1"/>
      <w:numFmt w:val="decimal"/>
      <w:lvlText w:val="%2)"/>
      <w:lvlJc w:val="left"/>
    </w:lvl>
    <w:lvl w:ilvl="8">
      <w:start w:val="1"/>
      <w:numFmt w:val="decimal"/>
      <w:lvlText w:val="%2)"/>
      <w:lvlJc w:val="left"/>
    </w:lvl>
  </w:abstractNum>
  <w:abstractNum w:abstractNumId="1">
    <w:nsid w:val="01D90195"/>
    <w:multiLevelType w:val="multilevel"/>
    <w:tmpl w:val="A41C3148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2215EAA"/>
    <w:multiLevelType w:val="hybridMultilevel"/>
    <w:tmpl w:val="BF42F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C7BF3"/>
    <w:multiLevelType w:val="hybridMultilevel"/>
    <w:tmpl w:val="395CD220"/>
    <w:lvl w:ilvl="0" w:tplc="9B603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FA1EC7"/>
    <w:multiLevelType w:val="hybridMultilevel"/>
    <w:tmpl w:val="55367AAC"/>
    <w:lvl w:ilvl="0" w:tplc="C90AFBE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F276BE"/>
    <w:multiLevelType w:val="multilevel"/>
    <w:tmpl w:val="7ECCE6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6">
    <w:nsid w:val="7C1336B8"/>
    <w:multiLevelType w:val="hybridMultilevel"/>
    <w:tmpl w:val="D08C1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88"/>
    <w:rsid w:val="000125E9"/>
    <w:rsid w:val="00012BF3"/>
    <w:rsid w:val="000313AD"/>
    <w:rsid w:val="000A18B6"/>
    <w:rsid w:val="000C4325"/>
    <w:rsid w:val="000D1AEB"/>
    <w:rsid w:val="000D69BB"/>
    <w:rsid w:val="00106CD2"/>
    <w:rsid w:val="0011427A"/>
    <w:rsid w:val="001308F4"/>
    <w:rsid w:val="00177316"/>
    <w:rsid w:val="001B6F3B"/>
    <w:rsid w:val="001D1C6A"/>
    <w:rsid w:val="0023121D"/>
    <w:rsid w:val="002427BF"/>
    <w:rsid w:val="00256A7D"/>
    <w:rsid w:val="002612FA"/>
    <w:rsid w:val="00282508"/>
    <w:rsid w:val="002B5D00"/>
    <w:rsid w:val="002C1BA0"/>
    <w:rsid w:val="003163D1"/>
    <w:rsid w:val="00321DED"/>
    <w:rsid w:val="00333D62"/>
    <w:rsid w:val="00342B5D"/>
    <w:rsid w:val="00376D31"/>
    <w:rsid w:val="003832BE"/>
    <w:rsid w:val="00391CE3"/>
    <w:rsid w:val="003A5D2C"/>
    <w:rsid w:val="003B21FF"/>
    <w:rsid w:val="003C767F"/>
    <w:rsid w:val="003D6E82"/>
    <w:rsid w:val="003E25E5"/>
    <w:rsid w:val="004047DF"/>
    <w:rsid w:val="004120EF"/>
    <w:rsid w:val="00437E1C"/>
    <w:rsid w:val="0046424B"/>
    <w:rsid w:val="004B0CC0"/>
    <w:rsid w:val="004C3371"/>
    <w:rsid w:val="004C3956"/>
    <w:rsid w:val="00521544"/>
    <w:rsid w:val="00532BA3"/>
    <w:rsid w:val="00537688"/>
    <w:rsid w:val="00551A0D"/>
    <w:rsid w:val="00566906"/>
    <w:rsid w:val="00585196"/>
    <w:rsid w:val="00592DAB"/>
    <w:rsid w:val="005D47EF"/>
    <w:rsid w:val="005D6831"/>
    <w:rsid w:val="006158EF"/>
    <w:rsid w:val="00650125"/>
    <w:rsid w:val="00655217"/>
    <w:rsid w:val="006843A7"/>
    <w:rsid w:val="006C2EB1"/>
    <w:rsid w:val="007010F1"/>
    <w:rsid w:val="00715EC2"/>
    <w:rsid w:val="00725D44"/>
    <w:rsid w:val="00726362"/>
    <w:rsid w:val="00727349"/>
    <w:rsid w:val="00730B89"/>
    <w:rsid w:val="00786EEF"/>
    <w:rsid w:val="007A3AEC"/>
    <w:rsid w:val="007C642C"/>
    <w:rsid w:val="007D3D88"/>
    <w:rsid w:val="007F683B"/>
    <w:rsid w:val="00801228"/>
    <w:rsid w:val="00810400"/>
    <w:rsid w:val="008107C4"/>
    <w:rsid w:val="00814E0C"/>
    <w:rsid w:val="008164AA"/>
    <w:rsid w:val="008320F6"/>
    <w:rsid w:val="008F1F2C"/>
    <w:rsid w:val="009018DC"/>
    <w:rsid w:val="00912A46"/>
    <w:rsid w:val="00954E9C"/>
    <w:rsid w:val="00961BD5"/>
    <w:rsid w:val="00987B5C"/>
    <w:rsid w:val="009A04A0"/>
    <w:rsid w:val="009A22A9"/>
    <w:rsid w:val="009B50CD"/>
    <w:rsid w:val="00A039FA"/>
    <w:rsid w:val="00A51974"/>
    <w:rsid w:val="00A52DBE"/>
    <w:rsid w:val="00A8774C"/>
    <w:rsid w:val="00AD09E0"/>
    <w:rsid w:val="00AE2DD7"/>
    <w:rsid w:val="00AF025A"/>
    <w:rsid w:val="00B056B9"/>
    <w:rsid w:val="00B95190"/>
    <w:rsid w:val="00BB18FB"/>
    <w:rsid w:val="00BB191D"/>
    <w:rsid w:val="00BB1B06"/>
    <w:rsid w:val="00BC2668"/>
    <w:rsid w:val="00BC5712"/>
    <w:rsid w:val="00BC76D2"/>
    <w:rsid w:val="00BE13BD"/>
    <w:rsid w:val="00BE6267"/>
    <w:rsid w:val="00C009ED"/>
    <w:rsid w:val="00C0463A"/>
    <w:rsid w:val="00C22F73"/>
    <w:rsid w:val="00C3156B"/>
    <w:rsid w:val="00C35928"/>
    <w:rsid w:val="00C46DE8"/>
    <w:rsid w:val="00C824B8"/>
    <w:rsid w:val="00CA6C27"/>
    <w:rsid w:val="00CA7A95"/>
    <w:rsid w:val="00CC3AAA"/>
    <w:rsid w:val="00D5709E"/>
    <w:rsid w:val="00D62386"/>
    <w:rsid w:val="00D82649"/>
    <w:rsid w:val="00D93971"/>
    <w:rsid w:val="00DA56F0"/>
    <w:rsid w:val="00DB606D"/>
    <w:rsid w:val="00DD1A4E"/>
    <w:rsid w:val="00DE5AE4"/>
    <w:rsid w:val="00E313E1"/>
    <w:rsid w:val="00E33A96"/>
    <w:rsid w:val="00E94E88"/>
    <w:rsid w:val="00EC7E2E"/>
    <w:rsid w:val="00ED09AE"/>
    <w:rsid w:val="00EF1F3F"/>
    <w:rsid w:val="00F25727"/>
    <w:rsid w:val="00F32636"/>
    <w:rsid w:val="00F77B32"/>
    <w:rsid w:val="00FA3B40"/>
    <w:rsid w:val="00FC5F9A"/>
    <w:rsid w:val="00FD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92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427B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27B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427B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4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7B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06CD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D6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31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156B"/>
  </w:style>
  <w:style w:type="paragraph" w:styleId="ad">
    <w:name w:val="footer"/>
    <w:basedOn w:val="a"/>
    <w:link w:val="ae"/>
    <w:uiPriority w:val="99"/>
    <w:unhideWhenUsed/>
    <w:rsid w:val="00C31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31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92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427B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27B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427B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4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7B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06CD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D6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31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156B"/>
  </w:style>
  <w:style w:type="paragraph" w:styleId="ad">
    <w:name w:val="footer"/>
    <w:basedOn w:val="a"/>
    <w:link w:val="ae"/>
    <w:uiPriority w:val="99"/>
    <w:unhideWhenUsed/>
    <w:rsid w:val="00C31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31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nalizbankov.ru/bank.php?BankRegn=650&amp;BankMenu=check&amp;PokId=4745" TargetMode="External"/><Relationship Id="rId117" Type="http://schemas.openxmlformats.org/officeDocument/2006/relationships/chart" Target="charts/chart8.xml"/><Relationship Id="rId21" Type="http://schemas.openxmlformats.org/officeDocument/2006/relationships/hyperlink" Target="http://www.analizbankov.ru/bank.php?BankRegn=650&amp;BankMenu=check&amp;PokId=4742" TargetMode="External"/><Relationship Id="rId42" Type="http://schemas.openxmlformats.org/officeDocument/2006/relationships/hyperlink" Target="http://www.analizbankov.ru/bank.php?BankRegn=650&amp;BankMenu=check&amp;PokId=4981" TargetMode="External"/><Relationship Id="rId47" Type="http://schemas.openxmlformats.org/officeDocument/2006/relationships/hyperlink" Target="http://www.analizbankov.ru/bank.php?BankRegn=650&amp;BankMenu=check&amp;PokId=5103" TargetMode="External"/><Relationship Id="rId63" Type="http://schemas.openxmlformats.org/officeDocument/2006/relationships/hyperlink" Target="http://analizbankov.ru/bank.php?BankRegn=650&amp;BankMenu=check&amp;PokId=4600&amp;Date=2017-03-01" TargetMode="External"/><Relationship Id="rId68" Type="http://schemas.openxmlformats.org/officeDocument/2006/relationships/hyperlink" Target="http://analizbankov.ru/bank.php?BankRegn=650&amp;BankMenu=check&amp;PokId=4651&amp;Date=2018-03-01" TargetMode="External"/><Relationship Id="rId84" Type="http://schemas.openxmlformats.org/officeDocument/2006/relationships/hyperlink" Target="http://www.analizbankov.ru/bank.php?BankRegn=650&amp;BankMenu=check&amp;PokId=8508&amp;Date=2018-03-01" TargetMode="External"/><Relationship Id="rId89" Type="http://schemas.openxmlformats.org/officeDocument/2006/relationships/hyperlink" Target="http://www.analizbankov.ru/bank.php?BankRegn=650&amp;BankMenu=check&amp;PokId=8511&amp;Date=2018-03-01" TargetMode="External"/><Relationship Id="rId112" Type="http://schemas.openxmlformats.org/officeDocument/2006/relationships/hyperlink" Target="http://analizbankov.ru/bank.php?BankRegn=650&amp;BankMenu=check&amp;PokId=6608&amp;Date=2018-03-01" TargetMode="External"/><Relationship Id="rId133" Type="http://schemas.openxmlformats.org/officeDocument/2006/relationships/hyperlink" Target="http://analizbankov.ru/bank.php?BankRegn=650&amp;BankMenu=check&amp;PokId=6678&amp;Date=2017-03-01" TargetMode="External"/><Relationship Id="rId138" Type="http://schemas.openxmlformats.org/officeDocument/2006/relationships/hyperlink" Target="http://analizbankov.ru/bank.php?BankRegn=650&amp;BankMenu=check&amp;PokId=6679&amp;Date=2018-03-01" TargetMode="External"/><Relationship Id="rId16" Type="http://schemas.openxmlformats.org/officeDocument/2006/relationships/hyperlink" Target="http://www.analizbankov.ru/bank.php?BankRegn=650&amp;BankMenu=check&amp;PokId=4553" TargetMode="External"/><Relationship Id="rId107" Type="http://schemas.openxmlformats.org/officeDocument/2006/relationships/hyperlink" Target="http://analizbankov.ru/bank.php?BankRegn=650&amp;BankMenu=check&amp;PokId=6674&amp;Date=2017-03-01" TargetMode="External"/><Relationship Id="rId11" Type="http://schemas.openxmlformats.org/officeDocument/2006/relationships/hyperlink" Target="http://www.analizbankov.ru/bank.php?BankRegn=650&amp;BankMenu=check&amp;PokId=4383" TargetMode="External"/><Relationship Id="rId32" Type="http://schemas.openxmlformats.org/officeDocument/2006/relationships/hyperlink" Target="http://www.analizbankov.ru/bank.php?BankRegn=650&amp;BankMenu=check&amp;PokId=5819" TargetMode="External"/><Relationship Id="rId37" Type="http://schemas.openxmlformats.org/officeDocument/2006/relationships/chart" Target="charts/chart4.xml"/><Relationship Id="rId53" Type="http://schemas.openxmlformats.org/officeDocument/2006/relationships/chart" Target="charts/chart6.xml"/><Relationship Id="rId58" Type="http://schemas.openxmlformats.org/officeDocument/2006/relationships/hyperlink" Target="http://analizbankov.ru/bank.php?BankRegn=650&amp;BankMenu=check&amp;PokId=4556&amp;Date=2018-03-01" TargetMode="External"/><Relationship Id="rId74" Type="http://schemas.openxmlformats.org/officeDocument/2006/relationships/hyperlink" Target="http://analizbankov.ru/bank.php?BankRegn=650&amp;BankMenu=check&amp;PokId=6473&amp;Date=2018-03-01" TargetMode="External"/><Relationship Id="rId79" Type="http://schemas.openxmlformats.org/officeDocument/2006/relationships/hyperlink" Target="http://www.analizbankov.ru/bank.php?BankRegn=650&amp;BankMenu=check&amp;PokId=8501&amp;Date=2018-03-01" TargetMode="External"/><Relationship Id="rId102" Type="http://schemas.openxmlformats.org/officeDocument/2006/relationships/hyperlink" Target="http://analizbankov.ru/bank.php?BankRegn=650&amp;BankMenu=check&amp;PokId=4385&amp;Date=2018-03-01" TargetMode="External"/><Relationship Id="rId123" Type="http://schemas.openxmlformats.org/officeDocument/2006/relationships/hyperlink" Target="http://analizbankov.ru/bank.php?BankRegn=650&amp;BankMenu=check&amp;PokId=6615&amp;Date=2017-03-01" TargetMode="External"/><Relationship Id="rId128" Type="http://schemas.openxmlformats.org/officeDocument/2006/relationships/hyperlink" Target="http://analizbankov.ru/bank.php?BankRegn=650&amp;BankMenu=check&amp;PokId=4983&amp;Date=2018-03-01" TargetMode="External"/><Relationship Id="rId144" Type="http://schemas.openxmlformats.org/officeDocument/2006/relationships/fontTable" Target="fontTable.xml"/><Relationship Id="rId5" Type="http://schemas.openxmlformats.org/officeDocument/2006/relationships/settings" Target="settings.xml"/><Relationship Id="rId90" Type="http://schemas.openxmlformats.org/officeDocument/2006/relationships/hyperlink" Target="http://www.analizbankov.ru/bank.php?BankRegn=650&amp;BankMenu=check&amp;PokId=8512&amp;Date=2018-03-01" TargetMode="External"/><Relationship Id="rId95" Type="http://schemas.openxmlformats.org/officeDocument/2006/relationships/hyperlink" Target="http://www.analizbankov.ru/bank.php?BankRegn=650&amp;BankMenu=check&amp;PokId=8519&amp;Date=2018-03-01" TargetMode="External"/><Relationship Id="rId22" Type="http://schemas.openxmlformats.org/officeDocument/2006/relationships/hyperlink" Target="http://www.analizbankov.ru/bank.php?BankRegn=650&amp;BankMenu=check&amp;PokId=4742" TargetMode="External"/><Relationship Id="rId27" Type="http://schemas.openxmlformats.org/officeDocument/2006/relationships/hyperlink" Target="http://www.analizbankov.ru/bank.php?BankRegn=650&amp;BankMenu=check&amp;PokId=4752" TargetMode="External"/><Relationship Id="rId43" Type="http://schemas.openxmlformats.org/officeDocument/2006/relationships/hyperlink" Target="http://www.analizbankov.ru/bank.php?BankRegn=650&amp;BankMenu=check&amp;PokId=4981" TargetMode="External"/><Relationship Id="rId48" Type="http://schemas.openxmlformats.org/officeDocument/2006/relationships/hyperlink" Target="http://www.analizbankov.ru/bank.php?BankRegn=650&amp;BankMenu=check&amp;PokId=6473" TargetMode="External"/><Relationship Id="rId64" Type="http://schemas.openxmlformats.org/officeDocument/2006/relationships/hyperlink" Target="http://analizbankov.ru/bank.php?BankRegn=650&amp;BankMenu=check&amp;PokId=4600&amp;Date=2018-03-01" TargetMode="External"/><Relationship Id="rId69" Type="http://schemas.openxmlformats.org/officeDocument/2006/relationships/hyperlink" Target="http://analizbankov.ru/bank.php?BankRegn=650&amp;BankMenu=check&amp;PokId=6681&amp;Date=2017-03-01" TargetMode="External"/><Relationship Id="rId113" Type="http://schemas.openxmlformats.org/officeDocument/2006/relationships/hyperlink" Target="http://analizbankov.ru/bank.php?BankRegn=650&amp;BankMenu=check&amp;PokId=6611&amp;Date=2017-03-01" TargetMode="External"/><Relationship Id="rId118" Type="http://schemas.openxmlformats.org/officeDocument/2006/relationships/chart" Target="charts/chart9.xml"/><Relationship Id="rId134" Type="http://schemas.openxmlformats.org/officeDocument/2006/relationships/hyperlink" Target="http://analizbankov.ru/bank.php?BankRegn=650&amp;BankMenu=check&amp;PokId=6678&amp;Date=2018-03-01" TargetMode="External"/><Relationship Id="rId139" Type="http://schemas.openxmlformats.org/officeDocument/2006/relationships/hyperlink" Target="http://analizbankov.ru/bank.php?BankRegn=650&amp;BankMenu=check&amp;PokId=6617&amp;Date=2017-03-01" TargetMode="External"/><Relationship Id="rId80" Type="http://schemas.openxmlformats.org/officeDocument/2006/relationships/hyperlink" Target="http://www.analizbankov.ru/bank.php?BankRegn=650&amp;BankMenu=check&amp;PokId=8502&amp;Date=2018-03-01" TargetMode="External"/><Relationship Id="rId85" Type="http://schemas.openxmlformats.org/officeDocument/2006/relationships/hyperlink" Target="http://www.analizbankov.ru/bank.php?BankRegn=650&amp;BankMenu=check&amp;PokId=8504&amp;Date=2018-03-01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nalizbankov.ru/bank.php?BankRegn=650&amp;BankMenu=check&amp;PokId=4383" TargetMode="External"/><Relationship Id="rId17" Type="http://schemas.openxmlformats.org/officeDocument/2006/relationships/hyperlink" Target="http://www.analizbankov.ru/bank.php?BankRegn=650&amp;BankMenu=check&amp;PokId=5430" TargetMode="External"/><Relationship Id="rId25" Type="http://schemas.openxmlformats.org/officeDocument/2006/relationships/hyperlink" Target="http://www.analizbankov.ru/bank.php?BankRegn=650&amp;BankMenu=check&amp;PokId=4745" TargetMode="External"/><Relationship Id="rId33" Type="http://schemas.openxmlformats.org/officeDocument/2006/relationships/hyperlink" Target="http://www.analizbankov.ru/bank.php?BankRegn=650&amp;BankMenu=check&amp;PokId=4763" TargetMode="External"/><Relationship Id="rId38" Type="http://schemas.openxmlformats.org/officeDocument/2006/relationships/hyperlink" Target="http://www.analizbankov.ru/bank.php?BankRegn=650&amp;BankMenu=check&amp;PokId=4764" TargetMode="External"/><Relationship Id="rId46" Type="http://schemas.openxmlformats.org/officeDocument/2006/relationships/hyperlink" Target="http://www.analizbankov.ru/bank.php?BankRegn=650&amp;BankMenu=check&amp;PokId=5103" TargetMode="External"/><Relationship Id="rId59" Type="http://schemas.openxmlformats.org/officeDocument/2006/relationships/hyperlink" Target="http://analizbankov.ru/bank.php?BankRegn=650&amp;BankMenu=check&amp;PokId=4578&amp;Date=2017-03-01" TargetMode="External"/><Relationship Id="rId67" Type="http://schemas.openxmlformats.org/officeDocument/2006/relationships/hyperlink" Target="http://analizbankov.ru/bank.php?BankRegn=650&amp;BankMenu=check&amp;PokId=4651&amp;Date=2017-03-01" TargetMode="External"/><Relationship Id="rId103" Type="http://schemas.openxmlformats.org/officeDocument/2006/relationships/hyperlink" Target="http://analizbankov.ru/bank.php?BankRegn=650&amp;BankMenu=check&amp;PokId=4523&amp;Date=2017-03-01" TargetMode="External"/><Relationship Id="rId108" Type="http://schemas.openxmlformats.org/officeDocument/2006/relationships/hyperlink" Target="http://analizbankov.ru/bank.php?BankRegn=650&amp;BankMenu=check&amp;PokId=6674&amp;Date=2018-03-01" TargetMode="External"/><Relationship Id="rId116" Type="http://schemas.openxmlformats.org/officeDocument/2006/relationships/hyperlink" Target="http://analizbankov.ru/bank.php?BankRegn=650&amp;BankMenu=check&amp;PokId=6611&amp;Date=2018-03-01" TargetMode="External"/><Relationship Id="rId124" Type="http://schemas.openxmlformats.org/officeDocument/2006/relationships/hyperlink" Target="http://analizbankov.ru/bank.php?BankRegn=650&amp;BankMenu=check&amp;PokId=6615&amp;Date=2018-03-01" TargetMode="External"/><Relationship Id="rId129" Type="http://schemas.openxmlformats.org/officeDocument/2006/relationships/hyperlink" Target="http://analizbankov.ru/bank.php?BankRegn=650&amp;BankMenu=check&amp;PokId=6676&amp;Date=2017-03-01" TargetMode="External"/><Relationship Id="rId137" Type="http://schemas.openxmlformats.org/officeDocument/2006/relationships/hyperlink" Target="http://analizbankov.ru/bank.php?BankRegn=650&amp;BankMenu=check&amp;PokId=6679&amp;Date=2017-03-01" TargetMode="External"/><Relationship Id="rId20" Type="http://schemas.openxmlformats.org/officeDocument/2006/relationships/hyperlink" Target="http://www.analizbankov.ru/bank.php?BankRegn=650&amp;BankMenu=check&amp;PokId=4739" TargetMode="External"/><Relationship Id="rId41" Type="http://schemas.openxmlformats.org/officeDocument/2006/relationships/hyperlink" Target="http://www.analizbankov.ru/bank.php?BankRegn=650&amp;BankMenu=check&amp;PokId=4962" TargetMode="External"/><Relationship Id="rId54" Type="http://schemas.openxmlformats.org/officeDocument/2006/relationships/chart" Target="charts/chart7.xml"/><Relationship Id="rId62" Type="http://schemas.openxmlformats.org/officeDocument/2006/relationships/hyperlink" Target="http://analizbankov.ru/bank.php?BankRegn=650&amp;BankMenu=check&amp;PokId=4589&amp;Date=2018-03-01" TargetMode="External"/><Relationship Id="rId70" Type="http://schemas.openxmlformats.org/officeDocument/2006/relationships/hyperlink" Target="http://analizbankov.ru/bank.php?BankRegn=650&amp;BankMenu=check&amp;PokId=6681&amp;Date=2018-03-01" TargetMode="External"/><Relationship Id="rId75" Type="http://schemas.openxmlformats.org/officeDocument/2006/relationships/hyperlink" Target="http://www.analizbankov.ru/bank.php?BankRegn=650&amp;BankMenu=check&amp;PokId=8497&amp;Date=2018-03-01" TargetMode="External"/><Relationship Id="rId83" Type="http://schemas.openxmlformats.org/officeDocument/2006/relationships/hyperlink" Target="http://www.analizbankov.ru/bank.php?BankRegn=650&amp;BankMenu=check&amp;PokId=8507&amp;Date=2018-03-01" TargetMode="External"/><Relationship Id="rId88" Type="http://schemas.openxmlformats.org/officeDocument/2006/relationships/hyperlink" Target="http://www.analizbankov.ru/bank.php?BankRegn=650&amp;BankMenu=check&amp;PokId=8510&amp;Date=2018-03-01" TargetMode="External"/><Relationship Id="rId91" Type="http://schemas.openxmlformats.org/officeDocument/2006/relationships/hyperlink" Target="http://www.analizbankov.ru/bank.php?BankRegn=650&amp;BankMenu=check&amp;PokId=8513&amp;Date=2018-03-01" TargetMode="External"/><Relationship Id="rId96" Type="http://schemas.openxmlformats.org/officeDocument/2006/relationships/hyperlink" Target="http://www.analizbankov.ru/bank.php?BankRegn=650&amp;BankMenu=check&amp;PokId=8521&amp;Date=2018-03-01" TargetMode="External"/><Relationship Id="rId111" Type="http://schemas.openxmlformats.org/officeDocument/2006/relationships/hyperlink" Target="http://analizbankov.ru/bank.php?BankRegn=650&amp;BankMenu=check&amp;PokId=6608&amp;Date=2017-03-01" TargetMode="External"/><Relationship Id="rId132" Type="http://schemas.openxmlformats.org/officeDocument/2006/relationships/hyperlink" Target="http://analizbankov.ru/bank.php?BankRegn=650&amp;BankMenu=check&amp;PokId=6677&amp;Date=2018-03-01" TargetMode="External"/><Relationship Id="rId140" Type="http://schemas.openxmlformats.org/officeDocument/2006/relationships/hyperlink" Target="http://analizbankov.ru/bank.php?BankRegn=650&amp;BankMenu=check&amp;PokId=6617&amp;Date=2018-03-01" TargetMode="Externa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analizbankov.ru/bank.php?BankRegn=650&amp;BankMenu=check&amp;PokId=4553" TargetMode="External"/><Relationship Id="rId23" Type="http://schemas.openxmlformats.org/officeDocument/2006/relationships/hyperlink" Target="http://www.analizbankov.ru/bank.php?BankRegn=650&amp;BankMenu=check&amp;PokId=4743" TargetMode="External"/><Relationship Id="rId28" Type="http://schemas.openxmlformats.org/officeDocument/2006/relationships/hyperlink" Target="http://www.analizbankov.ru/bank.php?BankRegn=650&amp;BankMenu=check&amp;PokId=4752" TargetMode="External"/><Relationship Id="rId36" Type="http://schemas.openxmlformats.org/officeDocument/2006/relationships/chart" Target="charts/chart3.xml"/><Relationship Id="rId49" Type="http://schemas.openxmlformats.org/officeDocument/2006/relationships/hyperlink" Target="http://www.analizbankov.ru/bank.php?BankRegn=650&amp;BankMenu=check&amp;PokId=6473" TargetMode="External"/><Relationship Id="rId57" Type="http://schemas.openxmlformats.org/officeDocument/2006/relationships/hyperlink" Target="http://analizbankov.ru/bank.php?BankRegn=650&amp;BankMenu=check&amp;PokId=4556&amp;Date=2017-03-01" TargetMode="External"/><Relationship Id="rId106" Type="http://schemas.openxmlformats.org/officeDocument/2006/relationships/hyperlink" Target="http://analizbankov.ru/bank.php?BankRegn=650&amp;BankMenu=check&amp;PokId=4541&amp;Date=2018-03-01" TargetMode="External"/><Relationship Id="rId114" Type="http://schemas.openxmlformats.org/officeDocument/2006/relationships/hyperlink" Target="http://analizbankov.ru/bank.php?BankRegn=650&amp;BankMenu=check&amp;PokId=6611&amp;Date=2018-03-01" TargetMode="External"/><Relationship Id="rId119" Type="http://schemas.openxmlformats.org/officeDocument/2006/relationships/hyperlink" Target="http://analizbankov.ru/bank.php?BankRegn=650&amp;BankMenu=check&amp;PokId=6612&amp;Date=2017-03-01" TargetMode="External"/><Relationship Id="rId127" Type="http://schemas.openxmlformats.org/officeDocument/2006/relationships/hyperlink" Target="http://analizbankov.ru/bank.php?BankRegn=650&amp;BankMenu=check&amp;PokId=4983&amp;Date=2017-03-01" TargetMode="External"/><Relationship Id="rId10" Type="http://schemas.openxmlformats.org/officeDocument/2006/relationships/chart" Target="charts/chart1.xml"/><Relationship Id="rId31" Type="http://schemas.openxmlformats.org/officeDocument/2006/relationships/hyperlink" Target="http://www.analizbankov.ru/bank.php?BankRegn=650&amp;BankMenu=check&amp;PokId=5819" TargetMode="External"/><Relationship Id="rId44" Type="http://schemas.openxmlformats.org/officeDocument/2006/relationships/hyperlink" Target="http://www.analizbankov.ru/bank.php?BankRegn=650&amp;BankMenu=check&amp;PokId=5086" TargetMode="External"/><Relationship Id="rId52" Type="http://schemas.openxmlformats.org/officeDocument/2006/relationships/chart" Target="charts/chart5.xml"/><Relationship Id="rId60" Type="http://schemas.openxmlformats.org/officeDocument/2006/relationships/hyperlink" Target="http://analizbankov.ru/bank.php?BankRegn=650&amp;BankMenu=check&amp;PokId=4578&amp;Date=2018-03-01" TargetMode="External"/><Relationship Id="rId65" Type="http://schemas.openxmlformats.org/officeDocument/2006/relationships/hyperlink" Target="http://analizbankov.ru/bank.php?BankRegn=650&amp;BankMenu=check&amp;PokId=4648&amp;Date=2017-03-01" TargetMode="External"/><Relationship Id="rId73" Type="http://schemas.openxmlformats.org/officeDocument/2006/relationships/hyperlink" Target="http://analizbankov.ru/bank.php?BankRegn=650&amp;BankMenu=check&amp;PokId=6473&amp;Date=2017-03-01" TargetMode="External"/><Relationship Id="rId78" Type="http://schemas.openxmlformats.org/officeDocument/2006/relationships/hyperlink" Target="http://www.analizbankov.ru/bank.php?BankRegn=650&amp;BankMenu=check&amp;PokId=8500&amp;Date=2018-03-01" TargetMode="External"/><Relationship Id="rId81" Type="http://schemas.openxmlformats.org/officeDocument/2006/relationships/hyperlink" Target="http://www.analizbankov.ru/bank.php?BankRegn=650&amp;BankMenu=check&amp;PokId=8503&amp;Date=2018-03-01" TargetMode="External"/><Relationship Id="rId86" Type="http://schemas.openxmlformats.org/officeDocument/2006/relationships/hyperlink" Target="http://www.analizbankov.ru/bank.php?BankRegn=650&amp;BankMenu=check&amp;PokId=8505&amp;Date=2018-03-01" TargetMode="External"/><Relationship Id="rId94" Type="http://schemas.openxmlformats.org/officeDocument/2006/relationships/hyperlink" Target="http://www.analizbankov.ru/bank.php?BankRegn=650&amp;BankMenu=check&amp;PokId=8518&amp;Date=2018-03-01" TargetMode="External"/><Relationship Id="rId99" Type="http://schemas.openxmlformats.org/officeDocument/2006/relationships/hyperlink" Target="http://www.analizbankov.ru/bank.php?BankRegn=650&amp;BankMenu=check&amp;PokId=8524&amp;Date=2018-03-01" TargetMode="External"/><Relationship Id="rId101" Type="http://schemas.openxmlformats.org/officeDocument/2006/relationships/hyperlink" Target="http://analizbankov.ru/bank.php?BankRegn=650&amp;BankMenu=check&amp;PokId=4385&amp;Date=2017-03-01" TargetMode="External"/><Relationship Id="rId122" Type="http://schemas.openxmlformats.org/officeDocument/2006/relationships/hyperlink" Target="http://analizbankov.ru/bank.php?BankRegn=650&amp;BankMenu=check&amp;PokId=6613&amp;Date=2018-03-01" TargetMode="External"/><Relationship Id="rId130" Type="http://schemas.openxmlformats.org/officeDocument/2006/relationships/hyperlink" Target="http://analizbankov.ru/bank.php?BankRegn=650&amp;BankMenu=check&amp;PokId=6676&amp;Date=2018-03-01" TargetMode="External"/><Relationship Id="rId135" Type="http://schemas.openxmlformats.org/officeDocument/2006/relationships/hyperlink" Target="http://analizbankov.ru/bank.php?BankRegn=650&amp;BankMenu=check&amp;PokId=6617&amp;Date=2017-03-01" TargetMode="External"/><Relationship Id="rId143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http://www.analizbankov.ru/bank.php?BankRegn=650&amp;BankMenu=check&amp;PokId=4552" TargetMode="External"/><Relationship Id="rId18" Type="http://schemas.openxmlformats.org/officeDocument/2006/relationships/hyperlink" Target="http://www.analizbankov.ru/bank.php?BankRegn=650&amp;BankMenu=check&amp;PokId=5430" TargetMode="External"/><Relationship Id="rId39" Type="http://schemas.openxmlformats.org/officeDocument/2006/relationships/hyperlink" Target="http://www.analizbankov.ru/bank.php?BankRegn=650&amp;BankMenu=check&amp;PokId=4764" TargetMode="External"/><Relationship Id="rId109" Type="http://schemas.openxmlformats.org/officeDocument/2006/relationships/hyperlink" Target="http://analizbankov.ru/bank.php?BankRegn=650&amp;BankMenu=check&amp;PokId=6607&amp;Date=2017-03-01" TargetMode="External"/><Relationship Id="rId34" Type="http://schemas.openxmlformats.org/officeDocument/2006/relationships/hyperlink" Target="http://www.analizbankov.ru/bank.php?BankRegn=650&amp;BankMenu=check&amp;PokId=4763" TargetMode="External"/><Relationship Id="rId50" Type="http://schemas.openxmlformats.org/officeDocument/2006/relationships/hyperlink" Target="http://www.analizbankov.ru/bank.php?BankRegn=650&amp;BankMenu=check&amp;PokId=6474" TargetMode="External"/><Relationship Id="rId55" Type="http://schemas.openxmlformats.org/officeDocument/2006/relationships/hyperlink" Target="http://analizbankov.ru/bank.php?BankRegn=650&amp;BankMenu=check&amp;PokId=6572&amp;Date=2018-03-01" TargetMode="External"/><Relationship Id="rId76" Type="http://schemas.openxmlformats.org/officeDocument/2006/relationships/hyperlink" Target="http://www.analizbankov.ru/bank.php?BankRegn=650&amp;BankMenu=check&amp;PokId=8498&amp;Date=2018-03-01" TargetMode="External"/><Relationship Id="rId97" Type="http://schemas.openxmlformats.org/officeDocument/2006/relationships/hyperlink" Target="http://www.analizbankov.ru/bank.php?BankRegn=650&amp;BankMenu=check&amp;PokId=8522&amp;Date=2018-03-01" TargetMode="External"/><Relationship Id="rId104" Type="http://schemas.openxmlformats.org/officeDocument/2006/relationships/hyperlink" Target="http://analizbankov.ru/bank.php?BankRegn=650&amp;BankMenu=check&amp;PokId=4523&amp;Date=2018-03-01" TargetMode="External"/><Relationship Id="rId120" Type="http://schemas.openxmlformats.org/officeDocument/2006/relationships/hyperlink" Target="http://analizbankov.ru/bank.php?BankRegn=650&amp;BankMenu=check&amp;PokId=6612&amp;Date=2018-03-01" TargetMode="External"/><Relationship Id="rId125" Type="http://schemas.openxmlformats.org/officeDocument/2006/relationships/hyperlink" Target="http://analizbankov.ru/bank.php?BankRegn=650&amp;BankMenu=check&amp;PokId=6675&amp;Date=2017-03-01" TargetMode="External"/><Relationship Id="rId141" Type="http://schemas.openxmlformats.org/officeDocument/2006/relationships/hyperlink" Target="http://analizbankov.ru/bank.php?BankRegn=650&amp;BankMenu=check&amp;PokId=6618&amp;Date=2018-03-01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analizbankov.ru/bank.php?BankRegn=650&amp;BankMenu=check&amp;PokId=6473&amp;Date=2017-03-01" TargetMode="External"/><Relationship Id="rId92" Type="http://schemas.openxmlformats.org/officeDocument/2006/relationships/hyperlink" Target="http://www.analizbankov.ru/bank.php?BankRegn=650&amp;BankMenu=check&amp;PokId=8517&amp;Date=2018-03-0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analizbankov.ru/bank.php?BankRegn=650&amp;BankMenu=check&amp;PokId=7021" TargetMode="External"/><Relationship Id="rId24" Type="http://schemas.openxmlformats.org/officeDocument/2006/relationships/hyperlink" Target="http://www.analizbankov.ru/bank.php?BankRegn=650&amp;BankMenu=check&amp;PokId=4743" TargetMode="External"/><Relationship Id="rId40" Type="http://schemas.openxmlformats.org/officeDocument/2006/relationships/hyperlink" Target="http://www.analizbankov.ru/bank.php?BankRegn=650&amp;BankMenu=check&amp;PokId=4962" TargetMode="External"/><Relationship Id="rId45" Type="http://schemas.openxmlformats.org/officeDocument/2006/relationships/hyperlink" Target="http://www.analizbankov.ru/bank.php?BankRegn=650&amp;BankMenu=check&amp;PokId=5086" TargetMode="External"/><Relationship Id="rId66" Type="http://schemas.openxmlformats.org/officeDocument/2006/relationships/hyperlink" Target="http://analizbankov.ru/bank.php?BankRegn=650&amp;BankMenu=check&amp;PokId=4648&amp;Date=2018-03-01" TargetMode="External"/><Relationship Id="rId87" Type="http://schemas.openxmlformats.org/officeDocument/2006/relationships/hyperlink" Target="http://www.analizbankov.ru/bank.php?BankRegn=650&amp;BankMenu=check&amp;PokId=8509&amp;Date=2018-03-01" TargetMode="External"/><Relationship Id="rId110" Type="http://schemas.openxmlformats.org/officeDocument/2006/relationships/hyperlink" Target="http://analizbankov.ru/bank.php?BankRegn=650&amp;BankMenu=check&amp;PokId=6607&amp;Date=2018-03-01" TargetMode="External"/><Relationship Id="rId115" Type="http://schemas.openxmlformats.org/officeDocument/2006/relationships/hyperlink" Target="http://analizbankov.ru/bank.php?BankRegn=650&amp;BankMenu=check&amp;PokId=6611&amp;Date=2017-03-01" TargetMode="External"/><Relationship Id="rId131" Type="http://schemas.openxmlformats.org/officeDocument/2006/relationships/hyperlink" Target="http://analizbankov.ru/bank.php?BankRegn=650&amp;BankMenu=check&amp;PokId=6677&amp;Date=2017-03-01" TargetMode="External"/><Relationship Id="rId136" Type="http://schemas.openxmlformats.org/officeDocument/2006/relationships/hyperlink" Target="http://analizbankov.ru/bank.php?BankRegn=650&amp;BankMenu=check&amp;PokId=6617&amp;Date=2018-03-01" TargetMode="External"/><Relationship Id="rId61" Type="http://schemas.openxmlformats.org/officeDocument/2006/relationships/hyperlink" Target="http://analizbankov.ru/bank.php?BankRegn=650&amp;BankMenu=check&amp;PokId=4589&amp;Date=2017-03-01" TargetMode="External"/><Relationship Id="rId82" Type="http://schemas.openxmlformats.org/officeDocument/2006/relationships/hyperlink" Target="http://www.analizbankov.ru/bank.php?BankRegn=650&amp;BankMenu=check&amp;PokId=8506&amp;Date=2018-03-01" TargetMode="External"/><Relationship Id="rId19" Type="http://schemas.openxmlformats.org/officeDocument/2006/relationships/hyperlink" Target="http://www.analizbankov.ru/bank.php?BankRegn=650&amp;BankMenu=check&amp;PokId=4739" TargetMode="External"/><Relationship Id="rId14" Type="http://schemas.openxmlformats.org/officeDocument/2006/relationships/hyperlink" Target="http://www.analizbankov.ru/bank.php?BankRegn=650&amp;BankMenu=check&amp;PokId=4552" TargetMode="External"/><Relationship Id="rId30" Type="http://schemas.openxmlformats.org/officeDocument/2006/relationships/hyperlink" Target="http://www.analizbankov.ru/bank.php?BankRegn=650&amp;BankMenu=check&amp;PokId=7021" TargetMode="External"/><Relationship Id="rId35" Type="http://schemas.openxmlformats.org/officeDocument/2006/relationships/chart" Target="charts/chart2.xml"/><Relationship Id="rId56" Type="http://schemas.openxmlformats.org/officeDocument/2006/relationships/hyperlink" Target="http://analizbankov.ru/bank.php?BankRegn=650&amp;BankMenu=check&amp;PokId=6680&amp;Date=2018-03-01" TargetMode="External"/><Relationship Id="rId77" Type="http://schemas.openxmlformats.org/officeDocument/2006/relationships/hyperlink" Target="http://www.analizbankov.ru/bank.php?BankRegn=650&amp;BankMenu=check&amp;PokId=8499&amp;Date=2018-03-01" TargetMode="External"/><Relationship Id="rId100" Type="http://schemas.openxmlformats.org/officeDocument/2006/relationships/hyperlink" Target="http://www.analizbankov.ru/bank.php?BankRegn=650&amp;BankMenu=check&amp;PokId=8525&amp;Date=2018-03-01" TargetMode="External"/><Relationship Id="rId105" Type="http://schemas.openxmlformats.org/officeDocument/2006/relationships/hyperlink" Target="http://analizbankov.ru/bank.php?BankRegn=650&amp;BankMenu=check&amp;PokId=4541&amp;Date=2017-03-01" TargetMode="External"/><Relationship Id="rId126" Type="http://schemas.openxmlformats.org/officeDocument/2006/relationships/hyperlink" Target="http://analizbankov.ru/bank.php?BankRegn=650&amp;BankMenu=check&amp;PokId=6675&amp;Date=2018-03-01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nalizbankov.ru/bank.php?BankRegn=650&amp;BankMenu=check&amp;PokId=6474" TargetMode="External"/><Relationship Id="rId72" Type="http://schemas.openxmlformats.org/officeDocument/2006/relationships/hyperlink" Target="http://analizbankov.ru/bank.php?BankRegn=650&amp;BankMenu=check&amp;PokId=6473&amp;Date=2018-03-01" TargetMode="External"/><Relationship Id="rId93" Type="http://schemas.openxmlformats.org/officeDocument/2006/relationships/hyperlink" Target="http://www.analizbankov.ru/bank.php?BankRegn=650&amp;BankMenu=check&amp;PokId=8520&amp;Date=2018-03-01" TargetMode="External"/><Relationship Id="rId98" Type="http://schemas.openxmlformats.org/officeDocument/2006/relationships/hyperlink" Target="http://www.analizbankov.ru/bank.php?BankRegn=650&amp;BankMenu=check&amp;PokId=8523&amp;Date=2018-03-01" TargetMode="External"/><Relationship Id="rId121" Type="http://schemas.openxmlformats.org/officeDocument/2006/relationships/hyperlink" Target="http://analizbankov.ru/bank.php?BankRegn=650&amp;BankMenu=check&amp;PokId=6613&amp;Date=2017-03-01" TargetMode="External"/><Relationship Id="rId142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Лист1!$F$6</c:f>
              <c:strCache>
                <c:ptCount val="1"/>
                <c:pt idx="0">
                  <c:v>Чистая прибыль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Лист1!$G$4:$H$5</c:f>
              <c:strCache>
                <c:ptCount val="2"/>
                <c:pt idx="0">
                  <c:v>На 01.01.16 год</c:v>
                </c:pt>
                <c:pt idx="1">
                  <c:v>На 01.01.17 год</c:v>
                </c:pt>
              </c:strCache>
            </c:strRef>
          </c:cat>
          <c:val>
            <c:numRef>
              <c:f>Лист1!$G$6:$H$6</c:f>
              <c:numCache>
                <c:formatCode>General</c:formatCode>
                <c:ptCount val="2"/>
                <c:pt idx="0">
                  <c:v>1416771</c:v>
                </c:pt>
                <c:pt idx="1">
                  <c:v>84181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162304"/>
        <c:axId val="72209152"/>
        <c:axId val="0"/>
      </c:bar3DChart>
      <c:catAx>
        <c:axId val="72162304"/>
        <c:scaling>
          <c:orientation val="minMax"/>
        </c:scaling>
        <c:delete val="0"/>
        <c:axPos val="b"/>
        <c:majorTickMark val="out"/>
        <c:minorTickMark val="none"/>
        <c:tickLblPos val="nextTo"/>
        <c:crossAx val="72209152"/>
        <c:crosses val="autoZero"/>
        <c:auto val="1"/>
        <c:lblAlgn val="ctr"/>
        <c:lblOffset val="100"/>
        <c:noMultiLvlLbl val="0"/>
      </c:catAx>
      <c:valAx>
        <c:axId val="72209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1623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Лист4!$E$34</c:f>
              <c:strCache>
                <c:ptCount val="1"/>
                <c:pt idx="0">
                  <c:v>Норматив мгновенной ликвидности Н2 (мин.15%)</c:v>
                </c:pt>
              </c:strCache>
            </c:strRef>
          </c:tx>
          <c:cat>
            <c:strRef>
              <c:f>Лист4!$F$33:$P$33</c:f>
              <c:strCache>
                <c:ptCount val="11"/>
                <c:pt idx="0">
                  <c:v>01.апр</c:v>
                </c:pt>
                <c:pt idx="1">
                  <c:v>01.май</c:v>
                </c:pt>
                <c:pt idx="2">
                  <c:v>1.06.</c:v>
                </c:pt>
                <c:pt idx="3">
                  <c:v>01.июл</c:v>
                </c:pt>
                <c:pt idx="4">
                  <c:v>01.авг</c:v>
                </c:pt>
                <c:pt idx="5">
                  <c:v>01.сен</c:v>
                </c:pt>
                <c:pt idx="6">
                  <c:v>01.окт</c:v>
                </c:pt>
                <c:pt idx="7">
                  <c:v>01.ноя</c:v>
                </c:pt>
                <c:pt idx="8">
                  <c:v>01.дек</c:v>
                </c:pt>
                <c:pt idx="9">
                  <c:v>01.янв</c:v>
                </c:pt>
                <c:pt idx="10">
                  <c:v>01.фев</c:v>
                </c:pt>
              </c:strCache>
            </c:strRef>
          </c:cat>
          <c:val>
            <c:numRef>
              <c:f>Лист4!$F$34:$P$34</c:f>
              <c:numCache>
                <c:formatCode>General</c:formatCode>
                <c:ptCount val="11"/>
                <c:pt idx="0">
                  <c:v>65.3</c:v>
                </c:pt>
                <c:pt idx="1">
                  <c:v>76.099999999999994</c:v>
                </c:pt>
                <c:pt idx="2">
                  <c:v>79.900000000000006</c:v>
                </c:pt>
                <c:pt idx="3">
                  <c:v>128.4</c:v>
                </c:pt>
                <c:pt idx="4">
                  <c:v>59.3</c:v>
                </c:pt>
                <c:pt idx="5">
                  <c:v>54.8</c:v>
                </c:pt>
                <c:pt idx="6">
                  <c:v>69.7</c:v>
                </c:pt>
                <c:pt idx="7">
                  <c:v>75</c:v>
                </c:pt>
                <c:pt idx="8">
                  <c:v>66.2</c:v>
                </c:pt>
                <c:pt idx="9">
                  <c:v>101.8</c:v>
                </c:pt>
                <c:pt idx="10">
                  <c:v>78.599999999999994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Лист4!$E$35</c:f>
              <c:strCache>
                <c:ptCount val="1"/>
                <c:pt idx="0">
                  <c:v>Норматив текущей ликвидности Н3 (мин.50%)</c:v>
                </c:pt>
              </c:strCache>
            </c:strRef>
          </c:tx>
          <c:cat>
            <c:strRef>
              <c:f>Лист4!$F$33:$P$33</c:f>
              <c:strCache>
                <c:ptCount val="11"/>
                <c:pt idx="0">
                  <c:v>01.апр</c:v>
                </c:pt>
                <c:pt idx="1">
                  <c:v>01.май</c:v>
                </c:pt>
                <c:pt idx="2">
                  <c:v>1.06.</c:v>
                </c:pt>
                <c:pt idx="3">
                  <c:v>01.июл</c:v>
                </c:pt>
                <c:pt idx="4">
                  <c:v>01.авг</c:v>
                </c:pt>
                <c:pt idx="5">
                  <c:v>01.сен</c:v>
                </c:pt>
                <c:pt idx="6">
                  <c:v>01.окт</c:v>
                </c:pt>
                <c:pt idx="7">
                  <c:v>01.ноя</c:v>
                </c:pt>
                <c:pt idx="8">
                  <c:v>01.дек</c:v>
                </c:pt>
                <c:pt idx="9">
                  <c:v>01.янв</c:v>
                </c:pt>
                <c:pt idx="10">
                  <c:v>01.фев</c:v>
                </c:pt>
              </c:strCache>
            </c:strRef>
          </c:cat>
          <c:val>
            <c:numRef>
              <c:f>Лист4!$F$35:$P$35</c:f>
              <c:numCache>
                <c:formatCode>General</c:formatCode>
                <c:ptCount val="11"/>
                <c:pt idx="0">
                  <c:v>64.400000000000006</c:v>
                </c:pt>
                <c:pt idx="1">
                  <c:v>80.5</c:v>
                </c:pt>
                <c:pt idx="2">
                  <c:v>89.9</c:v>
                </c:pt>
                <c:pt idx="3">
                  <c:v>131.30000000000001</c:v>
                </c:pt>
                <c:pt idx="4">
                  <c:v>137.1</c:v>
                </c:pt>
                <c:pt idx="5">
                  <c:v>140.1</c:v>
                </c:pt>
                <c:pt idx="6">
                  <c:v>114.5</c:v>
                </c:pt>
                <c:pt idx="7">
                  <c:v>123.2</c:v>
                </c:pt>
                <c:pt idx="8">
                  <c:v>148.5</c:v>
                </c:pt>
                <c:pt idx="9">
                  <c:v>193.3</c:v>
                </c:pt>
                <c:pt idx="10">
                  <c:v>191.6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Лист4!$E$36</c:f>
              <c:strCache>
                <c:ptCount val="1"/>
                <c:pt idx="0">
                  <c:v>Экспертная надежность банка</c:v>
                </c:pt>
              </c:strCache>
            </c:strRef>
          </c:tx>
          <c:cat>
            <c:strRef>
              <c:f>Лист4!$F$33:$P$33</c:f>
              <c:strCache>
                <c:ptCount val="11"/>
                <c:pt idx="0">
                  <c:v>01.апр</c:v>
                </c:pt>
                <c:pt idx="1">
                  <c:v>01.май</c:v>
                </c:pt>
                <c:pt idx="2">
                  <c:v>1.06.</c:v>
                </c:pt>
                <c:pt idx="3">
                  <c:v>01.июл</c:v>
                </c:pt>
                <c:pt idx="4">
                  <c:v>01.авг</c:v>
                </c:pt>
                <c:pt idx="5">
                  <c:v>01.сен</c:v>
                </c:pt>
                <c:pt idx="6">
                  <c:v>01.окт</c:v>
                </c:pt>
                <c:pt idx="7">
                  <c:v>01.ноя</c:v>
                </c:pt>
                <c:pt idx="8">
                  <c:v>01.дек</c:v>
                </c:pt>
                <c:pt idx="9">
                  <c:v>01.янв</c:v>
                </c:pt>
                <c:pt idx="10">
                  <c:v>01.фев</c:v>
                </c:pt>
              </c:strCache>
            </c:strRef>
          </c:cat>
          <c:val>
            <c:numRef>
              <c:f>Лист4!$F$36:$P$36</c:f>
              <c:numCache>
                <c:formatCode>General</c:formatCode>
                <c:ptCount val="11"/>
                <c:pt idx="0">
                  <c:v>138.69999999999999</c:v>
                </c:pt>
                <c:pt idx="1">
                  <c:v>142</c:v>
                </c:pt>
                <c:pt idx="2">
                  <c:v>159.19999999999999</c:v>
                </c:pt>
                <c:pt idx="3">
                  <c:v>258</c:v>
                </c:pt>
                <c:pt idx="4">
                  <c:v>251.8</c:v>
                </c:pt>
                <c:pt idx="5">
                  <c:v>284.10000000000002</c:v>
                </c:pt>
                <c:pt idx="6">
                  <c:v>164.8</c:v>
                </c:pt>
                <c:pt idx="7">
                  <c:v>166.2</c:v>
                </c:pt>
                <c:pt idx="8">
                  <c:v>206.8</c:v>
                </c:pt>
                <c:pt idx="9">
                  <c:v>274.60000000000002</c:v>
                </c:pt>
                <c:pt idx="10">
                  <c:v>281.89999999999998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1117568"/>
        <c:axId val="133214592"/>
      </c:lineChart>
      <c:catAx>
        <c:axId val="1711175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133214592"/>
        <c:crosses val="autoZero"/>
        <c:auto val="1"/>
        <c:lblAlgn val="ctr"/>
        <c:lblOffset val="100"/>
        <c:noMultiLvlLbl val="0"/>
      </c:catAx>
      <c:valAx>
        <c:axId val="133214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1117568"/>
        <c:crosses val="autoZero"/>
        <c:crossBetween val="between"/>
      </c:valAx>
    </c:plotArea>
    <c:legend>
      <c:legendPos val="r"/>
      <c:layout/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Лист2!$E$4</c:f>
              <c:strCache>
                <c:ptCount val="1"/>
                <c:pt idx="0">
                  <c:v>    АКТИВЫ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Лист2!$F$3:$G$3</c:f>
              <c:strCache>
                <c:ptCount val="2"/>
                <c:pt idx="0">
                  <c:v>На 01 марта 2017 года</c:v>
                </c:pt>
                <c:pt idx="1">
                  <c:v>На 01 марта 2018 года</c:v>
                </c:pt>
              </c:strCache>
            </c:strRef>
          </c:cat>
          <c:val>
            <c:numRef>
              <c:f>Лист2!$F$16:$G$16</c:f>
              <c:numCache>
                <c:formatCode>#,##0</c:formatCode>
                <c:ptCount val="2"/>
                <c:pt idx="0">
                  <c:v>146309729</c:v>
                </c:pt>
                <c:pt idx="1">
                  <c:v>293482751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135808"/>
        <c:axId val="72137344"/>
        <c:axId val="0"/>
      </c:bar3DChart>
      <c:catAx>
        <c:axId val="72135808"/>
        <c:scaling>
          <c:orientation val="minMax"/>
        </c:scaling>
        <c:delete val="0"/>
        <c:axPos val="b"/>
        <c:majorTickMark val="out"/>
        <c:minorTickMark val="none"/>
        <c:tickLblPos val="nextTo"/>
        <c:crossAx val="72137344"/>
        <c:crosses val="autoZero"/>
        <c:auto val="1"/>
        <c:lblAlgn val="ctr"/>
        <c:lblOffset val="100"/>
        <c:noMultiLvlLbl val="0"/>
      </c:catAx>
      <c:valAx>
        <c:axId val="7213734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721358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Лист4!$E$5:$E$11</c:f>
              <c:strCache>
                <c:ptCount val="7"/>
                <c:pt idx="0">
                  <c:v>    Наличность</c:v>
                </c:pt>
                <c:pt idx="1">
                  <c:v>    Обязательные резервы</c:v>
                </c:pt>
                <c:pt idx="2">
                  <c:v>    Ссудная задолженность</c:v>
                </c:pt>
                <c:pt idx="3">
                  <c:v>    Дебиторская задолженность</c:v>
                </c:pt>
                <c:pt idx="4">
                  <c:v>    Требования по получению процентов</c:v>
                </c:pt>
                <c:pt idx="5">
                  <c:v>    Имущество</c:v>
                </c:pt>
                <c:pt idx="6">
                  <c:v>    Отложенный налог на прибыль</c:v>
                </c:pt>
              </c:strCache>
            </c:strRef>
          </c:cat>
          <c:val>
            <c:numRef>
              <c:f>Лист4!$G$5:$G$11</c:f>
              <c:numCache>
                <c:formatCode>#,##0</c:formatCode>
                <c:ptCount val="7"/>
                <c:pt idx="0">
                  <c:v>5.159911819671267</c:v>
                </c:pt>
                <c:pt idx="1">
                  <c:v>0.96788026994431786</c:v>
                </c:pt>
                <c:pt idx="2">
                  <c:v>83.32675607648757</c:v>
                </c:pt>
                <c:pt idx="3">
                  <c:v>3.4204690516513772</c:v>
                </c:pt>
                <c:pt idx="4">
                  <c:v>0.69690922604333438</c:v>
                </c:pt>
                <c:pt idx="5">
                  <c:v>2.8338682795318415</c:v>
                </c:pt>
                <c:pt idx="6">
                  <c:v>3.0021947481018163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850131233595804"/>
          <c:y val="8.1030183727034119E-2"/>
          <c:w val="0.39483202099737535"/>
          <c:h val="0.83793963254593173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Лист4!$E$5:$E$11</c:f>
              <c:strCache>
                <c:ptCount val="7"/>
                <c:pt idx="0">
                  <c:v>    Наличность</c:v>
                </c:pt>
                <c:pt idx="1">
                  <c:v>    Обязательные резервы</c:v>
                </c:pt>
                <c:pt idx="2">
                  <c:v>    Ссудная задолженность</c:v>
                </c:pt>
                <c:pt idx="3">
                  <c:v>    Дебиторская задолженность</c:v>
                </c:pt>
                <c:pt idx="4">
                  <c:v>    Требования по получению процентов</c:v>
                </c:pt>
                <c:pt idx="5">
                  <c:v>    Имущество</c:v>
                </c:pt>
                <c:pt idx="6">
                  <c:v>    Отложенный налог на прибыль</c:v>
                </c:pt>
              </c:strCache>
            </c:strRef>
          </c:cat>
          <c:val>
            <c:numRef>
              <c:f>Лист4!$I$5:$I$11</c:f>
              <c:numCache>
                <c:formatCode>#,##0</c:formatCode>
                <c:ptCount val="7"/>
                <c:pt idx="0">
                  <c:v>5.2932793995787506</c:v>
                </c:pt>
                <c:pt idx="1">
                  <c:v>0.47368133059376971</c:v>
                </c:pt>
                <c:pt idx="2">
                  <c:v>88.031705140994802</c:v>
                </c:pt>
                <c:pt idx="3">
                  <c:v>1.7515383723522477</c:v>
                </c:pt>
                <c:pt idx="4">
                  <c:v>0.6314129173472276</c:v>
                </c:pt>
                <c:pt idx="5">
                  <c:v>2.0038349715482937</c:v>
                </c:pt>
                <c:pt idx="6">
                  <c:v>1.1418470041532356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961242344706911"/>
          <c:y val="8.1030183727034119E-2"/>
          <c:w val="0.38372090988626423"/>
          <c:h val="0.83793963254593173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Лист2!$E$20</c:f>
              <c:strCache>
                <c:ptCount val="1"/>
                <c:pt idx="0">
                  <c:v>    ПАССИВЫ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Лист2!$F$19:$G$19</c:f>
              <c:strCache>
                <c:ptCount val="2"/>
                <c:pt idx="0">
                  <c:v>На 01 марта 2017 года</c:v>
                </c:pt>
                <c:pt idx="1">
                  <c:v>На 01 марта 2018 года</c:v>
                </c:pt>
              </c:strCache>
            </c:strRef>
          </c:cat>
          <c:val>
            <c:numRef>
              <c:f>Лист2!$F$25:$G$25</c:f>
              <c:numCache>
                <c:formatCode>#,##0</c:formatCode>
                <c:ptCount val="2"/>
                <c:pt idx="0">
                  <c:v>146309729</c:v>
                </c:pt>
                <c:pt idx="1">
                  <c:v>293482751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513600"/>
        <c:axId val="73531776"/>
        <c:axId val="0"/>
      </c:bar3DChart>
      <c:catAx>
        <c:axId val="73513600"/>
        <c:scaling>
          <c:orientation val="minMax"/>
        </c:scaling>
        <c:delete val="0"/>
        <c:axPos val="b"/>
        <c:majorTickMark val="out"/>
        <c:minorTickMark val="none"/>
        <c:tickLblPos val="nextTo"/>
        <c:crossAx val="73531776"/>
        <c:crosses val="autoZero"/>
        <c:auto val="1"/>
        <c:lblAlgn val="ctr"/>
        <c:lblOffset val="100"/>
        <c:noMultiLvlLbl val="0"/>
      </c:catAx>
      <c:valAx>
        <c:axId val="7353177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735136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Лист4!$E$17:$E$20</c:f>
              <c:strCache>
                <c:ptCount val="4"/>
                <c:pt idx="0">
                  <c:v>    Источники собственных средств</c:v>
                </c:pt>
                <c:pt idx="1">
                  <c:v>    Резерв на возможные потери</c:v>
                </c:pt>
                <c:pt idx="2">
                  <c:v>    Привлеченные средства</c:v>
                </c:pt>
                <c:pt idx="3">
                  <c:v>    Прочие обязательства</c:v>
                </c:pt>
              </c:strCache>
            </c:strRef>
          </c:cat>
          <c:val>
            <c:numRef>
              <c:f>Лист4!$I$17:$I$20</c:f>
              <c:numCache>
                <c:formatCode>#,##0</c:formatCode>
                <c:ptCount val="4"/>
                <c:pt idx="0">
                  <c:v>9.0583429211483715</c:v>
                </c:pt>
                <c:pt idx="1">
                  <c:v>10.470213631055952</c:v>
                </c:pt>
                <c:pt idx="2">
                  <c:v>77.884188157960949</c:v>
                </c:pt>
                <c:pt idx="3">
                  <c:v>2.5872552898347339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Лист4!$E$17:$E$20</c:f>
              <c:strCache>
                <c:ptCount val="4"/>
                <c:pt idx="0">
                  <c:v>    Источники собственных средств</c:v>
                </c:pt>
                <c:pt idx="1">
                  <c:v>    Резерв на возможные потери</c:v>
                </c:pt>
                <c:pt idx="2">
                  <c:v>    Привлеченные средства</c:v>
                </c:pt>
                <c:pt idx="3">
                  <c:v>    Прочие обязательства</c:v>
                </c:pt>
              </c:strCache>
            </c:strRef>
          </c:cat>
          <c:val>
            <c:numRef>
              <c:f>Лист4!$G$17:$G$20</c:f>
              <c:numCache>
                <c:formatCode>#,##0</c:formatCode>
                <c:ptCount val="4"/>
                <c:pt idx="0">
                  <c:v>10.046193168739997</c:v>
                </c:pt>
                <c:pt idx="1">
                  <c:v>21.015196467215109</c:v>
                </c:pt>
                <c:pt idx="2">
                  <c:v>66.160600297468946</c:v>
                </c:pt>
                <c:pt idx="3">
                  <c:v>2.7780100665759555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doughnut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Лист6!$F$7:$F$9</c:f>
              <c:strCache>
                <c:ptCount val="3"/>
                <c:pt idx="0">
                  <c:v>средств в кассе</c:v>
                </c:pt>
                <c:pt idx="1">
                  <c:v>средств на счетах в Банке России</c:v>
                </c:pt>
                <c:pt idx="2">
                  <c:v>корсчетов НОСТРО в банках (чистых)</c:v>
                </c:pt>
              </c:strCache>
            </c:strRef>
          </c:cat>
          <c:val>
            <c:numRef>
              <c:f>Лист6!$L$7:$L$9</c:f>
              <c:numCache>
                <c:formatCode>0.00</c:formatCode>
                <c:ptCount val="3"/>
                <c:pt idx="0">
                  <c:v>71.837257613233703</c:v>
                </c:pt>
                <c:pt idx="1">
                  <c:v>11.008320735290358</c:v>
                </c:pt>
                <c:pt idx="2">
                  <c:v>17.154421651475939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4063657495101589"/>
          <c:y val="0.30021636122918266"/>
          <c:w val="0.3480114538354076"/>
          <c:h val="0.54994329864442182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doughnut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Лист6!$F$7:$F$10</c:f>
              <c:strCache>
                <c:ptCount val="4"/>
                <c:pt idx="0">
                  <c:v>средств в кассе</c:v>
                </c:pt>
                <c:pt idx="1">
                  <c:v>средств на счетах в Банке России</c:v>
                </c:pt>
                <c:pt idx="2">
                  <c:v>корсчетов НОСТРО в банках (чистых)</c:v>
                </c:pt>
                <c:pt idx="3">
                  <c:v>межбанковских кредитов, размещенных на срок до 30 дней</c:v>
                </c:pt>
              </c:strCache>
            </c:strRef>
          </c:cat>
          <c:val>
            <c:numRef>
              <c:f>Лист6!$M$7:$M$10</c:f>
              <c:numCache>
                <c:formatCode>0.00</c:formatCode>
                <c:ptCount val="4"/>
                <c:pt idx="0">
                  <c:v>19.282697065838253</c:v>
                </c:pt>
                <c:pt idx="1">
                  <c:v>4.6681721309307438</c:v>
                </c:pt>
                <c:pt idx="2">
                  <c:v>0.89105337755442715</c:v>
                </c:pt>
                <c:pt idx="3">
                  <c:v>75.158077425676566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0753129845658616"/>
          <c:y val="0.11238956849113493"/>
          <c:w val="0.37690486365132686"/>
          <c:h val="0.77522086301773008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FE8D4-3CA9-4115-A35D-D66B33BF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46</Pages>
  <Words>10860</Words>
  <Characters>61907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122</cp:revision>
  <dcterms:created xsi:type="dcterms:W3CDTF">2018-04-08T19:29:00Z</dcterms:created>
  <dcterms:modified xsi:type="dcterms:W3CDTF">2018-04-10T09:49:00Z</dcterms:modified>
</cp:coreProperties>
</file>