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D1" w:rsidRPr="00FF277F" w:rsidRDefault="007235D1" w:rsidP="007235D1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FF27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Уважаемый Председатель! </w:t>
      </w:r>
    </w:p>
    <w:p w:rsidR="007235D1" w:rsidRPr="007F40CB" w:rsidRDefault="007235D1" w:rsidP="007F40CB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FF27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Уважаемые члены Ученого Совета! Коллеги, гости.</w:t>
      </w:r>
    </w:p>
    <w:p w:rsidR="007235D1" w:rsidRPr="007235D1" w:rsidRDefault="007235D1" w:rsidP="007235D1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7235D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Вашему вниманию представляется диссертационная работа на тему:</w:t>
      </w:r>
    </w:p>
    <w:p w:rsidR="007235D1" w:rsidRPr="009D2FFF" w:rsidRDefault="007235D1" w:rsidP="007235D1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32557A" w:rsidRPr="009D2FFF" w:rsidRDefault="007235D1" w:rsidP="007235D1">
      <w:pPr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</w:rPr>
      </w:pPr>
      <w:r w:rsidRPr="009D2FFF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</w:rPr>
        <w:t>ОРГАНИЗАЦИЯ ДИЛЕРСКОЙ ДЕЯТЕЛЬНОСТИ В ОАО "АГРОМАШХОЛДИНГ "</w:t>
      </w:r>
    </w:p>
    <w:p w:rsidR="0032557A" w:rsidRDefault="00D37CDA" w:rsidP="00A075C6">
      <w:pPr>
        <w:tabs>
          <w:tab w:val="left" w:pos="-426"/>
        </w:tabs>
        <w:spacing w:after="0" w:line="360" w:lineRule="auto"/>
        <w:ind w:left="-142" w:right="43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D37CDA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Наша стра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на занимает</w:t>
      </w:r>
      <w:r w:rsidR="0032557A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огромную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территорию</w:t>
      </w:r>
      <w:r w:rsidR="0032557A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, с сельскохозяйственным потенциалом нашей страны не сравниться не одна. </w:t>
      </w:r>
      <w:r w:rsidR="007F40CB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Но,</w:t>
      </w:r>
      <w:r w:rsidR="0032557A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F40CB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увы, работа над этим потенциалом началась не так давно</w:t>
      </w:r>
      <w:r w:rsidR="0032557A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32557A" w:rsidRPr="007235D1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Сельско</w:t>
      </w:r>
      <w:r w:rsidR="0032557A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е </w:t>
      </w:r>
      <w:r w:rsidR="0032557A" w:rsidRPr="007235D1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хозяйств</w:t>
      </w:r>
      <w:r w:rsidR="0032557A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о  позволяет обеспечить продовольственную безопасность страны. Современное сельское хозяйство невозможно представить без соответствующего технического инвентаря.  </w:t>
      </w:r>
      <w:r w:rsidR="0032557A" w:rsidRPr="007235D1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Для развития сельского хозяйства необходима модернизация инженерно-технической службы и возрождения отрасли сельхозмашиностроения, что позволит снабжать  аграрных производителей надежными и высокопроизводительными сельскохозяйственными машинами, а так же обеспечивать их качественным техническим сервисом</w:t>
      </w:r>
      <w:r w:rsidR="0032557A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32557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Несмотря на все эти аспекты, </w:t>
      </w:r>
      <w:r w:rsidR="0032557A" w:rsidRPr="0081057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ежегодно происходит сокращение парка техники. </w:t>
      </w:r>
    </w:p>
    <w:p w:rsidR="00827FD7" w:rsidRDefault="00827FD7" w:rsidP="00A075C6">
      <w:pPr>
        <w:tabs>
          <w:tab w:val="left" w:pos="-426"/>
        </w:tabs>
        <w:spacing w:after="0" w:line="360" w:lineRule="auto"/>
        <w:ind w:left="-142" w:right="43" w:firstLine="709"/>
        <w:contextualSpacing/>
        <w:jc w:val="both"/>
        <w:rPr>
          <w:rFonts w:ascii="Arial" w:eastAsia="Times New Roman" w:hAnsi="Arial" w:cs="Arial"/>
          <w:b/>
          <w:bCs/>
          <w:iCs/>
          <w:caps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Нашей стране нужно срочные реформы, которые могут наладить систему производства, сбыта сельскохозяйственного машиностроения. Ведущих странах мира налажена система дилерской деятельности. Развития этой отрасли поможет </w:t>
      </w:r>
      <w:r w:rsidR="007F40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вдохнуть новую жизнь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не только в сельскохозяйственное машиностроени</w:t>
      </w:r>
      <w:r w:rsidR="007F40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, но и </w:t>
      </w:r>
      <w:r w:rsidR="007F40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аграрную промышленность в целом.  </w:t>
      </w:r>
    </w:p>
    <w:p w:rsidR="00827FD7" w:rsidRDefault="00827FD7" w:rsidP="00A075C6">
      <w:pPr>
        <w:tabs>
          <w:tab w:val="left" w:pos="-426"/>
        </w:tabs>
        <w:spacing w:after="0" w:line="360" w:lineRule="auto"/>
        <w:ind w:left="-142" w:right="43" w:firstLine="709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Актуальность данного исследования обуславливается тем, что необходимо разработать новые </w:t>
      </w:r>
      <w:proofErr w:type="gramStart"/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методические подходы</w:t>
      </w:r>
      <w:proofErr w:type="gramEnd"/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и </w:t>
      </w:r>
      <w:r w:rsidR="007F40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предложить на основе </w:t>
      </w:r>
      <w:r w:rsidR="00A824A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полученных результатов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практические рекомендации, которые направлены на повышения дилерской деятельности, </w:t>
      </w:r>
      <w:r w:rsidRPr="007235D1">
        <w:rPr>
          <w:rFonts w:ascii="Times New Roman" w:eastAsia="MS Mincho" w:hAnsi="Times New Roman" w:cs="Times New Roman"/>
          <w:color w:val="000000"/>
          <w:sz w:val="28"/>
          <w:szCs w:val="28"/>
        </w:rPr>
        <w:t>а также</w:t>
      </w:r>
      <w:r w:rsidR="007F40C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на</w:t>
      </w:r>
      <w:r w:rsidRPr="007235D1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взаимодействия предприятий-производителей со своей дилерской сетью и дилеров с конечными потребителями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</w:p>
    <w:p w:rsidR="00827FD7" w:rsidRDefault="00827FD7" w:rsidP="00827FD7">
      <w:pPr>
        <w:widowControl w:val="0"/>
        <w:autoSpaceDE w:val="0"/>
        <w:autoSpaceDN w:val="0"/>
        <w:adjustRightInd w:val="0"/>
        <w:spacing w:after="0" w:line="360" w:lineRule="auto"/>
        <w:ind w:right="40" w:firstLine="567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проц</w:t>
      </w:r>
      <w:r w:rsidRPr="00827F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27FD7">
        <w:rPr>
          <w:rFonts w:ascii="Times New Roman" w:hAnsi="Times New Roman" w:cs="Times New Roman"/>
          <w:sz w:val="28"/>
          <w:szCs w:val="28"/>
        </w:rPr>
        <w:t>се написания данной магистерской диссертации перед исследовани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27FD7">
        <w:rPr>
          <w:rFonts w:ascii="Times New Roman" w:hAnsi="Times New Roman" w:cs="Times New Roman"/>
          <w:sz w:val="28"/>
          <w:szCs w:val="28"/>
        </w:rPr>
        <w:t xml:space="preserve"> была поставлена цель</w:t>
      </w:r>
      <w:r w:rsidRPr="00827FD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– всесторонне изучить дилерскую деятельность </w:t>
      </w:r>
      <w:r w:rsidRPr="007235D1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ОАО «</w:t>
      </w:r>
      <w:proofErr w:type="spellStart"/>
      <w:r w:rsidRPr="007235D1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Агромашхолдинг</w:t>
      </w:r>
      <w:proofErr w:type="spellEnd"/>
      <w:r w:rsidRPr="007235D1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.</w:t>
      </w:r>
    </w:p>
    <w:p w:rsidR="00827FD7" w:rsidRDefault="00827FD7" w:rsidP="00827FD7">
      <w:pPr>
        <w:widowControl w:val="0"/>
        <w:autoSpaceDE w:val="0"/>
        <w:autoSpaceDN w:val="0"/>
        <w:adjustRightInd w:val="0"/>
        <w:spacing w:after="0" w:line="360" w:lineRule="auto"/>
        <w:ind w:right="40" w:firstLine="567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lastRenderedPageBreak/>
        <w:t>На пути достижения поставленной цели были определены следующие задачи:</w:t>
      </w:r>
    </w:p>
    <w:p w:rsidR="00827FD7" w:rsidRPr="007235D1" w:rsidRDefault="00827FD7" w:rsidP="00827F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42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</w:pPr>
      <w:r w:rsidRPr="007235D1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Выявить проблемы функционирования дилерских сетей;</w:t>
      </w:r>
    </w:p>
    <w:p w:rsidR="00827FD7" w:rsidRPr="007235D1" w:rsidRDefault="00827FD7" w:rsidP="00827F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42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</w:pPr>
      <w:r w:rsidRPr="007235D1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Обосновать направления повышения эффективности дилерской деятельности;</w:t>
      </w:r>
    </w:p>
    <w:p w:rsidR="00827FD7" w:rsidRPr="007235D1" w:rsidRDefault="00827FD7" w:rsidP="00827F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42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</w:pPr>
      <w:r w:rsidRPr="007235D1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Разработать рекомендации по оптимизированию работы предприятия;</w:t>
      </w:r>
    </w:p>
    <w:p w:rsidR="00827FD7" w:rsidRDefault="00827FD7" w:rsidP="00827F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42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</w:pPr>
      <w:r w:rsidRPr="007235D1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Оценить экономическую эффективность оптимизации дилерской деятельности. </w:t>
      </w:r>
    </w:p>
    <w:p w:rsidR="00827FD7" w:rsidRDefault="00827FD7" w:rsidP="00FF277F">
      <w:pPr>
        <w:widowControl w:val="0"/>
        <w:autoSpaceDE w:val="0"/>
        <w:autoSpaceDN w:val="0"/>
        <w:adjustRightInd w:val="0"/>
        <w:spacing w:after="0" w:line="360" w:lineRule="auto"/>
        <w:ind w:right="42" w:firstLine="567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В ходе работы были использованы теоретические и эмпирические методы – системного анализа, математической статистики и теории вероятности, также принятие решений, управления и экспертных оценок. </w:t>
      </w:r>
    </w:p>
    <w:p w:rsidR="007235D1" w:rsidRDefault="00FF277F" w:rsidP="00FF277F">
      <w:pPr>
        <w:widowControl w:val="0"/>
        <w:autoSpaceDE w:val="0"/>
        <w:autoSpaceDN w:val="0"/>
        <w:adjustRightInd w:val="0"/>
        <w:spacing w:after="0" w:line="360" w:lineRule="auto"/>
        <w:ind w:right="42" w:firstLine="567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Научная новизна  </w:t>
      </w:r>
      <w:r w:rsidRPr="007235D1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магистерской диссертационной работы заключается в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F277F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теоретическом обосновании новых направлений в организации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дилерской деятельности,   а также практическом наглядном экспериментальном  расчете эффективности выявленных методов и предложении.  </w:t>
      </w:r>
      <w:r w:rsidR="007235D1" w:rsidRPr="007235D1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Практическая значимость заключается в предложенных рекомендациях по оптимизации дилерской деятельности.</w:t>
      </w:r>
    </w:p>
    <w:p w:rsidR="00EE3277" w:rsidRDefault="00FF277F" w:rsidP="00FF277F">
      <w:pPr>
        <w:widowControl w:val="0"/>
        <w:autoSpaceDE w:val="0"/>
        <w:autoSpaceDN w:val="0"/>
        <w:adjustRightInd w:val="0"/>
        <w:spacing w:after="0" w:line="360" w:lineRule="auto"/>
        <w:ind w:right="42" w:firstLine="567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Структура работа. Работа состоит из введения, основная</w:t>
      </w:r>
      <w:r w:rsidR="00EE3277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часть включает в себя 4 главы -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каждая </w:t>
      </w:r>
      <w:r w:rsidR="00EE3277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глава включает в себя несколько параграфов. Пятая глава состоит из выводов и предложение внедрение полученных результатов.</w:t>
      </w:r>
    </w:p>
    <w:p w:rsidR="007235D1" w:rsidRDefault="00EE3277" w:rsidP="00EE3277">
      <w:pPr>
        <w:widowControl w:val="0"/>
        <w:autoSpaceDE w:val="0"/>
        <w:autoSpaceDN w:val="0"/>
        <w:adjustRightInd w:val="0"/>
        <w:spacing w:after="0" w:line="360" w:lineRule="auto"/>
        <w:ind w:right="42" w:firstLine="567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Как я уже выше отметила</w:t>
      </w:r>
      <w:r w:rsidR="00A86F59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работа состоит из введения</w:t>
      </w:r>
      <w:r w:rsidR="00A86F59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, в ней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F277F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освещены цели и задачи исследования, актуальность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выбранной темы, </w:t>
      </w:r>
      <w:r w:rsidR="00FF277F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так же описаны методы, научная новизна  </w:t>
      </w:r>
      <w:r w:rsidR="00FF277F" w:rsidRPr="007235D1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магистерской диссертационной работы</w:t>
      </w:r>
      <w:r w:rsidR="00FF277F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и  практическое применение, полученных результатов. </w:t>
      </w:r>
    </w:p>
    <w:p w:rsidR="00EE3277" w:rsidRPr="00F41A3A" w:rsidRDefault="00A86F59" w:rsidP="00F41A3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Первая глава называется  - </w:t>
      </w:r>
      <w:r w:rsidRPr="00A86F59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Анализ организационных форм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развития технического сервиса. </w:t>
      </w:r>
      <w:r w:rsidR="00D02D70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Это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глава состоит из 4 параграфов. В ней проанализированы организационные формы технического развития сервиса. Освящены о</w:t>
      </w:r>
      <w:r w:rsidRPr="00A86F59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рганизационно-экономические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аспекты дилерской </w:t>
      </w:r>
      <w:r w:rsidR="00A824A7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деятельности,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ab/>
        <w:t xml:space="preserve"> </w:t>
      </w:r>
      <w:r w:rsidR="00D02D70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A824A7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а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также </w:t>
      </w:r>
      <w:r w:rsidR="00A824A7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проанализирована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материально – техническ</w:t>
      </w:r>
      <w:r w:rsidR="00A824A7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ая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баз</w:t>
      </w:r>
      <w:r w:rsidR="00A824A7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а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и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lastRenderedPageBreak/>
        <w:t xml:space="preserve">предоставляемый </w:t>
      </w:r>
      <w:r w:rsidR="00EF66EF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сервис в аграрной сфере. В</w:t>
      </w:r>
      <w:r w:rsidR="00A824A7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этой </w:t>
      </w:r>
      <w:r w:rsidR="00EF66EF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главе был проделан тщательный анализ не только дилерской деятельности нашей страны, но и также опыт  развития этой сферы  в зарубежных странах. </w:t>
      </w:r>
      <w:proofErr w:type="gramStart"/>
      <w:r w:rsidR="00EF66EF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Также если вы обратите внимания на слайд номер </w:t>
      </w:r>
      <w:r w:rsidR="00F41A3A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9</w:t>
      </w:r>
      <w:r w:rsidR="00EF66EF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, на ней вы можете увидеть наглядно на сумму г</w:t>
      </w:r>
      <w:r w:rsidR="00EF66EF" w:rsidRPr="00EF66EF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осударственн</w:t>
      </w:r>
      <w:r w:rsidR="00EF66EF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ой </w:t>
      </w:r>
      <w:r w:rsidR="00EF66EF" w:rsidRPr="00EF66EF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поддержк</w:t>
      </w:r>
      <w:r w:rsidR="00EF66EF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е выделяемые ведущими странами мира для своего </w:t>
      </w:r>
      <w:r w:rsidR="00EF66EF" w:rsidRPr="00EF66EF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сельхоз</w:t>
      </w:r>
      <w:r w:rsidR="00EF66EF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т</w:t>
      </w:r>
      <w:r w:rsidR="00EF66EF" w:rsidRPr="00EF66EF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оваропроизводителя</w:t>
      </w:r>
      <w:r w:rsidR="00EF66EF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в расчете на 1 г. На этом  же слайде </w:t>
      </w:r>
      <w:r w:rsidR="00A824A7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можно </w:t>
      </w:r>
      <w:r w:rsidR="00EF66EF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увидеть сумму о</w:t>
      </w:r>
      <w:r w:rsidR="00EF66EF" w:rsidRPr="00EF66EF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тчисления на нужды сельского хозяйства в расчет</w:t>
      </w:r>
      <w:r w:rsidR="00EF66EF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е на одного занятого работника в развитых странах.</w:t>
      </w:r>
      <w:proofErr w:type="gramEnd"/>
      <w:r w:rsidR="00EF66EF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Эти показатели  свидетельствует о </w:t>
      </w:r>
      <w:r w:rsidR="00A824A7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том,</w:t>
      </w:r>
      <w:r w:rsidR="00EF66EF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что нашей </w:t>
      </w:r>
      <w:proofErr w:type="gramStart"/>
      <w:r w:rsidR="00EF66EF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стране есть куда стремится</w:t>
      </w:r>
      <w:proofErr w:type="gramEnd"/>
      <w:r w:rsidR="00EF66EF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и если </w:t>
      </w:r>
      <w:r w:rsidR="00F41A3A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урегулировать аграрную промышленность нашей страны можно добиться небывалых высот. </w:t>
      </w:r>
      <w:r w:rsidR="00F41A3A" w:rsidRPr="0081057B">
        <w:rPr>
          <w:rFonts w:ascii="Times New Roman" w:hAnsi="Times New Roman" w:cs="Times New Roman"/>
          <w:color w:val="000000" w:themeColor="text1"/>
          <w:sz w:val="28"/>
          <w:szCs w:val="28"/>
        </w:rPr>
        <w:t>Прогрессивное развитие сельского хозяйства определя</w:t>
      </w:r>
      <w:r w:rsidR="00A824A7">
        <w:rPr>
          <w:rFonts w:ascii="Times New Roman" w:hAnsi="Times New Roman" w:cs="Times New Roman"/>
          <w:color w:val="000000" w:themeColor="text1"/>
          <w:sz w:val="28"/>
          <w:szCs w:val="28"/>
        </w:rPr>
        <w:t>ется, прежде всего, состоянием</w:t>
      </w:r>
      <w:r w:rsidR="00A824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41A3A" w:rsidRPr="0081057B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F41A3A" w:rsidRPr="0081057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</w:t>
      </w:r>
      <w:r w:rsidR="00A824A7">
        <w:rPr>
          <w:rFonts w:ascii="Times New Roman" w:hAnsi="Times New Roman" w:cs="Times New Roman"/>
          <w:color w:val="000000" w:themeColor="text1"/>
          <w:sz w:val="28"/>
          <w:szCs w:val="28"/>
        </w:rPr>
        <w:t>сурсной</w:t>
      </w:r>
      <w:r w:rsidR="00A824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материально-технической </w:t>
      </w:r>
      <w:r w:rsidR="00F41A3A" w:rsidRPr="0081057B">
        <w:rPr>
          <w:rFonts w:ascii="Times New Roman" w:hAnsi="Times New Roman" w:cs="Times New Roman"/>
          <w:color w:val="000000" w:themeColor="text1"/>
          <w:sz w:val="28"/>
          <w:szCs w:val="28"/>
        </w:rPr>
        <w:t>базы,</w:t>
      </w:r>
      <w:r w:rsidR="00F41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1A3A" w:rsidRPr="0081057B">
        <w:rPr>
          <w:rFonts w:ascii="Times New Roman" w:hAnsi="Times New Roman" w:cs="Times New Roman"/>
          <w:color w:val="000000" w:themeColor="text1"/>
          <w:sz w:val="28"/>
          <w:szCs w:val="28"/>
        </w:rPr>
        <w:t>природно-экономическими условиями и возможностями их использования при современной технике и технологиях.</w:t>
      </w:r>
      <w:r w:rsidR="00F41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1A3A" w:rsidRPr="0081057B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Сельскохозяйственное машиностроение в настоящее время достаточно активно развивается в соответствии с принятой в 2011 г. Стратегией развития сельскохозяйственного машиностроения России до 2020 г.</w:t>
      </w:r>
      <w:r w:rsidR="00F41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41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F41A3A">
        <w:rPr>
          <w:rFonts w:ascii="Times New Roman" w:hAnsi="Times New Roman" w:cs="Times New Roman"/>
          <w:color w:val="000000" w:themeColor="text1"/>
          <w:sz w:val="28"/>
          <w:szCs w:val="28"/>
        </w:rPr>
        <w:t>слайд 10)</w:t>
      </w:r>
      <w:r w:rsidR="00F41A3A" w:rsidRPr="00810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Свидетельством этому служит ежегодное появление на рынке новых более совершенных моделей техники, которые находят спрос у потребителей.</w:t>
      </w:r>
      <w:r w:rsidR="00F41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На основе полученной теоретической базы характеризована </w:t>
      </w:r>
      <w:r w:rsidRPr="00A86F59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дилерск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ая  деятельность</w:t>
      </w:r>
      <w:r w:rsidRPr="00A86F59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ОАО «</w:t>
      </w:r>
      <w:proofErr w:type="spellStart"/>
      <w:r w:rsidRPr="00A86F59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Агромашхолдинг</w:t>
      </w:r>
      <w:proofErr w:type="spellEnd"/>
      <w:r w:rsidRPr="00A86F59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»</w:t>
      </w:r>
      <w:r w:rsidR="00F41A3A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(11)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A86F59" w:rsidRDefault="00A86F59" w:rsidP="00EE3277">
      <w:pPr>
        <w:widowControl w:val="0"/>
        <w:autoSpaceDE w:val="0"/>
        <w:autoSpaceDN w:val="0"/>
        <w:adjustRightInd w:val="0"/>
        <w:spacing w:after="0" w:line="360" w:lineRule="auto"/>
        <w:ind w:right="42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Во второй главе определены направления </w:t>
      </w:r>
      <w:r w:rsidRPr="00A86F59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совершенствования дилерской деятельностью ОАО «</w:t>
      </w:r>
      <w:proofErr w:type="spellStart"/>
      <w:r w:rsidRPr="00A86F59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Агромашхолдинг</w:t>
      </w:r>
      <w:proofErr w:type="spellEnd"/>
      <w:r w:rsidRPr="00A86F59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.</w:t>
      </w:r>
      <w:r w:rsidR="00CC7B71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Также в ней освещаются вопросы п</w:t>
      </w:r>
      <w:r w:rsidR="00CC7B71" w:rsidRPr="00CC7B71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рогнозирование спроса на сельскохозяйственную технику и запасные части</w:t>
      </w:r>
      <w:r w:rsidR="00CC7B71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, и классифицированы </w:t>
      </w:r>
      <w:r w:rsidR="002A2C07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факторы,</w:t>
      </w:r>
      <w:r w:rsidR="00CC7B71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влияющие  </w:t>
      </w:r>
      <w:r w:rsidR="00CC7B71" w:rsidRPr="0081057B">
        <w:rPr>
          <w:rFonts w:ascii="Times New Roman" w:hAnsi="Times New Roman" w:cs="Times New Roman"/>
          <w:color w:val="000000" w:themeColor="text1"/>
          <w:sz w:val="28"/>
          <w:szCs w:val="28"/>
        </w:rPr>
        <w:t>на расход запасных частей</w:t>
      </w:r>
      <w:r w:rsidR="00CC7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 13)</w:t>
      </w:r>
      <w:r w:rsidR="002A2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A2C07" w:rsidRPr="004C00E0" w:rsidRDefault="002A2C07" w:rsidP="004C00E0">
      <w:pPr>
        <w:widowControl w:val="0"/>
        <w:autoSpaceDE w:val="0"/>
        <w:autoSpaceDN w:val="0"/>
        <w:adjustRightInd w:val="0"/>
        <w:spacing w:after="0" w:line="360" w:lineRule="auto"/>
        <w:ind w:right="42" w:firstLine="567"/>
        <w:contextualSpacing/>
        <w:jc w:val="both"/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</w:rPr>
      </w:pPr>
      <w:r w:rsidRPr="002A2C07">
        <w:rPr>
          <w:rFonts w:ascii="Times New Roman" w:hAnsi="Times New Roman" w:cs="Times New Roman"/>
          <w:color w:val="000000" w:themeColor="text1"/>
          <w:sz w:val="28"/>
          <w:szCs w:val="28"/>
        </w:rPr>
        <w:t>Модели управления дилерским предприятием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занимают в исследование особое место, так как именно через призму этой сферы изучается предприятие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Агромашхолдинг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Структура управление дилерского предприятия показано на 14 слайде.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Представленный </w:t>
      </w:r>
      <w:r w:rsidRPr="0081057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подход к управлению человеческими ресурсами предполагает акцент на формировании такой организационной </w:t>
      </w:r>
      <w:r w:rsidRPr="0081057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lastRenderedPageBreak/>
        <w:t>культуры, которая создает все условия для постоянного обучения, развития, сплочения, удовлетворенности работой, мотивации специалистов в достижении целей организации.</w:t>
      </w:r>
      <w:r>
        <w:rPr>
          <w:rFonts w:eastAsia="+mj-ea" w:cs="+mj-cs"/>
          <w:b/>
          <w:bCs/>
          <w:color w:val="375BB0"/>
          <w:kern w:val="24"/>
          <w:sz w:val="48"/>
          <w:szCs w:val="48"/>
        </w:rPr>
        <w:t xml:space="preserve"> </w:t>
      </w:r>
      <w:r w:rsidR="004C00E0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>В</w:t>
      </w:r>
      <w:r w:rsidR="002001DA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>опросы</w:t>
      </w:r>
      <w:r w:rsidR="004C00E0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001DA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 xml:space="preserve"> эффективности</w:t>
      </w:r>
      <w:r w:rsidRPr="002A2C07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 xml:space="preserve"> контроля качества запасных частей и оптимальной их объема и номенклатуры</w:t>
      </w:r>
      <w:r w:rsidR="004C00E0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 xml:space="preserve">, также </w:t>
      </w:r>
      <w:r w:rsidR="002001DA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 xml:space="preserve"> м</w:t>
      </w:r>
      <w:r w:rsidR="002001DA" w:rsidRPr="002001DA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>етодика определения номенклатуры запасных частей</w:t>
      </w:r>
      <w:r w:rsidR="004C00E0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 xml:space="preserve"> освещены в отдельных параграфах  исследования. </w:t>
      </w:r>
      <w:r w:rsidR="004C00E0" w:rsidRPr="004C00E0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>Формулы расчета числа реализации опытов</w:t>
      </w:r>
      <w:r w:rsidR="004C00E0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 xml:space="preserve"> и избежание </w:t>
      </w:r>
    </w:p>
    <w:p w:rsidR="004C00E0" w:rsidRDefault="00EE3277" w:rsidP="00EE3277">
      <w:pPr>
        <w:widowControl w:val="0"/>
        <w:autoSpaceDE w:val="0"/>
        <w:autoSpaceDN w:val="0"/>
        <w:adjustRightInd w:val="0"/>
        <w:spacing w:after="0" w:line="360" w:lineRule="auto"/>
        <w:ind w:right="42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277">
        <w:rPr>
          <w:rFonts w:ascii="Times New Roman" w:hAnsi="Times New Roman" w:cs="Times New Roman"/>
          <w:sz w:val="28"/>
          <w:szCs w:val="28"/>
        </w:rPr>
        <w:t xml:space="preserve">Третья глава </w:t>
      </w:r>
      <w:r w:rsidR="004C00E0">
        <w:rPr>
          <w:rFonts w:ascii="Times New Roman" w:hAnsi="Times New Roman" w:cs="Times New Roman"/>
          <w:sz w:val="28"/>
          <w:szCs w:val="28"/>
        </w:rPr>
        <w:t>является э</w:t>
      </w:r>
      <w:r w:rsidR="004C00E0" w:rsidRPr="004C00E0">
        <w:rPr>
          <w:rFonts w:ascii="Times New Roman" w:hAnsi="Times New Roman" w:cs="Times New Roman"/>
          <w:sz w:val="28"/>
          <w:szCs w:val="28"/>
        </w:rPr>
        <w:t>кспериментальная часть</w:t>
      </w:r>
      <w:r w:rsidR="004C00E0">
        <w:rPr>
          <w:rFonts w:ascii="Times New Roman" w:hAnsi="Times New Roman" w:cs="Times New Roman"/>
          <w:sz w:val="28"/>
          <w:szCs w:val="28"/>
        </w:rPr>
        <w:t xml:space="preserve">ю исследования, и она изобилует формулами, расчетами и таблицами. Связи с ограниченным регламентом выступления  приведу из общего числа всего одну программу и одну формулу. На слайде (18) </w:t>
      </w:r>
      <w:r w:rsidR="00A824A7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="00A824A7" w:rsidRPr="00D02D70">
        <w:rPr>
          <w:rFonts w:ascii="Times New Roman" w:hAnsi="Times New Roman" w:cs="Times New Roman"/>
          <w:bCs/>
          <w:sz w:val="28"/>
          <w:szCs w:val="28"/>
        </w:rPr>
        <w:t>экспериментальн</w:t>
      </w:r>
      <w:r w:rsidR="00A824A7">
        <w:rPr>
          <w:rFonts w:ascii="Times New Roman" w:hAnsi="Times New Roman" w:cs="Times New Roman"/>
          <w:bCs/>
          <w:sz w:val="28"/>
          <w:szCs w:val="28"/>
        </w:rPr>
        <w:t xml:space="preserve">ая программа, которая </w:t>
      </w:r>
      <w:r w:rsidR="004C00E0" w:rsidRPr="00D02D70">
        <w:rPr>
          <w:rFonts w:ascii="Times New Roman" w:hAnsi="Times New Roman" w:cs="Times New Roman"/>
          <w:bCs/>
          <w:sz w:val="28"/>
          <w:szCs w:val="28"/>
        </w:rPr>
        <w:t xml:space="preserve">  основана на методике экспериментального исследование методов повышения эффективности работы дилерского предприятия. Оно  включает: определение места и продолжительности эксперимента; определение количества опытов; формирование исходных данных; материально-техническое обеспечение и состава исполнителей эксперимента; обработку экспериментальны</w:t>
      </w:r>
      <w:r w:rsidR="003C7F54">
        <w:rPr>
          <w:rFonts w:ascii="Times New Roman" w:hAnsi="Times New Roman" w:cs="Times New Roman"/>
          <w:bCs/>
          <w:sz w:val="28"/>
          <w:szCs w:val="28"/>
        </w:rPr>
        <w:t>х данных; статистический анализ</w:t>
      </w:r>
      <w:r w:rsidR="004C00E0" w:rsidRPr="00D02D70">
        <w:rPr>
          <w:rFonts w:ascii="Times New Roman" w:hAnsi="Times New Roman" w:cs="Times New Roman"/>
          <w:bCs/>
          <w:sz w:val="28"/>
          <w:szCs w:val="28"/>
        </w:rPr>
        <w:t xml:space="preserve"> результатов эксперимента.</w:t>
      </w:r>
    </w:p>
    <w:p w:rsidR="00D02D70" w:rsidRPr="0081057B" w:rsidRDefault="004C00E0" w:rsidP="00D02D70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методики</w:t>
      </w:r>
      <w:r w:rsidRPr="004C00E0">
        <w:rPr>
          <w:rFonts w:ascii="Times New Roman" w:hAnsi="Times New Roman" w:cs="Times New Roman"/>
          <w:sz w:val="28"/>
          <w:szCs w:val="28"/>
        </w:rPr>
        <w:t xml:space="preserve"> исследования повышения эффективности дилерской деятельности</w:t>
      </w:r>
      <w:r w:rsidR="00D02D70">
        <w:rPr>
          <w:rFonts w:ascii="Times New Roman" w:hAnsi="Times New Roman" w:cs="Times New Roman"/>
          <w:sz w:val="28"/>
          <w:szCs w:val="28"/>
        </w:rPr>
        <w:t xml:space="preserve"> на экране вы можете увидеть формулы – </w:t>
      </w:r>
      <w:proofErr w:type="gramStart"/>
      <w:r w:rsidR="00D02D7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2D70" w:rsidRPr="00D02D70">
        <w:rPr>
          <w:noProof/>
        </w:rPr>
        <w:t xml:space="preserve"> </w:t>
      </w:r>
      <w:r w:rsidR="00D02D70" w:rsidRPr="00D02D7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61998" cy="683172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Diagram group"/>
                    <a:cNvGrpSpPr/>
                  </a:nvGrpSpPr>
                  <a:grpSpPr>
                    <a:xfrm>
                      <a:off x="1963" y="677085"/>
                      <a:ext cx="2900929" cy="1998740"/>
                      <a:chOff x="1963" y="677085"/>
                      <a:chExt cx="2900929" cy="1998740"/>
                    </a:xfrm>
                  </a:grpSpPr>
                  <a:sp>
                    <a:nvSpPr>
                      <a:cNvPr id="3" name="Скругленный прямоугольник 3"/>
                      <a:cNvSpPr/>
                    </a:nvSpPr>
                    <a:spPr>
                      <a:xfrm>
                        <a:off x="1963" y="677085"/>
                        <a:ext cx="2900929" cy="1998740"/>
                      </a:xfrm>
                      <a:prstGeom prst="roundRect">
                        <a:avLst/>
                      </a:prstGeom>
                      <a:blipFill rotWithShape="0">
                        <a:blip r:embed="rId5"/>
                        <a:stretch>
                          <a:fillRect/>
                        </a:stretch>
                      </a:blipFill>
                    </a:spPr>
                    <a:style>
                      <a:lnRef idx="3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lnRef>
                      <a:fillRef idx="1">
                        <a:scrgbClr r="0" g="0" b="0"/>
                      </a:fillRef>
                      <a:effectRef idx="1">
                        <a:schemeClr val="accent1">
                          <a:hueOff val="0"/>
                          <a:satOff val="0"/>
                          <a:lumOff val="0"/>
                          <a:alphaOff val="0"/>
                        </a:schemeClr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D02D70">
        <w:rPr>
          <w:rFonts w:ascii="Times New Roman" w:hAnsi="Times New Roman" w:cs="Times New Roman"/>
          <w:sz w:val="28"/>
          <w:szCs w:val="28"/>
        </w:rPr>
        <w:t xml:space="preserve"> которая позволяет рассчитать число реализации опытов. Вторая формула </w:t>
      </w:r>
      <w:r w:rsidR="00D02D70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помогает в </w:t>
      </w:r>
      <w:r w:rsidR="00D02D70" w:rsidRPr="0081057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оценки дисперсии, </w:t>
      </w:r>
      <w:r w:rsidR="00D02D70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которая позволяет</w:t>
      </w:r>
      <w:r w:rsidR="00D02D70" w:rsidRPr="0081057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выборочной совокупности для заданной относительной ошибки  </w:t>
      </w:r>
      <w:r w:rsidR="00D02D70" w:rsidRPr="0081057B">
        <w:rPr>
          <w:rFonts w:ascii="Times New Roman" w:eastAsia="MS Mincho" w:hAnsi="Times New Roman" w:cs="Times New Roman"/>
          <w:i/>
          <w:color w:val="000000" w:themeColor="text1"/>
          <w:sz w:val="28"/>
          <w:szCs w:val="28"/>
          <w:lang w:val="en-US"/>
        </w:rPr>
        <w:t>δ</w:t>
      </w:r>
      <w:r w:rsidR="00D02D70" w:rsidRPr="0081057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 </w:t>
      </w:r>
      <w:r w:rsidR="00D02D70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определяется этой формулой. </w:t>
      </w:r>
    </w:p>
    <w:p w:rsidR="00D02D70" w:rsidRDefault="00D02D70" w:rsidP="00D02D70">
      <w:pPr>
        <w:widowControl w:val="0"/>
        <w:autoSpaceDE w:val="0"/>
        <w:autoSpaceDN w:val="0"/>
        <w:adjustRightInd w:val="0"/>
        <w:spacing w:after="0" w:line="360" w:lineRule="auto"/>
        <w:ind w:right="42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position w:val="-24"/>
          <w:sz w:val="28"/>
          <w:szCs w:val="28"/>
        </w:rPr>
      </w:pPr>
      <w:r w:rsidRPr="0081057B">
        <w:rPr>
          <w:rFonts w:ascii="Times New Roman" w:eastAsia="MS Mincho" w:hAnsi="Times New Roman" w:cs="Times New Roman"/>
          <w:color w:val="000000" w:themeColor="text1"/>
          <w:position w:val="-24"/>
          <w:sz w:val="28"/>
          <w:szCs w:val="28"/>
          <w:lang w:val="en-US"/>
        </w:rPr>
        <w:object w:dxaOrig="12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39pt" o:ole="" fillcolor="window">
            <v:imagedata r:id="rId6" o:title=""/>
          </v:shape>
          <o:OLEObject Type="Embed" ProgID="Equation.3" ShapeID="_x0000_i1025" DrawAspect="Content" ObjectID="_1559317044" r:id="rId7"/>
        </w:object>
      </w:r>
    </w:p>
    <w:p w:rsidR="00D02D70" w:rsidRDefault="00D02D70" w:rsidP="00D02D70">
      <w:pPr>
        <w:widowControl w:val="0"/>
        <w:autoSpaceDE w:val="0"/>
        <w:autoSpaceDN w:val="0"/>
        <w:adjustRightInd w:val="0"/>
        <w:spacing w:after="0" w:line="360" w:lineRule="auto"/>
        <w:ind w:right="42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position w:val="-24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position w:val="-24"/>
          <w:sz w:val="28"/>
          <w:szCs w:val="28"/>
        </w:rPr>
        <w:t xml:space="preserve">Более подробно с графиками, формулами и таблицами вы можете ознакомиться в тексте самой диссертации или же в раздаточном материале. </w:t>
      </w:r>
    </w:p>
    <w:p w:rsidR="00F301F9" w:rsidRDefault="00D02D70" w:rsidP="00F301F9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position w:val="-24"/>
          <w:sz w:val="28"/>
          <w:szCs w:val="28"/>
        </w:rPr>
        <w:lastRenderedPageBreak/>
        <w:t xml:space="preserve">Четвертая глава посвящены  результатом исследования. </w:t>
      </w:r>
      <w:r w:rsidRPr="00D02D70">
        <w:rPr>
          <w:rFonts w:ascii="Times New Roman" w:eastAsia="MS Mincho" w:hAnsi="Times New Roman" w:cs="Times New Roman"/>
          <w:color w:val="000000" w:themeColor="text1"/>
          <w:position w:val="-24"/>
          <w:sz w:val="28"/>
          <w:szCs w:val="28"/>
        </w:rPr>
        <w:t>Исследования показали, что полученные данные подтверждают теоретические предпосылки, гипотезы и результаты увеличения объемов продаж сельскохозяйственной техники и запасных частей, что позволило определить новые направления повышения эффективности этого процесса, основными из которых являются: организационные и технологические</w:t>
      </w:r>
      <w:proofErr w:type="gramStart"/>
      <w:r w:rsidRPr="00D02D70">
        <w:rPr>
          <w:rFonts w:ascii="Times New Roman" w:eastAsia="MS Mincho" w:hAnsi="Times New Roman" w:cs="Times New Roman"/>
          <w:color w:val="000000" w:themeColor="text1"/>
          <w:position w:val="-24"/>
          <w:sz w:val="28"/>
          <w:szCs w:val="28"/>
        </w:rPr>
        <w:t>.</w:t>
      </w:r>
      <w:proofErr w:type="gramEnd"/>
      <w:r w:rsidR="00F301F9">
        <w:rPr>
          <w:rFonts w:ascii="Times New Roman" w:eastAsia="MS Mincho" w:hAnsi="Times New Roman" w:cs="Times New Roman"/>
          <w:color w:val="000000" w:themeColor="text1"/>
          <w:position w:val="-24"/>
          <w:sz w:val="28"/>
          <w:szCs w:val="28"/>
        </w:rPr>
        <w:t xml:space="preserve"> В  ходе исследования было выявлено, что от уровня организации дилерской деятельности напрямую зависит рост </w:t>
      </w:r>
      <w:r w:rsidR="00F301F9" w:rsidRPr="0081057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Зависимость результирующего показателя эффективной организации дилерской деятельности от уровня продаж сельскохозяйственной техники и запасных частей представлена </w:t>
      </w:r>
      <w:r w:rsidR="00F301F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на экране </w:t>
      </w:r>
      <w:proofErr w:type="gramStart"/>
      <w:r w:rsidR="00F301F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F301F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слайд 21). </w:t>
      </w:r>
      <w:r w:rsidR="00F301F9" w:rsidRPr="0081057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Результаты анализа данной зависимостей показывают, что экономическая эффективность дилерской деятельности с увеличением объема продаж сельскохозяйственной техники, запасных частей и расходных материалов имеет тенденцию к возрастанию, хотя в первый период экономическая эффективность немного снизилась, так как была необходимость в повышенных затратах. На изменение эффективности влияли: укрепление материально-технической базы, оптимизация поставок техники и запасных частей, повышение качества обслуживания техники, повышение квалификации и обеспечение мотивации сотрудников. Такая тенденция приводит к росту имиджа дилера или предприятия технического сервиса, что положительно сказывается на увеличении объемов поставки сельскохозяйственной техники. </w:t>
      </w:r>
      <w:r w:rsidR="00F301F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Таким образом, на основе полученных результатов рекомендованы  </w:t>
      </w:r>
      <w:r w:rsidR="00F301F9" w:rsidRPr="00F301F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следующие научно обоснованные предположения по совершенствованию дилерской деятельности:</w:t>
      </w:r>
    </w:p>
    <w:p w:rsidR="00000000" w:rsidRPr="00F301F9" w:rsidRDefault="003C7F54" w:rsidP="00F301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F301F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проведение регулярной оценки качества технического сервиса сельскохозяйственной техники; </w:t>
      </w:r>
    </w:p>
    <w:p w:rsidR="00000000" w:rsidRPr="00F301F9" w:rsidRDefault="003C7F54" w:rsidP="00F301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F301F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регулярное повышение квалификации сотрудников</w:t>
      </w:r>
      <w:r w:rsidRPr="00F301F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</w:p>
    <w:p w:rsidR="00000000" w:rsidRPr="00F301F9" w:rsidRDefault="003C7F54" w:rsidP="00F301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F301F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оптимизация поставок техники и запасных частей</w:t>
      </w:r>
      <w:r w:rsidRPr="00F301F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</w:p>
    <w:p w:rsidR="00000000" w:rsidRPr="00F301F9" w:rsidRDefault="003C7F54" w:rsidP="00F301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F301F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оснащение эффективным технологическим оборудованием; формирование оптимального склада запасных частей; </w:t>
      </w:r>
    </w:p>
    <w:p w:rsidR="00000000" w:rsidRDefault="003C7F54" w:rsidP="00F301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F301F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lastRenderedPageBreak/>
        <w:t>обеспечение мотивации сотрудников; создание комфортн</w:t>
      </w:r>
      <w:r w:rsidRPr="00F301F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ых условий труда</w:t>
      </w:r>
      <w:r w:rsidRPr="00F301F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</w:p>
    <w:p w:rsidR="00653EE4" w:rsidRPr="0081057B" w:rsidRDefault="00F301F9" w:rsidP="00653EE4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Пятая глава посвящена внедрению полученных результатов. </w:t>
      </w:r>
      <w:r w:rsidR="00653EE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Одной из ключевых формул изученных и предложенных  в ходе исследования это формула  - </w:t>
      </w:r>
      <w:r w:rsidR="00653EE4" w:rsidRPr="00653EE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Экономическ</w:t>
      </w:r>
      <w:r w:rsidR="00653EE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ой</w:t>
      </w:r>
      <w:r w:rsidR="00653EE4" w:rsidRPr="00653EE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эффективност</w:t>
      </w:r>
      <w:r w:rsidR="00653EE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и и </w:t>
      </w:r>
      <w:r w:rsidR="00653EE4" w:rsidRPr="00653EE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оптимизации дилерской деятельности,</w:t>
      </w:r>
      <w:r w:rsidR="00653EE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которую вы также видите на экране. Для определения доходов также можно использовать вторую представленную формулу. Также з</w:t>
      </w:r>
      <w:r w:rsidR="00653EE4" w:rsidRPr="0081057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аводу-изготовителю машиностроительной продукции сельскохозяйственного назначения предлагается:</w:t>
      </w:r>
    </w:p>
    <w:p w:rsidR="00653EE4" w:rsidRPr="00653EE4" w:rsidRDefault="00653EE4" w:rsidP="00653EE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653EE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осуществлять входной контроль качества комплектующих изделий, материалов, технологического оборудования и других технических средств производства с использованием системы менеджмента качества в соответствии с международными стандартами;</w:t>
      </w:r>
    </w:p>
    <w:p w:rsidR="00653EE4" w:rsidRPr="00653EE4" w:rsidRDefault="00653EE4" w:rsidP="00653EE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653EE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организовать эффективную работу бюро надежности;</w:t>
      </w:r>
    </w:p>
    <w:p w:rsidR="00653EE4" w:rsidRPr="00653EE4" w:rsidRDefault="00653EE4" w:rsidP="00653EE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653EE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создать у дилеров на ответственном хранении гарантийные комплекты запасных частей к поставляемой технике;</w:t>
      </w:r>
    </w:p>
    <w:p w:rsidR="00653EE4" w:rsidRPr="00653EE4" w:rsidRDefault="00653EE4" w:rsidP="00653EE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653EE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организовать обучение специалистов, эксплуатирующих технику, новым технологиям контроля качества, технического сервиса и использования машин;</w:t>
      </w:r>
    </w:p>
    <w:p w:rsidR="00653EE4" w:rsidRPr="00653EE4" w:rsidRDefault="00653EE4" w:rsidP="00653EE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653EE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предоставлять оперативно полную информацию о новинках своего производства;</w:t>
      </w:r>
    </w:p>
    <w:p w:rsidR="00653EE4" w:rsidRPr="00653EE4" w:rsidRDefault="00653EE4" w:rsidP="00653EE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653EE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обеспечивать дилеров и производителей сельскохозяйственной продукции нормативно-технической документацией;</w:t>
      </w:r>
    </w:p>
    <w:p w:rsidR="00653EE4" w:rsidRDefault="00653EE4" w:rsidP="00653EE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653EE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осуществлять сбор и анализ информации о неисправностях и отказах техники с целью повышения качества изготовления.</w:t>
      </w:r>
    </w:p>
    <w:p w:rsidR="006550FC" w:rsidRDefault="00653EE4" w:rsidP="00653EE4">
      <w:pPr>
        <w:pStyle w:val="a3"/>
        <w:spacing w:after="0" w:line="360" w:lineRule="auto"/>
        <w:ind w:left="142" w:firstLine="578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81057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Таким образом, оценка экономической эффективности предложенных в диссертации положений по совершенствованию дилерской деятельности показывает возможность оптимизации процессов поставки техники и запасных частей, целесообразность укрепления материально-технической базы и повышение квалификации сотрудников. Это подтверждает и </w:t>
      </w:r>
      <w:r w:rsidRPr="0081057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lastRenderedPageBreak/>
        <w:t>полученный срок окупаемости затрат, который не превышает одного года. Развитие дилерской деятельности ОАО «</w:t>
      </w:r>
      <w:proofErr w:type="spellStart"/>
      <w:r w:rsidRPr="0081057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Агромашхолдинг</w:t>
      </w:r>
      <w:proofErr w:type="spellEnd"/>
      <w:r w:rsidRPr="0081057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» позволяет решить проблему обеспеченности сельского хозяйства. </w:t>
      </w:r>
    </w:p>
    <w:p w:rsidR="00F301F9" w:rsidRPr="00F301F9" w:rsidRDefault="00653EE4" w:rsidP="00653EE4">
      <w:pPr>
        <w:pStyle w:val="a3"/>
        <w:spacing w:after="0" w:line="360" w:lineRule="auto"/>
        <w:ind w:left="142" w:firstLine="578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81057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     </w:t>
      </w:r>
    </w:p>
    <w:p w:rsidR="00FF277F" w:rsidRPr="007235D1" w:rsidRDefault="00EE3277" w:rsidP="00653EE4">
      <w:pPr>
        <w:widowControl w:val="0"/>
        <w:autoSpaceDE w:val="0"/>
        <w:autoSpaceDN w:val="0"/>
        <w:adjustRightInd w:val="0"/>
        <w:spacing w:after="0" w:line="360" w:lineRule="auto"/>
        <w:ind w:right="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3277">
        <w:rPr>
          <w:rFonts w:ascii="Times New Roman" w:hAnsi="Times New Roman" w:cs="Times New Roman"/>
          <w:sz w:val="28"/>
          <w:szCs w:val="28"/>
        </w:rPr>
        <w:t>ДОКЛАД ЗАКОНЧЕН. БЛАГОДАРЮ ЗА ВНИМАНИЕ.</w:t>
      </w:r>
    </w:p>
    <w:sectPr w:rsidR="00FF277F" w:rsidRPr="007235D1" w:rsidSect="007235D1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963"/>
    <w:multiLevelType w:val="hybridMultilevel"/>
    <w:tmpl w:val="4B7E7C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270B5"/>
    <w:multiLevelType w:val="hybridMultilevel"/>
    <w:tmpl w:val="34DC5B92"/>
    <w:lvl w:ilvl="0" w:tplc="EE0CDAD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B07789"/>
    <w:multiLevelType w:val="hybridMultilevel"/>
    <w:tmpl w:val="3F7E412C"/>
    <w:lvl w:ilvl="0" w:tplc="B0CC2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6E4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1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3E3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A60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E89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43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66B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50D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A310C2"/>
    <w:multiLevelType w:val="hybridMultilevel"/>
    <w:tmpl w:val="41920C3C"/>
    <w:lvl w:ilvl="0" w:tplc="B04CE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4C8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449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9A4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F0A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CE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CC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63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C61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8452737"/>
    <w:multiLevelType w:val="hybridMultilevel"/>
    <w:tmpl w:val="2FB0CD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E22DF2"/>
    <w:multiLevelType w:val="hybridMultilevel"/>
    <w:tmpl w:val="BA3E654E"/>
    <w:lvl w:ilvl="0" w:tplc="FDE04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D61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621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A0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D68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167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22E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C81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BE0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B9A2A51"/>
    <w:multiLevelType w:val="hybridMultilevel"/>
    <w:tmpl w:val="467C590C"/>
    <w:lvl w:ilvl="0" w:tplc="B5F6309C">
      <w:start w:val="1"/>
      <w:numFmt w:val="decimal"/>
      <w:lvlText w:val="%1."/>
      <w:lvlJc w:val="left"/>
      <w:pPr>
        <w:ind w:left="1707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7">
    <w:nsid w:val="5F3951F8"/>
    <w:multiLevelType w:val="hybridMultilevel"/>
    <w:tmpl w:val="BBA8D078"/>
    <w:lvl w:ilvl="0" w:tplc="0228F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040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CE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167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84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04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062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EC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F01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1885D8D"/>
    <w:multiLevelType w:val="hybridMultilevel"/>
    <w:tmpl w:val="49800FF4"/>
    <w:lvl w:ilvl="0" w:tplc="777C3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728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8A0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967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C9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D29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786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A0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6E4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B601EAF"/>
    <w:multiLevelType w:val="hybridMultilevel"/>
    <w:tmpl w:val="B8427488"/>
    <w:lvl w:ilvl="0" w:tplc="EE0CDAD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235D1"/>
    <w:rsid w:val="002001DA"/>
    <w:rsid w:val="002A2C07"/>
    <w:rsid w:val="0032557A"/>
    <w:rsid w:val="003C7F54"/>
    <w:rsid w:val="004C00E0"/>
    <w:rsid w:val="00653EE4"/>
    <w:rsid w:val="006550FC"/>
    <w:rsid w:val="007235D1"/>
    <w:rsid w:val="007F40CB"/>
    <w:rsid w:val="00827FD7"/>
    <w:rsid w:val="00984A1C"/>
    <w:rsid w:val="009D2FFF"/>
    <w:rsid w:val="00A075C6"/>
    <w:rsid w:val="00A824A7"/>
    <w:rsid w:val="00A86F59"/>
    <w:rsid w:val="00CC7B71"/>
    <w:rsid w:val="00D02D70"/>
    <w:rsid w:val="00D37CDA"/>
    <w:rsid w:val="00EE3277"/>
    <w:rsid w:val="00EF66EF"/>
    <w:rsid w:val="00F301F9"/>
    <w:rsid w:val="00F41A3A"/>
    <w:rsid w:val="00FF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35D1"/>
  </w:style>
  <w:style w:type="paragraph" w:styleId="a3">
    <w:name w:val="List Paragraph"/>
    <w:basedOn w:val="a"/>
    <w:uiPriority w:val="34"/>
    <w:qFormat/>
    <w:rsid w:val="00827F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4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2017-06-18T10:16:00Z</dcterms:created>
  <dcterms:modified xsi:type="dcterms:W3CDTF">2017-06-18T13:51:00Z</dcterms:modified>
</cp:coreProperties>
</file>