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DA" w:rsidRPr="002954DA" w:rsidRDefault="00394514" w:rsidP="00295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94514">
        <w:rPr>
          <w:rFonts w:ascii="Times New Roman" w:eastAsia="Times New Roman" w:hAnsi="Times New Roman" w:cs="Times New Roman"/>
          <w:b/>
          <w:sz w:val="28"/>
          <w:lang w:eastAsia="ru-RU"/>
        </w:rPr>
        <w:t>СОДЕРЖАНИЕ</w:t>
      </w:r>
    </w:p>
    <w:sdt>
      <w:sdtPr>
        <w:id w:val="38330261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2F78BE" w:rsidRDefault="002F78BE" w:rsidP="002F78BE">
          <w:pPr>
            <w:pStyle w:val="ac"/>
            <w:spacing w:before="0" w:line="240" w:lineRule="auto"/>
          </w:pPr>
        </w:p>
        <w:p w:rsidR="002F78BE" w:rsidRPr="002F78BE" w:rsidRDefault="002F78BE" w:rsidP="002F78BE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0034866" w:history="1">
            <w:r w:rsidRPr="002F78BE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ВВЕДЕНИЕ</w: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_Toc510034866 \h </w:instrTex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4543C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F78BE" w:rsidRPr="002F78BE" w:rsidRDefault="002F78BE" w:rsidP="002F78BE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10034867" w:history="1">
            <w:r w:rsidRPr="002F78BE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ГЛАВА 1. СУЩНОСТЬ МАКРОЭКОНОМИЧЕСКОЙ ПОЛИТИКИ</w: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_Toc510034867 \h </w:instrTex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4543C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F78BE" w:rsidRPr="002F78BE" w:rsidRDefault="002F78BE" w:rsidP="002F78BE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10034868" w:history="1">
            <w:r w:rsidRPr="002F78BE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1.1.</w:t>
            </w:r>
            <w:r w:rsidRPr="002F78B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Pr="002F78BE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Макроэкономическая политика: её цели, задачи, субъекты и объекты</w: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_Toc510034868 \h </w:instrTex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4543C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F78BE" w:rsidRPr="002F78BE" w:rsidRDefault="002F78BE" w:rsidP="002F78BE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10034869" w:history="1">
            <w:r w:rsidRPr="002F78BE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1.2.</w:t>
            </w:r>
            <w:r w:rsidRPr="002F78B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Pr="002F78BE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Система национальных счетов - инструмент макроэкономического учёта и анализа</w: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_Toc510034869 \h </w:instrTex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4543C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F78BE" w:rsidRPr="002F78BE" w:rsidRDefault="002F78BE" w:rsidP="002F78BE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10034870" w:history="1">
            <w:r w:rsidRPr="002F78BE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1.3.</w:t>
            </w:r>
            <w:r w:rsidRPr="002F78B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Pr="002F78BE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Формирование макроэкономической политики</w: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_Toc510034870 \h </w:instrTex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4543C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F78BE" w:rsidRPr="002F78BE" w:rsidRDefault="002F78BE" w:rsidP="002F78BE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10034871" w:history="1">
            <w:r w:rsidRPr="002F78BE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ГЛАВА 2. МАКРОЭКОНОМИЧЕСКАЯ ПОЛИТИКА В РЫНОЧНОЙ ЭКОНОМИКЕ РОССИЙСКОЙ ФЕДЕРАЦИИ</w: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_Toc510034871 \h </w:instrTex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4543C">
              <w:rPr>
                <w:rFonts w:ascii="Times New Roman" w:hAnsi="Times New Roman" w:cs="Times New Roman"/>
                <w:noProof/>
                <w:webHidden/>
                <w:sz w:val="28"/>
              </w:rPr>
              <w:t>16</w: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F78BE" w:rsidRPr="002F78BE" w:rsidRDefault="002F78BE" w:rsidP="002F78BE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10034872" w:history="1">
            <w:r w:rsidRPr="002F78BE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2.1. Характеристика экономики России на современном этапе</w: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_Toc510034872 \h </w:instrTex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4543C">
              <w:rPr>
                <w:rFonts w:ascii="Times New Roman" w:hAnsi="Times New Roman" w:cs="Times New Roman"/>
                <w:noProof/>
                <w:webHidden/>
                <w:sz w:val="28"/>
              </w:rPr>
              <w:t>16</w: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F78BE" w:rsidRPr="002F78BE" w:rsidRDefault="002F78BE" w:rsidP="002F78BE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10034873" w:history="1">
            <w:r w:rsidRPr="002F78BE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2.2.Перспективы развития экономики РФ</w: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_Toc510034873 \h </w:instrTex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4543C">
              <w:rPr>
                <w:rFonts w:ascii="Times New Roman" w:hAnsi="Times New Roman" w:cs="Times New Roman"/>
                <w:noProof/>
                <w:webHidden/>
                <w:sz w:val="28"/>
              </w:rPr>
              <w:t>22</w: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F78BE" w:rsidRPr="002F78BE" w:rsidRDefault="002F78BE" w:rsidP="002F78BE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10034874" w:history="1">
            <w:r w:rsidRPr="002F78BE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ЗАКЛЮЧЕНИЕ</w: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_Toc510034874 \h </w:instrTex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4543C">
              <w:rPr>
                <w:rFonts w:ascii="Times New Roman" w:hAnsi="Times New Roman" w:cs="Times New Roman"/>
                <w:noProof/>
                <w:webHidden/>
                <w:sz w:val="28"/>
              </w:rPr>
              <w:t>27</w: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F78BE" w:rsidRPr="002F78BE" w:rsidRDefault="002F78BE" w:rsidP="002F78BE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10034875" w:history="1">
            <w:r w:rsidRPr="002F78BE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СПИСОК ИСПОЛЬЗУЕМОЙ ЛИТЕРАТУРЫ</w: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_Toc510034875 \h </w:instrTex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4543C">
              <w:rPr>
                <w:rFonts w:ascii="Times New Roman" w:hAnsi="Times New Roman" w:cs="Times New Roman"/>
                <w:noProof/>
                <w:webHidden/>
                <w:sz w:val="28"/>
              </w:rPr>
              <w:t>29</w: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F78BE" w:rsidRPr="002F78BE" w:rsidRDefault="002F78BE" w:rsidP="002F78BE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10034876" w:history="1">
            <w:r>
              <w:rPr>
                <w:rStyle w:val="ab"/>
                <w:rFonts w:ascii="Times New Roman" w:hAnsi="Times New Roman" w:cs="Times New Roman"/>
                <w:noProof/>
                <w:sz w:val="28"/>
              </w:rPr>
              <w:t xml:space="preserve">Приложение </w: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_Toc510034876 \h </w:instrTex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F4543C">
              <w:rPr>
                <w:rFonts w:ascii="Times New Roman" w:hAnsi="Times New Roman" w:cs="Times New Roman"/>
                <w:noProof/>
                <w:webHidden/>
                <w:sz w:val="28"/>
              </w:rPr>
              <w:t>31</w:t>
            </w:r>
            <w:r w:rsidRPr="002F78B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F78BE" w:rsidRDefault="002F78BE">
          <w:r>
            <w:rPr>
              <w:b/>
              <w:bCs/>
            </w:rPr>
            <w:fldChar w:fldCharType="end"/>
          </w:r>
        </w:p>
      </w:sdtContent>
    </w:sdt>
    <w:p w:rsidR="002954DA" w:rsidRDefault="002954DA" w:rsidP="002954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954DA" w:rsidRDefault="002954DA" w:rsidP="002954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954DA" w:rsidRDefault="002954DA" w:rsidP="002954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954DA" w:rsidRDefault="002954DA" w:rsidP="002954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954DA" w:rsidRDefault="002954DA" w:rsidP="002954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954DA" w:rsidRDefault="002954DA" w:rsidP="002954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954DA" w:rsidRDefault="002954DA" w:rsidP="002954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954DA" w:rsidRDefault="002954DA" w:rsidP="002954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954DA" w:rsidRDefault="002954DA" w:rsidP="002954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954DA" w:rsidRDefault="002954DA" w:rsidP="002954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954DA" w:rsidRDefault="002954DA" w:rsidP="002954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94514" w:rsidRDefault="00394514" w:rsidP="002954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94514" w:rsidRDefault="00394514" w:rsidP="002954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94514" w:rsidRDefault="00394514" w:rsidP="002954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94514" w:rsidRDefault="00394514" w:rsidP="002954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B51C0" w:rsidRPr="00EB51C0" w:rsidRDefault="00EB51C0" w:rsidP="00EB51C0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510034866"/>
      <w:r w:rsidRPr="00EB51C0">
        <w:rPr>
          <w:rFonts w:ascii="Times New Roman" w:eastAsia="Times New Roman" w:hAnsi="Times New Roman" w:cs="Times New Roman"/>
          <w:color w:val="auto"/>
          <w:lang w:eastAsia="ru-RU"/>
        </w:rPr>
        <w:t>ВВЕДЕНИЕ</w:t>
      </w:r>
      <w:bookmarkEnd w:id="0"/>
    </w:p>
    <w:p w:rsidR="00EB51C0" w:rsidRDefault="00EB51C0" w:rsidP="002954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679CF" w:rsidRDefault="001679CF" w:rsidP="001679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679CF">
        <w:rPr>
          <w:rFonts w:ascii="Times New Roman" w:eastAsia="Times New Roman" w:hAnsi="Times New Roman" w:cs="Times New Roman"/>
          <w:sz w:val="28"/>
          <w:lang w:eastAsia="ru-RU"/>
        </w:rPr>
        <w:t>Классики экономической те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ории не проводили границы между микро- и макроэкономикой. </w:t>
      </w:r>
      <w:r w:rsidRPr="001679CF">
        <w:rPr>
          <w:rFonts w:ascii="Times New Roman" w:eastAsia="Times New Roman" w:hAnsi="Times New Roman" w:cs="Times New Roman"/>
          <w:sz w:val="28"/>
          <w:lang w:eastAsia="ru-RU"/>
        </w:rPr>
        <w:t xml:space="preserve">Однако </w:t>
      </w:r>
      <w:r>
        <w:rPr>
          <w:rFonts w:ascii="Times New Roman" w:eastAsia="Times New Roman" w:hAnsi="Times New Roman" w:cs="Times New Roman"/>
          <w:sz w:val="28"/>
          <w:lang w:eastAsia="ru-RU"/>
        </w:rPr>
        <w:t>всплеск макроэкономических про</w:t>
      </w:r>
      <w:r w:rsidRPr="001679CF">
        <w:rPr>
          <w:rFonts w:ascii="Times New Roman" w:eastAsia="Times New Roman" w:hAnsi="Times New Roman" w:cs="Times New Roman"/>
          <w:sz w:val="28"/>
          <w:lang w:eastAsia="ru-RU"/>
        </w:rPr>
        <w:t>блем в XX в. и резкое усиление в отв</w:t>
      </w:r>
      <w:r>
        <w:rPr>
          <w:rFonts w:ascii="Times New Roman" w:eastAsia="Times New Roman" w:hAnsi="Times New Roman" w:cs="Times New Roman"/>
          <w:sz w:val="28"/>
          <w:lang w:eastAsia="ru-RU"/>
        </w:rPr>
        <w:t>ет на это государственного вме</w:t>
      </w:r>
      <w:r w:rsidRPr="001679CF">
        <w:rPr>
          <w:rFonts w:ascii="Times New Roman" w:eastAsia="Times New Roman" w:hAnsi="Times New Roman" w:cs="Times New Roman"/>
          <w:sz w:val="28"/>
          <w:lang w:eastAsia="ru-RU"/>
        </w:rPr>
        <w:t xml:space="preserve">шательства в хозяйственную жизнь </w:t>
      </w:r>
      <w:r>
        <w:rPr>
          <w:rFonts w:ascii="Times New Roman" w:eastAsia="Times New Roman" w:hAnsi="Times New Roman" w:cs="Times New Roman"/>
          <w:sz w:val="28"/>
          <w:lang w:eastAsia="ru-RU"/>
        </w:rPr>
        <w:t>привели к выделению макроэконо</w:t>
      </w:r>
      <w:r w:rsidRPr="001679CF">
        <w:rPr>
          <w:rFonts w:ascii="Times New Roman" w:eastAsia="Times New Roman" w:hAnsi="Times New Roman" w:cs="Times New Roman"/>
          <w:sz w:val="28"/>
          <w:lang w:eastAsia="ru-RU"/>
        </w:rPr>
        <w:t>мических аспектов в отдельный разд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ел экономической теории. Начало </w:t>
      </w:r>
      <w:r w:rsidRPr="001679CF">
        <w:rPr>
          <w:rFonts w:ascii="Times New Roman" w:eastAsia="Times New Roman" w:hAnsi="Times New Roman" w:cs="Times New Roman"/>
          <w:sz w:val="28"/>
          <w:lang w:eastAsia="ru-RU"/>
        </w:rPr>
        <w:t>этому положил Джон Мейнард Кей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нс (1883—1946), теория которого </w:t>
      </w:r>
      <w:r w:rsidRPr="001679CF">
        <w:rPr>
          <w:rFonts w:ascii="Times New Roman" w:eastAsia="Times New Roman" w:hAnsi="Times New Roman" w:cs="Times New Roman"/>
          <w:sz w:val="28"/>
          <w:lang w:eastAsia="ru-RU"/>
        </w:rPr>
        <w:t>и ее последующее развитие базируе</w:t>
      </w:r>
      <w:r>
        <w:rPr>
          <w:rFonts w:ascii="Times New Roman" w:eastAsia="Times New Roman" w:hAnsi="Times New Roman" w:cs="Times New Roman"/>
          <w:sz w:val="28"/>
          <w:lang w:eastAsia="ru-RU"/>
        </w:rPr>
        <w:t>тся на анализе именно макроэко</w:t>
      </w:r>
      <w:r w:rsidRPr="001679CF">
        <w:rPr>
          <w:rFonts w:ascii="Times New Roman" w:eastAsia="Times New Roman" w:hAnsi="Times New Roman" w:cs="Times New Roman"/>
          <w:sz w:val="28"/>
          <w:lang w:eastAsia="ru-RU"/>
        </w:rPr>
        <w:t>номики. С тех пор на</w:t>
      </w:r>
      <w:r>
        <w:rPr>
          <w:rFonts w:ascii="Times New Roman" w:eastAsia="Times New Roman" w:hAnsi="Times New Roman" w:cs="Times New Roman"/>
          <w:sz w:val="28"/>
          <w:lang w:eastAsia="ru-RU"/>
        </w:rPr>
        <w:t>бор исследуемых макроэкономикой проблем рас</w:t>
      </w:r>
      <w:r w:rsidRPr="001679CF">
        <w:rPr>
          <w:rFonts w:ascii="Times New Roman" w:eastAsia="Times New Roman" w:hAnsi="Times New Roman" w:cs="Times New Roman"/>
          <w:sz w:val="28"/>
          <w:lang w:eastAsia="ru-RU"/>
        </w:rPr>
        <w:t>ширялся, а макроэкономика стала не менее весомой, чем микроэкономика,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679CF">
        <w:rPr>
          <w:rFonts w:ascii="Times New Roman" w:eastAsia="Times New Roman" w:hAnsi="Times New Roman" w:cs="Times New Roman"/>
          <w:sz w:val="28"/>
          <w:lang w:eastAsia="ru-RU"/>
        </w:rPr>
        <w:t>частью экономики. Дл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я экономических агентов ведущие макроэкономические показатели </w:t>
      </w:r>
      <w:r w:rsidRPr="001679CF">
        <w:rPr>
          <w:rFonts w:ascii="Times New Roman" w:eastAsia="Times New Roman" w:hAnsi="Times New Roman" w:cs="Times New Roman"/>
          <w:sz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lang w:eastAsia="ru-RU"/>
        </w:rPr>
        <w:t>темпы роста ВВП, состояние без</w:t>
      </w:r>
      <w:r w:rsidRPr="001679CF">
        <w:rPr>
          <w:rFonts w:ascii="Times New Roman" w:eastAsia="Times New Roman" w:hAnsi="Times New Roman" w:cs="Times New Roman"/>
          <w:sz w:val="28"/>
          <w:lang w:eastAsia="ru-RU"/>
        </w:rPr>
        <w:t>работицы, уров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ень инфляции, биржевые индексы, обменный курс — </w:t>
      </w:r>
      <w:r w:rsidRPr="001679CF">
        <w:rPr>
          <w:rFonts w:ascii="Times New Roman" w:eastAsia="Times New Roman" w:hAnsi="Times New Roman" w:cs="Times New Roman"/>
          <w:sz w:val="28"/>
          <w:lang w:eastAsia="ru-RU"/>
        </w:rPr>
        <w:t>стали предметом повседневного мак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роэкономического анализа наряду </w:t>
      </w:r>
      <w:r w:rsidRPr="001679CF">
        <w:rPr>
          <w:rFonts w:ascii="Times New Roman" w:eastAsia="Times New Roman" w:hAnsi="Times New Roman" w:cs="Times New Roman"/>
          <w:sz w:val="28"/>
          <w:lang w:eastAsia="ru-RU"/>
        </w:rPr>
        <w:t>с микроэкономическим анализом, т.е. анализа состояния их собственных дел, их отрасли, их рынка.</w:t>
      </w:r>
    </w:p>
    <w:p w:rsidR="00E37CB0" w:rsidRPr="00E37CB0" w:rsidRDefault="00E37CB0" w:rsidP="00E37C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CB0">
        <w:rPr>
          <w:rFonts w:ascii="Times New Roman" w:eastAsia="Times New Roman" w:hAnsi="Times New Roman" w:cs="Times New Roman"/>
          <w:sz w:val="28"/>
          <w:lang w:eastAsia="ru-RU"/>
        </w:rPr>
        <w:t>Рациональная экономическая полити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 xml:space="preserve">ка не может быть универсальной, 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>поскольку должна соответствовать уровню экономического и социального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развития страны. Это утверждение кажется вполне очевидным и даже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>тривиальным. Тем не менее вплоть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 xml:space="preserve"> до середины 1990-х годов среди 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>международных экспертов по экономическим реформам преобладала точка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>зрения, согласно которой все развивающиеся страны должны перестраивать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 xml:space="preserve">свои институты по одним и тем же рецептам. </w:t>
      </w:r>
    </w:p>
    <w:p w:rsidR="00EB51C0" w:rsidRDefault="00E37CB0" w:rsidP="00E37C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CB0">
        <w:rPr>
          <w:rFonts w:ascii="Times New Roman" w:eastAsia="Times New Roman" w:hAnsi="Times New Roman" w:cs="Times New Roman"/>
          <w:sz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8"/>
          <w:lang w:eastAsia="ru-RU"/>
        </w:rPr>
        <w:t>макроэкономической политики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 xml:space="preserve"> – способствовать переходу 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>экономики на более эффективную траекторию развития и поддерживать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>движение по ней в дальнейшем. Проблема перехода может возникнуть из-за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>наличия нескольких рыночных траекторий развития, характеризующихся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>различной эффективностью. В этом случае достаточно вывести систему из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>области притяжения низкоэффективных равновесий, после этого она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>продолжит свое движение уже под действием рыночных сил. Между тем и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>наиболее эффективная рыночная траектория может оказаться не оптимальной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>из-за влияния экстерналий или возрастающей отдачи от масштаба. Отсюда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>возникает необходимость долгосрочного, хотя и ограниченного вмешательства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>государства (</w:t>
      </w:r>
      <w:r w:rsidRPr="00E37CB0">
        <w:rPr>
          <w:rFonts w:ascii="Times New Roman" w:eastAsia="Times New Roman" w:hAnsi="Times New Roman" w:cs="Times New Roman"/>
          <w:sz w:val="28"/>
          <w:lang w:eastAsia="ru-RU"/>
        </w:rPr>
        <w:t>например, стимулирования НИОКР), что обуславливает актуальность выбранной темы.</w:t>
      </w:r>
    </w:p>
    <w:p w:rsidR="00E37CB0" w:rsidRDefault="00E37CB0" w:rsidP="00E37C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Целью данной работы является исследования значения и роли макроэкономической политики в рыночной экономике.</w:t>
      </w:r>
    </w:p>
    <w:p w:rsidR="00E37CB0" w:rsidRDefault="00E37CB0" w:rsidP="00E37C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Исходя из поставленной цели, в рамках данной работы предполагается решение следующих задач:</w:t>
      </w:r>
    </w:p>
    <w:p w:rsidR="00E37CB0" w:rsidRDefault="00E37CB0" w:rsidP="00E37C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изучение целей, задач, субъектов и объектов макроэкономической политики;</w:t>
      </w:r>
    </w:p>
    <w:p w:rsidR="00E37CB0" w:rsidRPr="003E4A5C" w:rsidRDefault="00E37CB0" w:rsidP="00E37C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4A5C">
        <w:rPr>
          <w:rFonts w:ascii="Times New Roman" w:eastAsia="Times New Roman" w:hAnsi="Times New Roman" w:cs="Times New Roman"/>
          <w:sz w:val="28"/>
          <w:lang w:eastAsia="ru-RU"/>
        </w:rPr>
        <w:t xml:space="preserve">- рассмотрение системы национальных счетов как инструмента  </w:t>
      </w:r>
      <w:r w:rsidRPr="003E4A5C">
        <w:rPr>
          <w:rFonts w:ascii="Times New Roman" w:eastAsia="Times New Roman" w:hAnsi="Times New Roman" w:cs="Times New Roman"/>
          <w:sz w:val="28"/>
          <w:lang w:eastAsia="ru-RU"/>
        </w:rPr>
        <w:t>макроэкономического учёта и анализа</w:t>
      </w:r>
      <w:r w:rsidRPr="003E4A5C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E37CB0" w:rsidRPr="003E4A5C" w:rsidRDefault="00E37CB0" w:rsidP="00E37C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4A5C">
        <w:rPr>
          <w:rFonts w:ascii="Times New Roman" w:eastAsia="Times New Roman" w:hAnsi="Times New Roman" w:cs="Times New Roman"/>
          <w:sz w:val="28"/>
          <w:lang w:eastAsia="ru-RU"/>
        </w:rPr>
        <w:t xml:space="preserve">- изучение процесса формирования </w:t>
      </w:r>
      <w:r w:rsidRPr="003E4A5C">
        <w:rPr>
          <w:rFonts w:ascii="Times New Roman" w:eastAsia="Times New Roman" w:hAnsi="Times New Roman" w:cs="Times New Roman"/>
          <w:sz w:val="28"/>
          <w:lang w:eastAsia="ru-RU"/>
        </w:rPr>
        <w:t>макроэкономической политики</w:t>
      </w:r>
      <w:r w:rsidRPr="003E4A5C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E37CB0" w:rsidRPr="003E4A5C" w:rsidRDefault="00E37CB0" w:rsidP="00E37C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4A5C">
        <w:rPr>
          <w:rFonts w:ascii="Times New Roman" w:eastAsia="Times New Roman" w:hAnsi="Times New Roman" w:cs="Times New Roman"/>
          <w:sz w:val="28"/>
          <w:lang w:eastAsia="ru-RU"/>
        </w:rPr>
        <w:t>-  х</w:t>
      </w:r>
      <w:r w:rsidRPr="003E4A5C">
        <w:rPr>
          <w:rFonts w:ascii="Times New Roman" w:eastAsia="Times New Roman" w:hAnsi="Times New Roman" w:cs="Times New Roman"/>
          <w:sz w:val="28"/>
          <w:lang w:eastAsia="ru-RU"/>
        </w:rPr>
        <w:t>арактеристика экономики России на современном этапе</w:t>
      </w:r>
      <w:r w:rsidRPr="003E4A5C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E37CB0" w:rsidRPr="003E4A5C" w:rsidRDefault="00E37CB0" w:rsidP="00E37C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4A5C">
        <w:rPr>
          <w:rFonts w:ascii="Times New Roman" w:eastAsia="Times New Roman" w:hAnsi="Times New Roman" w:cs="Times New Roman"/>
          <w:sz w:val="28"/>
          <w:lang w:eastAsia="ru-RU"/>
        </w:rPr>
        <w:t xml:space="preserve">- определение перспектив </w:t>
      </w:r>
      <w:r w:rsidRPr="003E4A5C">
        <w:rPr>
          <w:rFonts w:ascii="Times New Roman" w:eastAsia="Times New Roman" w:hAnsi="Times New Roman" w:cs="Times New Roman"/>
          <w:sz w:val="28"/>
          <w:lang w:eastAsia="ru-RU"/>
        </w:rPr>
        <w:t xml:space="preserve"> развития экономики РФ</w:t>
      </w:r>
      <w:r w:rsidRPr="003E4A5C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E37CB0" w:rsidRPr="003E4A5C" w:rsidRDefault="00E37CB0" w:rsidP="00E37C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4A5C">
        <w:rPr>
          <w:rFonts w:ascii="Times New Roman" w:eastAsia="Times New Roman" w:hAnsi="Times New Roman" w:cs="Times New Roman"/>
          <w:sz w:val="28"/>
          <w:lang w:eastAsia="ru-RU"/>
        </w:rPr>
        <w:t xml:space="preserve">Объектом исследования в работе является </w:t>
      </w:r>
      <w:r w:rsidR="00275C7F" w:rsidRPr="003E4A5C">
        <w:rPr>
          <w:rFonts w:ascii="Times New Roman" w:eastAsia="Times New Roman" w:hAnsi="Times New Roman" w:cs="Times New Roman"/>
          <w:sz w:val="28"/>
          <w:lang w:eastAsia="ru-RU"/>
        </w:rPr>
        <w:t>макроэкономическая политика.</w:t>
      </w:r>
    </w:p>
    <w:p w:rsidR="001679CF" w:rsidRDefault="00275C7F" w:rsidP="001679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4A5C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Предмет исследования в работе составляет </w:t>
      </w:r>
      <w:r w:rsidR="003E4A5C" w:rsidRPr="003E4A5C">
        <w:rPr>
          <w:rFonts w:ascii="Times New Roman" w:eastAsia="Times New Roman" w:hAnsi="Times New Roman" w:cs="Times New Roman"/>
          <w:sz w:val="28"/>
          <w:lang w:eastAsia="ru-RU"/>
        </w:rPr>
        <w:t>экономика России на современном этапе.</w:t>
      </w:r>
    </w:p>
    <w:p w:rsidR="005C693E" w:rsidRPr="001679CF" w:rsidRDefault="00C60522" w:rsidP="001679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6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были использованы  следующие работы в области исследования </w:t>
      </w:r>
      <w:r w:rsidRPr="00167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макроэкономической политики</w:t>
      </w:r>
      <w:r w:rsidRPr="0016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C693E" w:rsidRPr="001679CF">
        <w:rPr>
          <w:rFonts w:ascii="Times New Roman" w:hAnsi="Times New Roman" w:cs="Times New Roman"/>
          <w:sz w:val="28"/>
        </w:rPr>
        <w:t xml:space="preserve">Ахапкина Н.Ю., </w:t>
      </w:r>
      <w:r w:rsidR="005C693E" w:rsidRPr="001679CF">
        <w:rPr>
          <w:rFonts w:ascii="Times New Roman" w:hAnsi="Times New Roman" w:cs="Times New Roman"/>
          <w:sz w:val="28"/>
        </w:rPr>
        <w:t>Белых А.В., Григорьев И.В., Его</w:t>
      </w:r>
      <w:r w:rsidR="005C693E" w:rsidRPr="001679CF">
        <w:rPr>
          <w:rFonts w:ascii="Times New Roman" w:hAnsi="Times New Roman" w:cs="Times New Roman"/>
          <w:sz w:val="28"/>
        </w:rPr>
        <w:t xml:space="preserve">ров Д.Н., </w:t>
      </w:r>
      <w:r w:rsidR="005C693E" w:rsidRPr="001679CF">
        <w:rPr>
          <w:rFonts w:ascii="Times New Roman" w:hAnsi="Times New Roman" w:cs="Times New Roman"/>
          <w:sz w:val="28"/>
        </w:rPr>
        <w:t>В</w:t>
      </w:r>
      <w:r w:rsidR="005C693E" w:rsidRPr="001679CF">
        <w:rPr>
          <w:rFonts w:ascii="Times New Roman" w:hAnsi="Times New Roman" w:cs="Times New Roman"/>
          <w:sz w:val="28"/>
        </w:rPr>
        <w:t xml:space="preserve">оронцовский А.В., Дмитриев А.Л., </w:t>
      </w:r>
      <w:r w:rsidR="005C693E" w:rsidRPr="001679CF">
        <w:rPr>
          <w:rFonts w:ascii="Times New Roman" w:hAnsi="Times New Roman" w:cs="Times New Roman"/>
          <w:sz w:val="28"/>
        </w:rPr>
        <w:t xml:space="preserve">Захарова Т.В., Жеданкова И.В. </w:t>
      </w:r>
      <w:r w:rsidR="005C693E" w:rsidRPr="001679CF">
        <w:rPr>
          <w:rFonts w:ascii="Times New Roman" w:hAnsi="Times New Roman" w:cs="Times New Roman"/>
          <w:sz w:val="28"/>
        </w:rPr>
        <w:t xml:space="preserve">, Логвинов С.A., Павлова Е.Г., Менкью Н.Г., Моисеев С.Р., Морковкин Д.Е., Мотова М.А., Невская Н.А., Носачевская Е.А., Смирнов C., </w:t>
      </w:r>
      <w:r w:rsidR="005C693E" w:rsidRPr="001679CF">
        <w:rPr>
          <w:rFonts w:ascii="Times New Roman" w:hAnsi="Times New Roman" w:cs="Times New Roman"/>
          <w:sz w:val="28"/>
        </w:rPr>
        <w:t>Френкель А.А., Тихомиров Б.И., Сергиен</w:t>
      </w:r>
      <w:r w:rsidR="005C693E" w:rsidRPr="001679CF">
        <w:rPr>
          <w:rFonts w:ascii="Times New Roman" w:hAnsi="Times New Roman" w:cs="Times New Roman"/>
          <w:sz w:val="28"/>
        </w:rPr>
        <w:t xml:space="preserve">ко Я.В., Рощина Л.С., </w:t>
      </w:r>
      <w:r w:rsidR="005C693E" w:rsidRPr="001679CF">
        <w:rPr>
          <w:rFonts w:ascii="Times New Roman" w:hAnsi="Times New Roman" w:cs="Times New Roman"/>
          <w:sz w:val="28"/>
        </w:rPr>
        <w:t xml:space="preserve">Юрченко К.П. </w:t>
      </w:r>
      <w:r w:rsidR="005C693E" w:rsidRPr="001679CF">
        <w:rPr>
          <w:rFonts w:ascii="Times New Roman" w:hAnsi="Times New Roman" w:cs="Times New Roman"/>
          <w:sz w:val="28"/>
        </w:rPr>
        <w:t xml:space="preserve">и др. </w:t>
      </w:r>
    </w:p>
    <w:p w:rsidR="00C60522" w:rsidRPr="00C60522" w:rsidRDefault="00C60522" w:rsidP="00C605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522">
        <w:rPr>
          <w:rFonts w:ascii="Times New Roman" w:eastAsia="Calibri" w:hAnsi="Times New Roman" w:cs="Times New Roman"/>
          <w:sz w:val="28"/>
          <w:szCs w:val="28"/>
        </w:rPr>
        <w:t xml:space="preserve">Теоретической и методологической основой данной работы стали труды ведущих отечественных и зарубежных специалистов, раскрывающие </w:t>
      </w:r>
      <w:r w:rsidR="007B4123">
        <w:rPr>
          <w:rFonts w:ascii="Times New Roman" w:eastAsia="Calibri" w:hAnsi="Times New Roman" w:cs="Times New Roman"/>
          <w:sz w:val="28"/>
          <w:szCs w:val="28"/>
        </w:rPr>
        <w:t>составляющие</w:t>
      </w:r>
      <w:r w:rsidRPr="00C60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123">
        <w:rPr>
          <w:rFonts w:ascii="Times New Roman" w:eastAsia="Calibri" w:hAnsi="Times New Roman" w:cs="Times New Roman"/>
          <w:sz w:val="28"/>
          <w:szCs w:val="28"/>
        </w:rPr>
        <w:t>макроэкономической политики</w:t>
      </w:r>
      <w:r w:rsidRPr="00C60522">
        <w:rPr>
          <w:rFonts w:ascii="Times New Roman" w:eastAsia="Calibri" w:hAnsi="Times New Roman" w:cs="Times New Roman"/>
          <w:sz w:val="28"/>
          <w:szCs w:val="28"/>
        </w:rPr>
        <w:t xml:space="preserve">, различные инструменты и методы макроэкономической </w:t>
      </w:r>
      <w:r w:rsidR="007C2D44">
        <w:rPr>
          <w:rFonts w:ascii="Times New Roman" w:eastAsia="Calibri" w:hAnsi="Times New Roman" w:cs="Times New Roman"/>
          <w:sz w:val="28"/>
          <w:szCs w:val="28"/>
        </w:rPr>
        <w:t>политики</w:t>
      </w:r>
      <w:r w:rsidRPr="00C605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0522" w:rsidRPr="00C60522" w:rsidRDefault="00C60522" w:rsidP="00C60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исследования настоящей темы использовались методы анализа и синтеза, логический, сравнительный, системно-структурный.</w:t>
      </w:r>
    </w:p>
    <w:p w:rsidR="00C60522" w:rsidRPr="00C60522" w:rsidRDefault="00C60522" w:rsidP="00C60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522">
        <w:rPr>
          <w:rFonts w:ascii="Times New Roman" w:eastAsia="Calibri" w:hAnsi="Times New Roman" w:cs="Times New Roman"/>
          <w:sz w:val="28"/>
          <w:szCs w:val="28"/>
        </w:rPr>
        <w:t xml:space="preserve">Структура работы представлена введением, </w:t>
      </w:r>
      <w:r w:rsidR="007C2D44">
        <w:rPr>
          <w:rFonts w:ascii="Times New Roman" w:eastAsia="Calibri" w:hAnsi="Times New Roman" w:cs="Times New Roman"/>
          <w:sz w:val="28"/>
          <w:szCs w:val="28"/>
        </w:rPr>
        <w:t>двумя</w:t>
      </w:r>
      <w:r w:rsidRPr="00C60522">
        <w:rPr>
          <w:rFonts w:ascii="Times New Roman" w:eastAsia="Calibri" w:hAnsi="Times New Roman" w:cs="Times New Roman"/>
          <w:sz w:val="28"/>
          <w:szCs w:val="28"/>
        </w:rPr>
        <w:t xml:space="preserve"> главами, заключением и списком использованных источников. Первая глава посвящена исследованию </w:t>
      </w:r>
      <w:r w:rsidR="003D5FB5">
        <w:rPr>
          <w:rFonts w:ascii="Times New Roman" w:eastAsia="Calibri" w:hAnsi="Times New Roman" w:cs="Times New Roman"/>
          <w:sz w:val="28"/>
          <w:szCs w:val="28"/>
        </w:rPr>
        <w:t>сущности</w:t>
      </w:r>
      <w:r w:rsidR="003D5FB5" w:rsidRPr="003D5FB5">
        <w:rPr>
          <w:rFonts w:ascii="Times New Roman" w:eastAsia="Calibri" w:hAnsi="Times New Roman" w:cs="Times New Roman"/>
          <w:sz w:val="28"/>
          <w:szCs w:val="28"/>
        </w:rPr>
        <w:t xml:space="preserve"> макроэкономической политики</w:t>
      </w:r>
      <w:r w:rsidRPr="00C60522">
        <w:rPr>
          <w:rFonts w:ascii="Times New Roman" w:eastAsia="Calibri" w:hAnsi="Times New Roman" w:cs="Times New Roman"/>
          <w:sz w:val="28"/>
          <w:szCs w:val="28"/>
        </w:rPr>
        <w:t xml:space="preserve">. Вторая глава направлена  на </w:t>
      </w:r>
      <w:r w:rsidR="003D5FB5">
        <w:rPr>
          <w:rFonts w:ascii="Times New Roman" w:eastAsia="Calibri" w:hAnsi="Times New Roman" w:cs="Times New Roman"/>
          <w:sz w:val="28"/>
          <w:szCs w:val="28"/>
        </w:rPr>
        <w:t>исследование м</w:t>
      </w:r>
      <w:r w:rsidR="003D5FB5" w:rsidRPr="003D5FB5">
        <w:rPr>
          <w:rFonts w:ascii="Times New Roman" w:eastAsia="Calibri" w:hAnsi="Times New Roman" w:cs="Times New Roman"/>
          <w:sz w:val="28"/>
          <w:szCs w:val="28"/>
        </w:rPr>
        <w:t>акроэкономическ</w:t>
      </w:r>
      <w:r w:rsidR="003D5FB5">
        <w:rPr>
          <w:rFonts w:ascii="Times New Roman" w:eastAsia="Calibri" w:hAnsi="Times New Roman" w:cs="Times New Roman"/>
          <w:sz w:val="28"/>
          <w:szCs w:val="28"/>
        </w:rPr>
        <w:t>ой</w:t>
      </w:r>
      <w:r w:rsidR="003D5FB5" w:rsidRPr="003D5FB5">
        <w:rPr>
          <w:rFonts w:ascii="Times New Roman" w:eastAsia="Calibri" w:hAnsi="Times New Roman" w:cs="Times New Roman"/>
          <w:sz w:val="28"/>
          <w:szCs w:val="28"/>
        </w:rPr>
        <w:t xml:space="preserve"> политик</w:t>
      </w:r>
      <w:r w:rsidR="003D5FB5">
        <w:rPr>
          <w:rFonts w:ascii="Times New Roman" w:eastAsia="Calibri" w:hAnsi="Times New Roman" w:cs="Times New Roman"/>
          <w:sz w:val="28"/>
          <w:szCs w:val="28"/>
        </w:rPr>
        <w:t>и</w:t>
      </w:r>
      <w:r w:rsidR="003D5FB5" w:rsidRPr="003D5FB5">
        <w:rPr>
          <w:rFonts w:ascii="Times New Roman" w:eastAsia="Calibri" w:hAnsi="Times New Roman" w:cs="Times New Roman"/>
          <w:sz w:val="28"/>
          <w:szCs w:val="28"/>
        </w:rPr>
        <w:t xml:space="preserve"> в рыночной экономике Российской Федерации</w:t>
      </w:r>
    </w:p>
    <w:p w:rsidR="003E4A5C" w:rsidRDefault="003E4A5C" w:rsidP="00E37C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B51C0" w:rsidRDefault="00EB51C0" w:rsidP="002954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B51C0" w:rsidRDefault="00EB51C0" w:rsidP="002954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B51C0" w:rsidRDefault="00EB51C0" w:rsidP="002954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B51C0" w:rsidRDefault="00EB51C0" w:rsidP="002954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679CF" w:rsidRDefault="001679CF" w:rsidP="002954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679CF" w:rsidRDefault="001679CF" w:rsidP="002954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679CF" w:rsidRDefault="001679CF" w:rsidP="002954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679CF" w:rsidRDefault="001679CF" w:rsidP="002954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679CF" w:rsidRDefault="001679CF" w:rsidP="002954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679CF" w:rsidRDefault="001679CF" w:rsidP="002954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679CF" w:rsidRDefault="001679CF" w:rsidP="002954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679CF" w:rsidRDefault="001679CF" w:rsidP="002954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679CF" w:rsidRDefault="001679CF" w:rsidP="002954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679CF" w:rsidRDefault="001679CF" w:rsidP="002954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679CF" w:rsidRDefault="001679CF" w:rsidP="002954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679CF" w:rsidRDefault="001679CF" w:rsidP="002954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54DA" w:rsidRPr="00EB51C0" w:rsidRDefault="00EB51C0" w:rsidP="00EB51C0">
      <w:pPr>
        <w:pStyle w:val="1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510034867"/>
      <w:r w:rsidRPr="00EB51C0">
        <w:rPr>
          <w:rFonts w:ascii="Times New Roman" w:eastAsia="Times New Roman" w:hAnsi="Times New Roman" w:cs="Times New Roman"/>
          <w:color w:val="auto"/>
          <w:lang w:eastAsia="ru-RU"/>
        </w:rPr>
        <w:t>ГЛАВА 1. СУЩНОСТЬ МАКРОЭКОНОМИЧЕСКОЙ ПОЛИТИКИ</w:t>
      </w:r>
      <w:bookmarkEnd w:id="1"/>
    </w:p>
    <w:p w:rsidR="002954DA" w:rsidRPr="002954DA" w:rsidRDefault="002954DA" w:rsidP="00F2730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2" w:name="_Toc510034868"/>
      <w:r w:rsidRPr="002954DA">
        <w:rPr>
          <w:rFonts w:ascii="Times New Roman" w:eastAsia="Times New Roman" w:hAnsi="Times New Roman" w:cs="Times New Roman"/>
          <w:b/>
          <w:sz w:val="28"/>
          <w:lang w:eastAsia="ru-RU"/>
        </w:rPr>
        <w:t>Макроэкономическая политика: её цели, задачи, субъекты и объекты</w:t>
      </w:r>
      <w:bookmarkEnd w:id="2"/>
    </w:p>
    <w:p w:rsidR="002954DA" w:rsidRDefault="002954DA" w:rsidP="002954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954DA" w:rsidRDefault="0049018F" w:rsidP="00490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9018F">
        <w:rPr>
          <w:rFonts w:ascii="Times New Roman" w:eastAsia="Times New Roman" w:hAnsi="Times New Roman" w:cs="Times New Roman"/>
          <w:sz w:val="28"/>
          <w:lang w:eastAsia="ru-RU"/>
        </w:rPr>
        <w:t>Макроэкономическая политика (регулирование) – это комплекс идей, мер, действий,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9018F">
        <w:rPr>
          <w:rFonts w:ascii="Times New Roman" w:eastAsia="Times New Roman" w:hAnsi="Times New Roman" w:cs="Times New Roman"/>
          <w:sz w:val="28"/>
          <w:lang w:eastAsia="ru-RU"/>
        </w:rPr>
        <w:t>применяемых государством для поддержания функцион</w:t>
      </w:r>
      <w:r>
        <w:rPr>
          <w:rFonts w:ascii="Times New Roman" w:eastAsia="Times New Roman" w:hAnsi="Times New Roman" w:cs="Times New Roman"/>
          <w:sz w:val="28"/>
          <w:lang w:eastAsia="ru-RU"/>
        </w:rPr>
        <w:t>ирования экономики и решения со</w:t>
      </w:r>
      <w:r w:rsidRPr="0049018F">
        <w:rPr>
          <w:rFonts w:ascii="Times New Roman" w:eastAsia="Times New Roman" w:hAnsi="Times New Roman" w:cs="Times New Roman"/>
          <w:sz w:val="28"/>
          <w:lang w:eastAsia="ru-RU"/>
        </w:rPr>
        <w:t>циально-экономических проблем. Рыночная экономика р</w:t>
      </w:r>
      <w:r>
        <w:rPr>
          <w:rFonts w:ascii="Times New Roman" w:eastAsia="Times New Roman" w:hAnsi="Times New Roman" w:cs="Times New Roman"/>
          <w:sz w:val="28"/>
          <w:lang w:eastAsia="ru-RU"/>
        </w:rPr>
        <w:t>ассматривается как целостная си</w:t>
      </w:r>
      <w:r w:rsidRPr="0049018F">
        <w:rPr>
          <w:rFonts w:ascii="Times New Roman" w:eastAsia="Times New Roman" w:hAnsi="Times New Roman" w:cs="Times New Roman"/>
          <w:sz w:val="28"/>
          <w:lang w:eastAsia="ru-RU"/>
        </w:rPr>
        <w:t>стема. Макроэкономическое регулирование осуществляет воздействие на с</w:t>
      </w:r>
      <w:r>
        <w:rPr>
          <w:rFonts w:ascii="Times New Roman" w:eastAsia="Times New Roman" w:hAnsi="Times New Roman" w:cs="Times New Roman"/>
          <w:sz w:val="28"/>
          <w:lang w:eastAsia="ru-RU"/>
        </w:rPr>
        <w:t>амые общие зави</w:t>
      </w:r>
      <w:r w:rsidRPr="0049018F">
        <w:rPr>
          <w:rFonts w:ascii="Times New Roman" w:eastAsia="Times New Roman" w:hAnsi="Times New Roman" w:cs="Times New Roman"/>
          <w:sz w:val="28"/>
          <w:lang w:eastAsia="ru-RU"/>
        </w:rPr>
        <w:t>симости целостной системы. Последние выражают связи между показателями, каждый из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9018F">
        <w:rPr>
          <w:rFonts w:ascii="Times New Roman" w:eastAsia="Times New Roman" w:hAnsi="Times New Roman" w:cs="Times New Roman"/>
          <w:sz w:val="28"/>
          <w:lang w:eastAsia="ru-RU"/>
        </w:rPr>
        <w:t>которых характеризует какую-то грань национального рын</w:t>
      </w:r>
      <w:r>
        <w:rPr>
          <w:rFonts w:ascii="Times New Roman" w:eastAsia="Times New Roman" w:hAnsi="Times New Roman" w:cs="Times New Roman"/>
          <w:sz w:val="28"/>
          <w:lang w:eastAsia="ru-RU"/>
        </w:rPr>
        <w:t>ка как единого целого. Макроэко</w:t>
      </w:r>
      <w:r w:rsidRPr="0049018F">
        <w:rPr>
          <w:rFonts w:ascii="Times New Roman" w:eastAsia="Times New Roman" w:hAnsi="Times New Roman" w:cs="Times New Roman"/>
          <w:sz w:val="28"/>
          <w:lang w:eastAsia="ru-RU"/>
        </w:rPr>
        <w:t>номическое регулирование с помощью совокупности государственных меропр</w:t>
      </w:r>
      <w:r>
        <w:rPr>
          <w:rFonts w:ascii="Times New Roman" w:eastAsia="Times New Roman" w:hAnsi="Times New Roman" w:cs="Times New Roman"/>
          <w:sz w:val="28"/>
          <w:lang w:eastAsia="ru-RU"/>
        </w:rPr>
        <w:t>иятий дости</w:t>
      </w:r>
      <w:r w:rsidRPr="0049018F">
        <w:rPr>
          <w:rFonts w:ascii="Times New Roman" w:eastAsia="Times New Roman" w:hAnsi="Times New Roman" w:cs="Times New Roman"/>
          <w:sz w:val="28"/>
          <w:lang w:eastAsia="ru-RU"/>
        </w:rPr>
        <w:t>гает развития в определенном направлении, в ходе которого реализуется экономическая 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9018F">
        <w:rPr>
          <w:rFonts w:ascii="Times New Roman" w:eastAsia="Times New Roman" w:hAnsi="Times New Roman" w:cs="Times New Roman"/>
          <w:sz w:val="28"/>
          <w:lang w:eastAsia="ru-RU"/>
        </w:rPr>
        <w:t>социальная политика государства, основанная на определенной доктрине (концепции).</w:t>
      </w:r>
    </w:p>
    <w:p w:rsidR="00E8366A" w:rsidRPr="00A64DAF" w:rsidRDefault="00E8366A" w:rsidP="00E83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64DAF">
        <w:rPr>
          <w:rFonts w:ascii="Times New Roman" w:eastAsia="Times New Roman" w:hAnsi="Times New Roman" w:cs="Times New Roman"/>
          <w:sz w:val="28"/>
          <w:lang w:eastAsia="ru-RU"/>
        </w:rPr>
        <w:t>Макроэкономика преследует кон</w:t>
      </w:r>
      <w:r>
        <w:rPr>
          <w:rFonts w:ascii="Times New Roman" w:eastAsia="Times New Roman" w:hAnsi="Times New Roman" w:cs="Times New Roman"/>
          <w:sz w:val="28"/>
          <w:lang w:eastAsia="ru-RU"/>
        </w:rPr>
        <w:t>кретные цели и использует соот</w:t>
      </w:r>
      <w:r w:rsidRPr="00A64DAF">
        <w:rPr>
          <w:rFonts w:ascii="Times New Roman" w:eastAsia="Times New Roman" w:hAnsi="Times New Roman" w:cs="Times New Roman"/>
          <w:sz w:val="28"/>
          <w:lang w:eastAsia="ru-RU"/>
        </w:rPr>
        <w:t>ветствующие инструменты.</w:t>
      </w:r>
    </w:p>
    <w:p w:rsidR="00E8366A" w:rsidRPr="00A64DAF" w:rsidRDefault="00E8366A" w:rsidP="00E83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64DAF">
        <w:rPr>
          <w:rFonts w:ascii="Times New Roman" w:eastAsia="Times New Roman" w:hAnsi="Times New Roman" w:cs="Times New Roman"/>
          <w:sz w:val="28"/>
          <w:lang w:eastAsia="ru-RU"/>
        </w:rPr>
        <w:t xml:space="preserve">Система целей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макроэкономической политики </w:t>
      </w:r>
      <w:r w:rsidRPr="00A64DAF">
        <w:rPr>
          <w:rFonts w:ascii="Times New Roman" w:eastAsia="Times New Roman" w:hAnsi="Times New Roman" w:cs="Times New Roman"/>
          <w:sz w:val="28"/>
          <w:lang w:eastAsia="ru-RU"/>
        </w:rPr>
        <w:t>включает в себя следующие элементы.</w:t>
      </w:r>
    </w:p>
    <w:p w:rsidR="00E8366A" w:rsidRPr="00A64DAF" w:rsidRDefault="00E8366A" w:rsidP="00E83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64DAF">
        <w:rPr>
          <w:rFonts w:ascii="Times New Roman" w:eastAsia="Times New Roman" w:hAnsi="Times New Roman" w:cs="Times New Roman"/>
          <w:sz w:val="28"/>
          <w:lang w:eastAsia="ru-RU"/>
        </w:rPr>
        <w:lastRenderedPageBreak/>
        <w:t>1. Высокий и растущий уровень национальн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ого производства, т. е. </w:t>
      </w:r>
      <w:r w:rsidRPr="00A64DAF">
        <w:rPr>
          <w:rFonts w:ascii="Times New Roman" w:eastAsia="Times New Roman" w:hAnsi="Times New Roman" w:cs="Times New Roman"/>
          <w:sz w:val="28"/>
          <w:lang w:eastAsia="ru-RU"/>
        </w:rPr>
        <w:t>уровень реального валового внутреннего продукта (ВВП).</w:t>
      </w:r>
    </w:p>
    <w:p w:rsidR="00E8366A" w:rsidRPr="00A64DAF" w:rsidRDefault="00E8366A" w:rsidP="00E83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64DAF">
        <w:rPr>
          <w:rFonts w:ascii="Times New Roman" w:eastAsia="Times New Roman" w:hAnsi="Times New Roman" w:cs="Times New Roman"/>
          <w:sz w:val="28"/>
          <w:lang w:eastAsia="ru-RU"/>
        </w:rPr>
        <w:t>2. Высокая занятость при небольшой вынужденной безработице.</w:t>
      </w:r>
    </w:p>
    <w:p w:rsidR="00E8366A" w:rsidRPr="00A64DAF" w:rsidRDefault="00E8366A" w:rsidP="00E83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64DAF">
        <w:rPr>
          <w:rFonts w:ascii="Times New Roman" w:eastAsia="Times New Roman" w:hAnsi="Times New Roman" w:cs="Times New Roman"/>
          <w:sz w:val="28"/>
          <w:lang w:eastAsia="ru-RU"/>
        </w:rPr>
        <w:t>3. Стабильный уровень цен в сочет</w:t>
      </w:r>
      <w:r>
        <w:rPr>
          <w:rFonts w:ascii="Times New Roman" w:eastAsia="Times New Roman" w:hAnsi="Times New Roman" w:cs="Times New Roman"/>
          <w:sz w:val="28"/>
          <w:lang w:eastAsia="ru-RU"/>
        </w:rPr>
        <w:t>ании с определением цен и зара</w:t>
      </w:r>
      <w:r w:rsidRPr="00A64DAF">
        <w:rPr>
          <w:rFonts w:ascii="Times New Roman" w:eastAsia="Times New Roman" w:hAnsi="Times New Roman" w:cs="Times New Roman"/>
          <w:sz w:val="28"/>
          <w:lang w:eastAsia="ru-RU"/>
        </w:rPr>
        <w:t>ботной платы путем взаимодействия спроса и предложен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ия на </w:t>
      </w:r>
      <w:r w:rsidRPr="00A64DAF">
        <w:rPr>
          <w:rFonts w:ascii="Times New Roman" w:eastAsia="Times New Roman" w:hAnsi="Times New Roman" w:cs="Times New Roman"/>
          <w:sz w:val="28"/>
          <w:lang w:eastAsia="ru-RU"/>
        </w:rPr>
        <w:t>свободных рынках.</w:t>
      </w:r>
    </w:p>
    <w:p w:rsidR="00E8366A" w:rsidRDefault="00E8366A" w:rsidP="00E83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64DAF">
        <w:rPr>
          <w:rFonts w:ascii="Times New Roman" w:eastAsia="Times New Roman" w:hAnsi="Times New Roman" w:cs="Times New Roman"/>
          <w:sz w:val="28"/>
          <w:lang w:eastAsia="ru-RU"/>
        </w:rPr>
        <w:t>4. Достижение нулевого сальдо платежного баланса.</w:t>
      </w:r>
    </w:p>
    <w:p w:rsidR="00E8366A" w:rsidRPr="00476A7A" w:rsidRDefault="00E8366A" w:rsidP="00E83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6A7A">
        <w:rPr>
          <w:rFonts w:ascii="Times New Roman" w:eastAsia="Times New Roman" w:hAnsi="Times New Roman" w:cs="Times New Roman"/>
          <w:sz w:val="28"/>
          <w:lang w:eastAsia="ru-RU"/>
        </w:rPr>
        <w:t xml:space="preserve">Задачи и содержание </w:t>
      </w:r>
      <w:r>
        <w:rPr>
          <w:rFonts w:ascii="Times New Roman" w:eastAsia="Times New Roman" w:hAnsi="Times New Roman" w:cs="Times New Roman"/>
          <w:sz w:val="28"/>
          <w:lang w:eastAsia="ru-RU"/>
        </w:rPr>
        <w:t>макроэкономической политики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определяются сущностью рыноч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 xml:space="preserve">ной экономики и особенностями развития страны и мира на современном этапе. Наряду с </w:t>
      </w:r>
      <w:r>
        <w:rPr>
          <w:rFonts w:ascii="Times New Roman" w:eastAsia="Times New Roman" w:hAnsi="Times New Roman" w:cs="Times New Roman"/>
          <w:sz w:val="28"/>
          <w:lang w:eastAsia="ru-RU"/>
        </w:rPr>
        <w:t>целями макроэкономической политики</w:t>
      </w:r>
      <w:r w:rsidR="00D07C69">
        <w:rPr>
          <w:rFonts w:ascii="Times New Roman" w:eastAsia="Times New Roman" w:hAnsi="Times New Roman" w:cs="Times New Roman"/>
          <w:sz w:val="28"/>
          <w:lang w:eastAsia="ru-RU"/>
        </w:rPr>
        <w:t xml:space="preserve"> имеется комплекс задач.</w:t>
      </w:r>
    </w:p>
    <w:p w:rsidR="00E8366A" w:rsidRPr="00476A7A" w:rsidRDefault="00E8366A" w:rsidP="00E83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6A7A">
        <w:rPr>
          <w:rFonts w:ascii="Times New Roman" w:eastAsia="Times New Roman" w:hAnsi="Times New Roman" w:cs="Times New Roman"/>
          <w:sz w:val="28"/>
          <w:lang w:eastAsia="ru-RU"/>
        </w:rPr>
        <w:t>Первая задача – модернизация государственного мех</w:t>
      </w:r>
      <w:r>
        <w:rPr>
          <w:rFonts w:ascii="Times New Roman" w:eastAsia="Times New Roman" w:hAnsi="Times New Roman" w:cs="Times New Roman"/>
          <w:sz w:val="28"/>
          <w:lang w:eastAsia="ru-RU"/>
        </w:rPr>
        <w:t>анизма с целью повышения эффек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>тивности его действий. Экономические трудности и провалы рынка во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 xml:space="preserve">многом зависят от характера государства и его политики. </w:t>
      </w:r>
    </w:p>
    <w:p w:rsidR="00E8366A" w:rsidRPr="00476A7A" w:rsidRDefault="00E8366A" w:rsidP="00E83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6A7A">
        <w:rPr>
          <w:rFonts w:ascii="Times New Roman" w:eastAsia="Times New Roman" w:hAnsi="Times New Roman" w:cs="Times New Roman"/>
          <w:sz w:val="28"/>
          <w:lang w:eastAsia="ru-RU"/>
        </w:rPr>
        <w:t>Вторая задача – осуществление устойчивого экон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омического роста на современной 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>научно-технической основе. Отсюда возникает необходи</w:t>
      </w:r>
      <w:r>
        <w:rPr>
          <w:rFonts w:ascii="Times New Roman" w:eastAsia="Times New Roman" w:hAnsi="Times New Roman" w:cs="Times New Roman"/>
          <w:sz w:val="28"/>
          <w:lang w:eastAsia="ru-RU"/>
        </w:rPr>
        <w:t>мость модернизировать нашу добы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>вающую, обрабатывающую промышленность и сельское хо</w:t>
      </w:r>
      <w:r>
        <w:rPr>
          <w:rFonts w:ascii="Times New Roman" w:eastAsia="Times New Roman" w:hAnsi="Times New Roman" w:cs="Times New Roman"/>
          <w:sz w:val="28"/>
          <w:lang w:eastAsia="ru-RU"/>
        </w:rPr>
        <w:t>зяйство. По сути, необходима но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>вая индустриализация экономики. Этот процесс повлече</w:t>
      </w:r>
      <w:r>
        <w:rPr>
          <w:rFonts w:ascii="Times New Roman" w:eastAsia="Times New Roman" w:hAnsi="Times New Roman" w:cs="Times New Roman"/>
          <w:sz w:val="28"/>
          <w:lang w:eastAsia="ru-RU"/>
        </w:rPr>
        <w:t>т за собой технологическое пере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>оснащение отраслей страны, создаст потребность в новы</w:t>
      </w:r>
      <w:r>
        <w:rPr>
          <w:rFonts w:ascii="Times New Roman" w:eastAsia="Times New Roman" w:hAnsi="Times New Roman" w:cs="Times New Roman"/>
          <w:sz w:val="28"/>
          <w:lang w:eastAsia="ru-RU"/>
        </w:rPr>
        <w:t>х научных исследованиях и разра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>ботках, а также в подготовленных кадрах различных специальностей</w:t>
      </w:r>
      <w:r w:rsidR="00F969E1">
        <w:rPr>
          <w:rStyle w:val="af"/>
          <w:rFonts w:ascii="Times New Roman" w:eastAsia="Times New Roman" w:hAnsi="Times New Roman" w:cs="Times New Roman"/>
          <w:sz w:val="28"/>
          <w:lang w:eastAsia="ru-RU"/>
        </w:rPr>
        <w:footnoteReference w:id="1"/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E8366A" w:rsidRPr="00476A7A" w:rsidRDefault="00E8366A" w:rsidP="00E83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6A7A">
        <w:rPr>
          <w:rFonts w:ascii="Times New Roman" w:eastAsia="Times New Roman" w:hAnsi="Times New Roman" w:cs="Times New Roman"/>
          <w:sz w:val="28"/>
          <w:lang w:eastAsia="ru-RU"/>
        </w:rPr>
        <w:t>Третья задача заключается в освобождении экономики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от господства в ней монополий, 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>подавляющих конкуренцию и поддерживающих инфляцию ради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монопольно высоких при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>былей. Государство соединилось с монополиями, образовав государственно-монополистический капитализм. Монополии, поддерживаемые государством, идут по пути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>резкого повышения издержек и прибыли, так что их цены уже выходят за пределы мировых.</w:t>
      </w:r>
    </w:p>
    <w:p w:rsidR="00E8366A" w:rsidRPr="00476A7A" w:rsidRDefault="00E8366A" w:rsidP="00E83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6A7A">
        <w:rPr>
          <w:rFonts w:ascii="Times New Roman" w:eastAsia="Times New Roman" w:hAnsi="Times New Roman" w:cs="Times New Roman"/>
          <w:sz w:val="28"/>
          <w:lang w:eastAsia="ru-RU"/>
        </w:rPr>
        <w:t>Четвертая задача – преодоление хронической инф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ляции, изматывающей население и 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 xml:space="preserve">бизнес, главной причиной которой является 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lastRenderedPageBreak/>
        <w:t>громадное влияние на экономический процесс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 xml:space="preserve">сохраняющихся монополий, особенно так называемых </w:t>
      </w:r>
      <w:r>
        <w:rPr>
          <w:rFonts w:ascii="Times New Roman" w:eastAsia="Times New Roman" w:hAnsi="Times New Roman" w:cs="Times New Roman"/>
          <w:sz w:val="28"/>
          <w:lang w:eastAsia="ru-RU"/>
        </w:rPr>
        <w:t>естественных, ежегодно повышаю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>щих с разрешения государства тарифы на газ, электричество, тепло и воду.</w:t>
      </w:r>
    </w:p>
    <w:p w:rsidR="00E8366A" w:rsidRPr="00F27767" w:rsidRDefault="00E8366A" w:rsidP="00E83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6A7A">
        <w:rPr>
          <w:rFonts w:ascii="Times New Roman" w:eastAsia="Times New Roman" w:hAnsi="Times New Roman" w:cs="Times New Roman"/>
          <w:sz w:val="28"/>
          <w:lang w:eastAsia="ru-RU"/>
        </w:rPr>
        <w:t>Пятая задача. Современная экономика основывается 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сё в большей мере на применении 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>высоких технологий, микроэлектроники, нанотехнологий</w:t>
      </w:r>
      <w:r>
        <w:rPr>
          <w:rFonts w:ascii="Times New Roman" w:eastAsia="Times New Roman" w:hAnsi="Times New Roman" w:cs="Times New Roman"/>
          <w:sz w:val="28"/>
          <w:lang w:eastAsia="ru-RU"/>
        </w:rPr>
        <w:t>, использовании компьютерных се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>тей. Для этого необходим всё более высокий уровень про</w:t>
      </w:r>
      <w:r>
        <w:rPr>
          <w:rFonts w:ascii="Times New Roman" w:eastAsia="Times New Roman" w:hAnsi="Times New Roman" w:cs="Times New Roman"/>
          <w:sz w:val="28"/>
          <w:lang w:eastAsia="ru-RU"/>
        </w:rPr>
        <w:t>фессиональной подготовки специа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>листов. Передовые страны движутся к всё большей интелле</w:t>
      </w:r>
      <w:r>
        <w:rPr>
          <w:rFonts w:ascii="Times New Roman" w:eastAsia="Times New Roman" w:hAnsi="Times New Roman" w:cs="Times New Roman"/>
          <w:sz w:val="28"/>
          <w:lang w:eastAsia="ru-RU"/>
        </w:rPr>
        <w:t>ктуализации производства. В свя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>зи с этим совершенствование образования и научной сис</w:t>
      </w:r>
      <w:r>
        <w:rPr>
          <w:rFonts w:ascii="Times New Roman" w:eastAsia="Times New Roman" w:hAnsi="Times New Roman" w:cs="Times New Roman"/>
          <w:sz w:val="28"/>
          <w:lang w:eastAsia="ru-RU"/>
        </w:rPr>
        <w:t>темы является исключительно важ</w:t>
      </w:r>
      <w:r w:rsidRPr="00F27767">
        <w:rPr>
          <w:rFonts w:ascii="Times New Roman" w:eastAsia="Times New Roman" w:hAnsi="Times New Roman" w:cs="Times New Roman"/>
          <w:sz w:val="28"/>
          <w:lang w:eastAsia="ru-RU"/>
        </w:rPr>
        <w:t>ной задачей, но она не может решаться бюрократическим</w:t>
      </w:r>
      <w:r>
        <w:rPr>
          <w:rFonts w:ascii="Times New Roman" w:eastAsia="Times New Roman" w:hAnsi="Times New Roman" w:cs="Times New Roman"/>
          <w:sz w:val="28"/>
          <w:lang w:eastAsia="ru-RU"/>
        </w:rPr>
        <w:t>и методами, применяемыми совре</w:t>
      </w:r>
      <w:r w:rsidRPr="00F27767">
        <w:rPr>
          <w:rFonts w:ascii="Times New Roman" w:eastAsia="Times New Roman" w:hAnsi="Times New Roman" w:cs="Times New Roman"/>
          <w:sz w:val="28"/>
          <w:lang w:eastAsia="ru-RU"/>
        </w:rPr>
        <w:t>менным российским государством.</w:t>
      </w:r>
    </w:p>
    <w:p w:rsidR="00E8366A" w:rsidRDefault="00D07C69" w:rsidP="00E83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Шестая</w:t>
      </w:r>
      <w:r w:rsidR="00E8366A" w:rsidRPr="00F27767">
        <w:rPr>
          <w:rFonts w:ascii="Times New Roman" w:eastAsia="Times New Roman" w:hAnsi="Times New Roman" w:cs="Times New Roman"/>
          <w:sz w:val="28"/>
          <w:lang w:eastAsia="ru-RU"/>
        </w:rPr>
        <w:t xml:space="preserve"> задача – повышение эффективности внеш</w:t>
      </w:r>
      <w:r w:rsidR="00E8366A">
        <w:rPr>
          <w:rFonts w:ascii="Times New Roman" w:eastAsia="Times New Roman" w:hAnsi="Times New Roman" w:cs="Times New Roman"/>
          <w:sz w:val="28"/>
          <w:lang w:eastAsia="ru-RU"/>
        </w:rPr>
        <w:t xml:space="preserve">неэкономических связей с </w:t>
      </w:r>
      <w:r w:rsidR="00E8366A" w:rsidRPr="00F27767">
        <w:rPr>
          <w:rFonts w:ascii="Times New Roman" w:eastAsia="Times New Roman" w:hAnsi="Times New Roman" w:cs="Times New Roman"/>
          <w:sz w:val="28"/>
          <w:lang w:eastAsia="ru-RU"/>
        </w:rPr>
        <w:t>другими странами. Регулирование должно усил</w:t>
      </w:r>
      <w:r w:rsidR="00E8366A">
        <w:rPr>
          <w:rFonts w:ascii="Times New Roman" w:eastAsia="Times New Roman" w:hAnsi="Times New Roman" w:cs="Times New Roman"/>
          <w:sz w:val="28"/>
          <w:lang w:eastAsia="ru-RU"/>
        </w:rPr>
        <w:t>ить ориентацию на повышение кон</w:t>
      </w:r>
      <w:r w:rsidR="00E8366A" w:rsidRPr="00F27767">
        <w:rPr>
          <w:rFonts w:ascii="Times New Roman" w:eastAsia="Times New Roman" w:hAnsi="Times New Roman" w:cs="Times New Roman"/>
          <w:sz w:val="28"/>
          <w:lang w:eastAsia="ru-RU"/>
        </w:rPr>
        <w:t>курентоспособности наших товаров, на развитие импортоконкурентного производства.</w:t>
      </w:r>
    </w:p>
    <w:p w:rsidR="00E824B4" w:rsidRDefault="00E824B4" w:rsidP="00E83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Объектами макроэкономической политики являются рынки совершенной и несовершенной конкуренции, рынки факторов производства, товаров и услуг, рабочей силы, внешнеэкономическая деятельность. </w:t>
      </w:r>
    </w:p>
    <w:p w:rsidR="00481836" w:rsidRDefault="00481836" w:rsidP="00E83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 качестве субъектов макроэкономической политики выступают макроэкономические агенты: домохозяйства, предприятия, государство, иностранный сектор. </w:t>
      </w:r>
    </w:p>
    <w:p w:rsidR="002954DA" w:rsidRDefault="002954DA" w:rsidP="002954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954DA" w:rsidRPr="002954DA" w:rsidRDefault="002954DA" w:rsidP="002954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954DA" w:rsidRPr="00F27305" w:rsidRDefault="002954DA" w:rsidP="00F27305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3" w:name="_Toc510034869"/>
      <w:r w:rsidRPr="00F27305">
        <w:rPr>
          <w:rFonts w:ascii="Times New Roman" w:eastAsia="Times New Roman" w:hAnsi="Times New Roman" w:cs="Times New Roman"/>
          <w:color w:val="auto"/>
          <w:sz w:val="28"/>
          <w:lang w:eastAsia="ru-RU"/>
        </w:rPr>
        <w:t>1.2.</w:t>
      </w:r>
      <w:r w:rsidRPr="00F27305">
        <w:rPr>
          <w:rFonts w:ascii="Times New Roman" w:eastAsia="Times New Roman" w:hAnsi="Times New Roman" w:cs="Times New Roman"/>
          <w:color w:val="auto"/>
          <w:sz w:val="28"/>
          <w:lang w:eastAsia="ru-RU"/>
        </w:rPr>
        <w:tab/>
        <w:t>Система национальных счетов</w:t>
      </w:r>
      <w:r w:rsidR="00C324CE" w:rsidRPr="00F27305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Pr="00F27305">
        <w:rPr>
          <w:rFonts w:ascii="Times New Roman" w:eastAsia="Times New Roman" w:hAnsi="Times New Roman" w:cs="Times New Roman"/>
          <w:color w:val="auto"/>
          <w:sz w:val="28"/>
          <w:lang w:eastAsia="ru-RU"/>
        </w:rPr>
        <w:t>-</w:t>
      </w:r>
      <w:r w:rsidR="00C324CE" w:rsidRPr="00F27305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Pr="00F27305">
        <w:rPr>
          <w:rFonts w:ascii="Times New Roman" w:eastAsia="Times New Roman" w:hAnsi="Times New Roman" w:cs="Times New Roman"/>
          <w:color w:val="auto"/>
          <w:sz w:val="28"/>
          <w:lang w:eastAsia="ru-RU"/>
        </w:rPr>
        <w:t>инструмент макроэкономического учёта и анализа</w:t>
      </w:r>
      <w:bookmarkEnd w:id="3"/>
    </w:p>
    <w:p w:rsidR="00C324CE" w:rsidRDefault="00C324CE" w:rsidP="00481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24CE" w:rsidRPr="00C324CE" w:rsidRDefault="00C324CE" w:rsidP="003015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324CE">
        <w:rPr>
          <w:rFonts w:ascii="Times New Roman" w:eastAsia="Times New Roman" w:hAnsi="Times New Roman" w:cs="Times New Roman"/>
          <w:sz w:val="28"/>
          <w:lang w:eastAsia="ru-RU"/>
        </w:rPr>
        <w:t>Система национальных счетов (СНС) — соглас</w:t>
      </w:r>
      <w:r w:rsidR="00301551">
        <w:rPr>
          <w:rFonts w:ascii="Times New Roman" w:eastAsia="Times New Roman" w:hAnsi="Times New Roman" w:cs="Times New Roman"/>
          <w:sz w:val="28"/>
          <w:lang w:eastAsia="ru-RU"/>
        </w:rPr>
        <w:t xml:space="preserve">ованный на международном уровне </w:t>
      </w:r>
      <w:r w:rsidRPr="00C324CE">
        <w:rPr>
          <w:rFonts w:ascii="Times New Roman" w:eastAsia="Times New Roman" w:hAnsi="Times New Roman" w:cs="Times New Roman"/>
          <w:sz w:val="28"/>
          <w:lang w:eastAsia="ru-RU"/>
        </w:rPr>
        <w:t>стандартный набор рекомендаций по исчислению показателей экономической</w:t>
      </w:r>
      <w:r w:rsidR="003015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324CE">
        <w:rPr>
          <w:rFonts w:ascii="Times New Roman" w:eastAsia="Times New Roman" w:hAnsi="Times New Roman" w:cs="Times New Roman"/>
          <w:sz w:val="28"/>
          <w:lang w:eastAsia="ru-RU"/>
        </w:rPr>
        <w:t xml:space="preserve">деятельности в соответствии с чёткими </w:t>
      </w:r>
      <w:r w:rsidRPr="00C324C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правилами ведения счетов и учёта на макроуровне,</w:t>
      </w:r>
      <w:r w:rsidR="003015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324CE">
        <w:rPr>
          <w:rFonts w:ascii="Times New Roman" w:eastAsia="Times New Roman" w:hAnsi="Times New Roman" w:cs="Times New Roman"/>
          <w:sz w:val="28"/>
          <w:lang w:eastAsia="ru-RU"/>
        </w:rPr>
        <w:t>основанными на принципах экономической теории.</w:t>
      </w:r>
    </w:p>
    <w:p w:rsidR="00301551" w:rsidRDefault="00C324CE" w:rsidP="003015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324CE">
        <w:rPr>
          <w:rFonts w:ascii="Times New Roman" w:eastAsia="Times New Roman" w:hAnsi="Times New Roman" w:cs="Times New Roman"/>
          <w:sz w:val="28"/>
          <w:lang w:eastAsia="ru-RU"/>
        </w:rPr>
        <w:t>Модель народнохозяйственного кругооборота и</w:t>
      </w:r>
      <w:r w:rsidR="00301551">
        <w:rPr>
          <w:rFonts w:ascii="Times New Roman" w:eastAsia="Times New Roman" w:hAnsi="Times New Roman" w:cs="Times New Roman"/>
          <w:sz w:val="28"/>
          <w:lang w:eastAsia="ru-RU"/>
        </w:rPr>
        <w:t xml:space="preserve"> СНС тесно связаны, как системы </w:t>
      </w:r>
      <w:r w:rsidRPr="00C324CE">
        <w:rPr>
          <w:rFonts w:ascii="Times New Roman" w:eastAsia="Times New Roman" w:hAnsi="Times New Roman" w:cs="Times New Roman"/>
          <w:sz w:val="28"/>
          <w:lang w:eastAsia="ru-RU"/>
        </w:rPr>
        <w:t>описывающие одни и те же явления, но с разных сторон (теоретической и практической)</w:t>
      </w:r>
      <w:r w:rsidR="00F969E1">
        <w:rPr>
          <w:rStyle w:val="af"/>
          <w:rFonts w:ascii="Times New Roman" w:eastAsia="Times New Roman" w:hAnsi="Times New Roman" w:cs="Times New Roman"/>
          <w:sz w:val="28"/>
          <w:lang w:eastAsia="ru-RU"/>
        </w:rPr>
        <w:footnoteReference w:id="2"/>
      </w:r>
      <w:r w:rsidRPr="00C324CE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015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C324CE" w:rsidRPr="00C324CE" w:rsidRDefault="00C324CE" w:rsidP="003015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324CE">
        <w:rPr>
          <w:rFonts w:ascii="Times New Roman" w:eastAsia="Times New Roman" w:hAnsi="Times New Roman" w:cs="Times New Roman"/>
          <w:sz w:val="28"/>
          <w:lang w:eastAsia="ru-RU"/>
        </w:rPr>
        <w:t>СНС представляет собой различные показатели, которые определяются в странах с</w:t>
      </w:r>
      <w:r w:rsidR="003015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324CE">
        <w:rPr>
          <w:rFonts w:ascii="Times New Roman" w:eastAsia="Times New Roman" w:hAnsi="Times New Roman" w:cs="Times New Roman"/>
          <w:sz w:val="28"/>
          <w:lang w:eastAsia="ru-RU"/>
        </w:rPr>
        <w:t>рыночной экономикой и в конечном итоге связывает объем товар, работ, услуг с доходами</w:t>
      </w:r>
      <w:r w:rsidR="003015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324CE">
        <w:rPr>
          <w:rFonts w:ascii="Times New Roman" w:eastAsia="Times New Roman" w:hAnsi="Times New Roman" w:cs="Times New Roman"/>
          <w:sz w:val="28"/>
          <w:lang w:eastAsia="ru-RU"/>
        </w:rPr>
        <w:t>и расходами. Тем самым, СНС позволяет расщепить такие показатели как ВВП и ВНП на</w:t>
      </w:r>
      <w:r w:rsidR="003015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324CE">
        <w:rPr>
          <w:rFonts w:ascii="Times New Roman" w:eastAsia="Times New Roman" w:hAnsi="Times New Roman" w:cs="Times New Roman"/>
          <w:sz w:val="28"/>
          <w:lang w:eastAsia="ru-RU"/>
        </w:rPr>
        <w:t>производство, распределение и пользование.</w:t>
      </w:r>
    </w:p>
    <w:p w:rsidR="00C324CE" w:rsidRPr="00C324CE" w:rsidRDefault="00C324CE" w:rsidP="003015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324CE">
        <w:rPr>
          <w:rFonts w:ascii="Times New Roman" w:eastAsia="Times New Roman" w:hAnsi="Times New Roman" w:cs="Times New Roman"/>
          <w:sz w:val="28"/>
          <w:lang w:eastAsia="ru-RU"/>
        </w:rPr>
        <w:t xml:space="preserve">Стоит отметить, что СНС составляется за несколько </w:t>
      </w:r>
      <w:r w:rsidR="00301551">
        <w:rPr>
          <w:rFonts w:ascii="Times New Roman" w:eastAsia="Times New Roman" w:hAnsi="Times New Roman" w:cs="Times New Roman"/>
          <w:sz w:val="28"/>
          <w:lang w:eastAsia="ru-RU"/>
        </w:rPr>
        <w:t xml:space="preserve">периодов, что делает из него не </w:t>
      </w:r>
      <w:r w:rsidRPr="00C324CE">
        <w:rPr>
          <w:rFonts w:ascii="Times New Roman" w:eastAsia="Times New Roman" w:hAnsi="Times New Roman" w:cs="Times New Roman"/>
          <w:sz w:val="28"/>
          <w:lang w:eastAsia="ru-RU"/>
        </w:rPr>
        <w:t>просто «селфи (снимок)» текущего состояния экономики, а инструмент анализа и оценки с</w:t>
      </w:r>
      <w:r w:rsidR="003015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324CE">
        <w:rPr>
          <w:rFonts w:ascii="Times New Roman" w:eastAsia="Times New Roman" w:hAnsi="Times New Roman" w:cs="Times New Roman"/>
          <w:sz w:val="28"/>
          <w:lang w:eastAsia="ru-RU"/>
        </w:rPr>
        <w:t>непрерывным потоком информации, который позволяет судить об экономической</w:t>
      </w:r>
      <w:r w:rsidR="003015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324CE">
        <w:rPr>
          <w:rFonts w:ascii="Times New Roman" w:eastAsia="Times New Roman" w:hAnsi="Times New Roman" w:cs="Times New Roman"/>
          <w:sz w:val="28"/>
          <w:lang w:eastAsia="ru-RU"/>
        </w:rPr>
        <w:t>деятельности и совокупных активах и обязательствах в международном масштабе в рамках</w:t>
      </w:r>
      <w:r w:rsidR="003015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324CE">
        <w:rPr>
          <w:rFonts w:ascii="Times New Roman" w:eastAsia="Times New Roman" w:hAnsi="Times New Roman" w:cs="Times New Roman"/>
          <w:sz w:val="28"/>
          <w:lang w:eastAsia="ru-RU"/>
        </w:rPr>
        <w:t xml:space="preserve">одной страны. </w:t>
      </w:r>
    </w:p>
    <w:p w:rsidR="00C324CE" w:rsidRPr="00C324CE" w:rsidRDefault="00C324CE" w:rsidP="00C32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324CE">
        <w:rPr>
          <w:rFonts w:ascii="Times New Roman" w:eastAsia="Times New Roman" w:hAnsi="Times New Roman" w:cs="Times New Roman"/>
          <w:sz w:val="28"/>
          <w:lang w:eastAsia="ru-RU"/>
        </w:rPr>
        <w:t>Главными функциями СНС является:</w:t>
      </w:r>
    </w:p>
    <w:p w:rsidR="00C324CE" w:rsidRPr="00C324CE" w:rsidRDefault="00301551" w:rsidP="00C32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C324CE" w:rsidRPr="00C324CE">
        <w:rPr>
          <w:rFonts w:ascii="Times New Roman" w:eastAsia="Times New Roman" w:hAnsi="Times New Roman" w:cs="Times New Roman"/>
          <w:sz w:val="28"/>
          <w:lang w:eastAsia="ru-RU"/>
        </w:rPr>
        <w:t xml:space="preserve"> измерение совокупного производства;</w:t>
      </w:r>
    </w:p>
    <w:p w:rsidR="00C324CE" w:rsidRPr="00C324CE" w:rsidRDefault="00301551" w:rsidP="00C32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C324CE" w:rsidRPr="00C324CE">
        <w:rPr>
          <w:rFonts w:ascii="Times New Roman" w:eastAsia="Times New Roman" w:hAnsi="Times New Roman" w:cs="Times New Roman"/>
          <w:sz w:val="28"/>
          <w:lang w:eastAsia="ru-RU"/>
        </w:rPr>
        <w:t xml:space="preserve"> определение тенденций в экономике;</w:t>
      </w:r>
    </w:p>
    <w:p w:rsidR="00C324CE" w:rsidRPr="00C324CE" w:rsidRDefault="00301551" w:rsidP="00C32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C324CE" w:rsidRPr="00C324CE">
        <w:rPr>
          <w:rFonts w:ascii="Times New Roman" w:eastAsia="Times New Roman" w:hAnsi="Times New Roman" w:cs="Times New Roman"/>
          <w:sz w:val="28"/>
          <w:lang w:eastAsia="ru-RU"/>
        </w:rPr>
        <w:t xml:space="preserve"> формирование на основе данных экономической политики.</w:t>
      </w:r>
    </w:p>
    <w:p w:rsidR="00C324CE" w:rsidRDefault="00C324CE" w:rsidP="00C32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324CE">
        <w:rPr>
          <w:rFonts w:ascii="Times New Roman" w:eastAsia="Times New Roman" w:hAnsi="Times New Roman" w:cs="Times New Roman"/>
          <w:sz w:val="28"/>
          <w:lang w:eastAsia="ru-RU"/>
        </w:rPr>
        <w:t>В общем случае к СНС относят следующие показатели</w:t>
      </w:r>
      <w:r w:rsidR="00301551">
        <w:rPr>
          <w:rFonts w:ascii="Times New Roman" w:eastAsia="Times New Roman" w:hAnsi="Times New Roman" w:cs="Times New Roman"/>
          <w:sz w:val="28"/>
          <w:lang w:eastAsia="ru-RU"/>
        </w:rPr>
        <w:t xml:space="preserve"> (см. таблицу 1).</w:t>
      </w:r>
    </w:p>
    <w:p w:rsidR="00F969E1" w:rsidRDefault="00301551" w:rsidP="00F969E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Таблица 1</w:t>
      </w:r>
    </w:p>
    <w:p w:rsidR="00301551" w:rsidRDefault="00301551" w:rsidP="00F969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Основные показатели СНС</w:t>
      </w:r>
      <w:r w:rsidR="00F969E1">
        <w:rPr>
          <w:rStyle w:val="af"/>
          <w:rFonts w:ascii="Times New Roman" w:eastAsia="Times New Roman" w:hAnsi="Times New Roman" w:cs="Times New Roman"/>
          <w:sz w:val="28"/>
          <w:lang w:eastAsia="ru-RU"/>
        </w:rPr>
        <w:footnoteReference w:id="3"/>
      </w:r>
    </w:p>
    <w:tbl>
      <w:tblPr>
        <w:tblStyle w:val="a4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553"/>
        <w:gridCol w:w="6519"/>
      </w:tblGrid>
      <w:tr w:rsidR="00301551" w:rsidRPr="00413AD3" w:rsidTr="00F969E1">
        <w:trPr>
          <w:jc w:val="center"/>
        </w:trPr>
        <w:tc>
          <w:tcPr>
            <w:tcW w:w="2553" w:type="dxa"/>
          </w:tcPr>
          <w:p w:rsidR="00301551" w:rsidRPr="00413AD3" w:rsidRDefault="00301551" w:rsidP="00413A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Показатель</w:t>
            </w:r>
          </w:p>
        </w:tc>
        <w:tc>
          <w:tcPr>
            <w:tcW w:w="6519" w:type="dxa"/>
          </w:tcPr>
          <w:p w:rsidR="00301551" w:rsidRPr="00413AD3" w:rsidRDefault="00301551" w:rsidP="00413A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Определение</w:t>
            </w:r>
          </w:p>
        </w:tc>
      </w:tr>
      <w:tr w:rsidR="00301551" w:rsidRPr="00413AD3" w:rsidTr="00F969E1">
        <w:trPr>
          <w:jc w:val="center"/>
        </w:trPr>
        <w:tc>
          <w:tcPr>
            <w:tcW w:w="2553" w:type="dxa"/>
          </w:tcPr>
          <w:p w:rsidR="00413AD3" w:rsidRPr="00413AD3" w:rsidRDefault="00413AD3" w:rsidP="00413A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Валовой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внутренний</w:t>
            </w:r>
          </w:p>
          <w:p w:rsidR="00301551" w:rsidRPr="00413AD3" w:rsidRDefault="00413AD3" w:rsidP="00413A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продук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</w:p>
        </w:tc>
        <w:tc>
          <w:tcPr>
            <w:tcW w:w="6519" w:type="dxa"/>
          </w:tcPr>
          <w:p w:rsidR="00301551" w:rsidRPr="00413AD3" w:rsidRDefault="00413AD3" w:rsidP="00413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акроэкономический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показатель, выражающий стоимость всех конечных продуктов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(товаров и услуг), произведенных в стране в течение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определенного периода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301551" w:rsidRPr="00413AD3" w:rsidTr="00F969E1">
        <w:trPr>
          <w:jc w:val="center"/>
        </w:trPr>
        <w:tc>
          <w:tcPr>
            <w:tcW w:w="2553" w:type="dxa"/>
          </w:tcPr>
          <w:p w:rsidR="00413AD3" w:rsidRPr="00413AD3" w:rsidRDefault="00413AD3" w:rsidP="00413A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Валовой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национальный</w:t>
            </w:r>
          </w:p>
          <w:p w:rsidR="00301551" w:rsidRPr="00413AD3" w:rsidRDefault="00413AD3" w:rsidP="00413A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продук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</w:p>
        </w:tc>
        <w:tc>
          <w:tcPr>
            <w:tcW w:w="6519" w:type="dxa"/>
          </w:tcPr>
          <w:p w:rsidR="00301551" w:rsidRPr="00413AD3" w:rsidRDefault="00413AD3" w:rsidP="00413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отличие от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ВНП, отражающего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совокупную стоимость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всех конечных товаров и услуг,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созданных на территор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ии страны, валовой национальный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продукт отражает совок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упную стоимость благ, созданных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только её рез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идентами, вне зависимости от их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географического положения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F969E1" w:rsidRPr="00413AD3" w:rsidTr="00F969E1">
        <w:trPr>
          <w:trHeight w:val="1530"/>
          <w:jc w:val="center"/>
        </w:trPr>
        <w:tc>
          <w:tcPr>
            <w:tcW w:w="2553" w:type="dxa"/>
          </w:tcPr>
          <w:p w:rsidR="00F969E1" w:rsidRPr="00413AD3" w:rsidRDefault="00F969E1" w:rsidP="00413A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Валовой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национальный</w:t>
            </w:r>
          </w:p>
          <w:p w:rsidR="00F969E1" w:rsidRPr="00413AD3" w:rsidRDefault="00F969E1" w:rsidP="00413A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асполагаемый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</w:t>
            </w:r>
          </w:p>
        </w:tc>
        <w:tc>
          <w:tcPr>
            <w:tcW w:w="6519" w:type="dxa"/>
          </w:tcPr>
          <w:p w:rsidR="00F969E1" w:rsidRPr="00413AD3" w:rsidRDefault="00F969E1" w:rsidP="00413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аловой национальный располагаемый доход отличается от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ВНД на сальдо текущих трансфертов, переданных за границу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или полученных из-за границы (дарения, пожертвования,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гуманитарная помощь, подарки родственников и т.п.)</w:t>
            </w:r>
          </w:p>
        </w:tc>
      </w:tr>
    </w:tbl>
    <w:p w:rsidR="00F969E1" w:rsidRDefault="00F969E1">
      <w:r>
        <w:br w:type="page"/>
      </w:r>
    </w:p>
    <w:p w:rsidR="00F969E1" w:rsidRPr="00F969E1" w:rsidRDefault="00F969E1" w:rsidP="00F969E1">
      <w:pPr>
        <w:jc w:val="right"/>
        <w:rPr>
          <w:rFonts w:ascii="Times New Roman" w:hAnsi="Times New Roman" w:cs="Times New Roman"/>
          <w:sz w:val="28"/>
        </w:rPr>
      </w:pPr>
      <w:r w:rsidRPr="00F969E1">
        <w:rPr>
          <w:rFonts w:ascii="Times New Roman" w:hAnsi="Times New Roman" w:cs="Times New Roman"/>
          <w:sz w:val="28"/>
        </w:rPr>
        <w:t>Продолжение таблицы 1</w:t>
      </w:r>
    </w:p>
    <w:tbl>
      <w:tblPr>
        <w:tblStyle w:val="a4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553"/>
        <w:gridCol w:w="6519"/>
      </w:tblGrid>
      <w:tr w:rsidR="00F969E1" w:rsidRPr="00413AD3" w:rsidTr="00F969E1">
        <w:trPr>
          <w:trHeight w:val="415"/>
          <w:jc w:val="center"/>
        </w:trPr>
        <w:tc>
          <w:tcPr>
            <w:tcW w:w="2553" w:type="dxa"/>
          </w:tcPr>
          <w:p w:rsidR="00F969E1" w:rsidRPr="00413AD3" w:rsidRDefault="00F969E1" w:rsidP="00B76E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Показатель</w:t>
            </w:r>
          </w:p>
        </w:tc>
        <w:tc>
          <w:tcPr>
            <w:tcW w:w="6519" w:type="dxa"/>
          </w:tcPr>
          <w:p w:rsidR="00F969E1" w:rsidRPr="00413AD3" w:rsidRDefault="00F969E1" w:rsidP="00B76E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Определение</w:t>
            </w:r>
          </w:p>
        </w:tc>
      </w:tr>
      <w:tr w:rsidR="00301551" w:rsidRPr="00413AD3" w:rsidTr="00F969E1">
        <w:trPr>
          <w:jc w:val="center"/>
        </w:trPr>
        <w:tc>
          <w:tcPr>
            <w:tcW w:w="2553" w:type="dxa"/>
          </w:tcPr>
          <w:p w:rsidR="00413AD3" w:rsidRPr="00413AD3" w:rsidRDefault="00413AD3" w:rsidP="00413A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Конечное</w:t>
            </w:r>
          </w:p>
          <w:p w:rsidR="00301551" w:rsidRPr="00413AD3" w:rsidRDefault="00413AD3" w:rsidP="00413A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потребление</w:t>
            </w:r>
          </w:p>
        </w:tc>
        <w:tc>
          <w:tcPr>
            <w:tcW w:w="6519" w:type="dxa"/>
          </w:tcPr>
          <w:p w:rsidR="00301551" w:rsidRPr="00413AD3" w:rsidRDefault="00413AD3" w:rsidP="00413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включает расходы на конечное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потребление: домашних хозяйств, государственного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управления; некоммерческих организаций, обслуживающих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домашние хозяйства. Расходы последних, а также расходы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государственного управления на конечное потребление по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существу совпадают со стоимостью нерыночных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(бесплатных) услуг, оказываемых этими организациями и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учреждениями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301551" w:rsidRPr="00413AD3" w:rsidTr="00F969E1">
        <w:trPr>
          <w:jc w:val="center"/>
        </w:trPr>
        <w:tc>
          <w:tcPr>
            <w:tcW w:w="2553" w:type="dxa"/>
          </w:tcPr>
          <w:p w:rsidR="00413AD3" w:rsidRPr="00413AD3" w:rsidRDefault="00413AD3" w:rsidP="00413A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Валовое</w:t>
            </w:r>
          </w:p>
          <w:p w:rsidR="00301551" w:rsidRPr="00413AD3" w:rsidRDefault="00413AD3" w:rsidP="00413A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накопление</w:t>
            </w:r>
          </w:p>
        </w:tc>
        <w:tc>
          <w:tcPr>
            <w:tcW w:w="6519" w:type="dxa"/>
          </w:tcPr>
          <w:p w:rsidR="00413AD3" w:rsidRPr="00413AD3" w:rsidRDefault="00413AD3" w:rsidP="00413AD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один из важных показателей экономических</w:t>
            </w:r>
          </w:p>
          <w:p w:rsidR="00301551" w:rsidRPr="00413AD3" w:rsidRDefault="00413AD3" w:rsidP="00413AD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результатов. Это часть валового национального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располагаемого дохода, которая не входит в конечное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потребление. Характеризует прирост национального богатства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счёт производства данного года. Наличие валового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сбережения указывает на то, что процесс воспроизводства был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расширенным, что не все доходы использованы на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потребление.</w:t>
            </w:r>
          </w:p>
        </w:tc>
      </w:tr>
      <w:tr w:rsidR="00301551" w:rsidRPr="00413AD3" w:rsidTr="00F969E1">
        <w:trPr>
          <w:jc w:val="center"/>
        </w:trPr>
        <w:tc>
          <w:tcPr>
            <w:tcW w:w="2553" w:type="dxa"/>
          </w:tcPr>
          <w:p w:rsidR="00301551" w:rsidRPr="00413AD3" w:rsidRDefault="00413AD3" w:rsidP="00413A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Национальное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сбережение</w:t>
            </w:r>
          </w:p>
        </w:tc>
        <w:tc>
          <w:tcPr>
            <w:tcW w:w="6519" w:type="dxa"/>
          </w:tcPr>
          <w:p w:rsidR="00301551" w:rsidRPr="00413AD3" w:rsidRDefault="00413AD3" w:rsidP="00413AD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определяется как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превышение располагаемого дохода над расходами на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конечное потребление (не следует смешивать с приростом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денежной наличности и денежных вкладов, называемым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иногда сбережениями). Оно равно сумме валовых сбережений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всех секторов экономики, 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него также входит чистое сальдо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резервов страховых и пенсионных фондов отечественных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организаций. По секторам валовое сбережение определяется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как разность между суммой текущих доходов и суммой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текущих расходов. ВНС может быть получено путём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вычитания из ВНРД величины конечного потребления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301551" w:rsidRPr="00413AD3" w:rsidTr="00F969E1">
        <w:trPr>
          <w:trHeight w:val="165"/>
          <w:jc w:val="center"/>
        </w:trPr>
        <w:tc>
          <w:tcPr>
            <w:tcW w:w="2553" w:type="dxa"/>
          </w:tcPr>
          <w:p w:rsidR="00413AD3" w:rsidRPr="00413AD3" w:rsidRDefault="00413AD3" w:rsidP="00F969E1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Чистое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кредитование и</w:t>
            </w:r>
          </w:p>
          <w:p w:rsidR="00301551" w:rsidRPr="00413AD3" w:rsidRDefault="00413AD3" w:rsidP="00413A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заимствование</w:t>
            </w:r>
          </w:p>
        </w:tc>
        <w:tc>
          <w:tcPr>
            <w:tcW w:w="6519" w:type="dxa"/>
          </w:tcPr>
          <w:p w:rsidR="00301551" w:rsidRPr="00413AD3" w:rsidRDefault="00413AD3" w:rsidP="00413AD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превышение или дефицит источников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финансирования по сравнению с расходами на приобретение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нефинансовых активов; на уровне национальной экономики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показывает количество ресурсов, которое данная страна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предоставляет в распоряжение остального мира. Чистое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заимствование – это количество ресурсов, которых страна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получает от основного мира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413AD3" w:rsidRPr="00413AD3" w:rsidTr="00F969E1">
        <w:trPr>
          <w:trHeight w:val="150"/>
          <w:jc w:val="center"/>
        </w:trPr>
        <w:tc>
          <w:tcPr>
            <w:tcW w:w="2553" w:type="dxa"/>
          </w:tcPr>
          <w:p w:rsidR="00413AD3" w:rsidRPr="00413AD3" w:rsidRDefault="00413AD3" w:rsidP="00413AD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Сальдо внешней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торговли</w:t>
            </w:r>
          </w:p>
        </w:tc>
        <w:tc>
          <w:tcPr>
            <w:tcW w:w="6519" w:type="dxa"/>
          </w:tcPr>
          <w:p w:rsidR="00413AD3" w:rsidRPr="00413AD3" w:rsidRDefault="00413AD3" w:rsidP="00413AD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 сальдо внешней торговли принято понимать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количественную разность между импортом и экспортом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13A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государства, проявляющуюся в стоимостном выражении.</w:t>
            </w:r>
          </w:p>
        </w:tc>
      </w:tr>
    </w:tbl>
    <w:p w:rsidR="00301551" w:rsidRPr="00C324CE" w:rsidRDefault="00301551" w:rsidP="00C32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24CE" w:rsidRPr="00413AD3" w:rsidRDefault="00C324CE" w:rsidP="00413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13AD3">
        <w:rPr>
          <w:rFonts w:ascii="Times New Roman" w:eastAsia="Times New Roman" w:hAnsi="Times New Roman" w:cs="Times New Roman"/>
          <w:sz w:val="28"/>
          <w:lang w:eastAsia="ru-RU"/>
        </w:rPr>
        <w:t xml:space="preserve">Главным минусом СНС для нашей страны является </w:t>
      </w:r>
      <w:r w:rsidR="00413AD3" w:rsidRPr="00413AD3">
        <w:rPr>
          <w:rFonts w:ascii="Times New Roman" w:eastAsia="Times New Roman" w:hAnsi="Times New Roman" w:cs="Times New Roman"/>
          <w:sz w:val="28"/>
          <w:lang w:eastAsia="ru-RU"/>
        </w:rPr>
        <w:t xml:space="preserve">адаптация самой экономики нашей </w:t>
      </w:r>
      <w:r w:rsidRPr="00413AD3">
        <w:rPr>
          <w:rFonts w:ascii="Times New Roman" w:eastAsia="Times New Roman" w:hAnsi="Times New Roman" w:cs="Times New Roman"/>
          <w:sz w:val="28"/>
          <w:lang w:eastAsia="ru-RU"/>
        </w:rPr>
        <w:t>страны к рыночным реалиям: СНС формировался на основе данных западных стран и</w:t>
      </w:r>
      <w:r w:rsidR="00413AD3" w:rsidRPr="00413AD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13AD3">
        <w:rPr>
          <w:rFonts w:ascii="Times New Roman" w:eastAsia="Times New Roman" w:hAnsi="Times New Roman" w:cs="Times New Roman"/>
          <w:sz w:val="28"/>
          <w:lang w:eastAsia="ru-RU"/>
        </w:rPr>
        <w:t>заточена именно под них, что отрицательно влияет на расчеты для стран, которые только</w:t>
      </w:r>
      <w:r w:rsidR="00413AD3" w:rsidRPr="00413AD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13AD3">
        <w:rPr>
          <w:rFonts w:ascii="Times New Roman" w:eastAsia="Times New Roman" w:hAnsi="Times New Roman" w:cs="Times New Roman"/>
          <w:sz w:val="28"/>
          <w:lang w:eastAsia="ru-RU"/>
        </w:rPr>
        <w:t xml:space="preserve">стали рыночными. К тому же, </w:t>
      </w:r>
      <w:r w:rsidRPr="00413AD3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скорость развития современных технологий и появление</w:t>
      </w:r>
      <w:r w:rsidR="00413AD3" w:rsidRPr="00413AD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13AD3">
        <w:rPr>
          <w:rFonts w:ascii="Times New Roman" w:eastAsia="Times New Roman" w:hAnsi="Times New Roman" w:cs="Times New Roman"/>
          <w:sz w:val="28"/>
          <w:lang w:eastAsia="ru-RU"/>
        </w:rPr>
        <w:t>новых финансовых инструментов также требует учета и создания новой «книги».</w:t>
      </w:r>
    </w:p>
    <w:p w:rsidR="00413AD3" w:rsidRDefault="00413AD3" w:rsidP="00413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13AD3" w:rsidRDefault="00413AD3" w:rsidP="00413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54DA" w:rsidRPr="00F27305" w:rsidRDefault="002954DA" w:rsidP="00F27305">
      <w:pPr>
        <w:pStyle w:val="2"/>
        <w:ind w:firstLine="709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4" w:name="_Toc510034870"/>
      <w:r w:rsidRPr="00F27305">
        <w:rPr>
          <w:rFonts w:ascii="Times New Roman" w:eastAsia="Times New Roman" w:hAnsi="Times New Roman" w:cs="Times New Roman"/>
          <w:color w:val="auto"/>
          <w:sz w:val="28"/>
          <w:lang w:eastAsia="ru-RU"/>
        </w:rPr>
        <w:t>1.3.</w:t>
      </w:r>
      <w:r w:rsidRPr="00F27305">
        <w:rPr>
          <w:rFonts w:ascii="Times New Roman" w:eastAsia="Times New Roman" w:hAnsi="Times New Roman" w:cs="Times New Roman"/>
          <w:color w:val="auto"/>
          <w:sz w:val="28"/>
          <w:lang w:eastAsia="ru-RU"/>
        </w:rPr>
        <w:tab/>
        <w:t>Формирование макроэкономической политики</w:t>
      </w:r>
      <w:bookmarkEnd w:id="4"/>
    </w:p>
    <w:p w:rsidR="002954DA" w:rsidRDefault="002954DA" w:rsidP="002954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76D08" w:rsidRDefault="00C76D08" w:rsidP="00C76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Формирование макроэкономической политики представляет процесс достижения макроэкономических поставленных целей. В процессе реализации  макроэкономической политики формируются  3 направления политики. </w:t>
      </w:r>
    </w:p>
    <w:p w:rsidR="00C76D08" w:rsidRPr="00C76D08" w:rsidRDefault="00C76D08" w:rsidP="00C76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 xml:space="preserve"> Бюджетно-налоговую политик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 xml:space="preserve"> – воздействие на экономику с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помощью манипулирования налогами и государственными расходами.</w:t>
      </w:r>
    </w:p>
    <w:p w:rsidR="00C76D08" w:rsidRPr="00C76D08" w:rsidRDefault="00C76D08" w:rsidP="00C76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76D08">
        <w:rPr>
          <w:rFonts w:ascii="Times New Roman" w:eastAsia="Times New Roman" w:hAnsi="Times New Roman" w:cs="Times New Roman"/>
          <w:sz w:val="28"/>
          <w:lang w:eastAsia="ru-RU"/>
        </w:rPr>
        <w:t>Налогообложение - оказывает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влияние на общую экономическую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ситуацию двумя способами:</w:t>
      </w:r>
    </w:p>
    <w:p w:rsidR="00C76D08" w:rsidRPr="00C76D08" w:rsidRDefault="00C76D08" w:rsidP="00C76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76D08">
        <w:rPr>
          <w:rFonts w:ascii="Times New Roman" w:eastAsia="Times New Roman" w:hAnsi="Times New Roman" w:cs="Times New Roman"/>
          <w:sz w:val="28"/>
          <w:lang w:eastAsia="ru-RU"/>
        </w:rPr>
        <w:t>1) сокращение нало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гового бремени приводит к росту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 xml:space="preserve">располагаемого дохода, а рост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налогов сокращает располагаемый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доход. Например, повышение налогов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 физические лица, приводит к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сокращению расходов населения на товары и услуги, что сокращает совокупный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спрос на блага, что приводит к падению объемов ВВП. Уменьшение налогового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бремени приводит к обратной ситуации.</w:t>
      </w:r>
    </w:p>
    <w:p w:rsidR="00C76D08" w:rsidRPr="00C76D08" w:rsidRDefault="00C76D08" w:rsidP="00C76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76D08">
        <w:rPr>
          <w:rFonts w:ascii="Times New Roman" w:eastAsia="Times New Roman" w:hAnsi="Times New Roman" w:cs="Times New Roman"/>
          <w:sz w:val="28"/>
          <w:lang w:eastAsia="ru-RU"/>
        </w:rPr>
        <w:t>2) оказывает влияние на цены бла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г и факторов производства. Так,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повышение налогов на прибыль вызы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вает снижение стимулов у фирм к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инвестированию в новые капитальные блага, а снижение налогов – наоборот</w:t>
      </w:r>
      <w:r w:rsidR="00F969E1">
        <w:rPr>
          <w:rStyle w:val="af"/>
          <w:rFonts w:ascii="Times New Roman" w:eastAsia="Times New Roman" w:hAnsi="Times New Roman" w:cs="Times New Roman"/>
          <w:sz w:val="28"/>
          <w:lang w:eastAsia="ru-RU"/>
        </w:rPr>
        <w:footnoteReference w:id="4"/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76D08" w:rsidRPr="00C76D08" w:rsidRDefault="00C76D08" w:rsidP="00C76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76D08">
        <w:rPr>
          <w:rFonts w:ascii="Times New Roman" w:eastAsia="Times New Roman" w:hAnsi="Times New Roman" w:cs="Times New Roman"/>
          <w:sz w:val="28"/>
          <w:lang w:eastAsia="ru-RU"/>
        </w:rPr>
        <w:t>Бюджетная политика (пол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итика доходов - расходов) – это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стремление государства сдержат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ь инфляцию директивными мерами: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либо прямым контролем над з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аработной платой и ценами, либо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добровольным планирован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ием повышения заработной платы,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пенсий и цен. Еще тридцать-сорок 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ет назад эта политика считалась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эффективной в борьбе с инфляцией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В настоящее время большинство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экономистов считает ее не только неэффективной, но и вредной, так как она не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 xml:space="preserve">затрагивает сущность инфляции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lastRenderedPageBreak/>
        <w:t>и поэтому реально не снижает ее. Большинство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развитых стран используют эту политику в чрезвычайных ситуациях.</w:t>
      </w:r>
    </w:p>
    <w:p w:rsidR="00C76D08" w:rsidRPr="00C76D08" w:rsidRDefault="00C76D08" w:rsidP="00C76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Денежно-кредитная политика, осуществляемая кредитно-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 xml:space="preserve">банковской системой страны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 заключающаяся в регулировании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денежной массы. Регулировани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 денежной массы в свою очередь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влияет на экономическую конъюнктуру. Например, политика дорогих денег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повышает процентные ставки, снижает экономический рост и повышает уровень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безработицы. И наоборот, политика дешевых денег стимулирует экономический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рост и сокращение уровня безработицы.</w:t>
      </w:r>
    </w:p>
    <w:p w:rsidR="00F969E1" w:rsidRDefault="00C76D08" w:rsidP="00C76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76D08">
        <w:rPr>
          <w:rFonts w:ascii="Times New Roman" w:eastAsia="Times New Roman" w:hAnsi="Times New Roman" w:cs="Times New Roman"/>
          <w:sz w:val="28"/>
          <w:lang w:eastAsia="ru-RU"/>
        </w:rPr>
        <w:t>Внешнеэкономическ</w:t>
      </w:r>
      <w:r>
        <w:rPr>
          <w:rFonts w:ascii="Times New Roman" w:eastAsia="Times New Roman" w:hAnsi="Times New Roman" w:cs="Times New Roman"/>
          <w:sz w:val="28"/>
          <w:lang w:eastAsia="ru-RU"/>
        </w:rPr>
        <w:t>ая торговая политика - в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ажным показателем внешней то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рговли является чистый экспорт,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представляющий собой разно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сть между стоимостью экспорта и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 xml:space="preserve">стоимостью импорта. </w:t>
      </w:r>
    </w:p>
    <w:p w:rsidR="00481836" w:rsidRDefault="00C76D08" w:rsidP="00C76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76D08">
        <w:rPr>
          <w:rFonts w:ascii="Times New Roman" w:eastAsia="Times New Roman" w:hAnsi="Times New Roman" w:cs="Times New Roman"/>
          <w:sz w:val="28"/>
          <w:lang w:eastAsia="ru-RU"/>
        </w:rPr>
        <w:t>В случае п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ревышения экспорта над импортом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наблюдается избыток торгового ба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ланса, если же импорт превышает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экспорт – дефицит торгового баланс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а. Внешнеэкономическая торговая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политика включает в себя кво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ты, тарифы и другие инструменты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регулирования, которые либо стимулируют, либо ограничивают экспорт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и импорт. При разумном регул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ировании международная торговля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повышает эффективность национа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льной экономики и экономический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рост, повышает уровень жизни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населения. На внешнюю торговлю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влияет и валютный курс страны, поэ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тому так важны меры, проводимые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государством в лице ЦБ по под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держанию оптимального валютного </w:t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курса</w:t>
      </w:r>
      <w:r w:rsidR="00F969E1">
        <w:rPr>
          <w:rStyle w:val="af"/>
          <w:rFonts w:ascii="Times New Roman" w:eastAsia="Times New Roman" w:hAnsi="Times New Roman" w:cs="Times New Roman"/>
          <w:sz w:val="28"/>
          <w:lang w:eastAsia="ru-RU"/>
        </w:rPr>
        <w:footnoteReference w:id="5"/>
      </w:r>
      <w:r w:rsidRPr="00C76D0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76D08" w:rsidRDefault="00C76D08" w:rsidP="00C76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Далее рассмотрим принципы формирования макроэкономической политики.</w:t>
      </w:r>
    </w:p>
    <w:p w:rsidR="00F969E1" w:rsidRDefault="00476A7A" w:rsidP="00476A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6A7A">
        <w:rPr>
          <w:rFonts w:ascii="Times New Roman" w:eastAsia="Times New Roman" w:hAnsi="Times New Roman" w:cs="Times New Roman"/>
          <w:sz w:val="28"/>
          <w:lang w:eastAsia="ru-RU"/>
        </w:rPr>
        <w:t>Первый принцип заключается в том, что эта политик</w:t>
      </w:r>
      <w:r>
        <w:rPr>
          <w:rFonts w:ascii="Times New Roman" w:eastAsia="Times New Roman" w:hAnsi="Times New Roman" w:cs="Times New Roman"/>
          <w:sz w:val="28"/>
          <w:lang w:eastAsia="ru-RU"/>
        </w:rPr>
        <w:t>а должна опираться на объектив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>ные экономические законы общественного развития</w:t>
      </w:r>
      <w:r w:rsidR="00F969E1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F969E1" w:rsidRDefault="00F969E1" w:rsidP="00476A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476A7A">
        <w:rPr>
          <w:rFonts w:ascii="Times New Roman" w:eastAsia="Times New Roman" w:hAnsi="Times New Roman" w:cs="Times New Roman"/>
          <w:sz w:val="28"/>
          <w:lang w:eastAsia="ru-RU"/>
        </w:rPr>
        <w:t>законы взаимодействия совокупно</w:t>
      </w:r>
      <w:r w:rsidR="00476A7A" w:rsidRPr="00476A7A">
        <w:rPr>
          <w:rFonts w:ascii="Times New Roman" w:eastAsia="Times New Roman" w:hAnsi="Times New Roman" w:cs="Times New Roman"/>
          <w:sz w:val="28"/>
          <w:lang w:eastAsia="ru-RU"/>
        </w:rPr>
        <w:t xml:space="preserve">го спроса и совокупного предложения; </w:t>
      </w:r>
    </w:p>
    <w:p w:rsidR="00F969E1" w:rsidRDefault="00F969E1" w:rsidP="00476A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законы </w:t>
      </w:r>
      <w:r w:rsidR="00476A7A" w:rsidRPr="00476A7A">
        <w:rPr>
          <w:rFonts w:ascii="Times New Roman" w:eastAsia="Times New Roman" w:hAnsi="Times New Roman" w:cs="Times New Roman"/>
          <w:sz w:val="28"/>
          <w:lang w:eastAsia="ru-RU"/>
        </w:rPr>
        <w:t>изменения уровня ц</w:t>
      </w:r>
      <w:r w:rsidR="00476A7A">
        <w:rPr>
          <w:rFonts w:ascii="Times New Roman" w:eastAsia="Times New Roman" w:hAnsi="Times New Roman" w:cs="Times New Roman"/>
          <w:sz w:val="28"/>
          <w:lang w:eastAsia="ru-RU"/>
        </w:rPr>
        <w:t xml:space="preserve">ен; </w:t>
      </w:r>
    </w:p>
    <w:p w:rsidR="00F969E1" w:rsidRDefault="00F969E1" w:rsidP="00476A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законы </w:t>
      </w:r>
      <w:r w:rsidR="00476A7A">
        <w:rPr>
          <w:rFonts w:ascii="Times New Roman" w:eastAsia="Times New Roman" w:hAnsi="Times New Roman" w:cs="Times New Roman"/>
          <w:sz w:val="28"/>
          <w:lang w:eastAsia="ru-RU"/>
        </w:rPr>
        <w:t xml:space="preserve">взаимосвязей дохода, </w:t>
      </w:r>
    </w:p>
    <w:p w:rsidR="00F969E1" w:rsidRDefault="00F969E1" w:rsidP="00476A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законы </w:t>
      </w:r>
      <w:r w:rsidR="00476A7A">
        <w:rPr>
          <w:rFonts w:ascii="Times New Roman" w:eastAsia="Times New Roman" w:hAnsi="Times New Roman" w:cs="Times New Roman"/>
          <w:sz w:val="28"/>
          <w:lang w:eastAsia="ru-RU"/>
        </w:rPr>
        <w:t>сбере</w:t>
      </w:r>
      <w:r w:rsidR="00476A7A" w:rsidRPr="00476A7A">
        <w:rPr>
          <w:rFonts w:ascii="Times New Roman" w:eastAsia="Times New Roman" w:hAnsi="Times New Roman" w:cs="Times New Roman"/>
          <w:sz w:val="28"/>
          <w:lang w:eastAsia="ru-RU"/>
        </w:rPr>
        <w:t xml:space="preserve">жений и инвестиций; </w:t>
      </w:r>
    </w:p>
    <w:p w:rsidR="00F969E1" w:rsidRDefault="00F969E1" w:rsidP="00476A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законы </w:t>
      </w:r>
      <w:r w:rsidR="00476A7A" w:rsidRPr="00476A7A">
        <w:rPr>
          <w:rFonts w:ascii="Times New Roman" w:eastAsia="Times New Roman" w:hAnsi="Times New Roman" w:cs="Times New Roman"/>
          <w:sz w:val="28"/>
          <w:lang w:eastAsia="ru-RU"/>
        </w:rPr>
        <w:t xml:space="preserve">занятости и заработной платы; </w:t>
      </w:r>
    </w:p>
    <w:p w:rsidR="00F969E1" w:rsidRDefault="00F969E1" w:rsidP="00476A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законы </w:t>
      </w:r>
      <w:r w:rsidR="00476A7A" w:rsidRPr="00476A7A">
        <w:rPr>
          <w:rFonts w:ascii="Times New Roman" w:eastAsia="Times New Roman" w:hAnsi="Times New Roman" w:cs="Times New Roman"/>
          <w:sz w:val="28"/>
          <w:lang w:eastAsia="ru-RU"/>
        </w:rPr>
        <w:t>эконо</w:t>
      </w:r>
      <w:r w:rsidR="00476A7A">
        <w:rPr>
          <w:rFonts w:ascii="Times New Roman" w:eastAsia="Times New Roman" w:hAnsi="Times New Roman" w:cs="Times New Roman"/>
          <w:sz w:val="28"/>
          <w:lang w:eastAsia="ru-RU"/>
        </w:rPr>
        <w:t xml:space="preserve">мического роста и экономических </w:t>
      </w:r>
      <w:r w:rsidR="00476A7A" w:rsidRPr="00476A7A">
        <w:rPr>
          <w:rFonts w:ascii="Times New Roman" w:eastAsia="Times New Roman" w:hAnsi="Times New Roman" w:cs="Times New Roman"/>
          <w:sz w:val="28"/>
          <w:lang w:eastAsia="ru-RU"/>
        </w:rPr>
        <w:t xml:space="preserve">циклов; </w:t>
      </w:r>
    </w:p>
    <w:p w:rsidR="002954DA" w:rsidRDefault="00F969E1" w:rsidP="00476A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законы </w:t>
      </w:r>
      <w:r w:rsidR="00476A7A" w:rsidRPr="00476A7A">
        <w:rPr>
          <w:rFonts w:ascii="Times New Roman" w:eastAsia="Times New Roman" w:hAnsi="Times New Roman" w:cs="Times New Roman"/>
          <w:sz w:val="28"/>
          <w:lang w:eastAsia="ru-RU"/>
        </w:rPr>
        <w:t>денежного обращения и уровня ставки процента и др.</w:t>
      </w:r>
    </w:p>
    <w:p w:rsidR="00476A7A" w:rsidRPr="00476A7A" w:rsidRDefault="00476A7A" w:rsidP="00476A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6A7A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Второй принцип состоит в том, что макроэкономичес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кая политика должна отражать не 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>какие-то отдельные классовые интересы, интересы всего общества, национальные. Интересы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>господствующего класса и всего общества могут существенно расходиться, например, по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>налогообложению, расходованию средств государственн</w:t>
      </w:r>
      <w:r>
        <w:rPr>
          <w:rFonts w:ascii="Times New Roman" w:eastAsia="Times New Roman" w:hAnsi="Times New Roman" w:cs="Times New Roman"/>
          <w:sz w:val="28"/>
          <w:lang w:eastAsia="ru-RU"/>
        </w:rPr>
        <w:t>ого бюджета, распределению дохо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>дов между регионами и центром, по стратегии развития эко</w:t>
      </w:r>
      <w:r>
        <w:rPr>
          <w:rFonts w:ascii="Times New Roman" w:eastAsia="Times New Roman" w:hAnsi="Times New Roman" w:cs="Times New Roman"/>
          <w:sz w:val="28"/>
          <w:lang w:eastAsia="ru-RU"/>
        </w:rPr>
        <w:t>номической структуры и т. д. Та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 xml:space="preserve">кие расхождения в указанных интересах весьма велики </w:t>
      </w:r>
      <w:r>
        <w:rPr>
          <w:rFonts w:ascii="Times New Roman" w:eastAsia="Times New Roman" w:hAnsi="Times New Roman" w:cs="Times New Roman"/>
          <w:sz w:val="28"/>
          <w:lang w:eastAsia="ru-RU"/>
        </w:rPr>
        <w:t>в России. Если интересы в значи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>тельной мере противоречивы, то макроэкономическая политика не может быть эффективной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>для страны.</w:t>
      </w:r>
    </w:p>
    <w:p w:rsidR="00476A7A" w:rsidRPr="00476A7A" w:rsidRDefault="00191513" w:rsidP="00476A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Третий</w:t>
      </w:r>
      <w:r w:rsidR="00476A7A" w:rsidRPr="00476A7A">
        <w:rPr>
          <w:rFonts w:ascii="Times New Roman" w:eastAsia="Times New Roman" w:hAnsi="Times New Roman" w:cs="Times New Roman"/>
          <w:sz w:val="28"/>
          <w:lang w:eastAsia="ru-RU"/>
        </w:rPr>
        <w:t xml:space="preserve"> принцип предполагает, что государстве</w:t>
      </w:r>
      <w:r w:rsidR="00476A7A">
        <w:rPr>
          <w:rFonts w:ascii="Times New Roman" w:eastAsia="Times New Roman" w:hAnsi="Times New Roman" w:cs="Times New Roman"/>
          <w:sz w:val="28"/>
          <w:lang w:eastAsia="ru-RU"/>
        </w:rPr>
        <w:t xml:space="preserve">нное регулирование экономики не </w:t>
      </w:r>
      <w:r w:rsidR="00476A7A" w:rsidRPr="00476A7A">
        <w:rPr>
          <w:rFonts w:ascii="Times New Roman" w:eastAsia="Times New Roman" w:hAnsi="Times New Roman" w:cs="Times New Roman"/>
          <w:sz w:val="28"/>
          <w:lang w:eastAsia="ru-RU"/>
        </w:rPr>
        <w:t>подавляет свободу предпринимательства и действие рынка</w:t>
      </w:r>
      <w:r w:rsidR="00476A7A">
        <w:rPr>
          <w:rFonts w:ascii="Times New Roman" w:eastAsia="Times New Roman" w:hAnsi="Times New Roman" w:cs="Times New Roman"/>
          <w:sz w:val="28"/>
          <w:lang w:eastAsia="ru-RU"/>
        </w:rPr>
        <w:t>. Государством задаются и по ме</w:t>
      </w:r>
      <w:r w:rsidR="00476A7A" w:rsidRPr="00476A7A">
        <w:rPr>
          <w:rFonts w:ascii="Times New Roman" w:eastAsia="Times New Roman" w:hAnsi="Times New Roman" w:cs="Times New Roman"/>
          <w:sz w:val="28"/>
          <w:lang w:eastAsia="ru-RU"/>
        </w:rPr>
        <w:t>ре необходимости корректируются правила игры участник</w:t>
      </w:r>
      <w:r w:rsidR="00476A7A">
        <w:rPr>
          <w:rFonts w:ascii="Times New Roman" w:eastAsia="Times New Roman" w:hAnsi="Times New Roman" w:cs="Times New Roman"/>
          <w:sz w:val="28"/>
          <w:lang w:eastAsia="ru-RU"/>
        </w:rPr>
        <w:t>ов рынка. В этом смысле сохране</w:t>
      </w:r>
      <w:r w:rsidR="00476A7A" w:rsidRPr="00476A7A">
        <w:rPr>
          <w:rFonts w:ascii="Times New Roman" w:eastAsia="Times New Roman" w:hAnsi="Times New Roman" w:cs="Times New Roman"/>
          <w:sz w:val="28"/>
          <w:lang w:eastAsia="ru-RU"/>
        </w:rPr>
        <w:t>ние и развитие рынка, обеспечение нормальных услови</w:t>
      </w:r>
      <w:r w:rsidR="00476A7A">
        <w:rPr>
          <w:rFonts w:ascii="Times New Roman" w:eastAsia="Times New Roman" w:hAnsi="Times New Roman" w:cs="Times New Roman"/>
          <w:sz w:val="28"/>
          <w:lang w:eastAsia="ru-RU"/>
        </w:rPr>
        <w:t>й функционирования рыночного ме</w:t>
      </w:r>
      <w:r w:rsidR="00476A7A" w:rsidRPr="00476A7A">
        <w:rPr>
          <w:rFonts w:ascii="Times New Roman" w:eastAsia="Times New Roman" w:hAnsi="Times New Roman" w:cs="Times New Roman"/>
          <w:sz w:val="28"/>
          <w:lang w:eastAsia="ru-RU"/>
        </w:rPr>
        <w:t>ханизма является важнейшим критерием макроэкономической политики.</w:t>
      </w:r>
    </w:p>
    <w:p w:rsidR="00476A7A" w:rsidRPr="00476A7A" w:rsidRDefault="00191513" w:rsidP="00476A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Четвертый</w:t>
      </w:r>
      <w:r w:rsidR="00476A7A" w:rsidRPr="00476A7A">
        <w:rPr>
          <w:rFonts w:ascii="Times New Roman" w:eastAsia="Times New Roman" w:hAnsi="Times New Roman" w:cs="Times New Roman"/>
          <w:sz w:val="28"/>
          <w:lang w:eastAsia="ru-RU"/>
        </w:rPr>
        <w:t xml:space="preserve"> принцип состоит в поддержании экономич</w:t>
      </w:r>
      <w:r w:rsidR="00476A7A">
        <w:rPr>
          <w:rFonts w:ascii="Times New Roman" w:eastAsia="Times New Roman" w:hAnsi="Times New Roman" w:cs="Times New Roman"/>
          <w:sz w:val="28"/>
          <w:lang w:eastAsia="ru-RU"/>
        </w:rPr>
        <w:t xml:space="preserve">еской стабильности и содействии </w:t>
      </w:r>
      <w:r w:rsidR="00476A7A" w:rsidRPr="00476A7A">
        <w:rPr>
          <w:rFonts w:ascii="Times New Roman" w:eastAsia="Times New Roman" w:hAnsi="Times New Roman" w:cs="Times New Roman"/>
          <w:sz w:val="28"/>
          <w:lang w:eastAsia="ru-RU"/>
        </w:rPr>
        <w:t>экономическому росту. Эта политика включает следующ</w:t>
      </w:r>
      <w:r w:rsidR="00476A7A">
        <w:rPr>
          <w:rFonts w:ascii="Times New Roman" w:eastAsia="Times New Roman" w:hAnsi="Times New Roman" w:cs="Times New Roman"/>
          <w:sz w:val="28"/>
          <w:lang w:eastAsia="ru-RU"/>
        </w:rPr>
        <w:t>ие элементы: проведение антицик</w:t>
      </w:r>
      <w:r w:rsidR="00476A7A" w:rsidRPr="00476A7A">
        <w:rPr>
          <w:rFonts w:ascii="Times New Roman" w:eastAsia="Times New Roman" w:hAnsi="Times New Roman" w:cs="Times New Roman"/>
          <w:sz w:val="28"/>
          <w:lang w:eastAsia="ru-RU"/>
        </w:rPr>
        <w:t>лических, антиинфляционных мер, рост совокупного спро</w:t>
      </w:r>
      <w:r w:rsidR="00476A7A">
        <w:rPr>
          <w:rFonts w:ascii="Times New Roman" w:eastAsia="Times New Roman" w:hAnsi="Times New Roman" w:cs="Times New Roman"/>
          <w:sz w:val="28"/>
          <w:lang w:eastAsia="ru-RU"/>
        </w:rPr>
        <w:t>са (потребительного и инвестици</w:t>
      </w:r>
      <w:r w:rsidR="00476A7A" w:rsidRPr="00476A7A">
        <w:rPr>
          <w:rFonts w:ascii="Times New Roman" w:eastAsia="Times New Roman" w:hAnsi="Times New Roman" w:cs="Times New Roman"/>
          <w:sz w:val="28"/>
          <w:lang w:eastAsia="ru-RU"/>
        </w:rPr>
        <w:t>онного), комплексное развитие производства и увеличение занятости.</w:t>
      </w:r>
    </w:p>
    <w:p w:rsidR="00476A7A" w:rsidRPr="00476A7A" w:rsidRDefault="00191513" w:rsidP="00476A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Пятый</w:t>
      </w:r>
      <w:r w:rsidR="00476A7A" w:rsidRPr="00476A7A">
        <w:rPr>
          <w:rFonts w:ascii="Times New Roman" w:eastAsia="Times New Roman" w:hAnsi="Times New Roman" w:cs="Times New Roman"/>
          <w:sz w:val="28"/>
          <w:lang w:eastAsia="ru-RU"/>
        </w:rPr>
        <w:t xml:space="preserve"> принцип предполагает реальную социальн</w:t>
      </w:r>
      <w:r w:rsidR="00476A7A">
        <w:rPr>
          <w:rFonts w:ascii="Times New Roman" w:eastAsia="Times New Roman" w:hAnsi="Times New Roman" w:cs="Times New Roman"/>
          <w:sz w:val="28"/>
          <w:lang w:eastAsia="ru-RU"/>
        </w:rPr>
        <w:t>ую ориентацию национальной эко</w:t>
      </w:r>
      <w:r w:rsidR="00476A7A" w:rsidRPr="00476A7A">
        <w:rPr>
          <w:rFonts w:ascii="Times New Roman" w:eastAsia="Times New Roman" w:hAnsi="Times New Roman" w:cs="Times New Roman"/>
          <w:sz w:val="28"/>
          <w:lang w:eastAsia="ru-RU"/>
        </w:rPr>
        <w:t>номики. Социально-рыночная экономика – это такая экон</w:t>
      </w:r>
      <w:r w:rsidR="00476A7A">
        <w:rPr>
          <w:rFonts w:ascii="Times New Roman" w:eastAsia="Times New Roman" w:hAnsi="Times New Roman" w:cs="Times New Roman"/>
          <w:sz w:val="28"/>
          <w:lang w:eastAsia="ru-RU"/>
        </w:rPr>
        <w:t>омическая система, в которой ры</w:t>
      </w:r>
      <w:r w:rsidR="00476A7A" w:rsidRPr="00476A7A">
        <w:rPr>
          <w:rFonts w:ascii="Times New Roman" w:eastAsia="Times New Roman" w:hAnsi="Times New Roman" w:cs="Times New Roman"/>
          <w:sz w:val="28"/>
          <w:lang w:eastAsia="ru-RU"/>
        </w:rPr>
        <w:t>ночная саморегуляция и координация действий осуществляются на основе взаимодействия</w:t>
      </w:r>
      <w:r w:rsidR="00476A7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76A7A" w:rsidRPr="00476A7A">
        <w:rPr>
          <w:rFonts w:ascii="Times New Roman" w:eastAsia="Times New Roman" w:hAnsi="Times New Roman" w:cs="Times New Roman"/>
          <w:sz w:val="28"/>
          <w:lang w:eastAsia="ru-RU"/>
        </w:rPr>
        <w:t>на рынках свободных частных производителей и сво</w:t>
      </w:r>
      <w:r w:rsidR="00476A7A">
        <w:rPr>
          <w:rFonts w:ascii="Times New Roman" w:eastAsia="Times New Roman" w:hAnsi="Times New Roman" w:cs="Times New Roman"/>
          <w:sz w:val="28"/>
          <w:lang w:eastAsia="ru-RU"/>
        </w:rPr>
        <w:t>бодных индивидуальных потребите</w:t>
      </w:r>
      <w:r w:rsidR="00476A7A" w:rsidRPr="00476A7A">
        <w:rPr>
          <w:rFonts w:ascii="Times New Roman" w:eastAsia="Times New Roman" w:hAnsi="Times New Roman" w:cs="Times New Roman"/>
          <w:sz w:val="28"/>
          <w:lang w:eastAsia="ru-RU"/>
        </w:rPr>
        <w:t>лей. Модель социально-рыночной экономики исходит из требования, что ни государство, ни</w:t>
      </w:r>
      <w:r w:rsidR="00476A7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76A7A" w:rsidRPr="00476A7A">
        <w:rPr>
          <w:rFonts w:ascii="Times New Roman" w:eastAsia="Times New Roman" w:hAnsi="Times New Roman" w:cs="Times New Roman"/>
          <w:sz w:val="28"/>
          <w:lang w:eastAsia="ru-RU"/>
        </w:rPr>
        <w:t xml:space="preserve">частный бизнес не вправе иметь полный контроль над </w:t>
      </w:r>
      <w:r w:rsidR="00476A7A">
        <w:rPr>
          <w:rFonts w:ascii="Times New Roman" w:eastAsia="Times New Roman" w:hAnsi="Times New Roman" w:cs="Times New Roman"/>
          <w:sz w:val="28"/>
          <w:lang w:eastAsia="ru-RU"/>
        </w:rPr>
        <w:t>экономикой, а должны взаимодей</w:t>
      </w:r>
      <w:r w:rsidR="00476A7A" w:rsidRPr="00476A7A">
        <w:rPr>
          <w:rFonts w:ascii="Times New Roman" w:eastAsia="Times New Roman" w:hAnsi="Times New Roman" w:cs="Times New Roman"/>
          <w:sz w:val="28"/>
          <w:lang w:eastAsia="ru-RU"/>
        </w:rPr>
        <w:t>ствовать и служить людям. Социальная ориентация экономики предполагает ее подчинение</w:t>
      </w:r>
      <w:r w:rsidR="00476A7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76A7A" w:rsidRPr="00476A7A">
        <w:rPr>
          <w:rFonts w:ascii="Times New Roman" w:eastAsia="Times New Roman" w:hAnsi="Times New Roman" w:cs="Times New Roman"/>
          <w:sz w:val="28"/>
          <w:lang w:eastAsia="ru-RU"/>
        </w:rPr>
        <w:t>задачам развития личности. При этом необходимо обеспечение полной занятости населения,</w:t>
      </w:r>
      <w:r w:rsidR="00476A7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76A7A" w:rsidRPr="00476A7A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социальной безопасности, социальной справедливости и социального прогресса (усиление</w:t>
      </w:r>
      <w:r w:rsidR="00476A7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76A7A" w:rsidRPr="00476A7A">
        <w:rPr>
          <w:rFonts w:ascii="Times New Roman" w:eastAsia="Times New Roman" w:hAnsi="Times New Roman" w:cs="Times New Roman"/>
          <w:sz w:val="28"/>
          <w:lang w:eastAsia="ru-RU"/>
        </w:rPr>
        <w:t>демократизации и свободы)</w:t>
      </w:r>
      <w:r w:rsidR="00F969E1">
        <w:rPr>
          <w:rStyle w:val="af"/>
          <w:rFonts w:ascii="Times New Roman" w:eastAsia="Times New Roman" w:hAnsi="Times New Roman" w:cs="Times New Roman"/>
          <w:sz w:val="28"/>
          <w:lang w:eastAsia="ru-RU"/>
        </w:rPr>
        <w:footnoteReference w:id="6"/>
      </w:r>
      <w:r w:rsidR="00476A7A" w:rsidRPr="00476A7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91513" w:rsidRDefault="00476A7A" w:rsidP="00191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6A7A">
        <w:rPr>
          <w:rFonts w:ascii="Times New Roman" w:eastAsia="Times New Roman" w:hAnsi="Times New Roman" w:cs="Times New Roman"/>
          <w:sz w:val="28"/>
          <w:lang w:eastAsia="ru-RU"/>
        </w:rPr>
        <w:t xml:space="preserve">Воплощение принципов макроэкономической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политики происходит в различных 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>странах по-разному. Какие-то принципы могут использов</w:t>
      </w:r>
      <w:r>
        <w:rPr>
          <w:rFonts w:ascii="Times New Roman" w:eastAsia="Times New Roman" w:hAnsi="Times New Roman" w:cs="Times New Roman"/>
          <w:sz w:val="28"/>
          <w:lang w:eastAsia="ru-RU"/>
        </w:rPr>
        <w:t>аться не в полной мере, лишь ча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>стично, какие-то могут игнорироваться правительством в краткосрочном или даже в долго-срочном периодах. Это всегда было характерно для Росси</w:t>
      </w:r>
      <w:r>
        <w:rPr>
          <w:rFonts w:ascii="Times New Roman" w:eastAsia="Times New Roman" w:hAnsi="Times New Roman" w:cs="Times New Roman"/>
          <w:sz w:val="28"/>
          <w:lang w:eastAsia="ru-RU"/>
        </w:rPr>
        <w:t>и: игнорирование объективных за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>конов, господство интересов правящего класса, ограниче</w:t>
      </w:r>
      <w:r>
        <w:rPr>
          <w:rFonts w:ascii="Times New Roman" w:eastAsia="Times New Roman" w:hAnsi="Times New Roman" w:cs="Times New Roman"/>
          <w:sz w:val="28"/>
          <w:lang w:eastAsia="ru-RU"/>
        </w:rPr>
        <w:t>ние свободы бизнеса бюрократиче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>скими методами, обширная коррупция, слабая социальная ориентация экономики и др.</w:t>
      </w:r>
      <w:r w:rsidR="0019151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76A7A">
        <w:rPr>
          <w:rFonts w:ascii="Times New Roman" w:eastAsia="Times New Roman" w:hAnsi="Times New Roman" w:cs="Times New Roman"/>
          <w:sz w:val="28"/>
          <w:lang w:eastAsia="ru-RU"/>
        </w:rPr>
        <w:t>Именно эти причины приводят страну к нестабильности, к экономическим кризисам.</w:t>
      </w:r>
    </w:p>
    <w:p w:rsidR="00F969E1" w:rsidRDefault="00191513" w:rsidP="002C77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Таким образом, </w:t>
      </w:r>
      <w:r w:rsidR="002C77DC">
        <w:rPr>
          <w:rFonts w:ascii="Times New Roman" w:eastAsia="Times New Roman" w:hAnsi="Times New Roman" w:cs="Times New Roman"/>
          <w:sz w:val="28"/>
          <w:lang w:eastAsia="ru-RU"/>
        </w:rPr>
        <w:t xml:space="preserve">макроэкономическая политика представляет собой совокупность инструментов и мер, применяемых государством в целях  </w:t>
      </w:r>
      <w:r w:rsidR="002C77DC" w:rsidRPr="002C77DC">
        <w:rPr>
          <w:rFonts w:ascii="Times New Roman" w:eastAsia="Times New Roman" w:hAnsi="Times New Roman" w:cs="Times New Roman"/>
          <w:sz w:val="28"/>
          <w:lang w:eastAsia="ru-RU"/>
        </w:rPr>
        <w:t>поддержания функционирования экономики и решения социально-экономических проблем.</w:t>
      </w:r>
      <w:r w:rsidR="002C77D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D7DCC" w:rsidRDefault="002C77DC" w:rsidP="002C77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Одним из важнейших инструментов макроэкономической политики выступает систе</w:t>
      </w:r>
      <w:r w:rsidR="00DD7DCC">
        <w:rPr>
          <w:rFonts w:ascii="Times New Roman" w:eastAsia="Times New Roman" w:hAnsi="Times New Roman" w:cs="Times New Roman"/>
          <w:sz w:val="28"/>
          <w:lang w:eastAsia="ru-RU"/>
        </w:rPr>
        <w:t xml:space="preserve">ма национальных счетов, которая представляет собой стандартный набор </w:t>
      </w:r>
      <w:r w:rsidR="00DD7DCC" w:rsidRPr="00DD7DCC">
        <w:rPr>
          <w:rFonts w:ascii="Times New Roman" w:eastAsia="Times New Roman" w:hAnsi="Times New Roman" w:cs="Times New Roman"/>
          <w:sz w:val="28"/>
          <w:lang w:eastAsia="ru-RU"/>
        </w:rPr>
        <w:t>рекомендаций по исчислению показателей экономической деятельности</w:t>
      </w:r>
      <w:r w:rsidR="00DD7DCC">
        <w:rPr>
          <w:rFonts w:ascii="Times New Roman" w:eastAsia="Times New Roman" w:hAnsi="Times New Roman" w:cs="Times New Roman"/>
          <w:sz w:val="28"/>
          <w:lang w:eastAsia="ru-RU"/>
        </w:rPr>
        <w:t xml:space="preserve">. Данный инструмент является эффективным методом анализа и прогнозирования состояния экономики страны с целью принятия комплекса мер. Составляющими макроэкономической политики являются бюджетно-налоговая политика, денежно-кредитная политика, внешнеэкономическая торговая политика. </w:t>
      </w:r>
    </w:p>
    <w:p w:rsidR="0057303E" w:rsidRDefault="0057303E"/>
    <w:p w:rsidR="0057303E" w:rsidRDefault="0057303E"/>
    <w:p w:rsidR="0057303E" w:rsidRDefault="0057303E"/>
    <w:p w:rsidR="0057303E" w:rsidRDefault="0057303E"/>
    <w:p w:rsidR="0057303E" w:rsidRDefault="0057303E"/>
    <w:p w:rsidR="0057303E" w:rsidRDefault="0057303E"/>
    <w:p w:rsidR="0057303E" w:rsidRDefault="0057303E"/>
    <w:p w:rsidR="0057303E" w:rsidRDefault="0057303E"/>
    <w:p w:rsidR="0057303E" w:rsidRDefault="0057303E"/>
    <w:p w:rsidR="0057303E" w:rsidRDefault="0057303E"/>
    <w:p w:rsidR="0057303E" w:rsidRDefault="0057303E"/>
    <w:p w:rsidR="0057303E" w:rsidRDefault="0057303E"/>
    <w:p w:rsidR="0057303E" w:rsidRDefault="0057303E"/>
    <w:p w:rsidR="00F969E1" w:rsidRDefault="00F969E1"/>
    <w:p w:rsidR="00F969E1" w:rsidRDefault="00F969E1"/>
    <w:p w:rsidR="00F969E1" w:rsidRDefault="00F969E1"/>
    <w:p w:rsidR="00F969E1" w:rsidRDefault="00F969E1"/>
    <w:p w:rsidR="00F969E1" w:rsidRDefault="00F969E1"/>
    <w:p w:rsidR="00F969E1" w:rsidRDefault="00F969E1"/>
    <w:p w:rsidR="00F969E1" w:rsidRDefault="00F969E1"/>
    <w:p w:rsidR="00F969E1" w:rsidRDefault="00F969E1"/>
    <w:p w:rsidR="0057303E" w:rsidRPr="002954DA" w:rsidRDefault="001679CF" w:rsidP="00DD7DCC">
      <w:pPr>
        <w:pStyle w:val="1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510034871"/>
      <w:r w:rsidRPr="00DD7DCC">
        <w:rPr>
          <w:rFonts w:ascii="Times New Roman" w:eastAsia="Times New Roman" w:hAnsi="Times New Roman" w:cs="Times New Roman"/>
          <w:color w:val="auto"/>
          <w:lang w:eastAsia="ru-RU"/>
        </w:rPr>
        <w:t>ГЛАВА 2. МАКРОЭКОНОМИЧЕСКАЯ ПОЛИТИКА В РЫНОЧНОЙ ЭКОНОМИКЕ РОССИЙСКОЙ ФЕДЕРАЦИИ</w:t>
      </w:r>
      <w:bookmarkEnd w:id="5"/>
    </w:p>
    <w:p w:rsidR="0057303E" w:rsidRPr="002954DA" w:rsidRDefault="0057303E" w:rsidP="00DD7DC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6" w:name="_Toc510034872"/>
      <w:r w:rsidRPr="002954DA">
        <w:rPr>
          <w:rFonts w:ascii="Times New Roman" w:eastAsia="Times New Roman" w:hAnsi="Times New Roman" w:cs="Times New Roman"/>
          <w:color w:val="auto"/>
          <w:sz w:val="28"/>
          <w:lang w:eastAsia="ru-RU"/>
        </w:rPr>
        <w:t>2.1. Характеристика экономики России на современном этапе</w:t>
      </w:r>
      <w:bookmarkEnd w:id="6"/>
    </w:p>
    <w:p w:rsidR="0057303E" w:rsidRDefault="0057303E" w:rsidP="002D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D3916" w:rsidRPr="002D3916" w:rsidRDefault="002D3916" w:rsidP="002D3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D3916">
        <w:rPr>
          <w:rFonts w:ascii="Times New Roman" w:eastAsia="Times New Roman" w:hAnsi="Times New Roman" w:cs="Times New Roman"/>
          <w:sz w:val="28"/>
          <w:lang w:eastAsia="ru-RU"/>
        </w:rPr>
        <w:t xml:space="preserve">Экономическая ситуация в </w:t>
      </w:r>
      <w:r>
        <w:rPr>
          <w:rFonts w:ascii="Times New Roman" w:eastAsia="Times New Roman" w:hAnsi="Times New Roman" w:cs="Times New Roman"/>
          <w:sz w:val="28"/>
          <w:lang w:eastAsia="ru-RU"/>
        </w:rPr>
        <w:t>2016-2017 гг.</w:t>
      </w:r>
      <w:r w:rsidRPr="002D3916">
        <w:rPr>
          <w:rFonts w:ascii="Times New Roman" w:eastAsia="Times New Roman" w:hAnsi="Times New Roman" w:cs="Times New Roman"/>
          <w:sz w:val="28"/>
          <w:lang w:eastAsia="ru-RU"/>
        </w:rPr>
        <w:t xml:space="preserve"> характеризовалась следующими особенностями:</w:t>
      </w:r>
    </w:p>
    <w:p w:rsidR="002D3916" w:rsidRPr="002D3916" w:rsidRDefault="002D3916" w:rsidP="002D3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D3916">
        <w:rPr>
          <w:rFonts w:ascii="Times New Roman" w:eastAsia="Times New Roman" w:hAnsi="Times New Roman" w:cs="Times New Roman"/>
          <w:sz w:val="28"/>
          <w:lang w:eastAsia="ru-RU"/>
        </w:rPr>
        <w:t>– медленным и неуверенным экономическим восстановлением, опирающимся, в основном, на расширение инвестиций в основной капитал;</w:t>
      </w:r>
    </w:p>
    <w:p w:rsidR="002D3916" w:rsidRPr="002D3916" w:rsidRDefault="002D3916" w:rsidP="002D3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D3916">
        <w:rPr>
          <w:rFonts w:ascii="Times New Roman" w:eastAsia="Times New Roman" w:hAnsi="Times New Roman" w:cs="Times New Roman"/>
          <w:sz w:val="28"/>
          <w:lang w:eastAsia="ru-RU"/>
        </w:rPr>
        <w:t>– исчерпанием эффекта импортозамещения, приостановкой роста экспорта и наметившимся оживлением импорта;</w:t>
      </w:r>
    </w:p>
    <w:p w:rsidR="002D3916" w:rsidRPr="002D3916" w:rsidRDefault="002D3916" w:rsidP="002D3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D3916">
        <w:rPr>
          <w:rFonts w:ascii="Times New Roman" w:eastAsia="Times New Roman" w:hAnsi="Times New Roman" w:cs="Times New Roman"/>
          <w:sz w:val="28"/>
          <w:lang w:eastAsia="ru-RU"/>
        </w:rPr>
        <w:t>– неустойчивым улучшением на рынке труда, тенденцией к снижению безработицы и умеренному росту реальной заработной платы;</w:t>
      </w:r>
    </w:p>
    <w:p w:rsidR="002D3916" w:rsidRPr="002D3916" w:rsidRDefault="002D3916" w:rsidP="002D3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D3916">
        <w:rPr>
          <w:rFonts w:ascii="Times New Roman" w:eastAsia="Times New Roman" w:hAnsi="Times New Roman" w:cs="Times New Roman"/>
          <w:sz w:val="28"/>
          <w:lang w:eastAsia="ru-RU"/>
        </w:rPr>
        <w:t>– медленным ростом потребления населения, однако с явным негативным социальным эффектом (усиление социальной дифференциации, снижение потребления бедных);</w:t>
      </w:r>
    </w:p>
    <w:p w:rsidR="0057303E" w:rsidRDefault="002D3916" w:rsidP="002D3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D3916">
        <w:rPr>
          <w:rFonts w:ascii="Times New Roman" w:eastAsia="Times New Roman" w:hAnsi="Times New Roman" w:cs="Times New Roman"/>
          <w:sz w:val="28"/>
          <w:lang w:eastAsia="ru-RU"/>
        </w:rPr>
        <w:t>– нацеленностью денежно-кредитной политики на сдерживание инфляции и курсовых рисков (в этих же целях, по большому счёту, проводилась и жесткая регуляторная политика).</w:t>
      </w:r>
    </w:p>
    <w:p w:rsidR="001679CF" w:rsidRDefault="002D3916" w:rsidP="002D3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D3916">
        <w:rPr>
          <w:rFonts w:ascii="Times New Roman" w:eastAsia="Times New Roman" w:hAnsi="Times New Roman" w:cs="Times New Roman"/>
          <w:sz w:val="28"/>
          <w:lang w:eastAsia="ru-RU"/>
        </w:rPr>
        <w:t xml:space="preserve">Главной особенностью текущего года, несомненно, стал постепенный выход российской экономики из кризиса. </w:t>
      </w:r>
    </w:p>
    <w:p w:rsidR="002D3916" w:rsidRDefault="002D3916" w:rsidP="002D3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D3916">
        <w:rPr>
          <w:rFonts w:ascii="Times New Roman" w:eastAsia="Times New Roman" w:hAnsi="Times New Roman" w:cs="Times New Roman"/>
          <w:sz w:val="28"/>
          <w:lang w:eastAsia="ru-RU"/>
        </w:rPr>
        <w:t xml:space="preserve">Собственно, низшая точка кризиса пройдена во втором квартале прошлого года и с тех пор ВВП медленно и постепенно растёт. </w:t>
      </w:r>
    </w:p>
    <w:p w:rsidR="002D3916" w:rsidRDefault="002D3916" w:rsidP="00603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D3916">
        <w:rPr>
          <w:rFonts w:ascii="Times New Roman" w:eastAsia="Times New Roman" w:hAnsi="Times New Roman" w:cs="Times New Roman"/>
          <w:sz w:val="28"/>
          <w:lang w:eastAsia="ru-RU"/>
        </w:rPr>
        <w:t xml:space="preserve">В итоге, уровень российского ВВП в первом полугодии </w:t>
      </w:r>
      <w:r w:rsidR="00603220">
        <w:rPr>
          <w:rFonts w:ascii="Times New Roman" w:eastAsia="Times New Roman" w:hAnsi="Times New Roman" w:cs="Times New Roman"/>
          <w:sz w:val="28"/>
          <w:lang w:eastAsia="ru-RU"/>
        </w:rPr>
        <w:t>2017 года</w:t>
      </w:r>
      <w:r w:rsidRPr="002D3916">
        <w:rPr>
          <w:rFonts w:ascii="Times New Roman" w:eastAsia="Times New Roman" w:hAnsi="Times New Roman" w:cs="Times New Roman"/>
          <w:sz w:val="28"/>
          <w:lang w:eastAsia="ru-RU"/>
        </w:rPr>
        <w:t xml:space="preserve"> оказался выше </w:t>
      </w:r>
      <w:r w:rsidR="008D625B">
        <w:rPr>
          <w:rFonts w:ascii="Times New Roman" w:eastAsia="Times New Roman" w:hAnsi="Times New Roman" w:cs="Times New Roman"/>
          <w:sz w:val="28"/>
          <w:lang w:eastAsia="ru-RU"/>
        </w:rPr>
        <w:t>2016 года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 1.5% (см. рисунки 1</w:t>
      </w:r>
      <w:r w:rsidRPr="002D3916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F969E1">
        <w:rPr>
          <w:rStyle w:val="af"/>
          <w:rFonts w:ascii="Times New Roman" w:eastAsia="Times New Roman" w:hAnsi="Times New Roman" w:cs="Times New Roman"/>
          <w:sz w:val="28"/>
          <w:lang w:eastAsia="ru-RU"/>
        </w:rPr>
        <w:footnoteReference w:id="7"/>
      </w:r>
      <w:r w:rsidRPr="002D391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679CF" w:rsidRDefault="001679CF" w:rsidP="001679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D625B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Первые признаки экономического оживления были отме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чены, как уже говорилось ещё во </w:t>
      </w:r>
      <w:r w:rsidRPr="008D625B">
        <w:rPr>
          <w:rFonts w:ascii="Times New Roman" w:eastAsia="Times New Roman" w:hAnsi="Times New Roman" w:cs="Times New Roman"/>
          <w:sz w:val="28"/>
          <w:lang w:eastAsia="ru-RU"/>
        </w:rPr>
        <w:t xml:space="preserve">втором полугодии </w:t>
      </w:r>
      <w:r>
        <w:rPr>
          <w:rFonts w:ascii="Times New Roman" w:eastAsia="Times New Roman" w:hAnsi="Times New Roman" w:cs="Times New Roman"/>
          <w:sz w:val="28"/>
          <w:lang w:eastAsia="ru-RU"/>
        </w:rPr>
        <w:t>2016</w:t>
      </w:r>
      <w:r w:rsidRPr="008D625B">
        <w:rPr>
          <w:rFonts w:ascii="Times New Roman" w:eastAsia="Times New Roman" w:hAnsi="Times New Roman" w:cs="Times New Roman"/>
          <w:sz w:val="28"/>
          <w:lang w:eastAsia="ru-RU"/>
        </w:rPr>
        <w:t xml:space="preserve"> года (именно в этот период отмечено повышение цен на нефть, что 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D625B">
        <w:rPr>
          <w:rFonts w:ascii="Times New Roman" w:eastAsia="Times New Roman" w:hAnsi="Times New Roman" w:cs="Times New Roman"/>
          <w:sz w:val="28"/>
          <w:lang w:eastAsia="ru-RU"/>
        </w:rPr>
        <w:t>рубль поддержало, и содействовало стабили</w:t>
      </w:r>
      <w:r>
        <w:rPr>
          <w:rFonts w:ascii="Times New Roman" w:eastAsia="Times New Roman" w:hAnsi="Times New Roman" w:cs="Times New Roman"/>
          <w:sz w:val="28"/>
          <w:lang w:eastAsia="ru-RU"/>
        </w:rPr>
        <w:t>зации экономики, см. рисунок 2</w:t>
      </w:r>
      <w:r w:rsidRPr="008D625B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1679CF" w:rsidRDefault="001679CF" w:rsidP="00603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D3916" w:rsidRDefault="00957F5C" w:rsidP="001679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F55102" wp14:editId="70D474E6">
            <wp:extent cx="4714875" cy="27908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7F5C" w:rsidRPr="00A95435" w:rsidRDefault="00957F5C" w:rsidP="00957F5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7" w:name="_GoBack"/>
      <w:r w:rsidRPr="00A95435">
        <w:rPr>
          <w:rFonts w:ascii="Times New Roman" w:eastAsia="Times New Roman" w:hAnsi="Times New Roman" w:cs="Times New Roman"/>
          <w:b/>
          <w:sz w:val="28"/>
          <w:lang w:eastAsia="ru-RU"/>
        </w:rPr>
        <w:t>Рис</w:t>
      </w:r>
      <w:r w:rsidR="00A95435" w:rsidRPr="00A95435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A95435">
        <w:rPr>
          <w:rFonts w:ascii="Times New Roman" w:eastAsia="Times New Roman" w:hAnsi="Times New Roman" w:cs="Times New Roman"/>
          <w:b/>
          <w:sz w:val="28"/>
          <w:lang w:eastAsia="ru-RU"/>
        </w:rPr>
        <w:t>1 Темпы роста ВВП, %</w:t>
      </w:r>
    </w:p>
    <w:bookmarkEnd w:id="7"/>
    <w:p w:rsidR="00957F5C" w:rsidRDefault="00957F5C" w:rsidP="001679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679CF" w:rsidRPr="008D625B" w:rsidRDefault="001679CF" w:rsidP="001679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D625B">
        <w:rPr>
          <w:rFonts w:ascii="Times New Roman" w:eastAsia="Times New Roman" w:hAnsi="Times New Roman" w:cs="Times New Roman"/>
          <w:sz w:val="28"/>
          <w:lang w:eastAsia="ru-RU"/>
        </w:rPr>
        <w:t>Тогда рост опирался, в значительной степени, на последствия з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начительной девальвации рубля в </w:t>
      </w:r>
      <w:r w:rsidRPr="008D625B">
        <w:rPr>
          <w:rFonts w:ascii="Times New Roman" w:eastAsia="Times New Roman" w:hAnsi="Times New Roman" w:cs="Times New Roman"/>
          <w:sz w:val="28"/>
          <w:lang w:eastAsia="ru-RU"/>
        </w:rPr>
        <w:t>2014-2015 гг. Впервые за длительный период времени, начиная с 2014 г. наблюдалось снижение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D625B">
        <w:rPr>
          <w:rFonts w:ascii="Times New Roman" w:eastAsia="Times New Roman" w:hAnsi="Times New Roman" w:cs="Times New Roman"/>
          <w:sz w:val="28"/>
          <w:lang w:eastAsia="ru-RU"/>
        </w:rPr>
        <w:t>импорта (что внесло положительный вклад в экономический рост) и, в 2015-2016 гг. – рост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D625B">
        <w:rPr>
          <w:rFonts w:ascii="Times New Roman" w:eastAsia="Times New Roman" w:hAnsi="Times New Roman" w:cs="Times New Roman"/>
          <w:sz w:val="28"/>
          <w:lang w:eastAsia="ru-RU"/>
        </w:rPr>
        <w:t>несырьевого экспорта. Данные факторы (наряду с активностью государства по совершенствованию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D625B">
        <w:rPr>
          <w:rFonts w:ascii="Times New Roman" w:eastAsia="Times New Roman" w:hAnsi="Times New Roman" w:cs="Times New Roman"/>
          <w:sz w:val="28"/>
          <w:lang w:eastAsia="ru-RU"/>
        </w:rPr>
        <w:t>инфраструктуры) привели к оживлению инвестиционного процесса, создав позитивные ожидания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D625B">
        <w:rPr>
          <w:rFonts w:ascii="Times New Roman" w:eastAsia="Times New Roman" w:hAnsi="Times New Roman" w:cs="Times New Roman"/>
          <w:sz w:val="28"/>
          <w:lang w:eastAsia="ru-RU"/>
        </w:rPr>
        <w:t>(более или менее быстрого выхода из кризиса) у менеджеров компаний.</w:t>
      </w:r>
    </w:p>
    <w:p w:rsidR="001679CF" w:rsidRPr="008D625B" w:rsidRDefault="001679CF" w:rsidP="00167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E6B85" w:rsidRDefault="002B1579" w:rsidP="002B15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49A62F0" wp14:editId="793C8F77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1579" w:rsidRPr="00A95435" w:rsidRDefault="002B1579" w:rsidP="002B15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95435">
        <w:rPr>
          <w:rFonts w:ascii="Times New Roman" w:eastAsia="Times New Roman" w:hAnsi="Times New Roman" w:cs="Times New Roman"/>
          <w:b/>
          <w:sz w:val="28"/>
          <w:lang w:eastAsia="ru-RU"/>
        </w:rPr>
        <w:t>Рис</w:t>
      </w:r>
      <w:r w:rsidR="00A95435" w:rsidRPr="00A95435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A9543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2 Динамика цен на нефть, долл за баррель</w:t>
      </w:r>
    </w:p>
    <w:p w:rsidR="008D625B" w:rsidRPr="008D625B" w:rsidRDefault="008D625B" w:rsidP="00AE6B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D625B">
        <w:rPr>
          <w:rFonts w:ascii="Times New Roman" w:eastAsia="Times New Roman" w:hAnsi="Times New Roman" w:cs="Times New Roman"/>
          <w:sz w:val="28"/>
          <w:lang w:eastAsia="ru-RU"/>
        </w:rPr>
        <w:t xml:space="preserve">Наконец, положительную роль сыграл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необычно высокий урожай 2016 г. </w:t>
      </w:r>
      <w:r w:rsidRPr="008D625B">
        <w:rPr>
          <w:rFonts w:ascii="Times New Roman" w:eastAsia="Times New Roman" w:hAnsi="Times New Roman" w:cs="Times New Roman"/>
          <w:sz w:val="28"/>
          <w:lang w:eastAsia="ru-RU"/>
        </w:rPr>
        <w:t>С другой стороны, во втором полугодии 2016 г., продолжилось снижение потребления</w:t>
      </w:r>
      <w:r w:rsidR="00AE6B8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D625B">
        <w:rPr>
          <w:rFonts w:ascii="Times New Roman" w:eastAsia="Times New Roman" w:hAnsi="Times New Roman" w:cs="Times New Roman"/>
          <w:sz w:val="28"/>
          <w:lang w:eastAsia="ru-RU"/>
        </w:rPr>
        <w:t>домохозяйств, начавшееся в 2014 г., впервые за длительный период времени.</w:t>
      </w:r>
    </w:p>
    <w:p w:rsidR="008D625B" w:rsidRPr="008D625B" w:rsidRDefault="008D625B" w:rsidP="00AE6B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D625B">
        <w:rPr>
          <w:rFonts w:ascii="Times New Roman" w:eastAsia="Times New Roman" w:hAnsi="Times New Roman" w:cs="Times New Roman"/>
          <w:sz w:val="28"/>
          <w:lang w:eastAsia="ru-RU"/>
        </w:rPr>
        <w:t>Казалось, мы находимся на пороге выхода из кризиса: стоит лишь несколько усилиться</w:t>
      </w:r>
      <w:r w:rsidR="00AE6B8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D625B">
        <w:rPr>
          <w:rFonts w:ascii="Times New Roman" w:eastAsia="Times New Roman" w:hAnsi="Times New Roman" w:cs="Times New Roman"/>
          <w:sz w:val="28"/>
          <w:lang w:eastAsia="ru-RU"/>
        </w:rPr>
        <w:t>росту экспорта, восстановиться динамике потребительского спроса, а с ними и возникнуть новой</w:t>
      </w:r>
      <w:r w:rsidR="00AE6B8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D625B">
        <w:rPr>
          <w:rFonts w:ascii="Times New Roman" w:eastAsia="Times New Roman" w:hAnsi="Times New Roman" w:cs="Times New Roman"/>
          <w:sz w:val="28"/>
          <w:lang w:eastAsia="ru-RU"/>
        </w:rPr>
        <w:t>волне, теперь уже частных, инвестиций</w:t>
      </w:r>
      <w:r w:rsidR="00F969E1">
        <w:rPr>
          <w:rStyle w:val="af"/>
          <w:rFonts w:ascii="Times New Roman" w:eastAsia="Times New Roman" w:hAnsi="Times New Roman" w:cs="Times New Roman"/>
          <w:sz w:val="28"/>
          <w:lang w:eastAsia="ru-RU"/>
        </w:rPr>
        <w:footnoteReference w:id="8"/>
      </w:r>
      <w:r w:rsidRPr="008D625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D625B" w:rsidRPr="008D625B" w:rsidRDefault="00AE6B85" w:rsidP="00AE6B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 2017 г. все изменилось. </w:t>
      </w:r>
      <w:r w:rsidR="008D625B" w:rsidRPr="008D625B">
        <w:rPr>
          <w:rFonts w:ascii="Times New Roman" w:eastAsia="Times New Roman" w:hAnsi="Times New Roman" w:cs="Times New Roman"/>
          <w:sz w:val="28"/>
          <w:lang w:eastAsia="ru-RU"/>
        </w:rPr>
        <w:t>Во-первых, оказался исчерпан ранее возникший девальвационный потенциал</w:t>
      </w:r>
      <w:r w:rsidR="008D625B" w:rsidRPr="001679CF">
        <w:rPr>
          <w:rFonts w:ascii="Times New Roman" w:eastAsia="Times New Roman" w:hAnsi="Times New Roman" w:cs="Times New Roman"/>
          <w:sz w:val="28"/>
          <w:lang w:eastAsia="ru-RU"/>
        </w:rPr>
        <w:t>: реальный</w:t>
      </w:r>
      <w:r w:rsidRPr="001679C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D625B" w:rsidRPr="001679CF">
        <w:rPr>
          <w:rFonts w:ascii="Times New Roman" w:eastAsia="Times New Roman" w:hAnsi="Times New Roman" w:cs="Times New Roman"/>
          <w:sz w:val="28"/>
          <w:lang w:eastAsia="ru-RU"/>
        </w:rPr>
        <w:t xml:space="preserve">эффективный курс почти вернулся (90%) на уровень предкризисного 2013 г. </w:t>
      </w:r>
      <w:r w:rsidR="005B63F4" w:rsidRPr="001679CF">
        <w:rPr>
          <w:rFonts w:ascii="Times New Roman" w:eastAsia="Times New Roman" w:hAnsi="Times New Roman" w:cs="Times New Roman"/>
          <w:sz w:val="28"/>
          <w:lang w:eastAsia="ru-RU"/>
        </w:rPr>
        <w:t>(см. рисунок 3</w:t>
      </w:r>
      <w:r w:rsidR="008D625B" w:rsidRPr="001679CF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5B63F4" w:rsidRDefault="0086388E" w:rsidP="008638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DB9B03C" wp14:editId="30E1458C">
            <wp:extent cx="5753100" cy="36861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6388E" w:rsidRPr="00A95435" w:rsidRDefault="0086388E" w:rsidP="008638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95435">
        <w:rPr>
          <w:rFonts w:ascii="Times New Roman" w:eastAsia="Times New Roman" w:hAnsi="Times New Roman" w:cs="Times New Roman"/>
          <w:b/>
          <w:sz w:val="28"/>
          <w:lang w:eastAsia="ru-RU"/>
        </w:rPr>
        <w:t>Рис</w:t>
      </w:r>
      <w:r w:rsidR="00A95435" w:rsidRPr="00A95435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A9543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3 Динамика реального курса рубля</w:t>
      </w:r>
    </w:p>
    <w:p w:rsidR="005B63F4" w:rsidRDefault="005B63F4" w:rsidP="00167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D625B" w:rsidRPr="008D625B" w:rsidRDefault="008D625B" w:rsidP="00AE6B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D625B">
        <w:rPr>
          <w:rFonts w:ascii="Times New Roman" w:eastAsia="Times New Roman" w:hAnsi="Times New Roman" w:cs="Times New Roman"/>
          <w:sz w:val="28"/>
          <w:lang w:eastAsia="ru-RU"/>
        </w:rPr>
        <w:t>В итоге, импорт стал возвращаться на рынки (прежде вс</w:t>
      </w:r>
      <w:r w:rsidR="00AE6B85">
        <w:rPr>
          <w:rFonts w:ascii="Times New Roman" w:eastAsia="Times New Roman" w:hAnsi="Times New Roman" w:cs="Times New Roman"/>
          <w:sz w:val="28"/>
          <w:lang w:eastAsia="ru-RU"/>
        </w:rPr>
        <w:t xml:space="preserve">его, инвестиционной продукции). </w:t>
      </w:r>
      <w:r w:rsidRPr="008D625B">
        <w:rPr>
          <w:rFonts w:ascii="Times New Roman" w:eastAsia="Times New Roman" w:hAnsi="Times New Roman" w:cs="Times New Roman"/>
          <w:sz w:val="28"/>
          <w:lang w:eastAsia="ru-RU"/>
        </w:rPr>
        <w:t>Динамика экспорта, наоборот, крайне замедлилась.</w:t>
      </w:r>
    </w:p>
    <w:p w:rsidR="008D625B" w:rsidRPr="008D625B" w:rsidRDefault="008D625B" w:rsidP="00AE6B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D625B">
        <w:rPr>
          <w:rFonts w:ascii="Times New Roman" w:eastAsia="Times New Roman" w:hAnsi="Times New Roman" w:cs="Times New Roman"/>
          <w:sz w:val="28"/>
          <w:lang w:eastAsia="ru-RU"/>
        </w:rPr>
        <w:t>В то же время, стал восстанавливаться потребительский спр</w:t>
      </w:r>
      <w:r w:rsidR="00AE6B85">
        <w:rPr>
          <w:rFonts w:ascii="Times New Roman" w:eastAsia="Times New Roman" w:hAnsi="Times New Roman" w:cs="Times New Roman"/>
          <w:sz w:val="28"/>
          <w:lang w:eastAsia="ru-RU"/>
        </w:rPr>
        <w:t xml:space="preserve">ос (вклад в пророст экономики в </w:t>
      </w:r>
      <w:r w:rsidRPr="008D625B">
        <w:rPr>
          <w:rFonts w:ascii="Times New Roman" w:eastAsia="Times New Roman" w:hAnsi="Times New Roman" w:cs="Times New Roman"/>
          <w:sz w:val="28"/>
          <w:lang w:eastAsia="ru-RU"/>
        </w:rPr>
        <w:t xml:space="preserve">первом </w:t>
      </w:r>
      <w:r w:rsidR="005B63F4">
        <w:rPr>
          <w:rFonts w:ascii="Times New Roman" w:eastAsia="Times New Roman" w:hAnsi="Times New Roman" w:cs="Times New Roman"/>
          <w:sz w:val="28"/>
          <w:lang w:eastAsia="ru-RU"/>
        </w:rPr>
        <w:t>квартале – 1.4 проц. пункта</w:t>
      </w:r>
      <w:r w:rsidRPr="008D625B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AE6B8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6388E" w:rsidRPr="0086388E" w:rsidRDefault="008D625B" w:rsidP="00863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D625B">
        <w:rPr>
          <w:rFonts w:ascii="Times New Roman" w:eastAsia="Times New Roman" w:hAnsi="Times New Roman" w:cs="Times New Roman"/>
          <w:sz w:val="28"/>
          <w:lang w:eastAsia="ru-RU"/>
        </w:rPr>
        <w:t>С одной стороны, формально структура факторов роста стала гораздо</w:t>
      </w:r>
      <w:r w:rsidR="0086388E">
        <w:rPr>
          <w:rFonts w:ascii="Times New Roman" w:eastAsia="Times New Roman" w:hAnsi="Times New Roman" w:cs="Times New Roman"/>
          <w:sz w:val="28"/>
          <w:lang w:eastAsia="ru-RU"/>
        </w:rPr>
        <w:t xml:space="preserve"> более </w:t>
      </w:r>
      <w:r w:rsidRPr="008D625B">
        <w:rPr>
          <w:rFonts w:ascii="Times New Roman" w:eastAsia="Times New Roman" w:hAnsi="Times New Roman" w:cs="Times New Roman"/>
          <w:sz w:val="28"/>
          <w:lang w:eastAsia="ru-RU"/>
        </w:rPr>
        <w:t>сбалансированной: постепенно увеличиваются и инвестиции в основной капитал, и потребление</w:t>
      </w:r>
      <w:r w:rsidR="0086388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6388E" w:rsidRPr="0086388E">
        <w:rPr>
          <w:rFonts w:ascii="Times New Roman" w:eastAsia="Times New Roman" w:hAnsi="Times New Roman" w:cs="Times New Roman"/>
          <w:sz w:val="28"/>
          <w:lang w:eastAsia="ru-RU"/>
        </w:rPr>
        <w:t>домохозяйств, и запасы на предприятиях (вклад в прирос</w:t>
      </w:r>
      <w:r w:rsidR="0086388E">
        <w:rPr>
          <w:rFonts w:ascii="Times New Roman" w:eastAsia="Times New Roman" w:hAnsi="Times New Roman" w:cs="Times New Roman"/>
          <w:sz w:val="28"/>
          <w:lang w:eastAsia="ru-RU"/>
        </w:rPr>
        <w:t xml:space="preserve">т экономики наибольший изо всех </w:t>
      </w:r>
      <w:r w:rsidR="0086388E" w:rsidRPr="0086388E">
        <w:rPr>
          <w:rFonts w:ascii="Times New Roman" w:eastAsia="Times New Roman" w:hAnsi="Times New Roman" w:cs="Times New Roman"/>
          <w:sz w:val="28"/>
          <w:lang w:eastAsia="ru-RU"/>
        </w:rPr>
        <w:t>факторов - 2.0 проц. пунктов; в принципе, это - хороший индикатор окончания кризиса).</w:t>
      </w:r>
    </w:p>
    <w:p w:rsidR="00957F5C" w:rsidRDefault="0086388E" w:rsidP="00863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6388E">
        <w:rPr>
          <w:rFonts w:ascii="Times New Roman" w:eastAsia="Times New Roman" w:hAnsi="Times New Roman" w:cs="Times New Roman"/>
          <w:sz w:val="28"/>
          <w:lang w:eastAsia="ru-RU"/>
        </w:rPr>
        <w:t>С другой стороны, ряд факторов указывают на то, чт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 ситуация «на грани стагнации» </w:t>
      </w:r>
      <w:r w:rsidRPr="0086388E">
        <w:rPr>
          <w:rFonts w:ascii="Times New Roman" w:eastAsia="Times New Roman" w:hAnsi="Times New Roman" w:cs="Times New Roman"/>
          <w:sz w:val="28"/>
          <w:lang w:eastAsia="ru-RU"/>
        </w:rPr>
        <w:t>закрепилась в ожиданиях всех основных субъектов экономики; в силу этого выход из кризиса,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6388E">
        <w:rPr>
          <w:rFonts w:ascii="Times New Roman" w:eastAsia="Times New Roman" w:hAnsi="Times New Roman" w:cs="Times New Roman"/>
          <w:sz w:val="28"/>
          <w:lang w:eastAsia="ru-RU"/>
        </w:rPr>
        <w:t>видимо, будет и более медленным, и менее устойчивым, чем предполагалось еще год назад.</w:t>
      </w:r>
    </w:p>
    <w:p w:rsidR="00E13ECA" w:rsidRPr="00E13ECA" w:rsidRDefault="00E13ECA" w:rsidP="00E13E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13ECA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Ситуация замедленного выхода из кризиса привела ка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к компании, так и государство к </w:t>
      </w:r>
      <w:r w:rsidRPr="00E13ECA">
        <w:rPr>
          <w:rFonts w:ascii="Times New Roman" w:eastAsia="Times New Roman" w:hAnsi="Times New Roman" w:cs="Times New Roman"/>
          <w:sz w:val="28"/>
          <w:lang w:eastAsia="ru-RU"/>
        </w:rPr>
        <w:t>необходимости крайне осторожной политики в области управления трудовыми издержками.</w:t>
      </w:r>
    </w:p>
    <w:p w:rsidR="00E13ECA" w:rsidRPr="00E13ECA" w:rsidRDefault="00E13ECA" w:rsidP="00E13E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13ECA">
        <w:rPr>
          <w:rFonts w:ascii="Times New Roman" w:eastAsia="Times New Roman" w:hAnsi="Times New Roman" w:cs="Times New Roman"/>
          <w:sz w:val="28"/>
          <w:lang w:eastAsia="ru-RU"/>
        </w:rPr>
        <w:t>С одной стороны, довольно быстро начала снижат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ься безработица, что </w:t>
      </w:r>
      <w:r w:rsidRPr="00C5553D">
        <w:rPr>
          <w:rFonts w:ascii="Times New Roman" w:eastAsia="Times New Roman" w:hAnsi="Times New Roman" w:cs="Times New Roman"/>
          <w:sz w:val="28"/>
          <w:lang w:eastAsia="ru-RU"/>
        </w:rPr>
        <w:t xml:space="preserve">совершенно </w:t>
      </w:r>
      <w:r w:rsidRPr="00C5553D">
        <w:rPr>
          <w:rFonts w:ascii="Times New Roman" w:eastAsia="Times New Roman" w:hAnsi="Times New Roman" w:cs="Times New Roman"/>
          <w:sz w:val="28"/>
          <w:lang w:eastAsia="ru-RU"/>
        </w:rPr>
        <w:t>нормально для этапа выхода из кризиса. С другой стороны – численность занятых, в целом,</w:t>
      </w:r>
      <w:r w:rsidRPr="00C555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5553D">
        <w:rPr>
          <w:rFonts w:ascii="Times New Roman" w:eastAsia="Times New Roman" w:hAnsi="Times New Roman" w:cs="Times New Roman"/>
          <w:sz w:val="28"/>
          <w:lang w:eastAsia="ru-RU"/>
        </w:rPr>
        <w:t xml:space="preserve">возраставшая весь прошлый год, в 2017 г. стала устойчиво сокращаться (см. рисунок </w:t>
      </w:r>
      <w:r w:rsidR="00C5553D" w:rsidRPr="00C5553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C5553D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E13ECA" w:rsidRDefault="00C5553D" w:rsidP="00E13E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414C91" wp14:editId="40009586">
            <wp:extent cx="5038725" cy="30099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5553D" w:rsidRPr="00A95435" w:rsidRDefault="00C5553D" w:rsidP="00C555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95435">
        <w:rPr>
          <w:rFonts w:ascii="Times New Roman" w:eastAsia="Times New Roman" w:hAnsi="Times New Roman" w:cs="Times New Roman"/>
          <w:b/>
          <w:sz w:val="28"/>
          <w:lang w:eastAsia="ru-RU"/>
        </w:rPr>
        <w:t>Рис</w:t>
      </w:r>
      <w:r w:rsidR="00A95435" w:rsidRPr="00A95435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A9543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4 Динамика численности занятых, млн чел</w:t>
      </w:r>
    </w:p>
    <w:p w:rsidR="00E13ECA" w:rsidRDefault="00E13ECA" w:rsidP="00167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13ECA" w:rsidRPr="00E13ECA" w:rsidRDefault="00E13ECA" w:rsidP="00E13E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13ECA">
        <w:rPr>
          <w:rFonts w:ascii="Times New Roman" w:eastAsia="Times New Roman" w:hAnsi="Times New Roman" w:cs="Times New Roman"/>
          <w:sz w:val="28"/>
          <w:lang w:eastAsia="ru-RU"/>
        </w:rPr>
        <w:t xml:space="preserve">Разгадка парадокса, по-видимому, в том, что девальвация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рубля (плюс ужесточение на ряде </w:t>
      </w:r>
      <w:r w:rsidRPr="00E13ECA">
        <w:rPr>
          <w:rFonts w:ascii="Times New Roman" w:eastAsia="Times New Roman" w:hAnsi="Times New Roman" w:cs="Times New Roman"/>
          <w:sz w:val="28"/>
          <w:lang w:eastAsia="ru-RU"/>
        </w:rPr>
        <w:t>направлений миграционной политики) вызвали отток мигрантов из российской экономики, с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13ECA">
        <w:rPr>
          <w:rFonts w:ascii="Times New Roman" w:eastAsia="Times New Roman" w:hAnsi="Times New Roman" w:cs="Times New Roman"/>
          <w:sz w:val="28"/>
          <w:lang w:eastAsia="ru-RU"/>
        </w:rPr>
        <w:t>ликвидацией части соответствующих рабочих мест. Дополнительным фактором стал кризис малого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13ECA">
        <w:rPr>
          <w:rFonts w:ascii="Times New Roman" w:eastAsia="Times New Roman" w:hAnsi="Times New Roman" w:cs="Times New Roman"/>
          <w:sz w:val="28"/>
          <w:lang w:eastAsia="ru-RU"/>
        </w:rPr>
        <w:t>бизнеса, связанного с усилением фискального давления на него на региональном уровне.</w:t>
      </w:r>
    </w:p>
    <w:p w:rsidR="00E13ECA" w:rsidRPr="00E13ECA" w:rsidRDefault="00E13ECA" w:rsidP="00C55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13ECA">
        <w:rPr>
          <w:rFonts w:ascii="Times New Roman" w:eastAsia="Times New Roman" w:hAnsi="Times New Roman" w:cs="Times New Roman"/>
          <w:sz w:val="28"/>
          <w:lang w:eastAsia="ru-RU"/>
        </w:rPr>
        <w:t>В то же время, окончание кризиса позволило компа</w:t>
      </w:r>
      <w:r>
        <w:rPr>
          <w:rFonts w:ascii="Times New Roman" w:eastAsia="Times New Roman" w:hAnsi="Times New Roman" w:cs="Times New Roman"/>
          <w:sz w:val="28"/>
          <w:lang w:eastAsia="ru-RU"/>
        </w:rPr>
        <w:t>ниям начать постепенно повышать реальную заработную плату (</w:t>
      </w:r>
      <w:r w:rsidRPr="00E13ECA">
        <w:rPr>
          <w:rFonts w:ascii="Times New Roman" w:eastAsia="Times New Roman" w:hAnsi="Times New Roman" w:cs="Times New Roman"/>
          <w:sz w:val="28"/>
          <w:lang w:eastAsia="ru-RU"/>
        </w:rPr>
        <w:t>оценка года - +1.9-2.2%, что точно соответствует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13ECA">
        <w:rPr>
          <w:rFonts w:ascii="Times New Roman" w:eastAsia="Times New Roman" w:hAnsi="Times New Roman" w:cs="Times New Roman"/>
          <w:sz w:val="28"/>
          <w:lang w:eastAsia="ru-RU"/>
        </w:rPr>
        <w:t>наблюдаемой динамике производительности труда в российской экономике). Учитывая, что</w:t>
      </w:r>
      <w:r w:rsidR="00C555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13ECA">
        <w:rPr>
          <w:rFonts w:ascii="Times New Roman" w:eastAsia="Times New Roman" w:hAnsi="Times New Roman" w:cs="Times New Roman"/>
          <w:sz w:val="28"/>
          <w:lang w:eastAsia="ru-RU"/>
        </w:rPr>
        <w:t>бюджетная политика, скорее, направлена на обеспечение бюджетной консолидации в новых</w:t>
      </w:r>
      <w:r w:rsidR="00C555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13ECA">
        <w:rPr>
          <w:rFonts w:ascii="Times New Roman" w:eastAsia="Times New Roman" w:hAnsi="Times New Roman" w:cs="Times New Roman"/>
          <w:sz w:val="28"/>
          <w:lang w:eastAsia="ru-RU"/>
        </w:rPr>
        <w:t xml:space="preserve">условиях, </w:t>
      </w:r>
      <w:r w:rsidRPr="00E13ECA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ситуация с пенсиями и социальными выплатами заметно хуже, чем с реальной</w:t>
      </w:r>
      <w:r w:rsidR="00C555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13ECA">
        <w:rPr>
          <w:rFonts w:ascii="Times New Roman" w:eastAsia="Times New Roman" w:hAnsi="Times New Roman" w:cs="Times New Roman"/>
          <w:sz w:val="28"/>
          <w:lang w:eastAsia="ru-RU"/>
        </w:rPr>
        <w:t>заработной платой. Отсюда разрыв в динамике реальной заработной платы и реальных</w:t>
      </w:r>
      <w:r w:rsidR="00C555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13ECA">
        <w:rPr>
          <w:rFonts w:ascii="Times New Roman" w:eastAsia="Times New Roman" w:hAnsi="Times New Roman" w:cs="Times New Roman"/>
          <w:sz w:val="28"/>
          <w:lang w:eastAsia="ru-RU"/>
        </w:rPr>
        <w:t>располагаемых доходов населения (оценка года: +1.3-1.6%).</w:t>
      </w:r>
    </w:p>
    <w:p w:rsidR="00E13ECA" w:rsidRPr="00E13ECA" w:rsidRDefault="00E13ECA" w:rsidP="00C55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13ECA">
        <w:rPr>
          <w:rFonts w:ascii="Times New Roman" w:eastAsia="Times New Roman" w:hAnsi="Times New Roman" w:cs="Times New Roman"/>
          <w:sz w:val="28"/>
          <w:lang w:eastAsia="ru-RU"/>
        </w:rPr>
        <w:t>Такая ситуация, в свою очередь, не могла не спроецировать</w:t>
      </w:r>
      <w:r w:rsidR="00C5553D">
        <w:rPr>
          <w:rFonts w:ascii="Times New Roman" w:eastAsia="Times New Roman" w:hAnsi="Times New Roman" w:cs="Times New Roman"/>
          <w:sz w:val="28"/>
          <w:lang w:eastAsia="ru-RU"/>
        </w:rPr>
        <w:t xml:space="preserve">ся как на потребление, так и на </w:t>
      </w:r>
      <w:r w:rsidRPr="00E13ECA">
        <w:rPr>
          <w:rFonts w:ascii="Times New Roman" w:eastAsia="Times New Roman" w:hAnsi="Times New Roman" w:cs="Times New Roman"/>
          <w:sz w:val="28"/>
          <w:lang w:eastAsia="ru-RU"/>
        </w:rPr>
        <w:t>жизненный уровень населения.</w:t>
      </w:r>
    </w:p>
    <w:p w:rsidR="00E13ECA" w:rsidRPr="00E13ECA" w:rsidRDefault="00E13ECA" w:rsidP="00C55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13ECA">
        <w:rPr>
          <w:rFonts w:ascii="Times New Roman" w:eastAsia="Times New Roman" w:hAnsi="Times New Roman" w:cs="Times New Roman"/>
          <w:sz w:val="28"/>
          <w:lang w:eastAsia="ru-RU"/>
        </w:rPr>
        <w:t>Товарооборот стал постепенно очень медленно восстанавлив</w:t>
      </w:r>
      <w:r w:rsidR="00C5553D">
        <w:rPr>
          <w:rFonts w:ascii="Times New Roman" w:eastAsia="Times New Roman" w:hAnsi="Times New Roman" w:cs="Times New Roman"/>
          <w:sz w:val="28"/>
          <w:lang w:eastAsia="ru-RU"/>
        </w:rPr>
        <w:t xml:space="preserve">аться (оценка года: +0.8-1.1%). </w:t>
      </w:r>
      <w:r w:rsidRPr="00E13ECA">
        <w:rPr>
          <w:rFonts w:ascii="Times New Roman" w:eastAsia="Times New Roman" w:hAnsi="Times New Roman" w:cs="Times New Roman"/>
          <w:sz w:val="28"/>
          <w:lang w:eastAsia="ru-RU"/>
        </w:rPr>
        <w:t>При этом, только в конце текущего года оказалась переломлена странная тенденция, когда</w:t>
      </w:r>
      <w:r w:rsidR="00C555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13ECA">
        <w:rPr>
          <w:rFonts w:ascii="Times New Roman" w:eastAsia="Times New Roman" w:hAnsi="Times New Roman" w:cs="Times New Roman"/>
          <w:sz w:val="28"/>
          <w:lang w:eastAsia="ru-RU"/>
        </w:rPr>
        <w:t>продажи продовольствия, скорее, стабильны или падают, непродовольственных товаров пусть</w:t>
      </w:r>
      <w:r w:rsidR="00C5553D">
        <w:rPr>
          <w:rFonts w:ascii="Times New Roman" w:eastAsia="Times New Roman" w:hAnsi="Times New Roman" w:cs="Times New Roman"/>
          <w:sz w:val="28"/>
          <w:lang w:eastAsia="ru-RU"/>
        </w:rPr>
        <w:t xml:space="preserve"> медленно, но растут</w:t>
      </w:r>
      <w:r w:rsidRPr="00E13ECA">
        <w:rPr>
          <w:rFonts w:ascii="Times New Roman" w:eastAsia="Times New Roman" w:hAnsi="Times New Roman" w:cs="Times New Roman"/>
          <w:sz w:val="28"/>
          <w:lang w:eastAsia="ru-RU"/>
        </w:rPr>
        <w:t>, а объём платных услуг – расширяется ускоренными</w:t>
      </w:r>
      <w:r w:rsidR="00C555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13ECA">
        <w:rPr>
          <w:rFonts w:ascii="Times New Roman" w:eastAsia="Times New Roman" w:hAnsi="Times New Roman" w:cs="Times New Roman"/>
          <w:sz w:val="28"/>
          <w:lang w:eastAsia="ru-RU"/>
        </w:rPr>
        <w:t>те</w:t>
      </w:r>
      <w:r w:rsidR="00F969E1">
        <w:rPr>
          <w:rFonts w:ascii="Times New Roman" w:eastAsia="Times New Roman" w:hAnsi="Times New Roman" w:cs="Times New Roman"/>
          <w:sz w:val="28"/>
          <w:lang w:eastAsia="ru-RU"/>
        </w:rPr>
        <w:t>мпами (оценка года - +1.8-2.1%)</w:t>
      </w:r>
      <w:r w:rsidR="00F969E1">
        <w:rPr>
          <w:rStyle w:val="af"/>
          <w:rFonts w:ascii="Times New Roman" w:eastAsia="Times New Roman" w:hAnsi="Times New Roman" w:cs="Times New Roman"/>
          <w:sz w:val="28"/>
          <w:lang w:eastAsia="ru-RU"/>
        </w:rPr>
        <w:footnoteReference w:id="9"/>
      </w:r>
      <w:r w:rsidRPr="00E13EC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5553D" w:rsidRDefault="00E13ECA" w:rsidP="00C55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13ECA">
        <w:rPr>
          <w:rFonts w:ascii="Times New Roman" w:eastAsia="Times New Roman" w:hAnsi="Times New Roman" w:cs="Times New Roman"/>
          <w:sz w:val="28"/>
          <w:lang w:eastAsia="ru-RU"/>
        </w:rPr>
        <w:t>За такой картиной стоят негативные социальные сдвиги: с</w:t>
      </w:r>
      <w:r w:rsidR="00C5553D">
        <w:rPr>
          <w:rFonts w:ascii="Times New Roman" w:eastAsia="Times New Roman" w:hAnsi="Times New Roman" w:cs="Times New Roman"/>
          <w:sz w:val="28"/>
          <w:lang w:eastAsia="ru-RU"/>
        </w:rPr>
        <w:t xml:space="preserve">очетание стабилизации выплат из </w:t>
      </w:r>
      <w:r w:rsidRPr="00E13ECA">
        <w:rPr>
          <w:rFonts w:ascii="Times New Roman" w:eastAsia="Times New Roman" w:hAnsi="Times New Roman" w:cs="Times New Roman"/>
          <w:sz w:val="28"/>
          <w:lang w:eastAsia="ru-RU"/>
        </w:rPr>
        <w:t>бюджета и высокой продовольственной инфляции в 2014-2016 гг.3 привело к усилению</w:t>
      </w:r>
      <w:r w:rsidR="00C555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13ECA">
        <w:rPr>
          <w:rFonts w:ascii="Times New Roman" w:eastAsia="Times New Roman" w:hAnsi="Times New Roman" w:cs="Times New Roman"/>
          <w:sz w:val="28"/>
          <w:lang w:eastAsia="ru-RU"/>
        </w:rPr>
        <w:t>социальной поляризации. К середине 2017 г. доля очень бедных («денег не хватает даже на еду»)</w:t>
      </w:r>
      <w:r w:rsidR="00C555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13ECA">
        <w:rPr>
          <w:rFonts w:ascii="Times New Roman" w:eastAsia="Times New Roman" w:hAnsi="Times New Roman" w:cs="Times New Roman"/>
          <w:sz w:val="28"/>
          <w:lang w:eastAsia="ru-RU"/>
        </w:rPr>
        <w:t>выросла по сравнению с серединой 2014 г. почти в 3.3 раза (с 3% до 10%), доля бедных («денег</w:t>
      </w:r>
      <w:r w:rsidR="00C555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13ECA">
        <w:rPr>
          <w:rFonts w:ascii="Times New Roman" w:eastAsia="Times New Roman" w:hAnsi="Times New Roman" w:cs="Times New Roman"/>
          <w:sz w:val="28"/>
          <w:lang w:eastAsia="ru-RU"/>
        </w:rPr>
        <w:t>хватает только на еду») – в 1.8 раза (с 16% до 29%). В то же время, эффект девальвации рубля был</w:t>
      </w:r>
      <w:r w:rsidR="00C555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13ECA">
        <w:rPr>
          <w:rFonts w:ascii="Times New Roman" w:eastAsia="Times New Roman" w:hAnsi="Times New Roman" w:cs="Times New Roman"/>
          <w:sz w:val="28"/>
          <w:lang w:eastAsia="ru-RU"/>
        </w:rPr>
        <w:t>частично уловлен высокодоходными группами, доля богатых за тот же период увеличилась с 2%</w:t>
      </w:r>
      <w:r w:rsidR="00C555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13ECA">
        <w:rPr>
          <w:rFonts w:ascii="Times New Roman" w:eastAsia="Times New Roman" w:hAnsi="Times New Roman" w:cs="Times New Roman"/>
          <w:sz w:val="28"/>
          <w:lang w:eastAsia="ru-RU"/>
        </w:rPr>
        <w:t>до 3%</w:t>
      </w:r>
      <w:r w:rsidR="00C5553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5553D" w:rsidRPr="00C5553D" w:rsidRDefault="00C5553D" w:rsidP="00C55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5553D">
        <w:rPr>
          <w:rFonts w:ascii="Times New Roman" w:eastAsia="Times New Roman" w:hAnsi="Times New Roman" w:cs="Times New Roman"/>
          <w:sz w:val="28"/>
          <w:lang w:eastAsia="ru-RU"/>
        </w:rPr>
        <w:t>К 2017 г. российская бюджетная система смогла адапт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ироваться к новым экономическим </w:t>
      </w:r>
      <w:r w:rsidRPr="00C5553D">
        <w:rPr>
          <w:rFonts w:ascii="Times New Roman" w:eastAsia="Times New Roman" w:hAnsi="Times New Roman" w:cs="Times New Roman"/>
          <w:sz w:val="28"/>
          <w:lang w:eastAsia="ru-RU"/>
        </w:rPr>
        <w:t>реалиям, предполагающим в среднесрочной перспективе сохранение неблагоприятной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5553D">
        <w:rPr>
          <w:rFonts w:ascii="Times New Roman" w:eastAsia="Times New Roman" w:hAnsi="Times New Roman" w:cs="Times New Roman"/>
          <w:sz w:val="28"/>
          <w:lang w:eastAsia="ru-RU"/>
        </w:rPr>
        <w:t>внешнеэкономической конъюнктуры и выход экономики на траекторию устойчиво низких темпов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5553D">
        <w:rPr>
          <w:rFonts w:ascii="Times New Roman" w:eastAsia="Times New Roman" w:hAnsi="Times New Roman" w:cs="Times New Roman"/>
          <w:sz w:val="28"/>
          <w:lang w:eastAsia="ru-RU"/>
        </w:rPr>
        <w:t>экономического роста.</w:t>
      </w:r>
    </w:p>
    <w:p w:rsidR="00C5553D" w:rsidRPr="00C5553D" w:rsidRDefault="00C5553D" w:rsidP="00C55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5553D">
        <w:rPr>
          <w:rFonts w:ascii="Times New Roman" w:eastAsia="Times New Roman" w:hAnsi="Times New Roman" w:cs="Times New Roman"/>
          <w:sz w:val="28"/>
          <w:lang w:eastAsia="ru-RU"/>
        </w:rPr>
        <w:t>В основном, такая адаптация происходила за счет перехо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да к политике жесткой бюджетной </w:t>
      </w:r>
      <w:r w:rsidRPr="00C5553D">
        <w:rPr>
          <w:rFonts w:ascii="Times New Roman" w:eastAsia="Times New Roman" w:hAnsi="Times New Roman" w:cs="Times New Roman"/>
          <w:sz w:val="28"/>
          <w:lang w:eastAsia="ru-RU"/>
        </w:rPr>
        <w:t>консолидации (с декларируемым выходом на нулевой первичный дефицит уже в 2019 г. даже при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5553D">
        <w:rPr>
          <w:rFonts w:ascii="Times New Roman" w:eastAsia="Times New Roman" w:hAnsi="Times New Roman" w:cs="Times New Roman"/>
          <w:sz w:val="28"/>
          <w:lang w:eastAsia="ru-RU"/>
        </w:rPr>
        <w:t>консервативном подхо</w:t>
      </w:r>
      <w:r>
        <w:rPr>
          <w:rFonts w:ascii="Times New Roman" w:eastAsia="Times New Roman" w:hAnsi="Times New Roman" w:cs="Times New Roman"/>
          <w:sz w:val="28"/>
          <w:lang w:eastAsia="ru-RU"/>
        </w:rPr>
        <w:t>де к бюджетному планированию)</w:t>
      </w:r>
      <w:r w:rsidRPr="00C5553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5553D" w:rsidRDefault="00C5553D" w:rsidP="00C55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5553D">
        <w:rPr>
          <w:rFonts w:ascii="Times New Roman" w:eastAsia="Times New Roman" w:hAnsi="Times New Roman" w:cs="Times New Roman"/>
          <w:sz w:val="28"/>
          <w:lang w:eastAsia="ru-RU"/>
        </w:rPr>
        <w:lastRenderedPageBreak/>
        <w:t>Ключевым механизмом адаптации стало резкое ограни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чение роста бюджетных расходов. </w:t>
      </w:r>
      <w:r w:rsidRPr="00C5553D">
        <w:rPr>
          <w:rFonts w:ascii="Times New Roman" w:eastAsia="Times New Roman" w:hAnsi="Times New Roman" w:cs="Times New Roman"/>
          <w:sz w:val="28"/>
          <w:lang w:eastAsia="ru-RU"/>
        </w:rPr>
        <w:t>Ставки основных налогов на несырьевой бизнес, напротив – в соответствии с ранее объявленным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5553D">
        <w:rPr>
          <w:rFonts w:ascii="Times New Roman" w:eastAsia="Times New Roman" w:hAnsi="Times New Roman" w:cs="Times New Roman"/>
          <w:sz w:val="28"/>
          <w:lang w:eastAsia="ru-RU"/>
        </w:rPr>
        <w:t>мораторием на повышение налоговой нагрузки до 2018 г. – удалось сохранить на прежнем уровне,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5553D">
        <w:rPr>
          <w:rFonts w:ascii="Times New Roman" w:eastAsia="Times New Roman" w:hAnsi="Times New Roman" w:cs="Times New Roman"/>
          <w:sz w:val="28"/>
          <w:lang w:eastAsia="ru-RU"/>
        </w:rPr>
        <w:t>а отдельные меры по мобилизации доходов включали, в основном, рост поступлений за счет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5553D">
        <w:rPr>
          <w:rFonts w:ascii="Times New Roman" w:eastAsia="Times New Roman" w:hAnsi="Times New Roman" w:cs="Times New Roman"/>
          <w:sz w:val="28"/>
          <w:lang w:eastAsia="ru-RU"/>
        </w:rPr>
        <w:t>улучшения администрирования и увеличения неналоговых доходов.</w:t>
      </w:r>
    </w:p>
    <w:p w:rsidR="0086388E" w:rsidRDefault="00954CDE" w:rsidP="00954C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54CDE">
        <w:rPr>
          <w:rFonts w:ascii="Times New Roman" w:eastAsia="Times New Roman" w:hAnsi="Times New Roman" w:cs="Times New Roman"/>
          <w:sz w:val="28"/>
          <w:lang w:eastAsia="ru-RU"/>
        </w:rPr>
        <w:t>Несмотря на околостагнационную ситуацию в экономике, денежно-кредитная политика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54CDE">
        <w:rPr>
          <w:rFonts w:ascii="Times New Roman" w:eastAsia="Times New Roman" w:hAnsi="Times New Roman" w:cs="Times New Roman"/>
          <w:sz w:val="28"/>
          <w:lang w:eastAsia="ru-RU"/>
        </w:rPr>
        <w:t>Банка России в рассматриваемый период была направлена почти исключительно на цели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54CDE">
        <w:rPr>
          <w:rFonts w:ascii="Times New Roman" w:eastAsia="Times New Roman" w:hAnsi="Times New Roman" w:cs="Times New Roman"/>
          <w:sz w:val="28"/>
          <w:lang w:eastAsia="ru-RU"/>
        </w:rPr>
        <w:t>стабилизации – снижение инфляции в рамках инфляционного таргетирования и, косвенно (через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54CDE">
        <w:rPr>
          <w:rFonts w:ascii="Times New Roman" w:eastAsia="Times New Roman" w:hAnsi="Times New Roman" w:cs="Times New Roman"/>
          <w:sz w:val="28"/>
          <w:lang w:eastAsia="ru-RU"/>
        </w:rPr>
        <w:t>цену кредита), обеспечение устойчивости валютного курса и платежного баланса.</w:t>
      </w:r>
    </w:p>
    <w:p w:rsidR="001679CF" w:rsidRDefault="00954CDE" w:rsidP="00954C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54CDE">
        <w:rPr>
          <w:rFonts w:ascii="Times New Roman" w:eastAsia="Times New Roman" w:hAnsi="Times New Roman" w:cs="Times New Roman"/>
          <w:sz w:val="28"/>
          <w:lang w:eastAsia="ru-RU"/>
        </w:rPr>
        <w:t>В части борьбы с инфляцией это принесло неожи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данный успех. Сочетание жесткой </w:t>
      </w:r>
      <w:r w:rsidRPr="00954CDE">
        <w:rPr>
          <w:rFonts w:ascii="Times New Roman" w:eastAsia="Times New Roman" w:hAnsi="Times New Roman" w:cs="Times New Roman"/>
          <w:sz w:val="28"/>
          <w:lang w:eastAsia="ru-RU"/>
        </w:rPr>
        <w:t>монетарной политики, обусловившей снижение базовой инфляции в течение нескольких месяцев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54CDE">
        <w:rPr>
          <w:rFonts w:ascii="Times New Roman" w:eastAsia="Times New Roman" w:hAnsi="Times New Roman" w:cs="Times New Roman"/>
          <w:sz w:val="28"/>
          <w:lang w:eastAsia="ru-RU"/>
        </w:rPr>
        <w:t>подряд – и сезонного снижения цен на плодоовощную продукцию обусловило, впервые после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54CDE">
        <w:rPr>
          <w:rFonts w:ascii="Times New Roman" w:eastAsia="Times New Roman" w:hAnsi="Times New Roman" w:cs="Times New Roman"/>
          <w:sz w:val="28"/>
          <w:lang w:eastAsia="ru-RU"/>
        </w:rPr>
        <w:t>2011 г., дефляцию в августе и начале сентября 2017 г. (отметим, что в последний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54CDE">
        <w:rPr>
          <w:rFonts w:ascii="Times New Roman" w:eastAsia="Times New Roman" w:hAnsi="Times New Roman" w:cs="Times New Roman"/>
          <w:sz w:val="28"/>
          <w:lang w:eastAsia="ru-RU"/>
        </w:rPr>
        <w:t>год инфляция почти постоянно оказывается ниже с</w:t>
      </w:r>
      <w:r>
        <w:rPr>
          <w:rFonts w:ascii="Times New Roman" w:eastAsia="Times New Roman" w:hAnsi="Times New Roman" w:cs="Times New Roman"/>
          <w:sz w:val="28"/>
          <w:lang w:eastAsia="ru-RU"/>
        </w:rPr>
        <w:t>воего среднемноголетнего уровня</w:t>
      </w:r>
      <w:r w:rsidRPr="00954CDE">
        <w:rPr>
          <w:rFonts w:ascii="Times New Roman" w:eastAsia="Times New Roman" w:hAnsi="Times New Roman" w:cs="Times New Roman"/>
          <w:sz w:val="28"/>
          <w:lang w:eastAsia="ru-RU"/>
        </w:rPr>
        <w:t xml:space="preserve">). </w:t>
      </w:r>
    </w:p>
    <w:p w:rsidR="00954CDE" w:rsidRDefault="00954CDE" w:rsidP="00954C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54CDE">
        <w:rPr>
          <w:rFonts w:ascii="Times New Roman" w:eastAsia="Times New Roman" w:hAnsi="Times New Roman" w:cs="Times New Roman"/>
          <w:sz w:val="28"/>
          <w:lang w:eastAsia="ru-RU"/>
        </w:rPr>
        <w:t>В итоге, план по снижению инфляции до 4% (декабрь 2017 г. к дек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абрю 2016 г.), который сам </w:t>
      </w:r>
      <w:r w:rsidRPr="00954CDE">
        <w:rPr>
          <w:rFonts w:ascii="Times New Roman" w:eastAsia="Times New Roman" w:hAnsi="Times New Roman" w:cs="Times New Roman"/>
          <w:sz w:val="28"/>
          <w:lang w:eastAsia="ru-RU"/>
        </w:rPr>
        <w:t>Минфин оценивал как труднодостижимый, оказался, похоже, перевыполнен. Годовой (к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54CDE">
        <w:rPr>
          <w:rFonts w:ascii="Times New Roman" w:eastAsia="Times New Roman" w:hAnsi="Times New Roman" w:cs="Times New Roman"/>
          <w:sz w:val="28"/>
          <w:lang w:eastAsia="ru-RU"/>
        </w:rPr>
        <w:t>соответствующему месяцу 2016 г.) уровень инфляции в августе и сентябре оценивается в 3.3%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54CDE">
        <w:rPr>
          <w:rFonts w:ascii="Times New Roman" w:eastAsia="Times New Roman" w:hAnsi="Times New Roman" w:cs="Times New Roman"/>
          <w:sz w:val="28"/>
          <w:lang w:eastAsia="ru-RU"/>
        </w:rPr>
        <w:t>(оценка года – 3.3-3.6%, декабрь к декабрю).</w:t>
      </w:r>
    </w:p>
    <w:p w:rsidR="002D3916" w:rsidRDefault="002D3916" w:rsidP="002D3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54CDE" w:rsidRDefault="00954CDE" w:rsidP="002D3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7303E" w:rsidRPr="002954DA" w:rsidRDefault="00C5553D" w:rsidP="00DD7DCC">
      <w:pPr>
        <w:pStyle w:val="2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8" w:name="_Toc510034873"/>
      <w:r w:rsidRPr="00DD7DCC">
        <w:rPr>
          <w:rFonts w:ascii="Times New Roman" w:eastAsia="Times New Roman" w:hAnsi="Times New Roman" w:cs="Times New Roman"/>
          <w:color w:val="auto"/>
          <w:sz w:val="28"/>
          <w:lang w:eastAsia="ru-RU"/>
        </w:rPr>
        <w:t>2</w:t>
      </w:r>
      <w:r w:rsidR="0057303E" w:rsidRPr="002954DA">
        <w:rPr>
          <w:rFonts w:ascii="Times New Roman" w:eastAsia="Times New Roman" w:hAnsi="Times New Roman" w:cs="Times New Roman"/>
          <w:color w:val="auto"/>
          <w:sz w:val="28"/>
          <w:lang w:eastAsia="ru-RU"/>
        </w:rPr>
        <w:t>.2.Перспективы развития экономики РФ</w:t>
      </w:r>
      <w:bookmarkEnd w:id="8"/>
    </w:p>
    <w:p w:rsidR="0057303E" w:rsidRDefault="0057303E" w:rsidP="00954CDE">
      <w:pPr>
        <w:spacing w:after="0"/>
      </w:pPr>
    </w:p>
    <w:p w:rsidR="00954CDE" w:rsidRPr="00954CDE" w:rsidRDefault="00954CDE" w:rsidP="0095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CDE">
        <w:rPr>
          <w:rFonts w:ascii="Times New Roman" w:hAnsi="Times New Roman" w:cs="Times New Roman"/>
          <w:sz w:val="28"/>
        </w:rPr>
        <w:t>В части внешних условий в прогноз заложено медленное, инфляционное, повышение цен</w:t>
      </w:r>
      <w:r>
        <w:rPr>
          <w:rFonts w:ascii="Times New Roman" w:hAnsi="Times New Roman" w:cs="Times New Roman"/>
          <w:sz w:val="28"/>
        </w:rPr>
        <w:t xml:space="preserve"> </w:t>
      </w:r>
      <w:r w:rsidRPr="00954CDE">
        <w:rPr>
          <w:rFonts w:ascii="Times New Roman" w:hAnsi="Times New Roman" w:cs="Times New Roman"/>
          <w:sz w:val="28"/>
        </w:rPr>
        <w:t xml:space="preserve">на нефть с 50-53 долл. за баррель в среднем за 2017 г. до 53-56 долл. за баррель в 2019 г. </w:t>
      </w:r>
    </w:p>
    <w:p w:rsidR="00954CDE" w:rsidRPr="00954CDE" w:rsidRDefault="00954CDE" w:rsidP="0095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CDE">
        <w:rPr>
          <w:rFonts w:ascii="Times New Roman" w:hAnsi="Times New Roman" w:cs="Times New Roman"/>
          <w:sz w:val="28"/>
        </w:rPr>
        <w:lastRenderedPageBreak/>
        <w:t>При этом, Россия будет крайне осторожной в наращивании поставок углеводородов н</w:t>
      </w:r>
      <w:r w:rsidRPr="00954CDE">
        <w:rPr>
          <w:rFonts w:ascii="Times New Roman" w:hAnsi="Times New Roman" w:cs="Times New Roman"/>
          <w:sz w:val="28"/>
        </w:rPr>
        <w:t xml:space="preserve">а и </w:t>
      </w:r>
      <w:r w:rsidRPr="00954CDE">
        <w:rPr>
          <w:rFonts w:ascii="Times New Roman" w:hAnsi="Times New Roman" w:cs="Times New Roman"/>
          <w:sz w:val="28"/>
        </w:rPr>
        <w:t>так уже насыщенный мировой рынок (+3-6 млн. т нефти и нефте</w:t>
      </w:r>
      <w:r>
        <w:rPr>
          <w:rFonts w:ascii="Times New Roman" w:hAnsi="Times New Roman" w:cs="Times New Roman"/>
          <w:sz w:val="28"/>
        </w:rPr>
        <w:t xml:space="preserve">продуктов, + 1-3 млрд м3 газа в </w:t>
      </w:r>
      <w:r w:rsidRPr="00954CDE">
        <w:rPr>
          <w:rFonts w:ascii="Times New Roman" w:hAnsi="Times New Roman" w:cs="Times New Roman"/>
          <w:sz w:val="28"/>
        </w:rPr>
        <w:t>год</w:t>
      </w:r>
      <w:r w:rsidRPr="00954CDE">
        <w:rPr>
          <w:rFonts w:ascii="Times New Roman" w:hAnsi="Times New Roman" w:cs="Times New Roman"/>
          <w:sz w:val="28"/>
        </w:rPr>
        <w:t>).</w:t>
      </w:r>
    </w:p>
    <w:p w:rsidR="00954CDE" w:rsidRDefault="00954CDE" w:rsidP="0095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CDE">
        <w:rPr>
          <w:rFonts w:ascii="Times New Roman" w:hAnsi="Times New Roman" w:cs="Times New Roman"/>
          <w:sz w:val="28"/>
        </w:rPr>
        <w:t>Повышение цен на нефть и некоторый приток прямых и</w:t>
      </w:r>
      <w:r>
        <w:rPr>
          <w:rFonts w:ascii="Times New Roman" w:hAnsi="Times New Roman" w:cs="Times New Roman"/>
          <w:sz w:val="28"/>
        </w:rPr>
        <w:t xml:space="preserve">ностранных инвестиций (в первую </w:t>
      </w:r>
      <w:r w:rsidRPr="00954CDE">
        <w:rPr>
          <w:rFonts w:ascii="Times New Roman" w:hAnsi="Times New Roman" w:cs="Times New Roman"/>
          <w:sz w:val="28"/>
        </w:rPr>
        <w:t>очередь, очевидно, из АТР, а также репатриируемых российских капиталов) на фоне роста объёма</w:t>
      </w:r>
      <w:r>
        <w:rPr>
          <w:rFonts w:ascii="Times New Roman" w:hAnsi="Times New Roman" w:cs="Times New Roman"/>
          <w:sz w:val="28"/>
        </w:rPr>
        <w:t xml:space="preserve"> </w:t>
      </w:r>
      <w:r w:rsidRPr="00954CDE">
        <w:rPr>
          <w:rFonts w:ascii="Times New Roman" w:hAnsi="Times New Roman" w:cs="Times New Roman"/>
          <w:sz w:val="28"/>
        </w:rPr>
        <w:t>импорта сформируют неустойчивый баланс на валютном рынке; рубль стабилизируется на уровне</w:t>
      </w:r>
      <w:r>
        <w:rPr>
          <w:rFonts w:ascii="Times New Roman" w:hAnsi="Times New Roman" w:cs="Times New Roman"/>
          <w:sz w:val="28"/>
        </w:rPr>
        <w:t xml:space="preserve"> </w:t>
      </w:r>
      <w:r w:rsidRPr="00954CDE">
        <w:rPr>
          <w:rFonts w:ascii="Times New Roman" w:hAnsi="Times New Roman" w:cs="Times New Roman"/>
          <w:sz w:val="28"/>
        </w:rPr>
        <w:t>56-60 руб. за долл</w:t>
      </w:r>
      <w:r w:rsidR="00F969E1">
        <w:rPr>
          <w:rStyle w:val="af"/>
          <w:rFonts w:ascii="Times New Roman" w:hAnsi="Times New Roman" w:cs="Times New Roman"/>
          <w:sz w:val="28"/>
        </w:rPr>
        <w:footnoteReference w:id="10"/>
      </w:r>
      <w:r w:rsidRPr="00954CDE">
        <w:rPr>
          <w:rFonts w:ascii="Times New Roman" w:hAnsi="Times New Roman" w:cs="Times New Roman"/>
          <w:sz w:val="28"/>
        </w:rPr>
        <w:t>.</w:t>
      </w:r>
    </w:p>
    <w:p w:rsidR="0057303E" w:rsidRDefault="00954CDE" w:rsidP="0095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CDE">
        <w:rPr>
          <w:rFonts w:ascii="Times New Roman" w:hAnsi="Times New Roman" w:cs="Times New Roman"/>
          <w:sz w:val="28"/>
        </w:rPr>
        <w:t>Будет проводиться политика бюджетной консолидации,</w:t>
      </w:r>
      <w:r>
        <w:rPr>
          <w:rFonts w:ascii="Times New Roman" w:hAnsi="Times New Roman" w:cs="Times New Roman"/>
          <w:sz w:val="28"/>
        </w:rPr>
        <w:t xml:space="preserve"> в частности, уровень бюджетных </w:t>
      </w:r>
      <w:r w:rsidRPr="00954CDE">
        <w:rPr>
          <w:rFonts w:ascii="Times New Roman" w:hAnsi="Times New Roman" w:cs="Times New Roman"/>
          <w:sz w:val="28"/>
        </w:rPr>
        <w:t>инвестиций не превысит 1.9-2.3% ВВП.</w:t>
      </w:r>
    </w:p>
    <w:p w:rsidR="00954CDE" w:rsidRDefault="00954CDE" w:rsidP="0095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CDE">
        <w:rPr>
          <w:rFonts w:ascii="Times New Roman" w:hAnsi="Times New Roman" w:cs="Times New Roman"/>
          <w:sz w:val="28"/>
        </w:rPr>
        <w:t>В 2018-2019 гг. ожидается медленный восстановительн</w:t>
      </w:r>
      <w:r>
        <w:rPr>
          <w:rFonts w:ascii="Times New Roman" w:hAnsi="Times New Roman" w:cs="Times New Roman"/>
          <w:sz w:val="28"/>
        </w:rPr>
        <w:t xml:space="preserve">ый рост российской </w:t>
      </w:r>
      <w:r w:rsidRPr="00BB59C7">
        <w:rPr>
          <w:rFonts w:ascii="Times New Roman" w:hAnsi="Times New Roman" w:cs="Times New Roman"/>
          <w:sz w:val="28"/>
        </w:rPr>
        <w:t xml:space="preserve">экономики, с </w:t>
      </w:r>
      <w:r w:rsidRPr="00BB59C7">
        <w:rPr>
          <w:rFonts w:ascii="Times New Roman" w:hAnsi="Times New Roman" w:cs="Times New Roman"/>
          <w:sz w:val="28"/>
        </w:rPr>
        <w:t xml:space="preserve">темпами 1.8-2.1% </w:t>
      </w:r>
      <w:r w:rsidR="00BB59C7" w:rsidRPr="00BB59C7">
        <w:rPr>
          <w:rFonts w:ascii="Times New Roman" w:hAnsi="Times New Roman" w:cs="Times New Roman"/>
          <w:sz w:val="28"/>
        </w:rPr>
        <w:t>(см. рисунок 5</w:t>
      </w:r>
      <w:r w:rsidRPr="00BB59C7">
        <w:rPr>
          <w:rFonts w:ascii="Times New Roman" w:hAnsi="Times New Roman" w:cs="Times New Roman"/>
          <w:sz w:val="28"/>
        </w:rPr>
        <w:t>).</w:t>
      </w:r>
    </w:p>
    <w:p w:rsidR="00A07144" w:rsidRDefault="00BB59C7" w:rsidP="0095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BDA390F" wp14:editId="1B8B2307">
            <wp:extent cx="5476875" cy="3319463"/>
            <wp:effectExtent l="0" t="0" r="9525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07144" w:rsidRPr="00A95435" w:rsidRDefault="00BB59C7" w:rsidP="00BB59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95435">
        <w:rPr>
          <w:rFonts w:ascii="Times New Roman" w:hAnsi="Times New Roman" w:cs="Times New Roman"/>
          <w:b/>
          <w:sz w:val="28"/>
        </w:rPr>
        <w:t>Рис</w:t>
      </w:r>
      <w:r w:rsidR="00A95435" w:rsidRPr="00A95435">
        <w:rPr>
          <w:rFonts w:ascii="Times New Roman" w:hAnsi="Times New Roman" w:cs="Times New Roman"/>
          <w:b/>
          <w:sz w:val="28"/>
        </w:rPr>
        <w:t xml:space="preserve">. 5 </w:t>
      </w:r>
      <w:r w:rsidRPr="00A95435">
        <w:rPr>
          <w:rFonts w:ascii="Times New Roman" w:hAnsi="Times New Roman" w:cs="Times New Roman"/>
          <w:b/>
          <w:sz w:val="28"/>
        </w:rPr>
        <w:t xml:space="preserve">Динамика основных </w:t>
      </w:r>
      <w:r w:rsidRPr="00A95435">
        <w:rPr>
          <w:rFonts w:ascii="Times New Roman" w:hAnsi="Times New Roman" w:cs="Times New Roman"/>
          <w:b/>
          <w:sz w:val="28"/>
        </w:rPr>
        <w:t>макро</w:t>
      </w:r>
      <w:r w:rsidRPr="00A95435">
        <w:rPr>
          <w:rFonts w:ascii="Times New Roman" w:hAnsi="Times New Roman" w:cs="Times New Roman"/>
          <w:b/>
          <w:sz w:val="28"/>
        </w:rPr>
        <w:t xml:space="preserve">экономических параметров (темпы </w:t>
      </w:r>
      <w:r w:rsidRPr="00A95435">
        <w:rPr>
          <w:rFonts w:ascii="Times New Roman" w:hAnsi="Times New Roman" w:cs="Times New Roman"/>
          <w:b/>
          <w:sz w:val="28"/>
        </w:rPr>
        <w:t>прироста, %)</w:t>
      </w:r>
    </w:p>
    <w:p w:rsidR="00BB59C7" w:rsidRPr="00954CDE" w:rsidRDefault="00BB59C7" w:rsidP="00BB59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54CDE" w:rsidRPr="00954CDE" w:rsidRDefault="00954CDE" w:rsidP="0095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CDE">
        <w:rPr>
          <w:rFonts w:ascii="Times New Roman" w:hAnsi="Times New Roman" w:cs="Times New Roman"/>
          <w:sz w:val="28"/>
        </w:rPr>
        <w:t>При этом важнейшим драйвером роста будет выступат</w:t>
      </w:r>
      <w:r>
        <w:rPr>
          <w:rFonts w:ascii="Times New Roman" w:hAnsi="Times New Roman" w:cs="Times New Roman"/>
          <w:sz w:val="28"/>
        </w:rPr>
        <w:t xml:space="preserve">ь накопление основного капитала </w:t>
      </w:r>
      <w:r w:rsidRPr="00954CDE">
        <w:rPr>
          <w:rFonts w:ascii="Times New Roman" w:hAnsi="Times New Roman" w:cs="Times New Roman"/>
          <w:sz w:val="28"/>
        </w:rPr>
        <w:t>(темп которого в 2018 г. составит 4.1-4.5%, в 2019 – 4.7-5.1%). Возможности для такой динамики</w:t>
      </w:r>
      <w:r>
        <w:rPr>
          <w:rFonts w:ascii="Times New Roman" w:hAnsi="Times New Roman" w:cs="Times New Roman"/>
          <w:sz w:val="28"/>
        </w:rPr>
        <w:t xml:space="preserve"> </w:t>
      </w:r>
      <w:r w:rsidRPr="00954CDE">
        <w:rPr>
          <w:rFonts w:ascii="Times New Roman" w:hAnsi="Times New Roman" w:cs="Times New Roman"/>
          <w:sz w:val="28"/>
        </w:rPr>
        <w:t>будут связаны со смягчением денежной политики и общим улучшением экономической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954CDE">
        <w:rPr>
          <w:rFonts w:ascii="Times New Roman" w:hAnsi="Times New Roman" w:cs="Times New Roman"/>
          <w:sz w:val="28"/>
        </w:rPr>
        <w:t xml:space="preserve">конъюнктуры, а </w:t>
      </w:r>
      <w:r w:rsidRPr="00954CDE">
        <w:rPr>
          <w:rFonts w:ascii="Times New Roman" w:hAnsi="Times New Roman" w:cs="Times New Roman"/>
          <w:sz w:val="28"/>
        </w:rPr>
        <w:lastRenderedPageBreak/>
        <w:t>необходимость – с усилением конкуренции с импортом. В этой связи</w:t>
      </w:r>
      <w:r>
        <w:rPr>
          <w:rFonts w:ascii="Times New Roman" w:hAnsi="Times New Roman" w:cs="Times New Roman"/>
          <w:sz w:val="28"/>
        </w:rPr>
        <w:t xml:space="preserve"> </w:t>
      </w:r>
      <w:r w:rsidRPr="00954CDE">
        <w:rPr>
          <w:rFonts w:ascii="Times New Roman" w:hAnsi="Times New Roman" w:cs="Times New Roman"/>
          <w:sz w:val="28"/>
        </w:rPr>
        <w:t>роль инвестиций, как главного фактора роста, вероятно, восстановится.</w:t>
      </w:r>
    </w:p>
    <w:p w:rsidR="00954CDE" w:rsidRDefault="00954CDE" w:rsidP="0095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CDE">
        <w:rPr>
          <w:rFonts w:ascii="Times New Roman" w:hAnsi="Times New Roman" w:cs="Times New Roman"/>
          <w:sz w:val="28"/>
        </w:rPr>
        <w:t>Напротив, потребление домохозяйств будет</w:t>
      </w:r>
      <w:r>
        <w:rPr>
          <w:rFonts w:ascii="Times New Roman" w:hAnsi="Times New Roman" w:cs="Times New Roman"/>
          <w:sz w:val="28"/>
        </w:rPr>
        <w:t xml:space="preserve"> заметно более слабым драйвером </w:t>
      </w:r>
      <w:r w:rsidRPr="00954CDE">
        <w:rPr>
          <w:rFonts w:ascii="Times New Roman" w:hAnsi="Times New Roman" w:cs="Times New Roman"/>
          <w:sz w:val="28"/>
        </w:rPr>
        <w:t>экономического роста, чем ранее. В условиях ужесточения конкуренции с импортом, жестких</w:t>
      </w:r>
      <w:r>
        <w:rPr>
          <w:rFonts w:ascii="Times New Roman" w:hAnsi="Times New Roman" w:cs="Times New Roman"/>
          <w:sz w:val="28"/>
        </w:rPr>
        <w:t xml:space="preserve"> </w:t>
      </w:r>
      <w:r w:rsidRPr="00954CDE">
        <w:rPr>
          <w:rFonts w:ascii="Times New Roman" w:hAnsi="Times New Roman" w:cs="Times New Roman"/>
          <w:sz w:val="28"/>
        </w:rPr>
        <w:t>бюджетных ограничений и существенного фискального давления на бизнес динамика реальной заработной платы будет подтягиваться к производительности труда (соответствующая эластичность будет на уровне 1.2-1.5, в то время как до кризиса зарплата могла расти и в два, и в три раза быстрее производительности)</w:t>
      </w:r>
      <w:r w:rsidR="00F969E1">
        <w:rPr>
          <w:rStyle w:val="af"/>
          <w:rFonts w:ascii="Times New Roman" w:hAnsi="Times New Roman" w:cs="Times New Roman"/>
          <w:sz w:val="28"/>
        </w:rPr>
        <w:footnoteReference w:id="11"/>
      </w:r>
      <w:r w:rsidRPr="00954CDE">
        <w:rPr>
          <w:rFonts w:ascii="Times New Roman" w:hAnsi="Times New Roman" w:cs="Times New Roman"/>
          <w:sz w:val="28"/>
        </w:rPr>
        <w:t xml:space="preserve">. </w:t>
      </w:r>
    </w:p>
    <w:p w:rsidR="00954CDE" w:rsidRPr="00954CDE" w:rsidRDefault="00954CDE" w:rsidP="0095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CDE">
        <w:rPr>
          <w:rFonts w:ascii="Times New Roman" w:hAnsi="Times New Roman" w:cs="Times New Roman"/>
          <w:sz w:val="28"/>
        </w:rPr>
        <w:t>С другой стороны, и банки, и население, получив в ходе кризисов 2008-2010 и 2014-2016 гг. негативный опыт кризиса долговых платежей, вряд ли будут, как ранее, безоглядно наращивать потребительское кредитование. В итоге, динамика товарооборота не станет существенно превышать расшир</w:t>
      </w:r>
      <w:r w:rsidR="00A07144">
        <w:rPr>
          <w:rFonts w:ascii="Times New Roman" w:hAnsi="Times New Roman" w:cs="Times New Roman"/>
          <w:sz w:val="28"/>
        </w:rPr>
        <w:t>ения реальной заработной платы.</w:t>
      </w:r>
    </w:p>
    <w:p w:rsidR="00954CDE" w:rsidRPr="00954CDE" w:rsidRDefault="00954CDE" w:rsidP="0095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CDE">
        <w:rPr>
          <w:rFonts w:ascii="Times New Roman" w:hAnsi="Times New Roman" w:cs="Times New Roman"/>
          <w:sz w:val="28"/>
        </w:rPr>
        <w:t>Важнейшим ограничителем экономического роста в этой ситуации становится, как всегда, недостаточная конкурентоспособность российской неэнергетической продукции. В итоге (с учетом очень низкой динамики вывоза углеводородов) динамика экспорта российской продукции не превысит 1.8-2.1%. В то же время, импорт, как это происходит уже сейчас, и далее будет расти с опережающим темпом по сравнени</w:t>
      </w:r>
      <w:r w:rsidR="00A07144">
        <w:rPr>
          <w:rFonts w:ascii="Times New Roman" w:hAnsi="Times New Roman" w:cs="Times New Roman"/>
          <w:sz w:val="28"/>
        </w:rPr>
        <w:t>ю с общеэкономической динамикой</w:t>
      </w:r>
      <w:r w:rsidRPr="00954CDE">
        <w:rPr>
          <w:rFonts w:ascii="Times New Roman" w:hAnsi="Times New Roman" w:cs="Times New Roman"/>
          <w:sz w:val="28"/>
        </w:rPr>
        <w:t>. Данная ситуация будет и сдерживать среднесрочный экономический рост, и обусловливать риски дестабилизации курса рубля, что, в свою очередь, станет ограничивать возможности Банка России снижать ключевую ставку.</w:t>
      </w:r>
    </w:p>
    <w:p w:rsidR="00954CDE" w:rsidRDefault="00954CDE" w:rsidP="0095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CDE">
        <w:rPr>
          <w:rFonts w:ascii="Times New Roman" w:hAnsi="Times New Roman" w:cs="Times New Roman"/>
          <w:sz w:val="28"/>
        </w:rPr>
        <w:t xml:space="preserve">В итоге, можно ожидать, что нынешний успех в борьбе с инфляцией (отчасти основанный на сверхжесткой денежной политике, отчасти – на </w:t>
      </w:r>
      <w:r w:rsidRPr="00FC76C7">
        <w:rPr>
          <w:rFonts w:ascii="Times New Roman" w:hAnsi="Times New Roman" w:cs="Times New Roman"/>
          <w:sz w:val="28"/>
        </w:rPr>
        <w:t xml:space="preserve">удешевлении ряда видов продовольствия) не воспроизведётся. Даже в 2019 г. среднегодовой уровень инфляции вряд ли окажется меньше 3.8-4.1% </w:t>
      </w:r>
      <w:r w:rsidR="00FC76C7" w:rsidRPr="00FC76C7">
        <w:rPr>
          <w:rFonts w:ascii="Times New Roman" w:hAnsi="Times New Roman" w:cs="Times New Roman"/>
          <w:sz w:val="28"/>
        </w:rPr>
        <w:t>(см. рисунок 6</w:t>
      </w:r>
      <w:r w:rsidRPr="00FC76C7">
        <w:rPr>
          <w:rFonts w:ascii="Times New Roman" w:hAnsi="Times New Roman" w:cs="Times New Roman"/>
          <w:sz w:val="28"/>
        </w:rPr>
        <w:t>).</w:t>
      </w:r>
    </w:p>
    <w:p w:rsidR="00954CDE" w:rsidRDefault="00FC76C7" w:rsidP="00FC76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D9119C3" wp14:editId="1C78FF85">
            <wp:extent cx="4629150" cy="23907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76C7" w:rsidRPr="00A95435" w:rsidRDefault="00FC76C7" w:rsidP="00FC76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95435">
        <w:rPr>
          <w:rFonts w:ascii="Times New Roman" w:hAnsi="Times New Roman" w:cs="Times New Roman"/>
          <w:b/>
          <w:sz w:val="28"/>
        </w:rPr>
        <w:t>Рис</w:t>
      </w:r>
      <w:r w:rsidR="00A95435" w:rsidRPr="00A95435">
        <w:rPr>
          <w:rFonts w:ascii="Times New Roman" w:hAnsi="Times New Roman" w:cs="Times New Roman"/>
          <w:b/>
          <w:sz w:val="28"/>
        </w:rPr>
        <w:t xml:space="preserve">. 6 </w:t>
      </w:r>
      <w:r w:rsidRPr="00A95435">
        <w:rPr>
          <w:rFonts w:ascii="Times New Roman" w:hAnsi="Times New Roman" w:cs="Times New Roman"/>
          <w:b/>
          <w:sz w:val="28"/>
        </w:rPr>
        <w:t>Уровень инфляции в российской экономике</w:t>
      </w:r>
    </w:p>
    <w:p w:rsidR="00FC76C7" w:rsidRPr="00A95435" w:rsidRDefault="00FC76C7" w:rsidP="00FC76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95435">
        <w:rPr>
          <w:rFonts w:ascii="Times New Roman" w:hAnsi="Times New Roman" w:cs="Times New Roman"/>
          <w:b/>
          <w:sz w:val="28"/>
        </w:rPr>
        <w:t>(в среднем за год, темпы прироста, %)</w:t>
      </w:r>
    </w:p>
    <w:p w:rsidR="00FC76C7" w:rsidRDefault="00FC76C7" w:rsidP="00FC7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54CDE" w:rsidRPr="00954CDE" w:rsidRDefault="00954CDE" w:rsidP="0095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CDE">
        <w:rPr>
          <w:rFonts w:ascii="Times New Roman" w:hAnsi="Times New Roman" w:cs="Times New Roman"/>
          <w:sz w:val="28"/>
        </w:rPr>
        <w:t>Ключевой внешний фактор неопределенности – уровень мировых цен на нефть, где неясны перспективы возврата на рынок нефти «кризисных» государств Среднего Востока (Ливии, Сирии, Ирана), а также политики США по добыче и экспорту собственных углеводородов – и соответствующего ответа других стран-экспортеров.</w:t>
      </w:r>
    </w:p>
    <w:p w:rsidR="00954CDE" w:rsidRPr="00954CDE" w:rsidRDefault="00954CDE" w:rsidP="0095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CDE">
        <w:rPr>
          <w:rFonts w:ascii="Times New Roman" w:hAnsi="Times New Roman" w:cs="Times New Roman"/>
          <w:sz w:val="28"/>
        </w:rPr>
        <w:t xml:space="preserve">Внутренняя неопределенность в части экономической политики связана, в первую очередь, с политикой Банка России. Скорее всего, он будет вынужден снижать ключевую ставку – но мера возможного тут совершенно неясна, - и в силу опасений по поводу возможного перетока подешевевших денег на валютный рынок и его дестабилизации, и в силу того, что в течение последнего года высокие ставки по российским финансовым инструментам были важным стимулом для привлечения в рублевые инструменты внешних финансовых инвесторов (т.н. Carry Trade). Снижение ставки и, соответственно, их доходности, может привести к быстрому уходу </w:t>
      </w:r>
      <w:r>
        <w:rPr>
          <w:rFonts w:ascii="Times New Roman" w:hAnsi="Times New Roman" w:cs="Times New Roman"/>
          <w:sz w:val="28"/>
        </w:rPr>
        <w:t>спекулянтов с российского рынка</w:t>
      </w:r>
      <w:r w:rsidRPr="00954CDE">
        <w:rPr>
          <w:rFonts w:ascii="Times New Roman" w:hAnsi="Times New Roman" w:cs="Times New Roman"/>
          <w:sz w:val="28"/>
        </w:rPr>
        <w:t>, что для наших финансовых властей, конечно, неприемлемо.</w:t>
      </w:r>
    </w:p>
    <w:p w:rsidR="00954CDE" w:rsidRDefault="00954CDE" w:rsidP="0095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CDE">
        <w:rPr>
          <w:rFonts w:ascii="Times New Roman" w:hAnsi="Times New Roman" w:cs="Times New Roman"/>
          <w:sz w:val="28"/>
        </w:rPr>
        <w:t xml:space="preserve">Внутренняя поведенческая неопределенность связана с выбором поведения частных компаний между повышением оплаты труда (что </w:t>
      </w:r>
      <w:r w:rsidRPr="00954CDE">
        <w:rPr>
          <w:rFonts w:ascii="Times New Roman" w:hAnsi="Times New Roman" w:cs="Times New Roman"/>
          <w:sz w:val="28"/>
        </w:rPr>
        <w:lastRenderedPageBreak/>
        <w:t>позволяет конкурировать на все более дефицитарном рынке труда и стимулирует занятых, но повышает трудовые издержки и снижает конкурентоспособность по отношению к импорту) – и расширением инвестиций в основной капитал (для которых, вообще говоря, желательно быстрое расширение конечных внешних и внутренних рынков, включая потребительский).</w:t>
      </w:r>
    </w:p>
    <w:p w:rsidR="00F969E1" w:rsidRDefault="00F969E1" w:rsidP="0095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="00F4543C">
        <w:rPr>
          <w:rFonts w:ascii="Times New Roman" w:hAnsi="Times New Roman" w:cs="Times New Roman"/>
          <w:sz w:val="28"/>
        </w:rPr>
        <w:t>э</w:t>
      </w:r>
      <w:r w:rsidR="00F4543C" w:rsidRPr="00F4543C">
        <w:rPr>
          <w:rFonts w:ascii="Times New Roman" w:hAnsi="Times New Roman" w:cs="Times New Roman"/>
          <w:sz w:val="28"/>
        </w:rPr>
        <w:t>кономика России в 2017 году вошла в стадию восстановительного роста после двух непростых лет. Эксперты не только отмечают успехи в значительном снижении инфляции и увеличении ВВП, но и говорят о «затухании» переходного периода. Это означает, что процесс изменения плановой экономики на рыночную, который стартовал в конце 1980-х — начале 1990-х годов, практически завершён. Однако властям ещё предстоит работа по структурным изменениям и снижению зависимости от цен на углеводороды.</w:t>
      </w:r>
      <w:r w:rsidR="00F4543C">
        <w:rPr>
          <w:rFonts w:ascii="Times New Roman" w:hAnsi="Times New Roman" w:cs="Times New Roman"/>
          <w:sz w:val="28"/>
        </w:rPr>
        <w:t xml:space="preserve"> В </w:t>
      </w:r>
      <w:r w:rsidR="00F4543C" w:rsidRPr="00F4543C">
        <w:rPr>
          <w:rFonts w:ascii="Times New Roman" w:hAnsi="Times New Roman" w:cs="Times New Roman"/>
          <w:sz w:val="28"/>
        </w:rPr>
        <w:t>2017 году российская экономика после двух непростых лет вошла в новую фазу. На сегодняшний день темпы роста ВВП страны приближаются к 2%. Эксперты объясняют восстановление не только особенностями экономполитики последних лет, но и более глубинными процессами. В первую очередь некоторые специалисты отмечают «затухание» переходного периода от планового к рыночному развитию, который стартовал в конце 1980-х — начале 1990-х годов прошлого века.</w:t>
      </w:r>
    </w:p>
    <w:p w:rsidR="00954CDE" w:rsidRDefault="00954CDE" w:rsidP="0095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54CDE" w:rsidRPr="00954CDE" w:rsidRDefault="00954CDE" w:rsidP="0095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303E" w:rsidRDefault="0057303E"/>
    <w:p w:rsidR="0057303E" w:rsidRDefault="0057303E"/>
    <w:p w:rsidR="0057303E" w:rsidRDefault="0057303E"/>
    <w:p w:rsidR="0057303E" w:rsidRDefault="0057303E"/>
    <w:p w:rsidR="0057303E" w:rsidRDefault="0057303E"/>
    <w:p w:rsidR="001679CF" w:rsidRDefault="001679CF"/>
    <w:p w:rsidR="001679CF" w:rsidRDefault="001679CF"/>
    <w:p w:rsidR="001679CF" w:rsidRDefault="001679CF"/>
    <w:p w:rsidR="001679CF" w:rsidRDefault="001679CF"/>
    <w:p w:rsidR="001679CF" w:rsidRDefault="001679CF"/>
    <w:p w:rsidR="001679CF" w:rsidRDefault="001679CF"/>
    <w:p w:rsidR="001679CF" w:rsidRDefault="001679CF"/>
    <w:p w:rsidR="001679CF" w:rsidRDefault="001679CF"/>
    <w:p w:rsidR="001679CF" w:rsidRDefault="001679CF"/>
    <w:p w:rsidR="001679CF" w:rsidRDefault="001679CF"/>
    <w:p w:rsidR="001679CF" w:rsidRDefault="001679CF"/>
    <w:p w:rsidR="001679CF" w:rsidRDefault="001679CF"/>
    <w:p w:rsidR="00B1445C" w:rsidRPr="002954DA" w:rsidRDefault="00B1445C" w:rsidP="00DD7DCC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510034874"/>
      <w:r w:rsidRPr="00DD7DCC">
        <w:rPr>
          <w:rFonts w:ascii="Times New Roman" w:eastAsia="Times New Roman" w:hAnsi="Times New Roman" w:cs="Times New Roman"/>
          <w:color w:val="auto"/>
          <w:lang w:eastAsia="ru-RU"/>
        </w:rPr>
        <w:t>ЗАКЛЮЧЕНИЕ</w:t>
      </w:r>
      <w:bookmarkEnd w:id="9"/>
    </w:p>
    <w:p w:rsidR="0057303E" w:rsidRDefault="0057303E"/>
    <w:p w:rsidR="00EA31B3" w:rsidRPr="00EA31B3" w:rsidRDefault="00EA31B3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1B3">
        <w:rPr>
          <w:rFonts w:ascii="Times New Roman" w:hAnsi="Times New Roman" w:cs="Times New Roman"/>
          <w:sz w:val="28"/>
        </w:rPr>
        <w:t>Со второй половины 2014 года отечественная экономика столкнулась с резким</w:t>
      </w:r>
      <w:r>
        <w:rPr>
          <w:rFonts w:ascii="Times New Roman" w:hAnsi="Times New Roman" w:cs="Times New Roman"/>
          <w:sz w:val="28"/>
        </w:rPr>
        <w:t xml:space="preserve"> </w:t>
      </w:r>
      <w:r w:rsidRPr="00EA31B3">
        <w:rPr>
          <w:rFonts w:ascii="Times New Roman" w:hAnsi="Times New Roman" w:cs="Times New Roman"/>
          <w:sz w:val="28"/>
        </w:rPr>
        <w:t>изменением внешних условий – двукратным падением структурного уровня цен на нефть и</w:t>
      </w:r>
      <w:r>
        <w:rPr>
          <w:rFonts w:ascii="Times New Roman" w:hAnsi="Times New Roman" w:cs="Times New Roman"/>
          <w:sz w:val="28"/>
        </w:rPr>
        <w:t xml:space="preserve"> </w:t>
      </w:r>
      <w:r w:rsidRPr="00EA31B3">
        <w:rPr>
          <w:rFonts w:ascii="Times New Roman" w:hAnsi="Times New Roman" w:cs="Times New Roman"/>
          <w:sz w:val="28"/>
        </w:rPr>
        <w:t>введением финансовых санкций.</w:t>
      </w:r>
    </w:p>
    <w:p w:rsidR="00EA31B3" w:rsidRPr="00EA31B3" w:rsidRDefault="00EA31B3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1B3">
        <w:rPr>
          <w:rFonts w:ascii="Times New Roman" w:hAnsi="Times New Roman" w:cs="Times New Roman"/>
          <w:sz w:val="28"/>
        </w:rPr>
        <w:t>Оптимальная макроэкономическая политика в перио</w:t>
      </w:r>
      <w:r>
        <w:rPr>
          <w:rFonts w:ascii="Times New Roman" w:hAnsi="Times New Roman" w:cs="Times New Roman"/>
          <w:sz w:val="28"/>
        </w:rPr>
        <w:t xml:space="preserve">д адаптации к шокам должна быть </w:t>
      </w:r>
      <w:r w:rsidRPr="00EA31B3">
        <w:rPr>
          <w:rFonts w:ascii="Times New Roman" w:hAnsi="Times New Roman" w:cs="Times New Roman"/>
          <w:sz w:val="28"/>
        </w:rPr>
        <w:t>направлена на обеспечение скорейшего перехода в равновесное состояние с новой</w:t>
      </w:r>
      <w:r>
        <w:rPr>
          <w:rFonts w:ascii="Times New Roman" w:hAnsi="Times New Roman" w:cs="Times New Roman"/>
          <w:sz w:val="28"/>
        </w:rPr>
        <w:t xml:space="preserve"> </w:t>
      </w:r>
      <w:r w:rsidRPr="00EA31B3">
        <w:rPr>
          <w:rFonts w:ascii="Times New Roman" w:hAnsi="Times New Roman" w:cs="Times New Roman"/>
          <w:sz w:val="28"/>
        </w:rPr>
        <w:t>структурой экономики и минимизацию потерь при таком переходе. На достижение этих</w:t>
      </w:r>
      <w:r>
        <w:rPr>
          <w:rFonts w:ascii="Times New Roman" w:hAnsi="Times New Roman" w:cs="Times New Roman"/>
          <w:sz w:val="28"/>
        </w:rPr>
        <w:t xml:space="preserve"> </w:t>
      </w:r>
      <w:r w:rsidRPr="00EA31B3">
        <w:rPr>
          <w:rFonts w:ascii="Times New Roman" w:hAnsi="Times New Roman" w:cs="Times New Roman"/>
          <w:sz w:val="28"/>
        </w:rPr>
        <w:t xml:space="preserve">целей и была направлена государственная экономическая политика в течение 2015 </w:t>
      </w:r>
      <w:r>
        <w:rPr>
          <w:rFonts w:ascii="Times New Roman" w:hAnsi="Times New Roman" w:cs="Times New Roman"/>
          <w:sz w:val="28"/>
        </w:rPr>
        <w:t>–</w:t>
      </w:r>
      <w:r w:rsidRPr="00EA31B3">
        <w:rPr>
          <w:rFonts w:ascii="Times New Roman" w:hAnsi="Times New Roman" w:cs="Times New Roman"/>
          <w:sz w:val="28"/>
        </w:rPr>
        <w:t xml:space="preserve"> 2016</w:t>
      </w:r>
      <w:r>
        <w:rPr>
          <w:rFonts w:ascii="Times New Roman" w:hAnsi="Times New Roman" w:cs="Times New Roman"/>
          <w:sz w:val="28"/>
        </w:rPr>
        <w:t xml:space="preserve"> </w:t>
      </w:r>
      <w:r w:rsidRPr="00EA31B3">
        <w:rPr>
          <w:rFonts w:ascii="Times New Roman" w:hAnsi="Times New Roman" w:cs="Times New Roman"/>
          <w:sz w:val="28"/>
        </w:rPr>
        <w:t>годов.</w:t>
      </w:r>
    </w:p>
    <w:p w:rsidR="00EA31B3" w:rsidRPr="00EA31B3" w:rsidRDefault="00EA31B3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1B3">
        <w:rPr>
          <w:rFonts w:ascii="Times New Roman" w:hAnsi="Times New Roman" w:cs="Times New Roman"/>
          <w:sz w:val="28"/>
        </w:rPr>
        <w:t>Подстройка платежного баланса завершилась</w:t>
      </w:r>
      <w:r>
        <w:rPr>
          <w:rFonts w:ascii="Times New Roman" w:hAnsi="Times New Roman" w:cs="Times New Roman"/>
          <w:sz w:val="28"/>
        </w:rPr>
        <w:t xml:space="preserve"> в первом полугодии 2015 года и </w:t>
      </w:r>
      <w:r w:rsidRPr="00EA31B3">
        <w:rPr>
          <w:rFonts w:ascii="Times New Roman" w:hAnsi="Times New Roman" w:cs="Times New Roman"/>
          <w:sz w:val="28"/>
        </w:rPr>
        <w:t>обеспечивалась, главным образом, за счет проведения политики гибкого курсообразования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EA31B3">
        <w:rPr>
          <w:rFonts w:ascii="Times New Roman" w:hAnsi="Times New Roman" w:cs="Times New Roman"/>
          <w:sz w:val="28"/>
        </w:rPr>
        <w:t>на валютном рынке, благодаря чему профицит текущего счета платежного баланса в 2015</w:t>
      </w:r>
      <w:r>
        <w:rPr>
          <w:rFonts w:ascii="Times New Roman" w:hAnsi="Times New Roman" w:cs="Times New Roman"/>
          <w:sz w:val="28"/>
        </w:rPr>
        <w:t xml:space="preserve"> </w:t>
      </w:r>
      <w:r w:rsidRPr="00EA31B3">
        <w:rPr>
          <w:rFonts w:ascii="Times New Roman" w:hAnsi="Times New Roman" w:cs="Times New Roman"/>
          <w:sz w:val="28"/>
        </w:rPr>
        <w:t>году, несмотря на шок эквивалентный 13 % ВВП – уровень, обеспечивающий</w:t>
      </w:r>
      <w:r>
        <w:rPr>
          <w:rFonts w:ascii="Times New Roman" w:hAnsi="Times New Roman" w:cs="Times New Roman"/>
          <w:sz w:val="28"/>
        </w:rPr>
        <w:t xml:space="preserve"> </w:t>
      </w:r>
      <w:r w:rsidRPr="00EA31B3">
        <w:rPr>
          <w:rFonts w:ascii="Times New Roman" w:hAnsi="Times New Roman" w:cs="Times New Roman"/>
          <w:sz w:val="28"/>
        </w:rPr>
        <w:t>формирование валютных поступлений в объеме более чем достаточном для покрытия</w:t>
      </w:r>
      <w:r>
        <w:rPr>
          <w:rFonts w:ascii="Times New Roman" w:hAnsi="Times New Roman" w:cs="Times New Roman"/>
          <w:sz w:val="28"/>
        </w:rPr>
        <w:t xml:space="preserve"> </w:t>
      </w:r>
      <w:r w:rsidRPr="00EA31B3">
        <w:rPr>
          <w:rFonts w:ascii="Times New Roman" w:hAnsi="Times New Roman" w:cs="Times New Roman"/>
          <w:sz w:val="28"/>
        </w:rPr>
        <w:t>чистого оттока капитала, в том числе связанного с финансовыми санкциями.</w:t>
      </w:r>
    </w:p>
    <w:p w:rsidR="0057303E" w:rsidRDefault="00EA31B3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1B3">
        <w:rPr>
          <w:rFonts w:ascii="Times New Roman" w:hAnsi="Times New Roman" w:cs="Times New Roman"/>
          <w:sz w:val="28"/>
        </w:rPr>
        <w:lastRenderedPageBreak/>
        <w:t>Подстройка относительных цен завершилась к началу 2</w:t>
      </w:r>
      <w:r>
        <w:rPr>
          <w:rFonts w:ascii="Times New Roman" w:hAnsi="Times New Roman" w:cs="Times New Roman"/>
          <w:sz w:val="28"/>
        </w:rPr>
        <w:t xml:space="preserve">016 года, когда соотношение цен </w:t>
      </w:r>
      <w:r w:rsidRPr="00EA31B3">
        <w:rPr>
          <w:rFonts w:ascii="Times New Roman" w:hAnsi="Times New Roman" w:cs="Times New Roman"/>
          <w:sz w:val="28"/>
        </w:rPr>
        <w:t>в торгуемых и неторгуемых секторах вернулось к уровню 2005 года и в целом стало</w:t>
      </w:r>
      <w:r>
        <w:rPr>
          <w:rFonts w:ascii="Times New Roman" w:hAnsi="Times New Roman" w:cs="Times New Roman"/>
          <w:sz w:val="28"/>
        </w:rPr>
        <w:t xml:space="preserve"> </w:t>
      </w:r>
      <w:r w:rsidRPr="00EA31B3">
        <w:rPr>
          <w:rFonts w:ascii="Times New Roman" w:hAnsi="Times New Roman" w:cs="Times New Roman"/>
          <w:sz w:val="28"/>
        </w:rPr>
        <w:t>соответствовать новому структурному уровню цен на нефть. Так, розничные цены</w:t>
      </w:r>
      <w:r>
        <w:rPr>
          <w:rFonts w:ascii="Times New Roman" w:hAnsi="Times New Roman" w:cs="Times New Roman"/>
          <w:sz w:val="28"/>
        </w:rPr>
        <w:t xml:space="preserve"> </w:t>
      </w:r>
      <w:r w:rsidRPr="00EA31B3">
        <w:rPr>
          <w:rFonts w:ascii="Times New Roman" w:hAnsi="Times New Roman" w:cs="Times New Roman"/>
          <w:sz w:val="28"/>
        </w:rPr>
        <w:t>торгуемых товаров с уровня начала 2014 года к началу 2016 года прибавили в среднем 28 %, неторгуемых 18 % . Подстройка относительных цен в экономике обеспечивалась за счет</w:t>
      </w:r>
      <w:r>
        <w:rPr>
          <w:rFonts w:ascii="Times New Roman" w:hAnsi="Times New Roman" w:cs="Times New Roman"/>
          <w:sz w:val="28"/>
        </w:rPr>
        <w:t xml:space="preserve"> </w:t>
      </w:r>
      <w:r w:rsidRPr="00EA31B3">
        <w:rPr>
          <w:rFonts w:ascii="Times New Roman" w:hAnsi="Times New Roman" w:cs="Times New Roman"/>
          <w:sz w:val="28"/>
        </w:rPr>
        <w:t>проведения политики гибкого курсообразования и инфляционного таргетирования.</w:t>
      </w:r>
    </w:p>
    <w:p w:rsidR="00EA31B3" w:rsidRPr="00EA31B3" w:rsidRDefault="00EA31B3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1B3">
        <w:rPr>
          <w:rFonts w:ascii="Times New Roman" w:hAnsi="Times New Roman" w:cs="Times New Roman"/>
          <w:sz w:val="28"/>
        </w:rPr>
        <w:t>К настоящему времени можно констатировать, чт</w:t>
      </w:r>
      <w:r>
        <w:rPr>
          <w:rFonts w:ascii="Times New Roman" w:hAnsi="Times New Roman" w:cs="Times New Roman"/>
          <w:sz w:val="28"/>
        </w:rPr>
        <w:t xml:space="preserve">о процесс подстройки российской </w:t>
      </w:r>
      <w:r w:rsidRPr="00EA31B3">
        <w:rPr>
          <w:rFonts w:ascii="Times New Roman" w:hAnsi="Times New Roman" w:cs="Times New Roman"/>
          <w:sz w:val="28"/>
        </w:rPr>
        <w:t>экономики к изменившимся внешним условиям в целом завершился. При этом результаты</w:t>
      </w:r>
      <w:r>
        <w:rPr>
          <w:rFonts w:ascii="Times New Roman" w:hAnsi="Times New Roman" w:cs="Times New Roman"/>
          <w:sz w:val="28"/>
        </w:rPr>
        <w:t xml:space="preserve"> </w:t>
      </w:r>
      <w:r w:rsidRPr="00EA31B3">
        <w:rPr>
          <w:rFonts w:ascii="Times New Roman" w:hAnsi="Times New Roman" w:cs="Times New Roman"/>
          <w:sz w:val="28"/>
        </w:rPr>
        <w:t>произошедшей адаптации выгодно отличают Россию от многих сырьевых стран,</w:t>
      </w:r>
      <w:r>
        <w:rPr>
          <w:rFonts w:ascii="Times New Roman" w:hAnsi="Times New Roman" w:cs="Times New Roman"/>
          <w:sz w:val="28"/>
        </w:rPr>
        <w:t xml:space="preserve"> </w:t>
      </w:r>
      <w:r w:rsidRPr="00EA31B3">
        <w:rPr>
          <w:rFonts w:ascii="Times New Roman" w:hAnsi="Times New Roman" w:cs="Times New Roman"/>
          <w:sz w:val="28"/>
        </w:rPr>
        <w:t>оказавшихся неподготовленными к внезапному изменению ценовой конъюнктуры на</w:t>
      </w:r>
      <w:r>
        <w:rPr>
          <w:rFonts w:ascii="Times New Roman" w:hAnsi="Times New Roman" w:cs="Times New Roman"/>
          <w:sz w:val="28"/>
        </w:rPr>
        <w:t xml:space="preserve"> </w:t>
      </w:r>
      <w:r w:rsidRPr="00EA31B3">
        <w:rPr>
          <w:rFonts w:ascii="Times New Roman" w:hAnsi="Times New Roman" w:cs="Times New Roman"/>
          <w:sz w:val="28"/>
        </w:rPr>
        <w:t>сырьевых рынках. Так, России удалось избежать ловушки спирали индексации бюджетных</w:t>
      </w:r>
      <w:r>
        <w:rPr>
          <w:rFonts w:ascii="Times New Roman" w:hAnsi="Times New Roman" w:cs="Times New Roman"/>
          <w:sz w:val="28"/>
        </w:rPr>
        <w:t xml:space="preserve"> </w:t>
      </w:r>
      <w:r w:rsidRPr="00EA31B3">
        <w:rPr>
          <w:rFonts w:ascii="Times New Roman" w:hAnsi="Times New Roman" w:cs="Times New Roman"/>
          <w:sz w:val="28"/>
        </w:rPr>
        <w:t>расходов, что в Бразилии в конечном итоге привело к росту безработицы с 6 - 7 % до 12 % ,</w:t>
      </w:r>
      <w:r>
        <w:rPr>
          <w:rFonts w:ascii="Times New Roman" w:hAnsi="Times New Roman" w:cs="Times New Roman"/>
          <w:sz w:val="28"/>
        </w:rPr>
        <w:t xml:space="preserve"> </w:t>
      </w:r>
      <w:r w:rsidRPr="00EA31B3">
        <w:rPr>
          <w:rFonts w:ascii="Times New Roman" w:hAnsi="Times New Roman" w:cs="Times New Roman"/>
          <w:sz w:val="28"/>
        </w:rPr>
        <w:t>в то время как в России ситуация на рынке труда оставалась относительно стабильной.</w:t>
      </w:r>
      <w:r>
        <w:rPr>
          <w:rFonts w:ascii="Times New Roman" w:hAnsi="Times New Roman" w:cs="Times New Roman"/>
          <w:sz w:val="28"/>
        </w:rPr>
        <w:t xml:space="preserve"> </w:t>
      </w:r>
      <w:r w:rsidRPr="00EA31B3">
        <w:rPr>
          <w:rFonts w:ascii="Times New Roman" w:hAnsi="Times New Roman" w:cs="Times New Roman"/>
          <w:sz w:val="28"/>
        </w:rPr>
        <w:t>Казахстан, несколько оттягивавший адаптацию, сейчас имеет инфляцию около 17 % , по</w:t>
      </w:r>
      <w:r>
        <w:rPr>
          <w:rFonts w:ascii="Times New Roman" w:hAnsi="Times New Roman" w:cs="Times New Roman"/>
          <w:sz w:val="28"/>
        </w:rPr>
        <w:t xml:space="preserve"> </w:t>
      </w:r>
      <w:r w:rsidRPr="00EA31B3">
        <w:rPr>
          <w:rFonts w:ascii="Times New Roman" w:hAnsi="Times New Roman" w:cs="Times New Roman"/>
          <w:sz w:val="28"/>
        </w:rPr>
        <w:t>сравнению с 6,6—6,7 % в настоящее время в России.</w:t>
      </w:r>
    </w:p>
    <w:p w:rsidR="00EA31B3" w:rsidRDefault="00EA31B3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1B3">
        <w:rPr>
          <w:rFonts w:ascii="Times New Roman" w:hAnsi="Times New Roman" w:cs="Times New Roman"/>
          <w:sz w:val="28"/>
        </w:rPr>
        <w:t>Таким образом, завершение адаптации позволи</w:t>
      </w:r>
      <w:r>
        <w:rPr>
          <w:rFonts w:ascii="Times New Roman" w:hAnsi="Times New Roman" w:cs="Times New Roman"/>
          <w:sz w:val="28"/>
        </w:rPr>
        <w:t xml:space="preserve">т перенести фокус экономической </w:t>
      </w:r>
      <w:r w:rsidRPr="00EA31B3">
        <w:rPr>
          <w:rFonts w:ascii="Times New Roman" w:hAnsi="Times New Roman" w:cs="Times New Roman"/>
          <w:sz w:val="28"/>
        </w:rPr>
        <w:t>политики на обеспечение развития экономики и расширение ее потенциала, чего сложно</w:t>
      </w:r>
      <w:r>
        <w:rPr>
          <w:rFonts w:ascii="Times New Roman" w:hAnsi="Times New Roman" w:cs="Times New Roman"/>
          <w:sz w:val="28"/>
        </w:rPr>
        <w:t xml:space="preserve"> </w:t>
      </w:r>
      <w:r w:rsidRPr="00EA31B3">
        <w:rPr>
          <w:rFonts w:ascii="Times New Roman" w:hAnsi="Times New Roman" w:cs="Times New Roman"/>
          <w:sz w:val="28"/>
        </w:rPr>
        <w:t>добиться без разрешения целого ряда структурных проблем, преодоление которых станет</w:t>
      </w:r>
      <w:r>
        <w:rPr>
          <w:rFonts w:ascii="Times New Roman" w:hAnsi="Times New Roman" w:cs="Times New Roman"/>
          <w:sz w:val="28"/>
        </w:rPr>
        <w:t xml:space="preserve"> </w:t>
      </w:r>
      <w:r w:rsidRPr="00EA31B3">
        <w:rPr>
          <w:rFonts w:ascii="Times New Roman" w:hAnsi="Times New Roman" w:cs="Times New Roman"/>
          <w:sz w:val="28"/>
        </w:rPr>
        <w:t>основной задачей государственной экономической политики.</w:t>
      </w:r>
    </w:p>
    <w:p w:rsidR="00B1445C" w:rsidRDefault="00B1445C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445C" w:rsidRDefault="00B1445C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79CF" w:rsidRDefault="001679CF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79CF" w:rsidRDefault="001679CF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79CF" w:rsidRDefault="001679CF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79CF" w:rsidRDefault="001679CF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79CF" w:rsidRDefault="001679CF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79CF" w:rsidRDefault="001679CF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79CF" w:rsidRDefault="001679CF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79CF" w:rsidRDefault="001679CF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79CF" w:rsidRDefault="001679CF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79CF" w:rsidRDefault="001679CF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79CF" w:rsidRDefault="001679CF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79CF" w:rsidRDefault="001679CF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79CF" w:rsidRDefault="001679CF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79CF" w:rsidRDefault="001679CF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79CF" w:rsidRDefault="001679CF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79CF" w:rsidRDefault="001679CF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445C" w:rsidRDefault="00B1445C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445C" w:rsidRPr="002954DA" w:rsidRDefault="00B1445C" w:rsidP="00DD7DCC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0" w:name="_Toc510034875"/>
      <w:r w:rsidRPr="00F4543C">
        <w:rPr>
          <w:rFonts w:ascii="Times New Roman" w:eastAsia="Times New Roman" w:hAnsi="Times New Roman" w:cs="Times New Roman"/>
          <w:color w:val="auto"/>
          <w:lang w:eastAsia="ru-RU"/>
        </w:rPr>
        <w:t>СПИСОК ИСПОЛЬЗУЕМОЙ ЛИТЕРАТУРЫ</w:t>
      </w:r>
      <w:bookmarkEnd w:id="10"/>
    </w:p>
    <w:p w:rsidR="00B1445C" w:rsidRDefault="00B1445C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29DB" w:rsidRPr="00CF29DB" w:rsidRDefault="00CF29DB" w:rsidP="00BD4DC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F29DB">
        <w:rPr>
          <w:rFonts w:ascii="Times New Roman" w:hAnsi="Times New Roman" w:cs="Times New Roman"/>
          <w:sz w:val="28"/>
        </w:rPr>
        <w:t xml:space="preserve">Ахапкина Н.Ю. Социально-экономические </w:t>
      </w:r>
      <w:r w:rsidRPr="00CF29DB">
        <w:rPr>
          <w:rFonts w:ascii="Times New Roman" w:hAnsi="Times New Roman" w:cs="Times New Roman"/>
          <w:sz w:val="28"/>
        </w:rPr>
        <w:t xml:space="preserve">условия перехода к новой модели </w:t>
      </w:r>
      <w:r w:rsidRPr="00CF29DB">
        <w:rPr>
          <w:rFonts w:ascii="Times New Roman" w:hAnsi="Times New Roman" w:cs="Times New Roman"/>
          <w:sz w:val="28"/>
        </w:rPr>
        <w:t>экономического роста: монография / рук. авт. кол. Д</w:t>
      </w:r>
      <w:r w:rsidRPr="00CF29DB">
        <w:rPr>
          <w:rFonts w:ascii="Times New Roman" w:hAnsi="Times New Roman" w:cs="Times New Roman"/>
          <w:sz w:val="28"/>
        </w:rPr>
        <w:t>.Е. Сорокин; под ред. Н.Ю. Ахап</w:t>
      </w:r>
      <w:r w:rsidRPr="00CF29DB">
        <w:rPr>
          <w:rFonts w:ascii="Times New Roman" w:hAnsi="Times New Roman" w:cs="Times New Roman"/>
          <w:sz w:val="28"/>
        </w:rPr>
        <w:t>кина, Л.В. Никифорова. – М.: ИНФРА-М, 2017. – 298 с.</w:t>
      </w:r>
    </w:p>
    <w:p w:rsidR="00CF29DB" w:rsidRPr="00CF29DB" w:rsidRDefault="00CF29DB" w:rsidP="00BD4DC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F29DB">
        <w:rPr>
          <w:rFonts w:ascii="Times New Roman" w:hAnsi="Times New Roman" w:cs="Times New Roman"/>
          <w:sz w:val="28"/>
        </w:rPr>
        <w:t>Белых А.В., Григорьев И.В., Егоров Д.Н. Вл</w:t>
      </w:r>
      <w:r w:rsidRPr="00CF29DB">
        <w:rPr>
          <w:rFonts w:ascii="Times New Roman" w:hAnsi="Times New Roman" w:cs="Times New Roman"/>
          <w:sz w:val="28"/>
        </w:rPr>
        <w:t>ияние эффекта якорения при про</w:t>
      </w:r>
      <w:r w:rsidRPr="00CF29DB">
        <w:rPr>
          <w:rFonts w:ascii="Times New Roman" w:hAnsi="Times New Roman" w:cs="Times New Roman"/>
          <w:sz w:val="28"/>
        </w:rPr>
        <w:t>гнозировании макроэкономических показателей</w:t>
      </w:r>
      <w:r w:rsidRPr="00CF29DB">
        <w:rPr>
          <w:rFonts w:ascii="Times New Roman" w:hAnsi="Times New Roman" w:cs="Times New Roman"/>
          <w:sz w:val="28"/>
        </w:rPr>
        <w:t xml:space="preserve"> // Журнал правовых и экономиче</w:t>
      </w:r>
      <w:r w:rsidRPr="00CF29DB">
        <w:rPr>
          <w:rFonts w:ascii="Times New Roman" w:hAnsi="Times New Roman" w:cs="Times New Roman"/>
          <w:sz w:val="28"/>
        </w:rPr>
        <w:t>ских исследований. – 201</w:t>
      </w:r>
      <w:r w:rsidRPr="00CF29DB">
        <w:rPr>
          <w:rFonts w:ascii="Times New Roman" w:hAnsi="Times New Roman" w:cs="Times New Roman"/>
          <w:sz w:val="28"/>
        </w:rPr>
        <w:t>6</w:t>
      </w:r>
      <w:r w:rsidRPr="00CF29DB">
        <w:rPr>
          <w:rFonts w:ascii="Times New Roman" w:hAnsi="Times New Roman" w:cs="Times New Roman"/>
          <w:sz w:val="28"/>
        </w:rPr>
        <w:t>. – № 4. – С. 37-41.</w:t>
      </w:r>
    </w:p>
    <w:p w:rsidR="00CF29DB" w:rsidRPr="00CF29DB" w:rsidRDefault="00CF29DB" w:rsidP="00BD4DC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F29DB">
        <w:rPr>
          <w:rFonts w:ascii="Times New Roman" w:hAnsi="Times New Roman" w:cs="Times New Roman"/>
          <w:sz w:val="28"/>
        </w:rPr>
        <w:t>Воронцовский А.В., Дмитриев А.Л. Модел</w:t>
      </w:r>
      <w:r w:rsidRPr="00CF29DB">
        <w:rPr>
          <w:rFonts w:ascii="Times New Roman" w:hAnsi="Times New Roman" w:cs="Times New Roman"/>
          <w:sz w:val="28"/>
        </w:rPr>
        <w:t xml:space="preserve">ирование экономического роста с </w:t>
      </w:r>
      <w:r w:rsidRPr="00CF29DB">
        <w:rPr>
          <w:rFonts w:ascii="Times New Roman" w:hAnsi="Times New Roman" w:cs="Times New Roman"/>
          <w:sz w:val="28"/>
        </w:rPr>
        <w:t>учетом неопределенности макроэкономических фа</w:t>
      </w:r>
      <w:r w:rsidRPr="00CF29DB">
        <w:rPr>
          <w:rFonts w:ascii="Times New Roman" w:hAnsi="Times New Roman" w:cs="Times New Roman"/>
          <w:sz w:val="28"/>
        </w:rPr>
        <w:t>кторов: исторический обзор, про</w:t>
      </w:r>
      <w:r w:rsidRPr="00CF29DB">
        <w:rPr>
          <w:rFonts w:ascii="Times New Roman" w:hAnsi="Times New Roman" w:cs="Times New Roman"/>
          <w:sz w:val="28"/>
        </w:rPr>
        <w:t>блемы и перспективы развития // Вестник Санкт-</w:t>
      </w:r>
      <w:r w:rsidRPr="00CF29DB">
        <w:rPr>
          <w:rFonts w:ascii="Times New Roman" w:hAnsi="Times New Roman" w:cs="Times New Roman"/>
          <w:sz w:val="28"/>
        </w:rPr>
        <w:t>Петербургского университета. Се</w:t>
      </w:r>
      <w:r w:rsidRPr="00CF29DB">
        <w:rPr>
          <w:rFonts w:ascii="Times New Roman" w:hAnsi="Times New Roman" w:cs="Times New Roman"/>
          <w:sz w:val="28"/>
        </w:rPr>
        <w:t>рия 5. Экономика. – 201</w:t>
      </w:r>
      <w:r w:rsidRPr="00CF29DB">
        <w:rPr>
          <w:rFonts w:ascii="Times New Roman" w:hAnsi="Times New Roman" w:cs="Times New Roman"/>
          <w:sz w:val="28"/>
        </w:rPr>
        <w:t>6</w:t>
      </w:r>
      <w:r w:rsidRPr="00CF29DB">
        <w:rPr>
          <w:rFonts w:ascii="Times New Roman" w:hAnsi="Times New Roman" w:cs="Times New Roman"/>
          <w:sz w:val="28"/>
        </w:rPr>
        <w:t>. – № 2. – С. 5-31.</w:t>
      </w:r>
    </w:p>
    <w:p w:rsidR="00CF29DB" w:rsidRPr="00CF29DB" w:rsidRDefault="00CF29DB" w:rsidP="00BD4DC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F29DB">
        <w:rPr>
          <w:rFonts w:ascii="Times New Roman" w:hAnsi="Times New Roman" w:cs="Times New Roman"/>
          <w:sz w:val="28"/>
        </w:rPr>
        <w:t>Захарова Т.В., Жеданкова И.В. Бизнес-пл</w:t>
      </w:r>
      <w:r w:rsidRPr="00CF29DB">
        <w:rPr>
          <w:rFonts w:ascii="Times New Roman" w:hAnsi="Times New Roman" w:cs="Times New Roman"/>
          <w:sz w:val="28"/>
        </w:rPr>
        <w:t>анирование в современной эконо</w:t>
      </w:r>
      <w:r w:rsidRPr="00CF29DB">
        <w:rPr>
          <w:rFonts w:ascii="Times New Roman" w:hAnsi="Times New Roman" w:cs="Times New Roman"/>
          <w:sz w:val="28"/>
        </w:rPr>
        <w:t>мик</w:t>
      </w:r>
      <w:r w:rsidRPr="00CF29DB">
        <w:rPr>
          <w:rFonts w:ascii="Times New Roman" w:hAnsi="Times New Roman" w:cs="Times New Roman"/>
          <w:sz w:val="28"/>
        </w:rPr>
        <w:t>е // Экономическая среда. – 2016</w:t>
      </w:r>
      <w:r w:rsidRPr="00CF29DB">
        <w:rPr>
          <w:rFonts w:ascii="Times New Roman" w:hAnsi="Times New Roman" w:cs="Times New Roman"/>
          <w:sz w:val="28"/>
        </w:rPr>
        <w:t>. – № 3 (9). – С. 21-24.</w:t>
      </w:r>
    </w:p>
    <w:p w:rsidR="00CF29DB" w:rsidRPr="00CF29DB" w:rsidRDefault="00CF29DB" w:rsidP="00BD4DC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F29DB">
        <w:rPr>
          <w:rFonts w:ascii="Times New Roman" w:hAnsi="Times New Roman" w:cs="Times New Roman"/>
          <w:sz w:val="28"/>
        </w:rPr>
        <w:lastRenderedPageBreak/>
        <w:t>Логвинов С.A., Павлова Е.Г. Макроэкономи</w:t>
      </w:r>
      <w:r w:rsidRPr="00CF29DB">
        <w:rPr>
          <w:rFonts w:ascii="Times New Roman" w:hAnsi="Times New Roman" w:cs="Times New Roman"/>
          <w:sz w:val="28"/>
        </w:rPr>
        <w:t>ческое планирование и прогнози</w:t>
      </w:r>
      <w:r w:rsidRPr="00CF29DB">
        <w:rPr>
          <w:rFonts w:ascii="Times New Roman" w:hAnsi="Times New Roman" w:cs="Times New Roman"/>
          <w:sz w:val="28"/>
        </w:rPr>
        <w:t xml:space="preserve">рование. – </w:t>
      </w:r>
      <w:r w:rsidRPr="00CF29DB">
        <w:rPr>
          <w:rFonts w:ascii="Times New Roman" w:hAnsi="Times New Roman" w:cs="Times New Roman"/>
          <w:sz w:val="28"/>
        </w:rPr>
        <w:t>М.: Финансовый университет, 2015</w:t>
      </w:r>
      <w:r w:rsidRPr="00CF29DB">
        <w:rPr>
          <w:rFonts w:ascii="Times New Roman" w:hAnsi="Times New Roman" w:cs="Times New Roman"/>
          <w:sz w:val="28"/>
        </w:rPr>
        <w:t>. – 219 с.</w:t>
      </w:r>
    </w:p>
    <w:p w:rsidR="00BD4DC2" w:rsidRPr="00BD4DC2" w:rsidRDefault="00BD4DC2" w:rsidP="00BD4DC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4DC2">
        <w:rPr>
          <w:rFonts w:ascii="Times New Roman" w:hAnsi="Times New Roman" w:cs="Times New Roman"/>
          <w:sz w:val="28"/>
        </w:rPr>
        <w:t xml:space="preserve">Менкью Н.Г. Принципы макроэкономики: (учебник для ВУЗов) / СПб.,2015. – 387 с. </w:t>
      </w:r>
    </w:p>
    <w:p w:rsidR="00BD4DC2" w:rsidRPr="00BD4DC2" w:rsidRDefault="00BD4DC2" w:rsidP="00BD4DC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4DC2">
        <w:rPr>
          <w:rFonts w:ascii="Times New Roman" w:hAnsi="Times New Roman" w:cs="Times New Roman"/>
          <w:sz w:val="28"/>
        </w:rPr>
        <w:t>Моисеев С.Р. Новая макроэкономическая теория открытой экономики/ // Деньги и кредит. – 2016. – №1. – С. 18- 25.</w:t>
      </w:r>
    </w:p>
    <w:p w:rsidR="00CF29DB" w:rsidRPr="00CF29DB" w:rsidRDefault="00CF29DB" w:rsidP="00BD4DC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F29DB">
        <w:rPr>
          <w:rFonts w:ascii="Times New Roman" w:hAnsi="Times New Roman" w:cs="Times New Roman"/>
          <w:sz w:val="28"/>
        </w:rPr>
        <w:t>Морковкин Д.Е. Стратегические факторы инновационного прео</w:t>
      </w:r>
      <w:r w:rsidRPr="00CF29DB">
        <w:rPr>
          <w:rFonts w:ascii="Times New Roman" w:hAnsi="Times New Roman" w:cs="Times New Roman"/>
          <w:sz w:val="28"/>
        </w:rPr>
        <w:t xml:space="preserve">бразования </w:t>
      </w:r>
      <w:r w:rsidRPr="00CF29DB">
        <w:rPr>
          <w:rFonts w:ascii="Times New Roman" w:hAnsi="Times New Roman" w:cs="Times New Roman"/>
          <w:sz w:val="28"/>
        </w:rPr>
        <w:t>реального сектора экономики России в условиях импортозамещения // Современная</w:t>
      </w:r>
      <w:r w:rsidRPr="00CF29DB">
        <w:rPr>
          <w:rFonts w:ascii="Times New Roman" w:hAnsi="Times New Roman" w:cs="Times New Roman"/>
          <w:sz w:val="28"/>
        </w:rPr>
        <w:t xml:space="preserve"> </w:t>
      </w:r>
      <w:r w:rsidRPr="00CF29DB">
        <w:rPr>
          <w:rFonts w:ascii="Times New Roman" w:hAnsi="Times New Roman" w:cs="Times New Roman"/>
          <w:sz w:val="28"/>
        </w:rPr>
        <w:t>наука: актуальные проблемы теории и практики. Серия «Экономика и Право». –</w:t>
      </w:r>
      <w:r w:rsidRPr="00CF29DB">
        <w:rPr>
          <w:rFonts w:ascii="Times New Roman" w:hAnsi="Times New Roman" w:cs="Times New Roman"/>
          <w:sz w:val="28"/>
        </w:rPr>
        <w:t xml:space="preserve"> </w:t>
      </w:r>
      <w:r w:rsidRPr="00CF29DB">
        <w:rPr>
          <w:rFonts w:ascii="Times New Roman" w:hAnsi="Times New Roman" w:cs="Times New Roman"/>
          <w:sz w:val="28"/>
        </w:rPr>
        <w:t>2015. – № 9-10. – C. 19-23.</w:t>
      </w:r>
    </w:p>
    <w:p w:rsidR="00CF29DB" w:rsidRPr="00CF29DB" w:rsidRDefault="00CF29DB" w:rsidP="00BD4DC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F29DB">
        <w:rPr>
          <w:rFonts w:ascii="Times New Roman" w:hAnsi="Times New Roman" w:cs="Times New Roman"/>
          <w:sz w:val="28"/>
        </w:rPr>
        <w:t>Мотова М.А. Перспективы инновационной деятельности в промышл</w:t>
      </w:r>
      <w:r w:rsidRPr="00CF29DB">
        <w:rPr>
          <w:rFonts w:ascii="Times New Roman" w:hAnsi="Times New Roman" w:cs="Times New Roman"/>
          <w:sz w:val="28"/>
        </w:rPr>
        <w:t xml:space="preserve">енности </w:t>
      </w:r>
      <w:r w:rsidRPr="00CF29DB">
        <w:rPr>
          <w:rFonts w:ascii="Times New Roman" w:hAnsi="Times New Roman" w:cs="Times New Roman"/>
          <w:sz w:val="28"/>
        </w:rPr>
        <w:t>на период до 2020 г.</w:t>
      </w:r>
      <w:r w:rsidRPr="00CF29DB">
        <w:rPr>
          <w:rFonts w:ascii="Times New Roman" w:hAnsi="Times New Roman" w:cs="Times New Roman"/>
          <w:sz w:val="28"/>
        </w:rPr>
        <w:t xml:space="preserve"> // Управленческие науки. – 2016</w:t>
      </w:r>
      <w:r w:rsidRPr="00CF29DB">
        <w:rPr>
          <w:rFonts w:ascii="Times New Roman" w:hAnsi="Times New Roman" w:cs="Times New Roman"/>
          <w:sz w:val="28"/>
        </w:rPr>
        <w:t>. – № 1. – С. 49-55.</w:t>
      </w:r>
    </w:p>
    <w:p w:rsidR="00CF29DB" w:rsidRPr="00CF29DB" w:rsidRDefault="00CF29DB" w:rsidP="00BD4DC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F29DB">
        <w:rPr>
          <w:rFonts w:ascii="Times New Roman" w:hAnsi="Times New Roman" w:cs="Times New Roman"/>
          <w:sz w:val="28"/>
        </w:rPr>
        <w:t>Невская Н.А. Макроэкономическое планир</w:t>
      </w:r>
      <w:r w:rsidRPr="00CF29DB">
        <w:rPr>
          <w:rFonts w:ascii="Times New Roman" w:hAnsi="Times New Roman" w:cs="Times New Roman"/>
          <w:sz w:val="28"/>
        </w:rPr>
        <w:t>ование и прогнозирование. – М.:</w:t>
      </w:r>
      <w:r w:rsidRPr="00CF29DB">
        <w:rPr>
          <w:rFonts w:ascii="Times New Roman" w:hAnsi="Times New Roman" w:cs="Times New Roman"/>
          <w:sz w:val="28"/>
        </w:rPr>
        <w:t>Юрайт, 2016. – 542 с.</w:t>
      </w:r>
    </w:p>
    <w:p w:rsidR="00CF29DB" w:rsidRPr="00CF29DB" w:rsidRDefault="00CF29DB" w:rsidP="00BD4DC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F29DB">
        <w:rPr>
          <w:rFonts w:ascii="Times New Roman" w:hAnsi="Times New Roman" w:cs="Times New Roman"/>
          <w:sz w:val="28"/>
        </w:rPr>
        <w:t>Носачевская Е.А. Влияние научных факт</w:t>
      </w:r>
      <w:r w:rsidRPr="00CF29DB">
        <w:rPr>
          <w:rFonts w:ascii="Times New Roman" w:hAnsi="Times New Roman" w:cs="Times New Roman"/>
          <w:sz w:val="28"/>
        </w:rPr>
        <w:t>оров на эффективность региональ</w:t>
      </w:r>
      <w:r w:rsidRPr="00CF29DB">
        <w:rPr>
          <w:rFonts w:ascii="Times New Roman" w:hAnsi="Times New Roman" w:cs="Times New Roman"/>
          <w:sz w:val="28"/>
        </w:rPr>
        <w:t xml:space="preserve">ного социально-экономического развития // Вестник </w:t>
      </w:r>
      <w:r w:rsidRPr="00CF29DB">
        <w:rPr>
          <w:rFonts w:ascii="Times New Roman" w:hAnsi="Times New Roman" w:cs="Times New Roman"/>
          <w:sz w:val="28"/>
        </w:rPr>
        <w:t xml:space="preserve">ОрелГИЭТ. – 2016. – № 3 (37). – </w:t>
      </w:r>
      <w:r w:rsidRPr="00CF29DB">
        <w:rPr>
          <w:rFonts w:ascii="Times New Roman" w:hAnsi="Times New Roman" w:cs="Times New Roman"/>
          <w:sz w:val="28"/>
        </w:rPr>
        <w:t>С. 44-46.</w:t>
      </w:r>
    </w:p>
    <w:p w:rsidR="00CF29DB" w:rsidRPr="00CF29DB" w:rsidRDefault="00CF29DB" w:rsidP="00BD4DC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F29DB">
        <w:rPr>
          <w:rFonts w:ascii="Times New Roman" w:hAnsi="Times New Roman" w:cs="Times New Roman"/>
          <w:sz w:val="28"/>
        </w:rPr>
        <w:t>Смирнов C. Факторы циклической уязвимости российской экономики //</w:t>
      </w:r>
      <w:r w:rsidRPr="00CF29DB">
        <w:rPr>
          <w:rFonts w:ascii="Times New Roman" w:hAnsi="Times New Roman" w:cs="Times New Roman"/>
          <w:sz w:val="28"/>
        </w:rPr>
        <w:t xml:space="preserve"> Вопросы экономики. – 2016</w:t>
      </w:r>
      <w:r w:rsidRPr="00CF29DB">
        <w:rPr>
          <w:rFonts w:ascii="Times New Roman" w:hAnsi="Times New Roman" w:cs="Times New Roman"/>
          <w:sz w:val="28"/>
        </w:rPr>
        <w:t>. – № 6. – С. 44-68.</w:t>
      </w:r>
    </w:p>
    <w:p w:rsidR="00CF29DB" w:rsidRPr="00CF29DB" w:rsidRDefault="00CF29DB" w:rsidP="00BD4DC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F29DB">
        <w:rPr>
          <w:rFonts w:ascii="Times New Roman" w:hAnsi="Times New Roman" w:cs="Times New Roman"/>
          <w:sz w:val="28"/>
        </w:rPr>
        <w:t>Стратегическое планирование [Электрон</w:t>
      </w:r>
      <w:r w:rsidRPr="00CF29DB">
        <w:rPr>
          <w:rFonts w:ascii="Times New Roman" w:hAnsi="Times New Roman" w:cs="Times New Roman"/>
          <w:sz w:val="28"/>
        </w:rPr>
        <w:t xml:space="preserve">ный ресурс] / Минэкономразвития </w:t>
      </w:r>
      <w:r w:rsidRPr="00CF29DB">
        <w:rPr>
          <w:rFonts w:ascii="Times New Roman" w:hAnsi="Times New Roman" w:cs="Times New Roman"/>
          <w:sz w:val="28"/>
        </w:rPr>
        <w:t xml:space="preserve">России. – Режим доступа: </w:t>
      </w:r>
      <w:hyperlink r:id="rId15" w:history="1">
        <w:r w:rsidRPr="00CF29DB">
          <w:rPr>
            <w:rStyle w:val="ab"/>
            <w:rFonts w:ascii="Times New Roman" w:hAnsi="Times New Roman" w:cs="Times New Roman"/>
            <w:sz w:val="28"/>
          </w:rPr>
          <w:t>http://economy.gov.ru/minec/activity/sections/strategic</w:t>
        </w:r>
      </w:hyperlink>
      <w:r w:rsidRPr="00CF29DB">
        <w:rPr>
          <w:rFonts w:ascii="Times New Roman" w:hAnsi="Times New Roman" w:cs="Times New Roman"/>
          <w:sz w:val="28"/>
        </w:rPr>
        <w:t xml:space="preserve"> Planning/ (дата обращения: 25</w:t>
      </w:r>
      <w:r w:rsidRPr="00CF29DB">
        <w:rPr>
          <w:rFonts w:ascii="Times New Roman" w:hAnsi="Times New Roman" w:cs="Times New Roman"/>
          <w:sz w:val="28"/>
        </w:rPr>
        <w:t>.0</w:t>
      </w:r>
      <w:r w:rsidRPr="00CF29DB">
        <w:rPr>
          <w:rFonts w:ascii="Times New Roman" w:hAnsi="Times New Roman" w:cs="Times New Roman"/>
          <w:sz w:val="28"/>
        </w:rPr>
        <w:t>3</w:t>
      </w:r>
      <w:r w:rsidRPr="00CF29DB">
        <w:rPr>
          <w:rFonts w:ascii="Times New Roman" w:hAnsi="Times New Roman" w:cs="Times New Roman"/>
          <w:sz w:val="28"/>
        </w:rPr>
        <w:t>.201</w:t>
      </w:r>
      <w:r w:rsidRPr="00CF29DB">
        <w:rPr>
          <w:rFonts w:ascii="Times New Roman" w:hAnsi="Times New Roman" w:cs="Times New Roman"/>
          <w:sz w:val="28"/>
        </w:rPr>
        <w:t>8</w:t>
      </w:r>
      <w:r w:rsidRPr="00CF29DB">
        <w:rPr>
          <w:rFonts w:ascii="Times New Roman" w:hAnsi="Times New Roman" w:cs="Times New Roman"/>
          <w:sz w:val="28"/>
        </w:rPr>
        <w:t>).</w:t>
      </w:r>
    </w:p>
    <w:p w:rsidR="00CF29DB" w:rsidRPr="00CF29DB" w:rsidRDefault="00CF29DB" w:rsidP="00BD4DC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F29DB">
        <w:rPr>
          <w:rFonts w:ascii="Times New Roman" w:hAnsi="Times New Roman" w:cs="Times New Roman"/>
          <w:sz w:val="28"/>
        </w:rPr>
        <w:t>Френкель А.А., Тихомиров Б.И., Сергиен</w:t>
      </w:r>
      <w:r w:rsidRPr="00CF29DB">
        <w:rPr>
          <w:rFonts w:ascii="Times New Roman" w:hAnsi="Times New Roman" w:cs="Times New Roman"/>
          <w:sz w:val="28"/>
        </w:rPr>
        <w:t xml:space="preserve">ко Я.В., Рощина Л.С. Российская </w:t>
      </w:r>
      <w:r w:rsidRPr="00CF29DB">
        <w:rPr>
          <w:rFonts w:ascii="Times New Roman" w:hAnsi="Times New Roman" w:cs="Times New Roman"/>
          <w:sz w:val="28"/>
        </w:rPr>
        <w:t>экономика в 2015-2017 годах // Экономическая политика. – 2016. – Т. 11. – №5. – С.</w:t>
      </w:r>
      <w:r w:rsidRPr="00CF29DB">
        <w:rPr>
          <w:rFonts w:ascii="Times New Roman" w:hAnsi="Times New Roman" w:cs="Times New Roman"/>
          <w:sz w:val="28"/>
        </w:rPr>
        <w:t xml:space="preserve"> </w:t>
      </w:r>
      <w:r w:rsidRPr="00CF29DB">
        <w:rPr>
          <w:rFonts w:ascii="Times New Roman" w:hAnsi="Times New Roman" w:cs="Times New Roman"/>
          <w:sz w:val="28"/>
        </w:rPr>
        <w:t>198-233.</w:t>
      </w:r>
    </w:p>
    <w:p w:rsidR="00CF29DB" w:rsidRPr="00CF29DB" w:rsidRDefault="00CF29DB" w:rsidP="00BD4DC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F29DB">
        <w:rPr>
          <w:rFonts w:ascii="Times New Roman" w:hAnsi="Times New Roman" w:cs="Times New Roman"/>
          <w:sz w:val="28"/>
        </w:rPr>
        <w:t>Экономика развития: модели становлени</w:t>
      </w:r>
      <w:r w:rsidRPr="00CF29DB">
        <w:rPr>
          <w:rFonts w:ascii="Times New Roman" w:hAnsi="Times New Roman" w:cs="Times New Roman"/>
          <w:sz w:val="28"/>
        </w:rPr>
        <w:t xml:space="preserve">я рыночной экономики: учебник / </w:t>
      </w:r>
      <w:r w:rsidRPr="00CF29DB">
        <w:rPr>
          <w:rFonts w:ascii="Times New Roman" w:hAnsi="Times New Roman" w:cs="Times New Roman"/>
          <w:sz w:val="28"/>
        </w:rPr>
        <w:t>Р.М. Нуреев. – 2-e изд., перераб. и доп. – М.: Норма, НИЦ ИНФРА-М, 2015. – 640 с.</w:t>
      </w:r>
    </w:p>
    <w:p w:rsidR="00B1445C" w:rsidRPr="00CF29DB" w:rsidRDefault="00CF29DB" w:rsidP="00BD4DC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F29DB">
        <w:rPr>
          <w:rFonts w:ascii="Times New Roman" w:hAnsi="Times New Roman" w:cs="Times New Roman"/>
          <w:sz w:val="28"/>
        </w:rPr>
        <w:lastRenderedPageBreak/>
        <w:t xml:space="preserve">Юрченко К.П. Трендовый анализ в макроэкономическом </w:t>
      </w:r>
      <w:r w:rsidRPr="00CF29DB">
        <w:rPr>
          <w:rFonts w:ascii="Times New Roman" w:hAnsi="Times New Roman" w:cs="Times New Roman"/>
          <w:sz w:val="28"/>
        </w:rPr>
        <w:t xml:space="preserve">прогнозировании: </w:t>
      </w:r>
      <w:r w:rsidRPr="00CF29DB">
        <w:rPr>
          <w:rFonts w:ascii="Times New Roman" w:hAnsi="Times New Roman" w:cs="Times New Roman"/>
          <w:sz w:val="28"/>
        </w:rPr>
        <w:t>оценка традиционных макродинамических процес</w:t>
      </w:r>
      <w:r w:rsidRPr="00CF29DB">
        <w:rPr>
          <w:rFonts w:ascii="Times New Roman" w:hAnsi="Times New Roman" w:cs="Times New Roman"/>
          <w:sz w:val="28"/>
        </w:rPr>
        <w:t>сов // Журнал экономической теории. – 2016</w:t>
      </w:r>
      <w:r w:rsidRPr="00CF29DB">
        <w:rPr>
          <w:rFonts w:ascii="Times New Roman" w:hAnsi="Times New Roman" w:cs="Times New Roman"/>
          <w:sz w:val="28"/>
        </w:rPr>
        <w:t>. – №4. – С. 98-116.</w:t>
      </w:r>
    </w:p>
    <w:p w:rsidR="00B1445C" w:rsidRDefault="00B1445C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445C" w:rsidRDefault="00B1445C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445C" w:rsidRDefault="00B1445C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445C" w:rsidRDefault="00B1445C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445C" w:rsidRDefault="00B1445C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445C" w:rsidRDefault="00B1445C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445C" w:rsidRDefault="00B1445C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445C" w:rsidRDefault="00B1445C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445C" w:rsidRDefault="00B1445C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445C" w:rsidRDefault="00B1445C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445C" w:rsidRPr="00DD7DCC" w:rsidRDefault="003363B8" w:rsidP="00DD7DCC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DD7DCC">
        <w:rPr>
          <w:rFonts w:ascii="Times New Roman" w:hAnsi="Times New Roman" w:cs="Times New Roman"/>
          <w:color w:val="auto"/>
        </w:rPr>
        <w:tab/>
      </w:r>
      <w:r w:rsidRPr="00DD7DCC">
        <w:rPr>
          <w:rFonts w:ascii="Times New Roman" w:hAnsi="Times New Roman" w:cs="Times New Roman"/>
          <w:color w:val="auto"/>
        </w:rPr>
        <w:tab/>
      </w:r>
      <w:bookmarkStart w:id="11" w:name="_Toc510034876"/>
      <w:r w:rsidRPr="00DD7DCC">
        <w:rPr>
          <w:rFonts w:ascii="Times New Roman" w:hAnsi="Times New Roman" w:cs="Times New Roman"/>
          <w:color w:val="auto"/>
        </w:rPr>
        <w:t>Приложение А</w:t>
      </w:r>
      <w:bookmarkEnd w:id="11"/>
    </w:p>
    <w:p w:rsidR="003363B8" w:rsidRPr="003363B8" w:rsidRDefault="003363B8" w:rsidP="003363B8">
      <w:pPr>
        <w:keepNext/>
        <w:keepLines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12" w:name="bookmark0"/>
      <w:bookmarkStart w:id="13" w:name="_Toc510034877"/>
      <w:r w:rsidRPr="0033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</w:t>
      </w:r>
      <w:r w:rsidRPr="003363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3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прогноза</w:t>
      </w:r>
      <w:r w:rsidRPr="003363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363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(Summary Table for Forecast)</w:t>
      </w:r>
      <w:bookmarkEnd w:id="12"/>
      <w:bookmarkEnd w:id="13"/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134"/>
        <w:gridCol w:w="1134"/>
        <w:gridCol w:w="1134"/>
      </w:tblGrid>
      <w:tr w:rsidR="003363B8" w:rsidRPr="003363B8" w:rsidTr="00394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3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2019</w:t>
            </w:r>
          </w:p>
        </w:tc>
      </w:tr>
      <w:tr w:rsidR="003363B8" w:rsidRPr="003363B8" w:rsidTr="00394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363B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Индекс потребительских цен (декабрь к декабрю)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color w:val="1A1444"/>
                <w:sz w:val="25"/>
                <w:szCs w:val="25"/>
                <w:lang w:eastAsia="ru-RU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4.1</w:t>
            </w:r>
          </w:p>
        </w:tc>
      </w:tr>
      <w:tr w:rsidR="003363B8" w:rsidRPr="003363B8" w:rsidTr="00394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363B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Валовой внутренний продукт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-0.2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color w:val="1A1444"/>
                <w:sz w:val="25"/>
                <w:szCs w:val="25"/>
                <w:lang w:eastAsia="ru-RU"/>
              </w:rPr>
              <w:t>1.9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color w:val="1A1444"/>
                <w:sz w:val="25"/>
                <w:szCs w:val="25"/>
                <w:lang w:eastAsia="ru-RU"/>
              </w:rPr>
              <w:t>1.9</w:t>
            </w:r>
          </w:p>
        </w:tc>
      </w:tr>
      <w:tr w:rsidR="003363B8" w:rsidRPr="003363B8" w:rsidTr="00394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363B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Промышленность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color w:val="1A1444"/>
                <w:sz w:val="25"/>
                <w:szCs w:val="25"/>
                <w:lang w:eastAsia="ru-RU"/>
              </w:rPr>
              <w:t>1.8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2.4</w:t>
            </w:r>
          </w:p>
        </w:tc>
      </w:tr>
      <w:tr w:rsidR="003363B8" w:rsidRPr="003363B8" w:rsidTr="00394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363B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Инвестиции в основной капитал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-0.9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5.0</w:t>
            </w:r>
          </w:p>
        </w:tc>
      </w:tr>
      <w:tr w:rsidR="003363B8" w:rsidRPr="003363B8" w:rsidTr="00394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363B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3.0</w:t>
            </w:r>
          </w:p>
        </w:tc>
      </w:tr>
      <w:tr w:rsidR="003363B8" w:rsidRPr="003363B8" w:rsidTr="00394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363B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Реальные располагаемые доходы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-5.8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2.8</w:t>
            </w:r>
          </w:p>
        </w:tc>
      </w:tr>
      <w:tr w:rsidR="003363B8" w:rsidRPr="003363B8" w:rsidTr="00394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363B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-4.5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color w:val="1A1444"/>
                <w:sz w:val="25"/>
                <w:szCs w:val="25"/>
                <w:lang w:eastAsia="ru-RU"/>
              </w:rPr>
              <w:t>0.9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3.0</w:t>
            </w:r>
          </w:p>
        </w:tc>
      </w:tr>
      <w:tr w:rsidR="003363B8" w:rsidRPr="003363B8" w:rsidTr="00394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363B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Платные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-0.3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color w:val="1A1444"/>
                <w:sz w:val="25"/>
                <w:szCs w:val="25"/>
                <w:lang w:eastAsia="ru-RU"/>
              </w:rPr>
              <w:t>1.9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2.6</w:t>
            </w:r>
          </w:p>
        </w:tc>
      </w:tr>
      <w:tr w:rsidR="003363B8" w:rsidRPr="003363B8" w:rsidTr="00394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363B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Экспорт, млрд. долл.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377</w:t>
            </w:r>
          </w:p>
        </w:tc>
      </w:tr>
      <w:tr w:rsidR="003363B8" w:rsidRPr="003363B8" w:rsidTr="00394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363B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Импорт, млрд. долл.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259</w:t>
            </w:r>
          </w:p>
        </w:tc>
      </w:tr>
      <w:tr w:rsidR="003363B8" w:rsidRPr="003363B8" w:rsidTr="00394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363B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Торговый баланс, млрд. долл.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color w:val="1A1444"/>
                <w:sz w:val="25"/>
                <w:szCs w:val="25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color w:val="1A1444"/>
                <w:sz w:val="25"/>
                <w:szCs w:val="25"/>
                <w:lang w:eastAsia="ru-RU"/>
              </w:rPr>
              <w:t>118</w:t>
            </w:r>
          </w:p>
        </w:tc>
      </w:tr>
      <w:tr w:rsidR="003363B8" w:rsidRPr="003363B8" w:rsidTr="00394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363B8">
            <w:pPr>
              <w:spacing w:after="0" w:line="36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Обменный курс рубля, в среднем за год. руб. за долл.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67.1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58.3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57.0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58.4</w:t>
            </w:r>
          </w:p>
        </w:tc>
      </w:tr>
      <w:tr w:rsidR="003363B8" w:rsidRPr="003363B8" w:rsidTr="00394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363B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Цена на нефть марки </w:t>
            </w: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Urals</w:t>
            </w: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долл. за баррель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41.6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52.5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3B8" w:rsidRPr="003363B8" w:rsidRDefault="003363B8" w:rsidP="0039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55.0</w:t>
            </w:r>
          </w:p>
        </w:tc>
      </w:tr>
    </w:tbl>
    <w:p w:rsidR="00B1445C" w:rsidRDefault="00B1445C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445C" w:rsidRDefault="00B1445C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445C" w:rsidRPr="00EA31B3" w:rsidRDefault="00B1445C" w:rsidP="00EA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B1445C" w:rsidRPr="00EA31B3" w:rsidSect="007E0A90">
      <w:footerReference w:type="default" r:id="rId1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90" w:rsidRDefault="007E0A90" w:rsidP="007E0A90">
      <w:pPr>
        <w:spacing w:after="0" w:line="240" w:lineRule="auto"/>
      </w:pPr>
      <w:r>
        <w:separator/>
      </w:r>
    </w:p>
  </w:endnote>
  <w:endnote w:type="continuationSeparator" w:id="0">
    <w:p w:rsidR="007E0A90" w:rsidRDefault="007E0A90" w:rsidP="007E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002218"/>
      <w:docPartObj>
        <w:docPartGallery w:val="Page Numbers (Bottom of Page)"/>
        <w:docPartUnique/>
      </w:docPartObj>
    </w:sdtPr>
    <w:sdtContent>
      <w:p w:rsidR="007E0A90" w:rsidRDefault="007E0A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435">
          <w:rPr>
            <w:noProof/>
          </w:rPr>
          <w:t>16</w:t>
        </w:r>
        <w:r>
          <w:fldChar w:fldCharType="end"/>
        </w:r>
      </w:p>
    </w:sdtContent>
  </w:sdt>
  <w:p w:rsidR="007E0A90" w:rsidRDefault="007E0A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90" w:rsidRDefault="007E0A90" w:rsidP="007E0A90">
      <w:pPr>
        <w:spacing w:after="0" w:line="240" w:lineRule="auto"/>
      </w:pPr>
      <w:r>
        <w:separator/>
      </w:r>
    </w:p>
  </w:footnote>
  <w:footnote w:type="continuationSeparator" w:id="0">
    <w:p w:rsidR="007E0A90" w:rsidRDefault="007E0A90" w:rsidP="007E0A90">
      <w:pPr>
        <w:spacing w:after="0" w:line="240" w:lineRule="auto"/>
      </w:pPr>
      <w:r>
        <w:continuationSeparator/>
      </w:r>
    </w:p>
  </w:footnote>
  <w:footnote w:id="1">
    <w:p w:rsidR="00F969E1" w:rsidRPr="00F969E1" w:rsidRDefault="00F969E1" w:rsidP="00F969E1">
      <w:pPr>
        <w:pStyle w:val="ad"/>
        <w:jc w:val="both"/>
        <w:rPr>
          <w:rFonts w:ascii="Times New Roman" w:hAnsi="Times New Roman" w:cs="Times New Roman"/>
        </w:rPr>
      </w:pPr>
      <w:r w:rsidRPr="00F969E1">
        <w:rPr>
          <w:rStyle w:val="af"/>
          <w:rFonts w:ascii="Times New Roman" w:hAnsi="Times New Roman" w:cs="Times New Roman"/>
          <w:sz w:val="24"/>
        </w:rPr>
        <w:footnoteRef/>
      </w:r>
      <w:r w:rsidRPr="00F969E1">
        <w:rPr>
          <w:rFonts w:ascii="Times New Roman" w:hAnsi="Times New Roman" w:cs="Times New Roman"/>
          <w:sz w:val="24"/>
        </w:rPr>
        <w:t xml:space="preserve"> Менкью Н.Г. Принципы макроэкономики: (учебник для ВУЗов) / СПб.,2015. – С. 66. </w:t>
      </w:r>
    </w:p>
  </w:footnote>
  <w:footnote w:id="2">
    <w:p w:rsidR="00F969E1" w:rsidRPr="00F969E1" w:rsidRDefault="00F969E1" w:rsidP="00F969E1">
      <w:pPr>
        <w:pStyle w:val="ad"/>
        <w:jc w:val="both"/>
        <w:rPr>
          <w:rFonts w:ascii="Times New Roman" w:hAnsi="Times New Roman" w:cs="Times New Roman"/>
        </w:rPr>
      </w:pPr>
      <w:r w:rsidRPr="00F969E1">
        <w:rPr>
          <w:rStyle w:val="af"/>
          <w:rFonts w:ascii="Times New Roman" w:hAnsi="Times New Roman" w:cs="Times New Roman"/>
          <w:sz w:val="24"/>
        </w:rPr>
        <w:footnoteRef/>
      </w:r>
      <w:r w:rsidRPr="00F969E1">
        <w:rPr>
          <w:rFonts w:ascii="Times New Roman" w:hAnsi="Times New Roman" w:cs="Times New Roman"/>
          <w:sz w:val="24"/>
        </w:rPr>
        <w:t xml:space="preserve"> Воронцовский А.В., Дмитриев А.Л. Моделирование экономического роста с учетом неопределенности макроэкономических факторов: исторический обзор, проблемы и перспективы развития // Вестник Санкт-Петербургского университета. Серия 5. Экономика. – 2016. – № 2. – С. 5-31.</w:t>
      </w:r>
    </w:p>
  </w:footnote>
  <w:footnote w:id="3">
    <w:p w:rsidR="00F969E1" w:rsidRDefault="00F969E1" w:rsidP="00F969E1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F969E1">
        <w:rPr>
          <w:rFonts w:ascii="Times New Roman" w:hAnsi="Times New Roman" w:cs="Times New Roman"/>
          <w:sz w:val="24"/>
        </w:rPr>
        <w:t>Логвинов С.A., Павлова Е.Г. Макроэкономическое планирование и прогнозирование. – М.: Финанс</w:t>
      </w:r>
      <w:r>
        <w:rPr>
          <w:rFonts w:ascii="Times New Roman" w:hAnsi="Times New Roman" w:cs="Times New Roman"/>
          <w:sz w:val="24"/>
        </w:rPr>
        <w:t xml:space="preserve">овый университет, 2015. – С. 87. </w:t>
      </w:r>
    </w:p>
  </w:footnote>
  <w:footnote w:id="4">
    <w:p w:rsidR="00F969E1" w:rsidRPr="00F969E1" w:rsidRDefault="00F969E1" w:rsidP="00F969E1">
      <w:pPr>
        <w:pStyle w:val="ad"/>
        <w:jc w:val="both"/>
        <w:rPr>
          <w:rFonts w:ascii="Times New Roman" w:hAnsi="Times New Roman" w:cs="Times New Roman"/>
        </w:rPr>
      </w:pPr>
      <w:r w:rsidRPr="00F969E1">
        <w:rPr>
          <w:rStyle w:val="af"/>
          <w:rFonts w:ascii="Times New Roman" w:hAnsi="Times New Roman" w:cs="Times New Roman"/>
          <w:sz w:val="24"/>
        </w:rPr>
        <w:footnoteRef/>
      </w:r>
      <w:r w:rsidRPr="00F969E1">
        <w:rPr>
          <w:rFonts w:ascii="Times New Roman" w:hAnsi="Times New Roman" w:cs="Times New Roman"/>
          <w:sz w:val="24"/>
        </w:rPr>
        <w:t xml:space="preserve"> Моисеев С.Р. Новая макроэкономическая теория открытой экономики/ // Деньги и кредит. – 2016. – №1. – С. 18- 25.</w:t>
      </w:r>
    </w:p>
  </w:footnote>
  <w:footnote w:id="5">
    <w:p w:rsidR="00F969E1" w:rsidRPr="00F969E1" w:rsidRDefault="00F969E1" w:rsidP="00F969E1">
      <w:pPr>
        <w:pStyle w:val="ad"/>
        <w:jc w:val="both"/>
        <w:rPr>
          <w:rFonts w:ascii="Times New Roman" w:hAnsi="Times New Roman" w:cs="Times New Roman"/>
        </w:rPr>
      </w:pPr>
      <w:r w:rsidRPr="00F969E1">
        <w:rPr>
          <w:rStyle w:val="af"/>
          <w:rFonts w:ascii="Times New Roman" w:hAnsi="Times New Roman" w:cs="Times New Roman"/>
          <w:sz w:val="24"/>
        </w:rPr>
        <w:footnoteRef/>
      </w:r>
      <w:r w:rsidRPr="00F969E1">
        <w:rPr>
          <w:rFonts w:ascii="Times New Roman" w:hAnsi="Times New Roman" w:cs="Times New Roman"/>
          <w:sz w:val="24"/>
        </w:rPr>
        <w:t xml:space="preserve"> Невская Н.А. Макроэкономическое планирование и прогнозирование. – М.:Юрайт, 2016. – </w:t>
      </w:r>
      <w:r>
        <w:rPr>
          <w:rFonts w:ascii="Times New Roman" w:hAnsi="Times New Roman" w:cs="Times New Roman"/>
          <w:sz w:val="24"/>
        </w:rPr>
        <w:t>С 23-24</w:t>
      </w:r>
      <w:r w:rsidRPr="00F969E1">
        <w:rPr>
          <w:rFonts w:ascii="Times New Roman" w:hAnsi="Times New Roman" w:cs="Times New Roman"/>
          <w:sz w:val="24"/>
        </w:rPr>
        <w:t>.</w:t>
      </w:r>
    </w:p>
  </w:footnote>
  <w:footnote w:id="6">
    <w:p w:rsidR="00F969E1" w:rsidRPr="00F969E1" w:rsidRDefault="00F969E1" w:rsidP="00F969E1">
      <w:pPr>
        <w:pStyle w:val="ad"/>
        <w:jc w:val="both"/>
        <w:rPr>
          <w:rFonts w:ascii="Times New Roman" w:hAnsi="Times New Roman" w:cs="Times New Roman"/>
        </w:rPr>
      </w:pPr>
      <w:r w:rsidRPr="00F969E1">
        <w:rPr>
          <w:rStyle w:val="af"/>
          <w:rFonts w:ascii="Times New Roman" w:hAnsi="Times New Roman" w:cs="Times New Roman"/>
          <w:sz w:val="24"/>
        </w:rPr>
        <w:footnoteRef/>
      </w:r>
      <w:r w:rsidRPr="00F969E1">
        <w:rPr>
          <w:rFonts w:ascii="Times New Roman" w:hAnsi="Times New Roman" w:cs="Times New Roman"/>
          <w:sz w:val="24"/>
        </w:rPr>
        <w:t xml:space="preserve"> Смирнов C. Факторы циклической уязвимости российской экономики // Вопросы экономики. – 2016. – № 6. – С. 44-68.</w:t>
      </w:r>
    </w:p>
  </w:footnote>
  <w:footnote w:id="7">
    <w:p w:rsidR="00F969E1" w:rsidRPr="00F969E1" w:rsidRDefault="00F969E1" w:rsidP="00F969E1">
      <w:pPr>
        <w:pStyle w:val="ad"/>
        <w:jc w:val="both"/>
        <w:rPr>
          <w:rFonts w:ascii="Times New Roman" w:hAnsi="Times New Roman" w:cs="Times New Roman"/>
        </w:rPr>
      </w:pPr>
      <w:r w:rsidRPr="00F969E1">
        <w:rPr>
          <w:rStyle w:val="af"/>
          <w:rFonts w:ascii="Times New Roman" w:hAnsi="Times New Roman" w:cs="Times New Roman"/>
          <w:sz w:val="24"/>
        </w:rPr>
        <w:footnoteRef/>
      </w:r>
      <w:r w:rsidRPr="00F969E1">
        <w:rPr>
          <w:rFonts w:ascii="Times New Roman" w:hAnsi="Times New Roman" w:cs="Times New Roman"/>
          <w:sz w:val="24"/>
        </w:rPr>
        <w:t xml:space="preserve"> Френкель А.А., Тихомиров Б.И., Сергиенко Я.В., Рощина Л.С. Российская экономика в 2015-2017 годах // Экономическая политика. – 2016. – Т. 11. – №5. – С. 198-233.</w:t>
      </w:r>
    </w:p>
  </w:footnote>
  <w:footnote w:id="8">
    <w:p w:rsidR="00F969E1" w:rsidRDefault="00F969E1" w:rsidP="00F969E1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F969E1">
        <w:rPr>
          <w:rFonts w:ascii="Times New Roman" w:hAnsi="Times New Roman" w:cs="Times New Roman"/>
          <w:sz w:val="24"/>
        </w:rPr>
        <w:t xml:space="preserve">Френкель А.А., Тихомиров Б.И., Сергиенко Я.В., Рощина Л.С. Российская экономика в 2015-2017 годах // Экономическая политика. </w:t>
      </w:r>
      <w:r>
        <w:rPr>
          <w:rFonts w:ascii="Times New Roman" w:hAnsi="Times New Roman" w:cs="Times New Roman"/>
          <w:sz w:val="24"/>
        </w:rPr>
        <w:t>– 2016. – Т. 11. – №5. – С. 204.</w:t>
      </w:r>
    </w:p>
  </w:footnote>
  <w:footnote w:id="9">
    <w:p w:rsidR="00F969E1" w:rsidRDefault="00F969E1">
      <w:pPr>
        <w:pStyle w:val="ad"/>
      </w:pPr>
      <w:r>
        <w:rPr>
          <w:rStyle w:val="af"/>
        </w:rPr>
        <w:footnoteRef/>
      </w:r>
      <w:r>
        <w:t xml:space="preserve"> </w:t>
      </w:r>
      <w:r w:rsidRPr="00F969E1">
        <w:rPr>
          <w:rFonts w:ascii="Times New Roman" w:hAnsi="Times New Roman" w:cs="Times New Roman"/>
          <w:sz w:val="24"/>
        </w:rPr>
        <w:t xml:space="preserve">Френкель А.А., Тихомиров Б.И., Сергиенко Я.В., Рощина Л.С. Российская экономика в 2015-2017 годах // Экономическая политика. </w:t>
      </w:r>
      <w:r>
        <w:rPr>
          <w:rFonts w:ascii="Times New Roman" w:hAnsi="Times New Roman" w:cs="Times New Roman"/>
          <w:sz w:val="24"/>
        </w:rPr>
        <w:t>– 2016. – Т. 11. – №5. – С. 199.</w:t>
      </w:r>
    </w:p>
  </w:footnote>
  <w:footnote w:id="10">
    <w:p w:rsidR="00F969E1" w:rsidRPr="00F969E1" w:rsidRDefault="00F969E1" w:rsidP="00F969E1">
      <w:pPr>
        <w:pStyle w:val="ad"/>
        <w:jc w:val="both"/>
        <w:rPr>
          <w:rFonts w:ascii="Times New Roman" w:hAnsi="Times New Roman" w:cs="Times New Roman"/>
        </w:rPr>
      </w:pPr>
      <w:r w:rsidRPr="00F969E1">
        <w:rPr>
          <w:rStyle w:val="af"/>
          <w:rFonts w:ascii="Times New Roman" w:hAnsi="Times New Roman" w:cs="Times New Roman"/>
          <w:sz w:val="24"/>
        </w:rPr>
        <w:footnoteRef/>
      </w:r>
      <w:r w:rsidRPr="00F969E1">
        <w:rPr>
          <w:rFonts w:ascii="Times New Roman" w:hAnsi="Times New Roman" w:cs="Times New Roman"/>
          <w:sz w:val="24"/>
        </w:rPr>
        <w:t xml:space="preserve"> Стратегическое планирование [Электронный ресурс] / Минэкономразвития России. – Режим доступа: http://economy.gov.ru/minec/activity/sections/strategic Planning/ (дата обращения: 25.03.2018).</w:t>
      </w:r>
    </w:p>
  </w:footnote>
  <w:footnote w:id="11">
    <w:p w:rsidR="00F969E1" w:rsidRPr="00F969E1" w:rsidRDefault="00F969E1" w:rsidP="00F969E1">
      <w:pPr>
        <w:pStyle w:val="ad"/>
        <w:jc w:val="both"/>
        <w:rPr>
          <w:rFonts w:ascii="Times New Roman" w:hAnsi="Times New Roman" w:cs="Times New Roman"/>
          <w:sz w:val="24"/>
        </w:rPr>
      </w:pPr>
      <w:r w:rsidRPr="00F969E1">
        <w:rPr>
          <w:rStyle w:val="af"/>
          <w:rFonts w:ascii="Times New Roman" w:hAnsi="Times New Roman" w:cs="Times New Roman"/>
          <w:sz w:val="24"/>
        </w:rPr>
        <w:footnoteRef/>
      </w:r>
      <w:r w:rsidRPr="00F969E1">
        <w:rPr>
          <w:rFonts w:ascii="Times New Roman" w:hAnsi="Times New Roman" w:cs="Times New Roman"/>
          <w:sz w:val="24"/>
        </w:rPr>
        <w:t xml:space="preserve"> Экономика развития: модели становления рыночной экономики: учебник / Р.М. Нуреев. – 2-e изд., перераб. и доп. – М.: Норма, НИЦ ИНФРА-М, 2015. – С. 99.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7771"/>
    <w:multiLevelType w:val="multilevel"/>
    <w:tmpl w:val="6B72853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4A3FC8"/>
    <w:multiLevelType w:val="hybridMultilevel"/>
    <w:tmpl w:val="43AA3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103607"/>
    <w:multiLevelType w:val="multilevel"/>
    <w:tmpl w:val="247CFC06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C5"/>
    <w:rsid w:val="000727C5"/>
    <w:rsid w:val="000E1383"/>
    <w:rsid w:val="00102ADA"/>
    <w:rsid w:val="001679CF"/>
    <w:rsid w:val="00191513"/>
    <w:rsid w:val="001F6261"/>
    <w:rsid w:val="00275C7F"/>
    <w:rsid w:val="002954DA"/>
    <w:rsid w:val="002B1579"/>
    <w:rsid w:val="002B4B5B"/>
    <w:rsid w:val="002C77DC"/>
    <w:rsid w:val="002D3916"/>
    <w:rsid w:val="002F78BE"/>
    <w:rsid w:val="00301551"/>
    <w:rsid w:val="00302B4E"/>
    <w:rsid w:val="003363B8"/>
    <w:rsid w:val="00361EA5"/>
    <w:rsid w:val="00394514"/>
    <w:rsid w:val="003D5FB5"/>
    <w:rsid w:val="003E4A5C"/>
    <w:rsid w:val="00413AD3"/>
    <w:rsid w:val="00457836"/>
    <w:rsid w:val="00475D5A"/>
    <w:rsid w:val="00476A7A"/>
    <w:rsid w:val="00481836"/>
    <w:rsid w:val="0049018F"/>
    <w:rsid w:val="0057303E"/>
    <w:rsid w:val="005B63F4"/>
    <w:rsid w:val="005C693E"/>
    <w:rsid w:val="00603220"/>
    <w:rsid w:val="007B4123"/>
    <w:rsid w:val="007C2D44"/>
    <w:rsid w:val="007E0A90"/>
    <w:rsid w:val="0086388E"/>
    <w:rsid w:val="008D625B"/>
    <w:rsid w:val="00954CDE"/>
    <w:rsid w:val="00957F5C"/>
    <w:rsid w:val="0096071C"/>
    <w:rsid w:val="00A07144"/>
    <w:rsid w:val="00A4345E"/>
    <w:rsid w:val="00A52D34"/>
    <w:rsid w:val="00A64DAF"/>
    <w:rsid w:val="00A95435"/>
    <w:rsid w:val="00AA5BD8"/>
    <w:rsid w:val="00AE6B85"/>
    <w:rsid w:val="00B1445C"/>
    <w:rsid w:val="00B158FF"/>
    <w:rsid w:val="00BB59C7"/>
    <w:rsid w:val="00BD4DC2"/>
    <w:rsid w:val="00C324CE"/>
    <w:rsid w:val="00C5553D"/>
    <w:rsid w:val="00C60522"/>
    <w:rsid w:val="00C7641A"/>
    <w:rsid w:val="00C76D08"/>
    <w:rsid w:val="00CF29DB"/>
    <w:rsid w:val="00D07C69"/>
    <w:rsid w:val="00DB7F67"/>
    <w:rsid w:val="00DD7DCC"/>
    <w:rsid w:val="00E13ECA"/>
    <w:rsid w:val="00E37CB0"/>
    <w:rsid w:val="00E824B4"/>
    <w:rsid w:val="00E8366A"/>
    <w:rsid w:val="00EA31B3"/>
    <w:rsid w:val="00EB51C0"/>
    <w:rsid w:val="00F23D30"/>
    <w:rsid w:val="00F27305"/>
    <w:rsid w:val="00F27767"/>
    <w:rsid w:val="00F4543C"/>
    <w:rsid w:val="00F526A5"/>
    <w:rsid w:val="00F657EE"/>
    <w:rsid w:val="00F969E1"/>
    <w:rsid w:val="00FC76C7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5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4DA"/>
    <w:pPr>
      <w:ind w:left="720"/>
      <w:contextualSpacing/>
    </w:pPr>
  </w:style>
  <w:style w:type="table" w:styleId="a4">
    <w:name w:val="Table Grid"/>
    <w:basedOn w:val="a1"/>
    <w:uiPriority w:val="59"/>
    <w:rsid w:val="0030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F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0A90"/>
  </w:style>
  <w:style w:type="paragraph" w:styleId="a9">
    <w:name w:val="footer"/>
    <w:basedOn w:val="a"/>
    <w:link w:val="aa"/>
    <w:uiPriority w:val="99"/>
    <w:unhideWhenUsed/>
    <w:rsid w:val="007E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0A90"/>
  </w:style>
  <w:style w:type="character" w:customStyle="1" w:styleId="10">
    <w:name w:val="Заголовок 1 Знак"/>
    <w:basedOn w:val="a0"/>
    <w:link w:val="1"/>
    <w:uiPriority w:val="9"/>
    <w:rsid w:val="00EB5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CF29D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27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2F78B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F78B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F78BE"/>
    <w:pPr>
      <w:spacing w:after="100"/>
      <w:ind w:left="220"/>
    </w:pPr>
  </w:style>
  <w:style w:type="paragraph" w:styleId="ad">
    <w:name w:val="footnote text"/>
    <w:basedOn w:val="a"/>
    <w:link w:val="ae"/>
    <w:uiPriority w:val="99"/>
    <w:semiHidden/>
    <w:unhideWhenUsed/>
    <w:rsid w:val="00F969E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969E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969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5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4DA"/>
    <w:pPr>
      <w:ind w:left="720"/>
      <w:contextualSpacing/>
    </w:pPr>
  </w:style>
  <w:style w:type="table" w:styleId="a4">
    <w:name w:val="Table Grid"/>
    <w:basedOn w:val="a1"/>
    <w:uiPriority w:val="59"/>
    <w:rsid w:val="0030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F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0A90"/>
  </w:style>
  <w:style w:type="paragraph" w:styleId="a9">
    <w:name w:val="footer"/>
    <w:basedOn w:val="a"/>
    <w:link w:val="aa"/>
    <w:uiPriority w:val="99"/>
    <w:unhideWhenUsed/>
    <w:rsid w:val="007E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0A90"/>
  </w:style>
  <w:style w:type="character" w:customStyle="1" w:styleId="10">
    <w:name w:val="Заголовок 1 Знак"/>
    <w:basedOn w:val="a0"/>
    <w:link w:val="1"/>
    <w:uiPriority w:val="9"/>
    <w:rsid w:val="00EB5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CF29D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27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2F78B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F78B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F78BE"/>
    <w:pPr>
      <w:spacing w:after="100"/>
      <w:ind w:left="220"/>
    </w:pPr>
  </w:style>
  <w:style w:type="paragraph" w:styleId="ad">
    <w:name w:val="footnote text"/>
    <w:basedOn w:val="a"/>
    <w:link w:val="ae"/>
    <w:uiPriority w:val="99"/>
    <w:semiHidden/>
    <w:unhideWhenUsed/>
    <w:rsid w:val="00F969E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969E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96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://economy.gov.ru/minec/activity/sections/strategic" TargetMode="Externa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Лист1!$E$3:$E$10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Лист1!$F$3:$F$10</c:f>
              <c:numCache>
                <c:formatCode>General</c:formatCode>
                <c:ptCount val="8"/>
                <c:pt idx="0">
                  <c:v>4.5</c:v>
                </c:pt>
                <c:pt idx="1">
                  <c:v>4.3</c:v>
                </c:pt>
                <c:pt idx="2">
                  <c:v>3.7</c:v>
                </c:pt>
                <c:pt idx="3">
                  <c:v>1.8</c:v>
                </c:pt>
                <c:pt idx="4">
                  <c:v>0.7</c:v>
                </c:pt>
                <c:pt idx="5">
                  <c:v>-2.8</c:v>
                </c:pt>
                <c:pt idx="6">
                  <c:v>-0.2</c:v>
                </c:pt>
                <c:pt idx="7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708096"/>
        <c:axId val="95298304"/>
      </c:barChart>
      <c:catAx>
        <c:axId val="94708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5298304"/>
        <c:crosses val="autoZero"/>
        <c:auto val="1"/>
        <c:lblAlgn val="ctr"/>
        <c:lblOffset val="100"/>
        <c:noMultiLvlLbl val="0"/>
      </c:catAx>
      <c:valAx>
        <c:axId val="9529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7080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dLbls>
            <c:dLbl>
              <c:idx val="3"/>
              <c:delete val="1"/>
            </c:dLbl>
            <c:dLbl>
              <c:idx val="5"/>
              <c:delete val="1"/>
            </c:dLbl>
            <c:dLbl>
              <c:idx val="9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22"/>
              <c:delete val="1"/>
            </c:dLbl>
            <c:dLbl>
              <c:idx val="24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Лист2!$E$2:$E$27</c:f>
              <c:strCache>
                <c:ptCount val="26"/>
                <c:pt idx="0">
                  <c:v>1 кв 2011</c:v>
                </c:pt>
                <c:pt idx="1">
                  <c:v>2 кв 2011</c:v>
                </c:pt>
                <c:pt idx="2">
                  <c:v>3 кв 2011</c:v>
                </c:pt>
                <c:pt idx="3">
                  <c:v>4 кв 2011</c:v>
                </c:pt>
                <c:pt idx="4">
                  <c:v>1 кв 2012</c:v>
                </c:pt>
                <c:pt idx="5">
                  <c:v>2 кв 2012</c:v>
                </c:pt>
                <c:pt idx="6">
                  <c:v>3 кв 2012</c:v>
                </c:pt>
                <c:pt idx="7">
                  <c:v>4 кв 2012</c:v>
                </c:pt>
                <c:pt idx="8">
                  <c:v>1 кв 2013</c:v>
                </c:pt>
                <c:pt idx="9">
                  <c:v>2 кв 2013</c:v>
                </c:pt>
                <c:pt idx="10">
                  <c:v>3 кв 2013</c:v>
                </c:pt>
                <c:pt idx="11">
                  <c:v>4 кв 2013</c:v>
                </c:pt>
                <c:pt idx="12">
                  <c:v>1 кв 2014</c:v>
                </c:pt>
                <c:pt idx="13">
                  <c:v>2 кв 2014</c:v>
                </c:pt>
                <c:pt idx="14">
                  <c:v>3 кв 2014</c:v>
                </c:pt>
                <c:pt idx="15">
                  <c:v>4 кв 2014</c:v>
                </c:pt>
                <c:pt idx="16">
                  <c:v>1 кв 2015</c:v>
                </c:pt>
                <c:pt idx="17">
                  <c:v>2 кв 2015</c:v>
                </c:pt>
                <c:pt idx="18">
                  <c:v>3 кв 2015</c:v>
                </c:pt>
                <c:pt idx="19">
                  <c:v>4 кв 2015</c:v>
                </c:pt>
                <c:pt idx="20">
                  <c:v>1 кв 2016</c:v>
                </c:pt>
                <c:pt idx="21">
                  <c:v>2 кв 2016</c:v>
                </c:pt>
                <c:pt idx="22">
                  <c:v>3 кв 2016</c:v>
                </c:pt>
                <c:pt idx="23">
                  <c:v>4 кв 2016</c:v>
                </c:pt>
                <c:pt idx="24">
                  <c:v>1 кв 2017</c:v>
                </c:pt>
                <c:pt idx="25">
                  <c:v>2 кв 2017</c:v>
                </c:pt>
              </c:strCache>
            </c:strRef>
          </c:cat>
          <c:val>
            <c:numRef>
              <c:f>Лист2!$F$2:$F$27</c:f>
              <c:numCache>
                <c:formatCode>General</c:formatCode>
                <c:ptCount val="26"/>
                <c:pt idx="0">
                  <c:v>102</c:v>
                </c:pt>
                <c:pt idx="1">
                  <c:v>114</c:v>
                </c:pt>
                <c:pt idx="2">
                  <c:v>109</c:v>
                </c:pt>
                <c:pt idx="3">
                  <c:v>108</c:v>
                </c:pt>
                <c:pt idx="4">
                  <c:v>117</c:v>
                </c:pt>
                <c:pt idx="5">
                  <c:v>106</c:v>
                </c:pt>
                <c:pt idx="6">
                  <c:v>105</c:v>
                </c:pt>
                <c:pt idx="7">
                  <c:v>109</c:v>
                </c:pt>
                <c:pt idx="8">
                  <c:v>110</c:v>
                </c:pt>
                <c:pt idx="9">
                  <c:v>111</c:v>
                </c:pt>
                <c:pt idx="10">
                  <c:v>102</c:v>
                </c:pt>
                <c:pt idx="11">
                  <c:v>110</c:v>
                </c:pt>
                <c:pt idx="12">
                  <c:v>109</c:v>
                </c:pt>
                <c:pt idx="13">
                  <c:v>108</c:v>
                </c:pt>
                <c:pt idx="14">
                  <c:v>100</c:v>
                </c:pt>
                <c:pt idx="15">
                  <c:v>75</c:v>
                </c:pt>
                <c:pt idx="16">
                  <c:v>53</c:v>
                </c:pt>
                <c:pt idx="17">
                  <c:v>61</c:v>
                </c:pt>
                <c:pt idx="18">
                  <c:v>49</c:v>
                </c:pt>
                <c:pt idx="19">
                  <c:v>42</c:v>
                </c:pt>
                <c:pt idx="20">
                  <c:v>32</c:v>
                </c:pt>
                <c:pt idx="21">
                  <c:v>43</c:v>
                </c:pt>
                <c:pt idx="22">
                  <c:v>44</c:v>
                </c:pt>
                <c:pt idx="23">
                  <c:v>48</c:v>
                </c:pt>
                <c:pt idx="24">
                  <c:v>52</c:v>
                </c:pt>
                <c:pt idx="25">
                  <c:v>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627520"/>
        <c:axId val="88720128"/>
      </c:lineChart>
      <c:catAx>
        <c:axId val="73627520"/>
        <c:scaling>
          <c:orientation val="minMax"/>
        </c:scaling>
        <c:delete val="0"/>
        <c:axPos val="b"/>
        <c:majorTickMark val="out"/>
        <c:minorTickMark val="none"/>
        <c:tickLblPos val="nextTo"/>
        <c:crossAx val="88720128"/>
        <c:crosses val="autoZero"/>
        <c:auto val="1"/>
        <c:lblAlgn val="ctr"/>
        <c:lblOffset val="100"/>
        <c:noMultiLvlLbl val="0"/>
      </c:catAx>
      <c:valAx>
        <c:axId val="88720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627520"/>
        <c:crosses val="autoZero"/>
        <c:crossBetween val="between"/>
      </c:valAx>
    </c:plotArea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Лист3!$G$2</c:f>
              <c:strCache>
                <c:ptCount val="1"/>
                <c:pt idx="0">
                  <c:v>Индекс реального эффективного курса рубля </c:v>
                </c:pt>
              </c:strCache>
            </c:strRef>
          </c:tx>
          <c:dLbls>
            <c:dLbl>
              <c:idx val="1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Лист3!$F$3:$F$21</c:f>
              <c:strCache>
                <c:ptCount val="19"/>
                <c:pt idx="0">
                  <c:v>1 кв 2013</c:v>
                </c:pt>
                <c:pt idx="1">
                  <c:v>2 кв 2013</c:v>
                </c:pt>
                <c:pt idx="2">
                  <c:v>3 кв 2013</c:v>
                </c:pt>
                <c:pt idx="3">
                  <c:v>4 кв 2013</c:v>
                </c:pt>
                <c:pt idx="4">
                  <c:v>1 кв 2014</c:v>
                </c:pt>
                <c:pt idx="5">
                  <c:v>2 кв 2014</c:v>
                </c:pt>
                <c:pt idx="6">
                  <c:v>3 кв 2014</c:v>
                </c:pt>
                <c:pt idx="7">
                  <c:v>4 кв 2014</c:v>
                </c:pt>
                <c:pt idx="8">
                  <c:v>1 кв 2015</c:v>
                </c:pt>
                <c:pt idx="9">
                  <c:v>2 кв 2015</c:v>
                </c:pt>
                <c:pt idx="10">
                  <c:v>3 кв 2015</c:v>
                </c:pt>
                <c:pt idx="11">
                  <c:v>4 кв 2015</c:v>
                </c:pt>
                <c:pt idx="12">
                  <c:v>1 кв 2016</c:v>
                </c:pt>
                <c:pt idx="13">
                  <c:v>2 кв 2016</c:v>
                </c:pt>
                <c:pt idx="14">
                  <c:v>3 кв 2016</c:v>
                </c:pt>
                <c:pt idx="15">
                  <c:v>4 кв 2016</c:v>
                </c:pt>
                <c:pt idx="16">
                  <c:v>1 кв 2017</c:v>
                </c:pt>
                <c:pt idx="17">
                  <c:v>2 кв 2017</c:v>
                </c:pt>
                <c:pt idx="18">
                  <c:v>июл.17</c:v>
                </c:pt>
              </c:strCache>
            </c:strRef>
          </c:cat>
          <c:val>
            <c:numRef>
              <c:f>Лист3!$G$3:$G$21</c:f>
              <c:numCache>
                <c:formatCode>General</c:formatCode>
                <c:ptCount val="19"/>
                <c:pt idx="0">
                  <c:v>102</c:v>
                </c:pt>
                <c:pt idx="1">
                  <c:v>101</c:v>
                </c:pt>
                <c:pt idx="2">
                  <c:v>98</c:v>
                </c:pt>
                <c:pt idx="3">
                  <c:v>99</c:v>
                </c:pt>
                <c:pt idx="4">
                  <c:v>94</c:v>
                </c:pt>
                <c:pt idx="5">
                  <c:v>96</c:v>
                </c:pt>
                <c:pt idx="6">
                  <c:v>97</c:v>
                </c:pt>
                <c:pt idx="7">
                  <c:v>80</c:v>
                </c:pt>
                <c:pt idx="8">
                  <c:v>72</c:v>
                </c:pt>
                <c:pt idx="9">
                  <c:v>86</c:v>
                </c:pt>
                <c:pt idx="10">
                  <c:v>75</c:v>
                </c:pt>
                <c:pt idx="11">
                  <c:v>75</c:v>
                </c:pt>
                <c:pt idx="12">
                  <c:v>68</c:v>
                </c:pt>
                <c:pt idx="13">
                  <c:v>76</c:v>
                </c:pt>
                <c:pt idx="14">
                  <c:v>78</c:v>
                </c:pt>
                <c:pt idx="15">
                  <c:v>83</c:v>
                </c:pt>
                <c:pt idx="16">
                  <c:v>90</c:v>
                </c:pt>
                <c:pt idx="17">
                  <c:v>91</c:v>
                </c:pt>
                <c:pt idx="18">
                  <c:v>86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Лист3!$H$2</c:f>
              <c:strCache>
                <c:ptCount val="1"/>
                <c:pt idx="0">
                  <c:v>Индекс реального курса бивалютной корзины</c:v>
                </c:pt>
              </c:strCache>
            </c:strRef>
          </c:tx>
          <c:dLbls>
            <c:dLbl>
              <c:idx val="1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Лист3!$F$3:$F$21</c:f>
              <c:strCache>
                <c:ptCount val="19"/>
                <c:pt idx="0">
                  <c:v>1 кв 2013</c:v>
                </c:pt>
                <c:pt idx="1">
                  <c:v>2 кв 2013</c:v>
                </c:pt>
                <c:pt idx="2">
                  <c:v>3 кв 2013</c:v>
                </c:pt>
                <c:pt idx="3">
                  <c:v>4 кв 2013</c:v>
                </c:pt>
                <c:pt idx="4">
                  <c:v>1 кв 2014</c:v>
                </c:pt>
                <c:pt idx="5">
                  <c:v>2 кв 2014</c:v>
                </c:pt>
                <c:pt idx="6">
                  <c:v>3 кв 2014</c:v>
                </c:pt>
                <c:pt idx="7">
                  <c:v>4 кв 2014</c:v>
                </c:pt>
                <c:pt idx="8">
                  <c:v>1 кв 2015</c:v>
                </c:pt>
                <c:pt idx="9">
                  <c:v>2 кв 2015</c:v>
                </c:pt>
                <c:pt idx="10">
                  <c:v>3 кв 2015</c:v>
                </c:pt>
                <c:pt idx="11">
                  <c:v>4 кв 2015</c:v>
                </c:pt>
                <c:pt idx="12">
                  <c:v>1 кв 2016</c:v>
                </c:pt>
                <c:pt idx="13">
                  <c:v>2 кв 2016</c:v>
                </c:pt>
                <c:pt idx="14">
                  <c:v>3 кв 2016</c:v>
                </c:pt>
                <c:pt idx="15">
                  <c:v>4 кв 2016</c:v>
                </c:pt>
                <c:pt idx="16">
                  <c:v>1 кв 2017</c:v>
                </c:pt>
                <c:pt idx="17">
                  <c:v>2 кв 2017</c:v>
                </c:pt>
                <c:pt idx="18">
                  <c:v>июл.17</c:v>
                </c:pt>
              </c:strCache>
            </c:strRef>
          </c:cat>
          <c:val>
            <c:numRef>
              <c:f>Лист3!$H$3:$H$21</c:f>
              <c:numCache>
                <c:formatCode>General</c:formatCode>
                <c:ptCount val="19"/>
                <c:pt idx="0">
                  <c:v>103</c:v>
                </c:pt>
                <c:pt idx="1">
                  <c:v>101</c:v>
                </c:pt>
                <c:pt idx="2">
                  <c:v>98</c:v>
                </c:pt>
                <c:pt idx="3">
                  <c:v>99</c:v>
                </c:pt>
                <c:pt idx="4">
                  <c:v>94</c:v>
                </c:pt>
                <c:pt idx="5">
                  <c:v>95</c:v>
                </c:pt>
                <c:pt idx="6">
                  <c:v>94</c:v>
                </c:pt>
                <c:pt idx="7">
                  <c:v>78</c:v>
                </c:pt>
                <c:pt idx="8">
                  <c:v>67</c:v>
                </c:pt>
                <c:pt idx="9">
                  <c:v>81</c:v>
                </c:pt>
                <c:pt idx="10">
                  <c:v>69</c:v>
                </c:pt>
                <c:pt idx="11">
                  <c:v>68</c:v>
                </c:pt>
                <c:pt idx="12">
                  <c:v>61</c:v>
                </c:pt>
                <c:pt idx="13">
                  <c:v>68</c:v>
                </c:pt>
                <c:pt idx="14">
                  <c:v>71</c:v>
                </c:pt>
                <c:pt idx="15">
                  <c:v>74</c:v>
                </c:pt>
                <c:pt idx="16">
                  <c:v>80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Лист3!$I$2</c:f>
              <c:strCache>
                <c:ptCount val="1"/>
                <c:pt idx="0">
                  <c:v>Индекс реального курса к доллару США</c:v>
                </c:pt>
              </c:strCache>
            </c:strRef>
          </c:tx>
          <c:dLbls>
            <c:dLbl>
              <c:idx val="1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Лист3!$F$3:$F$21</c:f>
              <c:strCache>
                <c:ptCount val="19"/>
                <c:pt idx="0">
                  <c:v>1 кв 2013</c:v>
                </c:pt>
                <c:pt idx="1">
                  <c:v>2 кв 2013</c:v>
                </c:pt>
                <c:pt idx="2">
                  <c:v>3 кв 2013</c:v>
                </c:pt>
                <c:pt idx="3">
                  <c:v>4 кв 2013</c:v>
                </c:pt>
                <c:pt idx="4">
                  <c:v>1 кв 2014</c:v>
                </c:pt>
                <c:pt idx="5">
                  <c:v>2 кв 2014</c:v>
                </c:pt>
                <c:pt idx="6">
                  <c:v>3 кв 2014</c:v>
                </c:pt>
                <c:pt idx="7">
                  <c:v>4 кв 2014</c:v>
                </c:pt>
                <c:pt idx="8">
                  <c:v>1 кв 2015</c:v>
                </c:pt>
                <c:pt idx="9">
                  <c:v>2 кв 2015</c:v>
                </c:pt>
                <c:pt idx="10">
                  <c:v>3 кв 2015</c:v>
                </c:pt>
                <c:pt idx="11">
                  <c:v>4 кв 2015</c:v>
                </c:pt>
                <c:pt idx="12">
                  <c:v>1 кв 2016</c:v>
                </c:pt>
                <c:pt idx="13">
                  <c:v>2 кв 2016</c:v>
                </c:pt>
                <c:pt idx="14">
                  <c:v>3 кв 2016</c:v>
                </c:pt>
                <c:pt idx="15">
                  <c:v>4 кв 2016</c:v>
                </c:pt>
                <c:pt idx="16">
                  <c:v>1 кв 2017</c:v>
                </c:pt>
                <c:pt idx="17">
                  <c:v>2 кв 2017</c:v>
                </c:pt>
                <c:pt idx="18">
                  <c:v>июл.17</c:v>
                </c:pt>
              </c:strCache>
            </c:strRef>
          </c:cat>
          <c:val>
            <c:numRef>
              <c:f>Лист3!$I$3:$I$21</c:f>
              <c:numCache>
                <c:formatCode>General</c:formatCode>
                <c:ptCount val="19"/>
                <c:pt idx="0">
                  <c:v>103</c:v>
                </c:pt>
                <c:pt idx="1">
                  <c:v>100</c:v>
                </c:pt>
                <c:pt idx="2">
                  <c:v>98</c:v>
                </c:pt>
                <c:pt idx="3">
                  <c:v>100</c:v>
                </c:pt>
                <c:pt idx="4">
                  <c:v>93</c:v>
                </c:pt>
                <c:pt idx="5">
                  <c:v>94</c:v>
                </c:pt>
                <c:pt idx="6">
                  <c:v>94</c:v>
                </c:pt>
                <c:pt idx="7">
                  <c:v>76</c:v>
                </c:pt>
                <c:pt idx="8">
                  <c:v>61</c:v>
                </c:pt>
                <c:pt idx="9">
                  <c:v>73</c:v>
                </c:pt>
                <c:pt idx="10">
                  <c:v>62</c:v>
                </c:pt>
                <c:pt idx="11">
                  <c:v>61</c:v>
                </c:pt>
                <c:pt idx="12">
                  <c:v>55</c:v>
                </c:pt>
                <c:pt idx="13">
                  <c:v>62</c:v>
                </c:pt>
                <c:pt idx="14">
                  <c:v>64</c:v>
                </c:pt>
                <c:pt idx="15">
                  <c:v>66</c:v>
                </c:pt>
                <c:pt idx="16">
                  <c:v>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330880"/>
        <c:axId val="99180928"/>
      </c:lineChart>
      <c:catAx>
        <c:axId val="120330880"/>
        <c:scaling>
          <c:orientation val="minMax"/>
        </c:scaling>
        <c:delete val="0"/>
        <c:axPos val="b"/>
        <c:majorTickMark val="out"/>
        <c:minorTickMark val="none"/>
        <c:tickLblPos val="nextTo"/>
        <c:crossAx val="99180928"/>
        <c:crosses val="autoZero"/>
        <c:auto val="1"/>
        <c:lblAlgn val="ctr"/>
        <c:lblOffset val="100"/>
        <c:noMultiLvlLbl val="0"/>
      </c:catAx>
      <c:valAx>
        <c:axId val="99180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330880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Лист4!$G$1</c:f>
              <c:strCache>
                <c:ptCount val="1"/>
                <c:pt idx="0">
                  <c:v>численность занятых, млн чел</c:v>
                </c:pt>
              </c:strCache>
            </c:strRef>
          </c:tx>
          <c:dLbls>
            <c:dLbl>
              <c:idx val="1"/>
              <c:delete val="1"/>
            </c:dLbl>
            <c:dLbl>
              <c:idx val="2"/>
              <c:delete val="1"/>
            </c:dLbl>
            <c:dLbl>
              <c:idx val="4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Лист4!$F$2:$F$24</c:f>
              <c:numCache>
                <c:formatCode>mmm\-yy</c:formatCode>
                <c:ptCount val="23"/>
                <c:pt idx="0">
                  <c:v>40179</c:v>
                </c:pt>
                <c:pt idx="1">
                  <c:v>40299</c:v>
                </c:pt>
                <c:pt idx="2">
                  <c:v>40422</c:v>
                </c:pt>
                <c:pt idx="3">
                  <c:v>40544</c:v>
                </c:pt>
                <c:pt idx="4">
                  <c:v>40544</c:v>
                </c:pt>
                <c:pt idx="5">
                  <c:v>40787</c:v>
                </c:pt>
                <c:pt idx="6">
                  <c:v>40909</c:v>
                </c:pt>
                <c:pt idx="7">
                  <c:v>41030</c:v>
                </c:pt>
                <c:pt idx="8">
                  <c:v>41153</c:v>
                </c:pt>
                <c:pt idx="9">
                  <c:v>41275</c:v>
                </c:pt>
                <c:pt idx="10">
                  <c:v>41395</c:v>
                </c:pt>
                <c:pt idx="11">
                  <c:v>41518</c:v>
                </c:pt>
                <c:pt idx="12">
                  <c:v>41640</c:v>
                </c:pt>
                <c:pt idx="13">
                  <c:v>41760</c:v>
                </c:pt>
                <c:pt idx="14">
                  <c:v>41883</c:v>
                </c:pt>
                <c:pt idx="15">
                  <c:v>42005</c:v>
                </c:pt>
                <c:pt idx="16">
                  <c:v>42125</c:v>
                </c:pt>
                <c:pt idx="17">
                  <c:v>42248</c:v>
                </c:pt>
                <c:pt idx="18">
                  <c:v>42370</c:v>
                </c:pt>
                <c:pt idx="19">
                  <c:v>42491</c:v>
                </c:pt>
                <c:pt idx="20">
                  <c:v>42614</c:v>
                </c:pt>
                <c:pt idx="21">
                  <c:v>42736</c:v>
                </c:pt>
                <c:pt idx="22">
                  <c:v>42856</c:v>
                </c:pt>
              </c:numCache>
            </c:numRef>
          </c:cat>
          <c:val>
            <c:numRef>
              <c:f>Лист4!$G$2:$G$24</c:f>
              <c:numCache>
                <c:formatCode>General</c:formatCode>
                <c:ptCount val="23"/>
                <c:pt idx="0">
                  <c:v>69</c:v>
                </c:pt>
                <c:pt idx="1">
                  <c:v>69.5</c:v>
                </c:pt>
                <c:pt idx="2">
                  <c:v>70</c:v>
                </c:pt>
                <c:pt idx="3">
                  <c:v>70.099999999999994</c:v>
                </c:pt>
                <c:pt idx="4">
                  <c:v>70.3</c:v>
                </c:pt>
                <c:pt idx="5">
                  <c:v>71</c:v>
                </c:pt>
                <c:pt idx="6">
                  <c:v>70.900000000000006</c:v>
                </c:pt>
                <c:pt idx="7">
                  <c:v>70.3</c:v>
                </c:pt>
                <c:pt idx="8">
                  <c:v>71.7</c:v>
                </c:pt>
                <c:pt idx="9">
                  <c:v>71.2</c:v>
                </c:pt>
                <c:pt idx="10">
                  <c:v>71.7</c:v>
                </c:pt>
                <c:pt idx="11">
                  <c:v>71.2</c:v>
                </c:pt>
                <c:pt idx="12">
                  <c:v>71</c:v>
                </c:pt>
                <c:pt idx="13">
                  <c:v>71.5</c:v>
                </c:pt>
                <c:pt idx="14">
                  <c:v>71.599999999999994</c:v>
                </c:pt>
                <c:pt idx="15">
                  <c:v>72</c:v>
                </c:pt>
                <c:pt idx="16">
                  <c:v>72.099999999999994</c:v>
                </c:pt>
                <c:pt idx="17">
                  <c:v>72.400000000000006</c:v>
                </c:pt>
                <c:pt idx="18">
                  <c:v>72.3</c:v>
                </c:pt>
                <c:pt idx="19">
                  <c:v>72.5</c:v>
                </c:pt>
                <c:pt idx="20">
                  <c:v>72.3</c:v>
                </c:pt>
                <c:pt idx="21">
                  <c:v>72.5</c:v>
                </c:pt>
                <c:pt idx="22">
                  <c:v>71.900000000000006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562240"/>
        <c:axId val="130289664"/>
      </c:lineChart>
      <c:dateAx>
        <c:axId val="12356224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30289664"/>
        <c:crosses val="autoZero"/>
        <c:auto val="1"/>
        <c:lblOffset val="100"/>
        <c:baseTimeUnit val="days"/>
      </c:dateAx>
      <c:valAx>
        <c:axId val="13028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5622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Лист5!$G$4</c:f>
              <c:strCache>
                <c:ptCount val="1"/>
                <c:pt idx="0">
                  <c:v>ВВП</c:v>
                </c:pt>
              </c:strCache>
            </c:strRef>
          </c:tx>
          <c:dLbls>
            <c:dLbl>
              <c:idx val="4"/>
              <c:delete val="1"/>
            </c:dLbl>
            <c:dLbl>
              <c:idx val="5"/>
              <c:delete val="1"/>
            </c:dLbl>
            <c:dLbl>
              <c:idx val="7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Лист5!$F$5:$F$14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Лист5!$G$5:$G$14</c:f>
              <c:numCache>
                <c:formatCode>General</c:formatCode>
                <c:ptCount val="10"/>
                <c:pt idx="0">
                  <c:v>4.5</c:v>
                </c:pt>
                <c:pt idx="1">
                  <c:v>4.3</c:v>
                </c:pt>
                <c:pt idx="2">
                  <c:v>3.7</c:v>
                </c:pt>
                <c:pt idx="3">
                  <c:v>1.8</c:v>
                </c:pt>
                <c:pt idx="4">
                  <c:v>0.7</c:v>
                </c:pt>
                <c:pt idx="5">
                  <c:v>-2.8</c:v>
                </c:pt>
                <c:pt idx="6">
                  <c:v>-0.2</c:v>
                </c:pt>
                <c:pt idx="7">
                  <c:v>1.8</c:v>
                </c:pt>
                <c:pt idx="8">
                  <c:v>1.9</c:v>
                </c:pt>
                <c:pt idx="9">
                  <c:v>1.9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Лист5!$H$4</c:f>
              <c:strCache>
                <c:ptCount val="1"/>
                <c:pt idx="0">
                  <c:v>конечное потребление домашних хозяйств</c:v>
                </c:pt>
              </c:strCache>
            </c:strRef>
          </c:tx>
          <c:dLbls>
            <c:dLbl>
              <c:idx val="6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Лист5!$F$5:$F$14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Лист5!$H$5:$H$14</c:f>
              <c:numCache>
                <c:formatCode>General</c:formatCode>
                <c:ptCount val="10"/>
                <c:pt idx="0">
                  <c:v>5.5</c:v>
                </c:pt>
                <c:pt idx="1">
                  <c:v>6.8</c:v>
                </c:pt>
                <c:pt idx="2">
                  <c:v>7.9</c:v>
                </c:pt>
                <c:pt idx="3">
                  <c:v>5.2</c:v>
                </c:pt>
                <c:pt idx="4">
                  <c:v>2</c:v>
                </c:pt>
                <c:pt idx="5">
                  <c:v>-9.8000000000000007</c:v>
                </c:pt>
                <c:pt idx="6">
                  <c:v>-4.5</c:v>
                </c:pt>
                <c:pt idx="7">
                  <c:v>1.2</c:v>
                </c:pt>
                <c:pt idx="8">
                  <c:v>2.2999999999999998</c:v>
                </c:pt>
                <c:pt idx="9">
                  <c:v>2.9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Лист5!$I$4</c:f>
              <c:strCache>
                <c:ptCount val="1"/>
                <c:pt idx="0">
                  <c:v>валовое накопление основного капитала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Лист5!$F$5:$F$14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Лист5!$I$5:$I$14</c:f>
              <c:numCache>
                <c:formatCode>General</c:formatCode>
                <c:ptCount val="10"/>
                <c:pt idx="0">
                  <c:v>5.9</c:v>
                </c:pt>
                <c:pt idx="1">
                  <c:v>9.1</c:v>
                </c:pt>
                <c:pt idx="2">
                  <c:v>5</c:v>
                </c:pt>
                <c:pt idx="3">
                  <c:v>1.3</c:v>
                </c:pt>
                <c:pt idx="4">
                  <c:v>-1.8</c:v>
                </c:pt>
                <c:pt idx="5">
                  <c:v>-9.9</c:v>
                </c:pt>
                <c:pt idx="6">
                  <c:v>-1.8</c:v>
                </c:pt>
                <c:pt idx="7">
                  <c:v>3.7</c:v>
                </c:pt>
                <c:pt idx="8">
                  <c:v>4.4000000000000004</c:v>
                </c:pt>
                <c:pt idx="9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761088"/>
        <c:axId val="110762624"/>
      </c:lineChart>
      <c:catAx>
        <c:axId val="110761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0762624"/>
        <c:crosses val="autoZero"/>
        <c:auto val="1"/>
        <c:lblAlgn val="ctr"/>
        <c:lblOffset val="100"/>
        <c:noMultiLvlLbl val="0"/>
      </c:catAx>
      <c:valAx>
        <c:axId val="110762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761088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Лист5!$F$5:$F$14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Лист5!$E$5:$E$14</c:f>
              <c:numCache>
                <c:formatCode>General</c:formatCode>
                <c:ptCount val="10"/>
                <c:pt idx="0">
                  <c:v>6.8</c:v>
                </c:pt>
                <c:pt idx="1">
                  <c:v>8.5</c:v>
                </c:pt>
                <c:pt idx="2">
                  <c:v>5.0999999999999996</c:v>
                </c:pt>
                <c:pt idx="3">
                  <c:v>6.8</c:v>
                </c:pt>
                <c:pt idx="4">
                  <c:v>7.8</c:v>
                </c:pt>
                <c:pt idx="5">
                  <c:v>15.6</c:v>
                </c:pt>
                <c:pt idx="6">
                  <c:v>7.1</c:v>
                </c:pt>
                <c:pt idx="7">
                  <c:v>3.9</c:v>
                </c:pt>
                <c:pt idx="8">
                  <c:v>4.4000000000000004</c:v>
                </c:pt>
                <c:pt idx="9">
                  <c:v>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009216"/>
        <c:axId val="110754816"/>
      </c:barChart>
      <c:catAx>
        <c:axId val="94009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0754816"/>
        <c:crosses val="autoZero"/>
        <c:auto val="1"/>
        <c:lblAlgn val="ctr"/>
        <c:lblOffset val="100"/>
        <c:noMultiLvlLbl val="0"/>
      </c:catAx>
      <c:valAx>
        <c:axId val="11075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0092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0075-73F7-45B7-AD9A-86408823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30</Pages>
  <Words>5970</Words>
  <Characters>34033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78</cp:revision>
  <dcterms:created xsi:type="dcterms:W3CDTF">2018-03-28T11:53:00Z</dcterms:created>
  <dcterms:modified xsi:type="dcterms:W3CDTF">2018-03-28T18:33:00Z</dcterms:modified>
</cp:coreProperties>
</file>