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54" w:rsidRDefault="00814854" w:rsidP="00814854">
      <w:pPr>
        <w:autoSpaceDE w:val="0"/>
        <w:autoSpaceDN w:val="0"/>
        <w:adjustRightInd w:val="0"/>
        <w:spacing w:after="0" w:line="240" w:lineRule="auto"/>
        <w:ind w:right="58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w:t>
      </w:r>
    </w:p>
    <w:p w:rsidR="00814854" w:rsidRDefault="00814854" w:rsidP="00814854">
      <w:pPr>
        <w:autoSpaceDE w:val="0"/>
        <w:autoSpaceDN w:val="0"/>
        <w:adjustRightInd w:val="0"/>
        <w:spacing w:after="0" w:line="240" w:lineRule="auto"/>
        <w:ind w:right="581"/>
        <w:jc w:val="center"/>
        <w:rPr>
          <w:rFonts w:ascii="Times New Roman" w:eastAsia="Times New Roman" w:hAnsi="Times New Roman" w:cs="Times New Roman"/>
          <w:b/>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0"/>
        <w:gridCol w:w="531"/>
      </w:tblGrid>
      <w:tr w:rsidR="00814854" w:rsidRPr="00814854" w:rsidTr="005B18C8">
        <w:tc>
          <w:tcPr>
            <w:tcW w:w="9180" w:type="dxa"/>
          </w:tcPr>
          <w:p w:rsidR="00814854" w:rsidRPr="00814854" w:rsidRDefault="00814854" w:rsidP="00814854">
            <w:pPr>
              <w:autoSpaceDE w:val="0"/>
              <w:autoSpaceDN w:val="0"/>
              <w:adjustRightInd w:val="0"/>
              <w:spacing w:line="360" w:lineRule="auto"/>
              <w:ind w:right="581"/>
              <w:jc w:val="both"/>
              <w:rPr>
                <w:rFonts w:ascii="Times New Roman" w:eastAsia="Times New Roman" w:hAnsi="Times New Roman" w:cs="Times New Roman"/>
                <w:color w:val="000000"/>
                <w:sz w:val="28"/>
                <w:szCs w:val="28"/>
                <w:lang w:eastAsia="ru-RU"/>
              </w:rPr>
            </w:pPr>
            <w:r w:rsidRPr="00814854">
              <w:rPr>
                <w:rFonts w:ascii="Times New Roman" w:eastAsia="Times New Roman" w:hAnsi="Times New Roman" w:cs="Times New Roman"/>
                <w:color w:val="000000"/>
                <w:sz w:val="28"/>
                <w:szCs w:val="28"/>
                <w:lang w:eastAsia="ru-RU"/>
              </w:rPr>
              <w:t>Введение</w:t>
            </w:r>
          </w:p>
        </w:tc>
        <w:tc>
          <w:tcPr>
            <w:tcW w:w="532" w:type="dxa"/>
          </w:tcPr>
          <w:p w:rsidR="00814854" w:rsidRPr="00814854" w:rsidRDefault="005B18C8" w:rsidP="005B18C8">
            <w:pPr>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814854" w:rsidRPr="00814854" w:rsidTr="005B18C8">
        <w:tc>
          <w:tcPr>
            <w:tcW w:w="9180" w:type="dxa"/>
          </w:tcPr>
          <w:p w:rsidR="00814854" w:rsidRPr="00814854" w:rsidRDefault="00814854" w:rsidP="00814854">
            <w:pPr>
              <w:numPr>
                <w:ilvl w:val="0"/>
                <w:numId w:val="1"/>
              </w:numPr>
              <w:tabs>
                <w:tab w:val="left" w:pos="0"/>
                <w:tab w:val="left" w:pos="284"/>
              </w:tabs>
              <w:autoSpaceDE w:val="0"/>
              <w:autoSpaceDN w:val="0"/>
              <w:adjustRightInd w:val="0"/>
              <w:spacing w:line="360" w:lineRule="auto"/>
              <w:ind w:left="0" w:firstLine="0"/>
              <w:jc w:val="both"/>
              <w:rPr>
                <w:rFonts w:ascii="Times New Roman" w:eastAsia="Times New Roman" w:hAnsi="Times New Roman" w:cs="Times New Roman"/>
                <w:color w:val="000000"/>
                <w:sz w:val="28"/>
                <w:szCs w:val="28"/>
              </w:rPr>
            </w:pPr>
            <w:r w:rsidRPr="008816C9">
              <w:rPr>
                <w:rFonts w:ascii="Times New Roman" w:eastAsia="Times New Roman" w:hAnsi="Times New Roman" w:cs="Times New Roman"/>
                <w:color w:val="000000"/>
                <w:sz w:val="28"/>
                <w:szCs w:val="28"/>
                <w:lang w:eastAsia="ru-RU"/>
              </w:rPr>
              <w:t>Организационно-экономическая характеристика страховой организации</w:t>
            </w:r>
          </w:p>
        </w:tc>
        <w:tc>
          <w:tcPr>
            <w:tcW w:w="532" w:type="dxa"/>
          </w:tcPr>
          <w:p w:rsidR="00814854" w:rsidRPr="00814854" w:rsidRDefault="005B18C8" w:rsidP="005B18C8">
            <w:pPr>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814854" w:rsidRPr="00814854" w:rsidTr="005B18C8">
        <w:tc>
          <w:tcPr>
            <w:tcW w:w="9180" w:type="dxa"/>
          </w:tcPr>
          <w:p w:rsidR="00814854" w:rsidRPr="00814854" w:rsidRDefault="00814854" w:rsidP="00814854">
            <w:pPr>
              <w:autoSpaceDE w:val="0"/>
              <w:autoSpaceDN w:val="0"/>
              <w:adjustRightInd w:val="0"/>
              <w:spacing w:line="360" w:lineRule="auto"/>
              <w:ind w:left="426"/>
              <w:rPr>
                <w:rFonts w:ascii="Times New Roman" w:eastAsia="Times New Roman" w:hAnsi="Times New Roman" w:cs="Times New Roman"/>
                <w:color w:val="000000"/>
                <w:sz w:val="28"/>
                <w:szCs w:val="28"/>
              </w:rPr>
            </w:pPr>
            <w:r w:rsidRPr="008816C9">
              <w:rPr>
                <w:rFonts w:ascii="Times New Roman" w:eastAsia="Times New Roman" w:hAnsi="Times New Roman" w:cs="Times New Roman"/>
                <w:color w:val="000000"/>
                <w:sz w:val="28"/>
                <w:szCs w:val="28"/>
                <w:lang w:eastAsia="ru-RU"/>
              </w:rPr>
              <w:t xml:space="preserve">1.1 Организационная характеристика </w:t>
            </w:r>
          </w:p>
        </w:tc>
        <w:tc>
          <w:tcPr>
            <w:tcW w:w="532" w:type="dxa"/>
          </w:tcPr>
          <w:p w:rsidR="00814854" w:rsidRPr="00814854" w:rsidRDefault="005B18C8" w:rsidP="005B18C8">
            <w:pPr>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814854" w:rsidRPr="00814854" w:rsidTr="005B18C8">
        <w:tc>
          <w:tcPr>
            <w:tcW w:w="9180" w:type="dxa"/>
          </w:tcPr>
          <w:p w:rsidR="00814854" w:rsidRPr="00814854" w:rsidRDefault="00814854" w:rsidP="00814854">
            <w:pPr>
              <w:autoSpaceDE w:val="0"/>
              <w:autoSpaceDN w:val="0"/>
              <w:adjustRightInd w:val="0"/>
              <w:spacing w:line="360" w:lineRule="auto"/>
              <w:ind w:left="426"/>
              <w:jc w:val="both"/>
              <w:rPr>
                <w:rFonts w:ascii="Times New Roman" w:eastAsia="Times New Roman" w:hAnsi="Times New Roman" w:cs="Times New Roman"/>
                <w:color w:val="000000"/>
                <w:sz w:val="28"/>
                <w:szCs w:val="28"/>
              </w:rPr>
            </w:pPr>
            <w:r w:rsidRPr="00814854">
              <w:rPr>
                <w:rFonts w:ascii="Times New Roman" w:eastAsia="Times New Roman" w:hAnsi="Times New Roman" w:cs="Times New Roman"/>
                <w:color w:val="000000"/>
                <w:sz w:val="28"/>
                <w:szCs w:val="28"/>
                <w:lang w:eastAsia="ru-RU"/>
              </w:rPr>
              <w:t>1.2 Характеристика основных экономических показателей деятельности страховой организации</w:t>
            </w:r>
          </w:p>
        </w:tc>
        <w:tc>
          <w:tcPr>
            <w:tcW w:w="532" w:type="dxa"/>
          </w:tcPr>
          <w:p w:rsidR="00814854" w:rsidRPr="00814854" w:rsidRDefault="005B18C8" w:rsidP="005B18C8">
            <w:pPr>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4854" w:rsidRPr="00814854" w:rsidTr="005B18C8">
        <w:tc>
          <w:tcPr>
            <w:tcW w:w="9180" w:type="dxa"/>
          </w:tcPr>
          <w:p w:rsidR="00814854" w:rsidRPr="00814854" w:rsidRDefault="00814854" w:rsidP="00814854">
            <w:pPr>
              <w:pStyle w:val="a3"/>
              <w:numPr>
                <w:ilvl w:val="1"/>
                <w:numId w:val="6"/>
              </w:numPr>
              <w:autoSpaceDE w:val="0"/>
              <w:autoSpaceDN w:val="0"/>
              <w:adjustRightInd w:val="0"/>
              <w:spacing w:line="360" w:lineRule="auto"/>
              <w:jc w:val="both"/>
              <w:rPr>
                <w:rFonts w:ascii="Times New Roman" w:eastAsia="Calibri" w:hAnsi="Times New Roman" w:cs="Times New Roman"/>
                <w:i/>
                <w:sz w:val="28"/>
                <w:szCs w:val="28"/>
              </w:rPr>
            </w:pPr>
            <w:r w:rsidRPr="00814854">
              <w:rPr>
                <w:rFonts w:ascii="Times New Roman" w:eastAsia="Times New Roman" w:hAnsi="Times New Roman" w:cs="Times New Roman"/>
                <w:iCs/>
                <w:color w:val="000000"/>
                <w:sz w:val="28"/>
                <w:szCs w:val="28"/>
                <w:lang w:eastAsia="ru-RU"/>
              </w:rPr>
              <w:t>Организация бухгалтерского учета и внутреннего контроля</w:t>
            </w:r>
          </w:p>
        </w:tc>
        <w:tc>
          <w:tcPr>
            <w:tcW w:w="532" w:type="dxa"/>
          </w:tcPr>
          <w:p w:rsidR="00814854" w:rsidRPr="00814854" w:rsidRDefault="005B18C8" w:rsidP="005B18C8">
            <w:pPr>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814854" w:rsidRPr="00814854" w:rsidTr="005B18C8">
        <w:tc>
          <w:tcPr>
            <w:tcW w:w="9180" w:type="dxa"/>
          </w:tcPr>
          <w:p w:rsidR="00814854" w:rsidRPr="00814854" w:rsidRDefault="00814854" w:rsidP="00814854">
            <w:pPr>
              <w:pStyle w:val="a3"/>
              <w:numPr>
                <w:ilvl w:val="0"/>
                <w:numId w:val="1"/>
              </w:numPr>
              <w:autoSpaceDE w:val="0"/>
              <w:autoSpaceDN w:val="0"/>
              <w:adjustRightInd w:val="0"/>
              <w:spacing w:line="360" w:lineRule="auto"/>
              <w:ind w:left="0" w:firstLine="0"/>
              <w:jc w:val="both"/>
              <w:rPr>
                <w:rFonts w:ascii="Times New Roman" w:eastAsia="Calibri" w:hAnsi="Times New Roman" w:cs="Times New Roman"/>
                <w:color w:val="000000"/>
                <w:sz w:val="28"/>
                <w:szCs w:val="28"/>
              </w:rPr>
            </w:pPr>
            <w:r w:rsidRPr="00814854">
              <w:rPr>
                <w:rFonts w:ascii="Times New Roman" w:eastAsia="Calibri" w:hAnsi="Times New Roman" w:cs="Times New Roman"/>
                <w:color w:val="000000"/>
                <w:sz w:val="28"/>
                <w:szCs w:val="28"/>
                <w:lang w:eastAsia="ru-RU"/>
              </w:rPr>
              <w:t>Оценка финансового состояния страховой организации</w:t>
            </w:r>
          </w:p>
        </w:tc>
        <w:tc>
          <w:tcPr>
            <w:tcW w:w="532" w:type="dxa"/>
          </w:tcPr>
          <w:p w:rsidR="00814854" w:rsidRPr="00814854" w:rsidRDefault="005B18C8" w:rsidP="005B18C8">
            <w:pPr>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814854" w:rsidRPr="00814854" w:rsidTr="005B18C8">
        <w:trPr>
          <w:trHeight w:val="127"/>
        </w:trPr>
        <w:tc>
          <w:tcPr>
            <w:tcW w:w="9180" w:type="dxa"/>
          </w:tcPr>
          <w:p w:rsidR="00814854" w:rsidRPr="00814854" w:rsidRDefault="00814854" w:rsidP="00814854">
            <w:pPr>
              <w:pStyle w:val="a3"/>
              <w:numPr>
                <w:ilvl w:val="0"/>
                <w:numId w:val="1"/>
              </w:numPr>
              <w:autoSpaceDE w:val="0"/>
              <w:autoSpaceDN w:val="0"/>
              <w:adjustRightInd w:val="0"/>
              <w:spacing w:line="360" w:lineRule="auto"/>
              <w:ind w:left="0" w:firstLine="0"/>
              <w:jc w:val="both"/>
              <w:rPr>
                <w:rFonts w:ascii="Times New Roman" w:eastAsia="Times New Roman" w:hAnsi="Times New Roman" w:cs="Times New Roman"/>
                <w:color w:val="000000"/>
                <w:sz w:val="28"/>
                <w:szCs w:val="28"/>
              </w:rPr>
            </w:pPr>
            <w:r w:rsidRPr="00814854">
              <w:rPr>
                <w:rFonts w:ascii="Times New Roman" w:eastAsia="Times New Roman" w:hAnsi="Times New Roman" w:cs="Times New Roman"/>
                <w:color w:val="000000"/>
                <w:sz w:val="28"/>
                <w:szCs w:val="28"/>
                <w:lang w:eastAsia="ru-RU"/>
              </w:rPr>
              <w:t>Анализ страхового портфеля страховой организации</w:t>
            </w:r>
          </w:p>
        </w:tc>
        <w:tc>
          <w:tcPr>
            <w:tcW w:w="532" w:type="dxa"/>
          </w:tcPr>
          <w:p w:rsidR="00814854" w:rsidRPr="00814854" w:rsidRDefault="005B18C8" w:rsidP="005B18C8">
            <w:pPr>
              <w:tabs>
                <w:tab w:val="left" w:pos="861"/>
              </w:tabs>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r>
      <w:tr w:rsidR="00814854" w:rsidRPr="00814854" w:rsidTr="005B18C8">
        <w:trPr>
          <w:trHeight w:val="150"/>
        </w:trPr>
        <w:tc>
          <w:tcPr>
            <w:tcW w:w="9180" w:type="dxa"/>
          </w:tcPr>
          <w:p w:rsidR="00814854" w:rsidRPr="00814854" w:rsidRDefault="00814854" w:rsidP="00814854">
            <w:pPr>
              <w:pStyle w:val="a3"/>
              <w:numPr>
                <w:ilvl w:val="0"/>
                <w:numId w:val="1"/>
              </w:numPr>
              <w:autoSpaceDE w:val="0"/>
              <w:autoSpaceDN w:val="0"/>
              <w:adjustRightInd w:val="0"/>
              <w:spacing w:line="360" w:lineRule="auto"/>
              <w:ind w:left="0" w:firstLine="0"/>
              <w:jc w:val="both"/>
              <w:rPr>
                <w:rFonts w:ascii="Times New Roman" w:eastAsia="Times New Roman" w:hAnsi="Times New Roman" w:cs="Times New Roman"/>
                <w:color w:val="000000"/>
                <w:sz w:val="28"/>
                <w:szCs w:val="28"/>
              </w:rPr>
            </w:pPr>
            <w:r w:rsidRPr="00814854">
              <w:rPr>
                <w:rFonts w:ascii="Times New Roman" w:eastAsia="Times New Roman" w:hAnsi="Times New Roman" w:cs="Times New Roman"/>
                <w:color w:val="000000"/>
                <w:sz w:val="28"/>
                <w:szCs w:val="28"/>
                <w:lang w:eastAsia="ru-RU"/>
              </w:rPr>
              <w:t>Формирование финансовых результатов</w:t>
            </w:r>
          </w:p>
        </w:tc>
        <w:tc>
          <w:tcPr>
            <w:tcW w:w="532" w:type="dxa"/>
          </w:tcPr>
          <w:p w:rsidR="00814854" w:rsidRPr="00814854" w:rsidRDefault="005B18C8" w:rsidP="005B18C8">
            <w:pPr>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r>
      <w:tr w:rsidR="00814854" w:rsidRPr="00814854" w:rsidTr="005B18C8">
        <w:trPr>
          <w:trHeight w:val="157"/>
        </w:trPr>
        <w:tc>
          <w:tcPr>
            <w:tcW w:w="9180" w:type="dxa"/>
          </w:tcPr>
          <w:p w:rsidR="00814854" w:rsidRPr="00814854" w:rsidRDefault="00814854" w:rsidP="00814854">
            <w:pPr>
              <w:autoSpaceDE w:val="0"/>
              <w:autoSpaceDN w:val="0"/>
              <w:adjustRightInd w:val="0"/>
              <w:spacing w:line="360" w:lineRule="auto"/>
              <w:jc w:val="both"/>
              <w:rPr>
                <w:rFonts w:ascii="Times New Roman" w:eastAsia="Times New Roman" w:hAnsi="Times New Roman" w:cs="Times New Roman"/>
                <w:color w:val="000000"/>
                <w:sz w:val="28"/>
                <w:szCs w:val="28"/>
              </w:rPr>
            </w:pPr>
            <w:r w:rsidRPr="00814854">
              <w:rPr>
                <w:rFonts w:ascii="Times New Roman" w:eastAsia="Times New Roman" w:hAnsi="Times New Roman" w:cs="Times New Roman"/>
                <w:color w:val="000000"/>
                <w:sz w:val="28"/>
                <w:szCs w:val="28"/>
                <w:lang w:eastAsia="ru-RU"/>
              </w:rPr>
              <w:t>Заключение</w:t>
            </w:r>
          </w:p>
        </w:tc>
        <w:tc>
          <w:tcPr>
            <w:tcW w:w="532" w:type="dxa"/>
          </w:tcPr>
          <w:p w:rsidR="00814854" w:rsidRPr="00814854" w:rsidRDefault="005B18C8" w:rsidP="005B18C8">
            <w:pPr>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r>
      <w:tr w:rsidR="00814854" w:rsidRPr="00814854" w:rsidTr="005B18C8">
        <w:trPr>
          <w:trHeight w:val="135"/>
        </w:trPr>
        <w:tc>
          <w:tcPr>
            <w:tcW w:w="9180" w:type="dxa"/>
          </w:tcPr>
          <w:p w:rsidR="00814854" w:rsidRPr="00814854" w:rsidRDefault="00814854" w:rsidP="00814854">
            <w:pPr>
              <w:autoSpaceDE w:val="0"/>
              <w:autoSpaceDN w:val="0"/>
              <w:adjustRightInd w:val="0"/>
              <w:spacing w:line="360" w:lineRule="auto"/>
              <w:jc w:val="both"/>
              <w:rPr>
                <w:rFonts w:ascii="Times New Roman" w:eastAsia="Times New Roman" w:hAnsi="Times New Roman" w:cs="Times New Roman"/>
                <w:color w:val="000000"/>
                <w:sz w:val="28"/>
                <w:szCs w:val="28"/>
              </w:rPr>
            </w:pPr>
            <w:r w:rsidRPr="00814854">
              <w:rPr>
                <w:rFonts w:ascii="Times New Roman" w:eastAsia="Times New Roman" w:hAnsi="Times New Roman" w:cs="Times New Roman"/>
                <w:color w:val="000000"/>
                <w:sz w:val="28"/>
                <w:szCs w:val="28"/>
                <w:lang w:eastAsia="ru-RU"/>
              </w:rPr>
              <w:t>Список использованных источников литературы</w:t>
            </w:r>
          </w:p>
        </w:tc>
        <w:tc>
          <w:tcPr>
            <w:tcW w:w="532" w:type="dxa"/>
          </w:tcPr>
          <w:p w:rsidR="00814854" w:rsidRPr="00814854" w:rsidRDefault="005B18C8" w:rsidP="005B18C8">
            <w:pPr>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814854" w:rsidRPr="00814854" w:rsidTr="005B18C8">
        <w:tc>
          <w:tcPr>
            <w:tcW w:w="9180" w:type="dxa"/>
          </w:tcPr>
          <w:p w:rsidR="00814854" w:rsidRPr="00814854" w:rsidRDefault="00814854" w:rsidP="00814854">
            <w:pPr>
              <w:autoSpaceDE w:val="0"/>
              <w:autoSpaceDN w:val="0"/>
              <w:adjustRightInd w:val="0"/>
              <w:spacing w:line="360" w:lineRule="auto"/>
              <w:jc w:val="both"/>
              <w:rPr>
                <w:rFonts w:ascii="Times New Roman" w:eastAsia="Times New Roman" w:hAnsi="Times New Roman" w:cs="Times New Roman"/>
                <w:color w:val="000000"/>
                <w:sz w:val="28"/>
                <w:szCs w:val="28"/>
              </w:rPr>
            </w:pPr>
            <w:r w:rsidRPr="00814854">
              <w:rPr>
                <w:rFonts w:ascii="Times New Roman" w:eastAsia="Times New Roman" w:hAnsi="Times New Roman" w:cs="Times New Roman"/>
                <w:color w:val="000000"/>
                <w:sz w:val="28"/>
                <w:szCs w:val="28"/>
                <w:lang w:eastAsia="ru-RU"/>
              </w:rPr>
              <w:t>Приложения</w:t>
            </w:r>
          </w:p>
        </w:tc>
        <w:tc>
          <w:tcPr>
            <w:tcW w:w="532" w:type="dxa"/>
          </w:tcPr>
          <w:p w:rsidR="00814854" w:rsidRPr="00814854" w:rsidRDefault="005B18C8" w:rsidP="005B18C8">
            <w:pPr>
              <w:autoSpaceDE w:val="0"/>
              <w:autoSpaceDN w:val="0"/>
              <w:adjustRightInd w:val="0"/>
              <w:spacing w:line="36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r>
    </w:tbl>
    <w:p w:rsidR="00814854" w:rsidRDefault="00814854" w:rsidP="00814854">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8816C9" w:rsidRDefault="008816C9"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8816C9" w:rsidRDefault="008816C9" w:rsidP="008816C9">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8816C9" w:rsidRPr="008816C9" w:rsidRDefault="008816C9" w:rsidP="008816C9">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Pr="005B18C8" w:rsidRDefault="005B18C8" w:rsidP="005B18C8">
      <w:pPr>
        <w:autoSpaceDE w:val="0"/>
        <w:autoSpaceDN w:val="0"/>
        <w:adjustRightInd w:val="0"/>
        <w:spacing w:after="0" w:line="240" w:lineRule="auto"/>
        <w:ind w:right="581"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В</w:t>
      </w:r>
      <w:r w:rsidRPr="005B18C8">
        <w:rPr>
          <w:rFonts w:ascii="Times New Roman" w:eastAsia="Times New Roman" w:hAnsi="Times New Roman" w:cs="Times New Roman"/>
          <w:b/>
          <w:color w:val="000000"/>
          <w:sz w:val="28"/>
          <w:szCs w:val="28"/>
          <w:lang w:eastAsia="ru-RU"/>
        </w:rPr>
        <w:t>ведение</w:t>
      </w:r>
    </w:p>
    <w:p w:rsidR="00814854" w:rsidRDefault="00814854"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814854" w:rsidRP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r w:rsidRPr="00814854">
        <w:rPr>
          <w:rFonts w:ascii="Times New Roman" w:eastAsia="Times New Roman" w:hAnsi="Times New Roman" w:cs="Times New Roman"/>
          <w:color w:val="000000"/>
          <w:sz w:val="28"/>
          <w:szCs w:val="28"/>
          <w:lang w:eastAsia="ru-RU"/>
        </w:rPr>
        <w:t xml:space="preserve">Роль страхования в современных условиях велика, так как страхование представляет собой не только определённую экономическую деятельность субъекта экономики, но и поведение частных лиц, предприятий в целом. На предприятие это связано с образованием специальных страховых фондов. Частные же лица могут организовывать соответствующие организации для уменьшения ущерба от различных неблагоприятных явлений. Даже в повседневном быту </w:t>
      </w:r>
      <w:proofErr w:type="gramStart"/>
      <w:r w:rsidRPr="00814854">
        <w:rPr>
          <w:rFonts w:ascii="Times New Roman" w:eastAsia="Times New Roman" w:hAnsi="Times New Roman" w:cs="Times New Roman"/>
          <w:color w:val="000000"/>
          <w:sz w:val="28"/>
          <w:szCs w:val="28"/>
          <w:lang w:eastAsia="ru-RU"/>
        </w:rPr>
        <w:t>большинство людей имеет сбережения на случай какой-нибудь</w:t>
      </w:r>
      <w:proofErr w:type="gramEnd"/>
      <w:r w:rsidRPr="00814854">
        <w:rPr>
          <w:rFonts w:ascii="Times New Roman" w:eastAsia="Times New Roman" w:hAnsi="Times New Roman" w:cs="Times New Roman"/>
          <w:color w:val="000000"/>
          <w:sz w:val="28"/>
          <w:szCs w:val="28"/>
          <w:lang w:eastAsia="ru-RU"/>
        </w:rPr>
        <w:t xml:space="preserve"> непредвиденности.</w:t>
      </w:r>
    </w:p>
    <w:p w:rsidR="00814854" w:rsidRP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r w:rsidRPr="00814854">
        <w:rPr>
          <w:rFonts w:ascii="Times New Roman" w:eastAsia="Times New Roman" w:hAnsi="Times New Roman" w:cs="Times New Roman"/>
          <w:color w:val="000000"/>
          <w:sz w:val="28"/>
          <w:szCs w:val="28"/>
          <w:lang w:eastAsia="ru-RU"/>
        </w:rPr>
        <w:t>В настоящее время существует множество страховых компаний, а также страховых услуг, на которых они специализируются. Некоторые страховщики специализируются на отдельных видах страхования, другие имеют несколько лицензий и осуществляют различные виды страхования. Поэтому довольно часто возникает проблема выбора страховой компании, с которой в дальнейшем можно заключить договор. Для того чтобы получить информацию о финансовом положении страховщика, у которого страхователь приобретает услугу, надо изучить финансовую устойчивость данной компании.</w:t>
      </w:r>
    </w:p>
    <w:p w:rsid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r w:rsidRPr="00814854">
        <w:rPr>
          <w:rFonts w:ascii="Times New Roman" w:eastAsia="Times New Roman" w:hAnsi="Times New Roman" w:cs="Times New Roman"/>
          <w:color w:val="000000"/>
          <w:sz w:val="28"/>
          <w:szCs w:val="28"/>
          <w:lang w:eastAsia="ru-RU"/>
        </w:rPr>
        <w:t xml:space="preserve">В России рынок страхования, достаточно молод в сравнении с рынками развитых стран, которые начали развиваться сотни лет назад и в которых давно сформировались системы надзора, отработана практика и технология страхования. Однако, несмотря на это, в России существует довольно много крупных страховых компаний. </w:t>
      </w:r>
    </w:p>
    <w:p w:rsid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Объектом практики выступает ПАО «Росгосстрах». </w:t>
      </w:r>
    </w:p>
    <w:p w:rsid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r w:rsidRPr="00814854">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данной практики – исследование основных аспектов функционирования ПАО «Росгосстрах», анализ финансового состояния и устойчивости компании.</w:t>
      </w:r>
    </w:p>
    <w:p w:rsid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Исходя из поставленной цели в рамках прохождения практики были</w:t>
      </w:r>
      <w:proofErr w:type="gramEnd"/>
      <w:r>
        <w:rPr>
          <w:rFonts w:ascii="Times New Roman" w:eastAsia="Times New Roman" w:hAnsi="Times New Roman" w:cs="Times New Roman"/>
          <w:color w:val="000000"/>
          <w:sz w:val="28"/>
          <w:szCs w:val="28"/>
          <w:lang w:eastAsia="ru-RU"/>
        </w:rPr>
        <w:t xml:space="preserve"> решены следующие задачи:</w:t>
      </w:r>
    </w:p>
    <w:p w:rsid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изучение организационно-экономической характеристики </w:t>
      </w:r>
      <w:r w:rsidRPr="00814854">
        <w:rPr>
          <w:rFonts w:ascii="Times New Roman" w:eastAsia="Times New Roman" w:hAnsi="Times New Roman" w:cs="Times New Roman"/>
          <w:color w:val="000000"/>
          <w:sz w:val="28"/>
          <w:szCs w:val="28"/>
          <w:lang w:eastAsia="ru-RU"/>
        </w:rPr>
        <w:t>страховой организации</w:t>
      </w:r>
      <w:r>
        <w:rPr>
          <w:rFonts w:ascii="Times New Roman" w:eastAsia="Times New Roman" w:hAnsi="Times New Roman" w:cs="Times New Roman"/>
          <w:color w:val="000000"/>
          <w:sz w:val="28"/>
          <w:szCs w:val="28"/>
          <w:lang w:eastAsia="ru-RU"/>
        </w:rPr>
        <w:t>;</w:t>
      </w:r>
    </w:p>
    <w:p w:rsid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814854">
        <w:rPr>
          <w:rFonts w:ascii="Times New Roman" w:eastAsia="Times New Roman" w:hAnsi="Times New Roman" w:cs="Times New Roman"/>
          <w:color w:val="000000"/>
          <w:sz w:val="28"/>
          <w:szCs w:val="28"/>
          <w:lang w:eastAsia="ru-RU"/>
        </w:rPr>
        <w:t>ценка финансового состояния страховой организации</w:t>
      </w:r>
      <w:r>
        <w:rPr>
          <w:rFonts w:ascii="Times New Roman" w:eastAsia="Times New Roman" w:hAnsi="Times New Roman" w:cs="Times New Roman"/>
          <w:color w:val="000000"/>
          <w:sz w:val="28"/>
          <w:szCs w:val="28"/>
          <w:lang w:eastAsia="ru-RU"/>
        </w:rPr>
        <w:t>;</w:t>
      </w:r>
    </w:p>
    <w:p w:rsid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w:t>
      </w:r>
      <w:r w:rsidRPr="00814854">
        <w:rPr>
          <w:rFonts w:ascii="Times New Roman" w:eastAsia="Times New Roman" w:hAnsi="Times New Roman" w:cs="Times New Roman"/>
          <w:color w:val="000000"/>
          <w:sz w:val="28"/>
          <w:szCs w:val="28"/>
          <w:lang w:eastAsia="ru-RU"/>
        </w:rPr>
        <w:t>нализ страхового портфеля страховой организации</w:t>
      </w:r>
      <w:r>
        <w:rPr>
          <w:rFonts w:ascii="Times New Roman" w:eastAsia="Times New Roman" w:hAnsi="Times New Roman" w:cs="Times New Roman"/>
          <w:color w:val="000000"/>
          <w:sz w:val="28"/>
          <w:szCs w:val="28"/>
          <w:lang w:eastAsia="ru-RU"/>
        </w:rPr>
        <w:t>;</w:t>
      </w:r>
    </w:p>
    <w:p w:rsid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исследование формирования </w:t>
      </w:r>
      <w:r w:rsidRPr="00814854">
        <w:rPr>
          <w:rFonts w:ascii="Times New Roman" w:eastAsia="Times New Roman" w:hAnsi="Times New Roman" w:cs="Times New Roman"/>
          <w:color w:val="000000"/>
          <w:sz w:val="28"/>
          <w:szCs w:val="28"/>
          <w:lang w:eastAsia="ru-RU"/>
        </w:rPr>
        <w:t>финансовых результатов</w:t>
      </w:r>
      <w:r>
        <w:rPr>
          <w:rFonts w:ascii="Times New Roman" w:eastAsia="Times New Roman" w:hAnsi="Times New Roman" w:cs="Times New Roman"/>
          <w:color w:val="000000"/>
          <w:sz w:val="28"/>
          <w:szCs w:val="28"/>
          <w:lang w:eastAsia="ru-RU"/>
        </w:rPr>
        <w:t>.</w:t>
      </w:r>
    </w:p>
    <w:p w:rsidR="00814854" w:rsidRDefault="00814854" w:rsidP="005B18C8">
      <w:pPr>
        <w:autoSpaceDE w:val="0"/>
        <w:autoSpaceDN w:val="0"/>
        <w:adjustRightInd w:val="0"/>
        <w:spacing w:after="0" w:line="360" w:lineRule="auto"/>
        <w:ind w:right="-1" w:firstLine="709"/>
        <w:jc w:val="both"/>
        <w:rPr>
          <w:rFonts w:ascii="Times New Roman" w:eastAsia="Times New Roman" w:hAnsi="Times New Roman" w:cs="Times New Roman"/>
          <w:color w:val="000000"/>
          <w:sz w:val="28"/>
          <w:szCs w:val="28"/>
          <w:lang w:eastAsia="ru-RU"/>
        </w:rPr>
      </w:pPr>
      <w:r w:rsidRPr="00814854">
        <w:rPr>
          <w:rFonts w:ascii="Times New Roman" w:eastAsia="Times New Roman" w:hAnsi="Times New Roman" w:cs="Times New Roman"/>
          <w:color w:val="000000"/>
          <w:sz w:val="28"/>
          <w:szCs w:val="28"/>
          <w:lang w:eastAsia="ru-RU"/>
        </w:rPr>
        <w:t>В ходе исследования использовались такие общенаучные методы исследования как метод группировки, метод анализа и синтеза экономической информации, метод сравнения, метод построения аналитических таблиц, SWOT-анализ и др.</w:t>
      </w: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P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814854" w:rsidRPr="00814854" w:rsidRDefault="00814854" w:rsidP="00814854">
      <w:pPr>
        <w:autoSpaceDE w:val="0"/>
        <w:autoSpaceDN w:val="0"/>
        <w:adjustRightInd w:val="0"/>
        <w:spacing w:after="0" w:line="360" w:lineRule="auto"/>
        <w:ind w:right="581" w:firstLine="709"/>
        <w:jc w:val="both"/>
        <w:rPr>
          <w:rFonts w:ascii="Times New Roman" w:eastAsia="Times New Roman" w:hAnsi="Times New Roman" w:cs="Times New Roman"/>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Pr="009B7FAA" w:rsidRDefault="009B7FAA" w:rsidP="009B7FAA">
      <w:pPr>
        <w:autoSpaceDE w:val="0"/>
        <w:autoSpaceDN w:val="0"/>
        <w:adjustRightInd w:val="0"/>
        <w:spacing w:after="0" w:line="240" w:lineRule="auto"/>
        <w:ind w:right="581"/>
        <w:jc w:val="both"/>
        <w:rPr>
          <w:rFonts w:ascii="Times New Roman" w:eastAsia="Times New Roman" w:hAnsi="Times New Roman" w:cs="Times New Roman"/>
          <w:b/>
          <w:color w:val="000000"/>
          <w:sz w:val="28"/>
          <w:szCs w:val="28"/>
          <w:lang w:eastAsia="ru-RU"/>
        </w:rPr>
      </w:pPr>
    </w:p>
    <w:p w:rsidR="009B7FAA" w:rsidRPr="00814854" w:rsidRDefault="009B7FAA" w:rsidP="00814854">
      <w:pPr>
        <w:pStyle w:val="a3"/>
        <w:numPr>
          <w:ilvl w:val="0"/>
          <w:numId w:val="7"/>
        </w:numPr>
        <w:tabs>
          <w:tab w:val="left" w:pos="0"/>
          <w:tab w:val="left" w:pos="284"/>
        </w:tabs>
        <w:autoSpaceDE w:val="0"/>
        <w:autoSpaceDN w:val="0"/>
        <w:adjustRightInd w:val="0"/>
        <w:spacing w:after="0" w:line="360" w:lineRule="auto"/>
        <w:ind w:left="0" w:firstLine="709"/>
        <w:jc w:val="both"/>
        <w:rPr>
          <w:rFonts w:ascii="Times New Roman" w:eastAsia="Times New Roman" w:hAnsi="Times New Roman" w:cs="Times New Roman"/>
          <w:b/>
          <w:color w:val="000000"/>
          <w:sz w:val="28"/>
          <w:szCs w:val="28"/>
          <w:lang w:eastAsia="ru-RU"/>
        </w:rPr>
      </w:pPr>
      <w:r w:rsidRPr="00814854">
        <w:rPr>
          <w:rFonts w:ascii="Times New Roman" w:eastAsia="Times New Roman" w:hAnsi="Times New Roman" w:cs="Times New Roman"/>
          <w:b/>
          <w:color w:val="000000"/>
          <w:sz w:val="28"/>
          <w:szCs w:val="28"/>
          <w:lang w:eastAsia="ru-RU"/>
        </w:rPr>
        <w:lastRenderedPageBreak/>
        <w:t>Организационно-экономическая характеристика страховой организации</w:t>
      </w:r>
    </w:p>
    <w:p w:rsidR="009B7FAA" w:rsidRPr="009B7FAA" w:rsidRDefault="009B7FAA" w:rsidP="00814854">
      <w:pPr>
        <w:pStyle w:val="a3"/>
        <w:numPr>
          <w:ilvl w:val="1"/>
          <w:numId w:val="8"/>
        </w:numPr>
        <w:tabs>
          <w:tab w:val="left" w:pos="0"/>
          <w:tab w:val="left" w:pos="284"/>
        </w:tabs>
        <w:autoSpaceDE w:val="0"/>
        <w:autoSpaceDN w:val="0"/>
        <w:adjustRightInd w:val="0"/>
        <w:spacing w:after="0" w:line="360" w:lineRule="auto"/>
        <w:ind w:left="0" w:firstLine="709"/>
        <w:jc w:val="both"/>
        <w:rPr>
          <w:rFonts w:ascii="Times New Roman" w:eastAsia="Times New Roman" w:hAnsi="Times New Roman" w:cs="Times New Roman"/>
          <w:b/>
          <w:color w:val="000000"/>
          <w:sz w:val="28"/>
          <w:szCs w:val="28"/>
          <w:lang w:eastAsia="ru-RU"/>
        </w:rPr>
      </w:pPr>
      <w:r w:rsidRPr="009B7FAA">
        <w:rPr>
          <w:rFonts w:ascii="Times New Roman" w:eastAsia="Times New Roman" w:hAnsi="Times New Roman" w:cs="Times New Roman"/>
          <w:b/>
          <w:color w:val="000000"/>
          <w:sz w:val="28"/>
          <w:szCs w:val="28"/>
          <w:lang w:eastAsia="ru-RU"/>
        </w:rPr>
        <w:t>Организационная характеристика</w:t>
      </w:r>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4C67">
        <w:rPr>
          <w:rFonts w:ascii="Times New Roman" w:eastAsia="Times New Roman" w:hAnsi="Times New Roman" w:cs="Times New Roman"/>
          <w:color w:val="000000"/>
          <w:sz w:val="28"/>
          <w:szCs w:val="28"/>
          <w:lang w:eastAsia="ru-RU"/>
        </w:rPr>
        <w:t>Законодательные и нормативные документы, регламентирующие деятельность страховой компании, можно представить в виде</w:t>
      </w:r>
      <w:r>
        <w:rPr>
          <w:rFonts w:ascii="Times New Roman" w:eastAsia="Times New Roman" w:hAnsi="Times New Roman" w:cs="Times New Roman"/>
          <w:color w:val="000000"/>
          <w:sz w:val="28"/>
          <w:szCs w:val="28"/>
          <w:lang w:eastAsia="ru-RU"/>
        </w:rPr>
        <w:t xml:space="preserve"> двух уровней.</w:t>
      </w:r>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4C67">
        <w:rPr>
          <w:rFonts w:ascii="Times New Roman" w:eastAsia="Times New Roman" w:hAnsi="Times New Roman" w:cs="Times New Roman"/>
          <w:color w:val="000000"/>
          <w:sz w:val="28"/>
          <w:szCs w:val="28"/>
          <w:lang w:eastAsia="ru-RU"/>
        </w:rPr>
        <w:t>Первый уровень составляет общее законодательство, а именно - Налоговый кодекс РФ, Федеральный закон «О бухгалтерском учете» от 06.12.2011 N 402-ФЗ</w:t>
      </w:r>
      <w:r>
        <w:rPr>
          <w:rFonts w:ascii="Times New Roman" w:eastAsia="Times New Roman" w:hAnsi="Times New Roman" w:cs="Times New Roman"/>
          <w:color w:val="000000"/>
          <w:sz w:val="28"/>
          <w:szCs w:val="28"/>
          <w:lang w:eastAsia="ru-RU"/>
        </w:rPr>
        <w:t xml:space="preserve"> - у</w:t>
      </w:r>
      <w:r w:rsidRPr="00544C67">
        <w:rPr>
          <w:rFonts w:ascii="Times New Roman" w:eastAsia="Times New Roman" w:hAnsi="Times New Roman" w:cs="Times New Roman"/>
          <w:color w:val="000000"/>
          <w:sz w:val="28"/>
          <w:szCs w:val="28"/>
          <w:lang w:eastAsia="ru-RU"/>
        </w:rPr>
        <w:t xml:space="preserve">станавливаются организационно-правовые </w:t>
      </w:r>
      <w:proofErr w:type="gramStart"/>
      <w:r w:rsidRPr="00544C67">
        <w:rPr>
          <w:rFonts w:ascii="Times New Roman" w:eastAsia="Times New Roman" w:hAnsi="Times New Roman" w:cs="Times New Roman"/>
          <w:color w:val="000000"/>
          <w:sz w:val="28"/>
          <w:szCs w:val="28"/>
          <w:lang w:eastAsia="ru-RU"/>
        </w:rPr>
        <w:t>формы</w:t>
      </w:r>
      <w:proofErr w:type="gramEnd"/>
      <w:r w:rsidRPr="00544C67">
        <w:rPr>
          <w:rFonts w:ascii="Times New Roman" w:eastAsia="Times New Roman" w:hAnsi="Times New Roman" w:cs="Times New Roman"/>
          <w:color w:val="000000"/>
          <w:sz w:val="28"/>
          <w:szCs w:val="28"/>
          <w:lang w:eastAsia="ru-RU"/>
        </w:rPr>
        <w:t xml:space="preserve"> и определяется порядок создания предпр</w:t>
      </w:r>
      <w:r>
        <w:rPr>
          <w:rFonts w:ascii="Times New Roman" w:eastAsia="Times New Roman" w:hAnsi="Times New Roman" w:cs="Times New Roman"/>
          <w:color w:val="000000"/>
          <w:sz w:val="28"/>
          <w:szCs w:val="28"/>
          <w:lang w:eastAsia="ru-RU"/>
        </w:rPr>
        <w:t>иятий, в том числе и страховых; з</w:t>
      </w:r>
      <w:r w:rsidRPr="00544C67">
        <w:rPr>
          <w:rFonts w:ascii="Times New Roman" w:eastAsia="Times New Roman" w:hAnsi="Times New Roman" w:cs="Times New Roman"/>
          <w:color w:val="000000"/>
          <w:sz w:val="28"/>
          <w:szCs w:val="28"/>
          <w:lang w:eastAsia="ru-RU"/>
        </w:rPr>
        <w:t xml:space="preserve">аконодательством регулируются договорные правоотношения, отношения предприятий между собой и государством, что особенно важно в области налогообложения, и </w:t>
      </w:r>
      <w:r>
        <w:rPr>
          <w:rFonts w:ascii="Times New Roman" w:eastAsia="Times New Roman" w:hAnsi="Times New Roman" w:cs="Times New Roman"/>
          <w:color w:val="000000"/>
          <w:sz w:val="28"/>
          <w:szCs w:val="28"/>
          <w:lang w:eastAsia="ru-RU"/>
        </w:rPr>
        <w:t xml:space="preserve">т.д., данный уровень представлен правовыми нормами </w:t>
      </w:r>
      <w:r w:rsidRPr="00544C67">
        <w:rPr>
          <w:rFonts w:ascii="Times New Roman" w:eastAsia="Times New Roman" w:hAnsi="Times New Roman" w:cs="Times New Roman"/>
          <w:color w:val="000000"/>
          <w:sz w:val="28"/>
          <w:szCs w:val="28"/>
          <w:lang w:eastAsia="ru-RU"/>
        </w:rPr>
        <w:t>общего законодательства и принятия на их основе нормативных документов различных органов исполнительной власти, рекомендаций и методик по вопросам хозяйствования в сфере страхования</w:t>
      </w:r>
      <w:r>
        <w:rPr>
          <w:rFonts w:ascii="Times New Roman" w:eastAsia="Times New Roman" w:hAnsi="Times New Roman" w:cs="Times New Roman"/>
          <w:color w:val="000000"/>
          <w:sz w:val="28"/>
          <w:szCs w:val="28"/>
          <w:lang w:eastAsia="ru-RU"/>
        </w:rPr>
        <w:t>.</w:t>
      </w:r>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Второй уровень представляет собой специальное страховое законодательство: </w:t>
      </w:r>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4C67">
        <w:rPr>
          <w:rFonts w:ascii="Times New Roman" w:eastAsia="Times New Roman" w:hAnsi="Times New Roman" w:cs="Times New Roman"/>
          <w:color w:val="000000"/>
          <w:sz w:val="28"/>
          <w:szCs w:val="28"/>
          <w:lang w:eastAsia="ru-RU"/>
        </w:rPr>
        <w:t>Гражданский кодекс РФ, гл. 48 «Страхование»</w:t>
      </w:r>
      <w:r>
        <w:rPr>
          <w:rFonts w:ascii="Times New Roman" w:eastAsia="Times New Roman" w:hAnsi="Times New Roman" w:cs="Times New Roman"/>
          <w:color w:val="000000"/>
          <w:sz w:val="28"/>
          <w:szCs w:val="28"/>
          <w:lang w:eastAsia="ru-RU"/>
        </w:rPr>
        <w:t xml:space="preserve"> - у</w:t>
      </w:r>
      <w:r w:rsidRPr="00544C67">
        <w:rPr>
          <w:rFonts w:ascii="Times New Roman" w:eastAsia="Times New Roman" w:hAnsi="Times New Roman" w:cs="Times New Roman"/>
          <w:color w:val="000000"/>
          <w:sz w:val="28"/>
          <w:szCs w:val="28"/>
          <w:lang w:eastAsia="ru-RU"/>
        </w:rPr>
        <w:t>станавливает основные положения, касающиеся</w:t>
      </w:r>
      <w:r>
        <w:rPr>
          <w:rFonts w:ascii="Times New Roman" w:eastAsia="Times New Roman" w:hAnsi="Times New Roman" w:cs="Times New Roman"/>
          <w:color w:val="000000"/>
          <w:sz w:val="28"/>
          <w:szCs w:val="28"/>
          <w:lang w:eastAsia="ru-RU"/>
        </w:rPr>
        <w:t xml:space="preserve"> проведения страховых операции; в</w:t>
      </w:r>
      <w:r w:rsidRPr="00544C67">
        <w:rPr>
          <w:rFonts w:ascii="Times New Roman" w:eastAsia="Times New Roman" w:hAnsi="Times New Roman" w:cs="Times New Roman"/>
          <w:color w:val="000000"/>
          <w:sz w:val="28"/>
          <w:szCs w:val="28"/>
          <w:lang w:eastAsia="ru-RU"/>
        </w:rPr>
        <w:t xml:space="preserve"> ней определены возможные формы страхования, регламентируются порядок проведения обязательного страхования, ответственность за неосуществл</w:t>
      </w:r>
      <w:r>
        <w:rPr>
          <w:rFonts w:ascii="Times New Roman" w:eastAsia="Times New Roman" w:hAnsi="Times New Roman" w:cs="Times New Roman"/>
          <w:color w:val="000000"/>
          <w:sz w:val="28"/>
          <w:szCs w:val="28"/>
          <w:lang w:eastAsia="ru-RU"/>
        </w:rPr>
        <w:t>ение обязательного страхования; д</w:t>
      </w:r>
      <w:r w:rsidRPr="00544C67">
        <w:rPr>
          <w:rFonts w:ascii="Times New Roman" w:eastAsia="Times New Roman" w:hAnsi="Times New Roman" w:cs="Times New Roman"/>
          <w:color w:val="000000"/>
          <w:sz w:val="28"/>
          <w:szCs w:val="28"/>
          <w:lang w:eastAsia="ru-RU"/>
        </w:rPr>
        <w:t>ается характеристика договоров имущественного и лично</w:t>
      </w:r>
      <w:r>
        <w:rPr>
          <w:rFonts w:ascii="Times New Roman" w:eastAsia="Times New Roman" w:hAnsi="Times New Roman" w:cs="Times New Roman"/>
          <w:color w:val="000000"/>
          <w:sz w:val="28"/>
          <w:szCs w:val="28"/>
          <w:lang w:eastAsia="ru-RU"/>
        </w:rPr>
        <w:t xml:space="preserve">го страхования, их </w:t>
      </w:r>
      <w:proofErr w:type="spellStart"/>
      <w:r>
        <w:rPr>
          <w:rFonts w:ascii="Times New Roman" w:eastAsia="Times New Roman" w:hAnsi="Times New Roman" w:cs="Times New Roman"/>
          <w:color w:val="000000"/>
          <w:sz w:val="28"/>
          <w:szCs w:val="28"/>
          <w:lang w:eastAsia="ru-RU"/>
        </w:rPr>
        <w:t>подотраслей</w:t>
      </w:r>
      <w:proofErr w:type="spellEnd"/>
      <w:r>
        <w:rPr>
          <w:rFonts w:ascii="Times New Roman" w:eastAsia="Times New Roman" w:hAnsi="Times New Roman" w:cs="Times New Roman"/>
          <w:color w:val="000000"/>
          <w:sz w:val="28"/>
          <w:szCs w:val="28"/>
          <w:lang w:eastAsia="ru-RU"/>
        </w:rPr>
        <w:t>; у</w:t>
      </w:r>
      <w:r w:rsidRPr="00544C67">
        <w:rPr>
          <w:rFonts w:ascii="Times New Roman" w:eastAsia="Times New Roman" w:hAnsi="Times New Roman" w:cs="Times New Roman"/>
          <w:color w:val="000000"/>
          <w:sz w:val="28"/>
          <w:szCs w:val="28"/>
          <w:lang w:eastAsia="ru-RU"/>
        </w:rPr>
        <w:t xml:space="preserve">становлены основные требования, предъявляемые к страховым организациям. </w:t>
      </w:r>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4C67">
        <w:rPr>
          <w:rFonts w:ascii="Times New Roman" w:eastAsia="Times New Roman" w:hAnsi="Times New Roman" w:cs="Times New Roman"/>
          <w:color w:val="000000"/>
          <w:sz w:val="28"/>
          <w:szCs w:val="28"/>
          <w:lang w:eastAsia="ru-RU"/>
        </w:rPr>
        <w:t>Закон Российской Федерации «Об организации страхового дела в Российской Федерации» от 27 ноября 1992 г. (носил название «О страховании») (в последней редакции ред. от 26.07.2017)</w:t>
      </w:r>
      <w:r>
        <w:rPr>
          <w:rFonts w:ascii="Times New Roman" w:eastAsia="Times New Roman" w:hAnsi="Times New Roman" w:cs="Times New Roman"/>
          <w:color w:val="000000"/>
          <w:sz w:val="28"/>
          <w:szCs w:val="28"/>
          <w:lang w:eastAsia="ru-RU"/>
        </w:rPr>
        <w:t xml:space="preserve"> - д</w:t>
      </w:r>
      <w:r w:rsidRPr="00544C67">
        <w:rPr>
          <w:rFonts w:ascii="Times New Roman" w:eastAsia="Times New Roman" w:hAnsi="Times New Roman" w:cs="Times New Roman"/>
          <w:color w:val="000000"/>
          <w:sz w:val="28"/>
          <w:szCs w:val="28"/>
          <w:lang w:eastAsia="ru-RU"/>
        </w:rPr>
        <w:t>аются определения страхования и перестрахования, форм страхования</w:t>
      </w:r>
      <w:r>
        <w:rPr>
          <w:rFonts w:ascii="Times New Roman" w:eastAsia="Times New Roman" w:hAnsi="Times New Roman" w:cs="Times New Roman"/>
          <w:color w:val="000000"/>
          <w:sz w:val="28"/>
          <w:szCs w:val="28"/>
          <w:lang w:eastAsia="ru-RU"/>
        </w:rPr>
        <w:t>; х</w:t>
      </w:r>
      <w:r w:rsidRPr="00544C67">
        <w:rPr>
          <w:rFonts w:ascii="Times New Roman" w:eastAsia="Times New Roman" w:hAnsi="Times New Roman" w:cs="Times New Roman"/>
          <w:color w:val="000000"/>
          <w:sz w:val="28"/>
          <w:szCs w:val="28"/>
          <w:lang w:eastAsia="ru-RU"/>
        </w:rPr>
        <w:t xml:space="preserve">арактеризуются участники договора страхования и требования, </w:t>
      </w:r>
      <w:r w:rsidRPr="00544C67">
        <w:rPr>
          <w:rFonts w:ascii="Times New Roman" w:eastAsia="Times New Roman" w:hAnsi="Times New Roman" w:cs="Times New Roman"/>
          <w:color w:val="000000"/>
          <w:sz w:val="28"/>
          <w:szCs w:val="28"/>
          <w:lang w:eastAsia="ru-RU"/>
        </w:rPr>
        <w:lastRenderedPageBreak/>
        <w:t>предъявляемые к ним, а та</w:t>
      </w:r>
      <w:r>
        <w:rPr>
          <w:rFonts w:ascii="Times New Roman" w:eastAsia="Times New Roman" w:hAnsi="Times New Roman" w:cs="Times New Roman"/>
          <w:color w:val="000000"/>
          <w:sz w:val="28"/>
          <w:szCs w:val="28"/>
          <w:lang w:eastAsia="ru-RU"/>
        </w:rPr>
        <w:t>кже виды страховых посредников; р</w:t>
      </w:r>
      <w:r w:rsidRPr="00544C67">
        <w:rPr>
          <w:rFonts w:ascii="Times New Roman" w:eastAsia="Times New Roman" w:hAnsi="Times New Roman" w:cs="Times New Roman"/>
          <w:color w:val="000000"/>
          <w:sz w:val="28"/>
          <w:szCs w:val="28"/>
          <w:lang w:eastAsia="ru-RU"/>
        </w:rPr>
        <w:t>ассматриваются термины, используемые в договорах страхования: объе</w:t>
      </w:r>
      <w:proofErr w:type="gramStart"/>
      <w:r w:rsidRPr="00544C67">
        <w:rPr>
          <w:rFonts w:ascii="Times New Roman" w:eastAsia="Times New Roman" w:hAnsi="Times New Roman" w:cs="Times New Roman"/>
          <w:color w:val="000000"/>
          <w:sz w:val="28"/>
          <w:szCs w:val="28"/>
          <w:lang w:eastAsia="ru-RU"/>
        </w:rPr>
        <w:t>кт стр</w:t>
      </w:r>
      <w:proofErr w:type="gramEnd"/>
      <w:r w:rsidRPr="00544C67">
        <w:rPr>
          <w:rFonts w:ascii="Times New Roman" w:eastAsia="Times New Roman" w:hAnsi="Times New Roman" w:cs="Times New Roman"/>
          <w:color w:val="000000"/>
          <w:sz w:val="28"/>
          <w:szCs w:val="28"/>
          <w:lang w:eastAsia="ru-RU"/>
        </w:rPr>
        <w:t>ахования, страховая сумма, страховой тариф, страховой взнос, страховой случай, страховая выплата</w:t>
      </w:r>
      <w:r>
        <w:rPr>
          <w:rFonts w:ascii="Times New Roman" w:eastAsia="Times New Roman" w:hAnsi="Times New Roman" w:cs="Times New Roman"/>
          <w:color w:val="000000"/>
          <w:sz w:val="28"/>
          <w:szCs w:val="28"/>
          <w:lang w:eastAsia="ru-RU"/>
        </w:rPr>
        <w:t>.</w:t>
      </w:r>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4C67">
        <w:rPr>
          <w:rFonts w:ascii="Times New Roman" w:eastAsia="Times New Roman" w:hAnsi="Times New Roman" w:cs="Times New Roman"/>
          <w:color w:val="000000"/>
          <w:sz w:val="28"/>
          <w:szCs w:val="28"/>
          <w:lang w:eastAsia="ru-RU"/>
        </w:rPr>
        <w:t>Кодекс торгового мореплавания РФ от 30 апреля 1999 г. Глава XV. Договор морского страхования</w:t>
      </w:r>
      <w:r>
        <w:rPr>
          <w:rFonts w:ascii="Times New Roman" w:eastAsia="Times New Roman" w:hAnsi="Times New Roman" w:cs="Times New Roman"/>
          <w:color w:val="000000"/>
          <w:sz w:val="28"/>
          <w:szCs w:val="28"/>
          <w:lang w:eastAsia="ru-RU"/>
        </w:rPr>
        <w:t xml:space="preserve"> - </w:t>
      </w:r>
      <w:r w:rsidRPr="00544C67">
        <w:rPr>
          <w:rFonts w:ascii="Times New Roman" w:eastAsia="Times New Roman" w:hAnsi="Times New Roman" w:cs="Times New Roman"/>
          <w:color w:val="000000"/>
          <w:sz w:val="28"/>
          <w:szCs w:val="28"/>
          <w:lang w:eastAsia="ru-RU"/>
        </w:rPr>
        <w:t>регламентирует условия договора морского страхования</w:t>
      </w:r>
      <w:r>
        <w:rPr>
          <w:rFonts w:ascii="Times New Roman" w:eastAsia="Times New Roman" w:hAnsi="Times New Roman" w:cs="Times New Roman"/>
          <w:color w:val="000000"/>
          <w:sz w:val="28"/>
          <w:szCs w:val="28"/>
          <w:lang w:eastAsia="ru-RU"/>
        </w:rPr>
        <w:t>.</w:t>
      </w:r>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544C67">
        <w:rPr>
          <w:rFonts w:ascii="Times New Roman" w:eastAsia="Times New Roman" w:hAnsi="Times New Roman" w:cs="Times New Roman"/>
          <w:color w:val="000000"/>
          <w:sz w:val="28"/>
          <w:szCs w:val="28"/>
          <w:lang w:eastAsia="ru-RU"/>
        </w:rPr>
        <w:t>Федеральный закон «Об обязательном социальном страховании от несчастных случаев на производстве и профессиональных заболеваний» от 24.07.1998 N 125-ФЗ</w:t>
      </w:r>
      <w:r>
        <w:rPr>
          <w:rFonts w:ascii="Times New Roman" w:eastAsia="Times New Roman" w:hAnsi="Times New Roman" w:cs="Times New Roman"/>
          <w:color w:val="000000"/>
          <w:sz w:val="28"/>
          <w:szCs w:val="28"/>
          <w:lang w:eastAsia="ru-RU"/>
        </w:rPr>
        <w:t xml:space="preserve"> - у</w:t>
      </w:r>
      <w:r w:rsidRPr="00544C67">
        <w:rPr>
          <w:rFonts w:ascii="Times New Roman" w:eastAsia="Times New Roman" w:hAnsi="Times New Roman" w:cs="Times New Roman"/>
          <w:color w:val="000000"/>
          <w:sz w:val="28"/>
          <w:szCs w:val="28"/>
          <w:lang w:eastAsia="ru-RU"/>
        </w:rPr>
        <w:t>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(контракту) и в иных установленных</w:t>
      </w:r>
      <w:proofErr w:type="gramEnd"/>
      <w:r w:rsidRPr="00544C67">
        <w:rPr>
          <w:rFonts w:ascii="Times New Roman" w:eastAsia="Times New Roman" w:hAnsi="Times New Roman" w:cs="Times New Roman"/>
          <w:color w:val="000000"/>
          <w:sz w:val="28"/>
          <w:szCs w:val="28"/>
          <w:lang w:eastAsia="ru-RU"/>
        </w:rPr>
        <w:t xml:space="preserve"> настоящим федеральным законом </w:t>
      </w:r>
      <w:proofErr w:type="gramStart"/>
      <w:r w:rsidRPr="00544C67">
        <w:rPr>
          <w:rFonts w:ascii="Times New Roman" w:eastAsia="Times New Roman" w:hAnsi="Times New Roman" w:cs="Times New Roman"/>
          <w:color w:val="000000"/>
          <w:sz w:val="28"/>
          <w:szCs w:val="28"/>
          <w:lang w:eastAsia="ru-RU"/>
        </w:rPr>
        <w:t>случаях</w:t>
      </w:r>
      <w:proofErr w:type="gramEnd"/>
      <w:r w:rsidRPr="00544C67">
        <w:rPr>
          <w:rFonts w:ascii="Times New Roman" w:eastAsia="Times New Roman" w:hAnsi="Times New Roman" w:cs="Times New Roman"/>
          <w:color w:val="000000"/>
          <w:sz w:val="28"/>
          <w:szCs w:val="28"/>
          <w:lang w:eastAsia="ru-RU"/>
        </w:rPr>
        <w:t>.</w:t>
      </w:r>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Ф</w:t>
      </w:r>
      <w:r w:rsidRPr="00544C67">
        <w:rPr>
          <w:rFonts w:ascii="Times New Roman" w:eastAsia="Times New Roman" w:hAnsi="Times New Roman" w:cs="Times New Roman"/>
          <w:color w:val="000000"/>
          <w:sz w:val="28"/>
          <w:szCs w:val="28"/>
          <w:lang w:eastAsia="ru-RU"/>
        </w:rPr>
        <w:t>едеральный закон «Об обязательном страховании гражданской ответственности владельцев транспортных средств» от 25.04.2002 N 40-ФЗ</w:t>
      </w:r>
      <w:r>
        <w:rPr>
          <w:rFonts w:ascii="Times New Roman" w:eastAsia="Times New Roman" w:hAnsi="Times New Roman" w:cs="Times New Roman"/>
          <w:color w:val="000000"/>
          <w:sz w:val="28"/>
          <w:szCs w:val="28"/>
          <w:lang w:eastAsia="ru-RU"/>
        </w:rPr>
        <w:t xml:space="preserve"> - п</w:t>
      </w:r>
      <w:r w:rsidRPr="00544C67">
        <w:rPr>
          <w:rFonts w:ascii="Times New Roman" w:eastAsia="Times New Roman" w:hAnsi="Times New Roman" w:cs="Times New Roman"/>
          <w:color w:val="000000"/>
          <w:sz w:val="28"/>
          <w:szCs w:val="28"/>
          <w:lang w:eastAsia="ru-RU"/>
        </w:rPr>
        <w:t>ринят в целях защиты прав потерпевших на возмещение вреда, причиненного их жизни, здоровью или имуществу при использовании тра</w:t>
      </w:r>
      <w:r>
        <w:rPr>
          <w:rFonts w:ascii="Times New Roman" w:eastAsia="Times New Roman" w:hAnsi="Times New Roman" w:cs="Times New Roman"/>
          <w:color w:val="000000"/>
          <w:sz w:val="28"/>
          <w:szCs w:val="28"/>
          <w:lang w:eastAsia="ru-RU"/>
        </w:rPr>
        <w:t>нспортных средств иными лицами; н</w:t>
      </w:r>
      <w:r w:rsidRPr="00544C67">
        <w:rPr>
          <w:rFonts w:ascii="Times New Roman" w:eastAsia="Times New Roman" w:hAnsi="Times New Roman" w:cs="Times New Roman"/>
          <w:color w:val="000000"/>
          <w:sz w:val="28"/>
          <w:szCs w:val="28"/>
          <w:lang w:eastAsia="ru-RU"/>
        </w:rPr>
        <w:t>астоящим федеральным законом определяются правовые, экономические и организационные основы обязательного страхования гражданской ответственности вл</w:t>
      </w:r>
      <w:r>
        <w:rPr>
          <w:rFonts w:ascii="Times New Roman" w:eastAsia="Times New Roman" w:hAnsi="Times New Roman" w:cs="Times New Roman"/>
          <w:color w:val="000000"/>
          <w:sz w:val="28"/>
          <w:szCs w:val="28"/>
          <w:lang w:eastAsia="ru-RU"/>
        </w:rPr>
        <w:t>адельцев транспортных средств.</w:t>
      </w:r>
      <w:proofErr w:type="gramEnd"/>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4C67">
        <w:rPr>
          <w:rFonts w:ascii="Times New Roman" w:eastAsia="Times New Roman" w:hAnsi="Times New Roman" w:cs="Times New Roman"/>
          <w:color w:val="000000"/>
          <w:sz w:val="28"/>
          <w:szCs w:val="28"/>
          <w:lang w:eastAsia="ru-RU"/>
        </w:rPr>
        <w:t>Федеральный закон «Об обязательном пенсионном страховании в Российской Федерации» от 15.12.2001 N 167-ФЗ</w:t>
      </w:r>
      <w:r>
        <w:rPr>
          <w:rFonts w:ascii="Times New Roman" w:eastAsia="Times New Roman" w:hAnsi="Times New Roman" w:cs="Times New Roman"/>
          <w:color w:val="000000"/>
          <w:sz w:val="28"/>
          <w:szCs w:val="28"/>
          <w:lang w:eastAsia="ru-RU"/>
        </w:rPr>
        <w:t xml:space="preserve"> - у</w:t>
      </w:r>
      <w:r w:rsidRPr="00544C67">
        <w:rPr>
          <w:rFonts w:ascii="Times New Roman" w:eastAsia="Times New Roman" w:hAnsi="Times New Roman" w:cs="Times New Roman"/>
          <w:color w:val="000000"/>
          <w:sz w:val="28"/>
          <w:szCs w:val="28"/>
          <w:lang w:eastAsia="ru-RU"/>
        </w:rPr>
        <w:t>станавливает организационные, правовые и финансовые основы обязательного пенсионного страхования в Российской Федерации</w:t>
      </w:r>
      <w:r>
        <w:rPr>
          <w:rFonts w:ascii="Times New Roman" w:eastAsia="Times New Roman" w:hAnsi="Times New Roman" w:cs="Times New Roman"/>
          <w:color w:val="000000"/>
          <w:sz w:val="28"/>
          <w:szCs w:val="28"/>
          <w:lang w:eastAsia="ru-RU"/>
        </w:rPr>
        <w:t xml:space="preserve">; </w:t>
      </w:r>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544C67">
        <w:rPr>
          <w:rFonts w:ascii="Times New Roman" w:eastAsia="Times New Roman" w:hAnsi="Times New Roman" w:cs="Times New Roman"/>
          <w:color w:val="000000"/>
          <w:sz w:val="28"/>
          <w:szCs w:val="28"/>
          <w:lang w:eastAsia="ru-RU"/>
        </w:rPr>
        <w:t>Федеральный закон «О страховании вкладов физических лиц в банках Российской Федерации» от 23.12.2003 N 177-ФЗ</w:t>
      </w:r>
      <w:r>
        <w:rPr>
          <w:rFonts w:ascii="Times New Roman" w:eastAsia="Times New Roman" w:hAnsi="Times New Roman" w:cs="Times New Roman"/>
          <w:color w:val="000000"/>
          <w:sz w:val="28"/>
          <w:szCs w:val="28"/>
          <w:lang w:eastAsia="ru-RU"/>
        </w:rPr>
        <w:t xml:space="preserve"> - у</w:t>
      </w:r>
      <w:r w:rsidRPr="00544C67">
        <w:rPr>
          <w:rFonts w:ascii="Times New Roman" w:eastAsia="Times New Roman" w:hAnsi="Times New Roman" w:cs="Times New Roman"/>
          <w:color w:val="000000"/>
          <w:sz w:val="28"/>
          <w:szCs w:val="28"/>
          <w:lang w:eastAsia="ru-RU"/>
        </w:rPr>
        <w:t xml:space="preserve">станавливает правовые, </w:t>
      </w:r>
      <w:r w:rsidRPr="00544C67">
        <w:rPr>
          <w:rFonts w:ascii="Times New Roman" w:eastAsia="Times New Roman" w:hAnsi="Times New Roman" w:cs="Times New Roman"/>
          <w:color w:val="000000"/>
          <w:sz w:val="28"/>
          <w:szCs w:val="28"/>
          <w:lang w:eastAsia="ru-RU"/>
        </w:rPr>
        <w:lastRenderedPageBreak/>
        <w:t>финансовые и организационные основы функционирования системы обязательного страхования вкладов физических лиц в банках Российск</w:t>
      </w:r>
      <w:r>
        <w:rPr>
          <w:rFonts w:ascii="Times New Roman" w:eastAsia="Times New Roman" w:hAnsi="Times New Roman" w:cs="Times New Roman"/>
          <w:color w:val="000000"/>
          <w:sz w:val="28"/>
          <w:szCs w:val="28"/>
          <w:lang w:eastAsia="ru-RU"/>
        </w:rPr>
        <w:t>ой Федерации</w:t>
      </w:r>
      <w:r w:rsidRPr="00544C67">
        <w:rPr>
          <w:rFonts w:ascii="Times New Roman" w:eastAsia="Times New Roman" w:hAnsi="Times New Roman" w:cs="Times New Roman"/>
          <w:color w:val="000000"/>
          <w:sz w:val="28"/>
          <w:szCs w:val="28"/>
          <w:lang w:eastAsia="ru-RU"/>
        </w:rPr>
        <w:t>, компетенцию, порядок образования и деятельности организации, осуществляющей функции по обя</w:t>
      </w:r>
      <w:r>
        <w:rPr>
          <w:rFonts w:ascii="Times New Roman" w:eastAsia="Times New Roman" w:hAnsi="Times New Roman" w:cs="Times New Roman"/>
          <w:color w:val="000000"/>
          <w:sz w:val="28"/>
          <w:szCs w:val="28"/>
          <w:lang w:eastAsia="ru-RU"/>
        </w:rPr>
        <w:t>зательному страхованию вкладов</w:t>
      </w:r>
      <w:r w:rsidRPr="00544C67">
        <w:rPr>
          <w:rFonts w:ascii="Times New Roman" w:eastAsia="Times New Roman" w:hAnsi="Times New Roman" w:cs="Times New Roman"/>
          <w:color w:val="000000"/>
          <w:sz w:val="28"/>
          <w:szCs w:val="28"/>
          <w:lang w:eastAsia="ru-RU"/>
        </w:rPr>
        <w:t>, порядок выплаты возмещения по вкладам, регулирует отношения между банками Российской Федерации, Агентством, Центральным банком Российской Федерации</w:t>
      </w:r>
      <w:proofErr w:type="gramEnd"/>
      <w:r w:rsidRPr="00544C67">
        <w:rPr>
          <w:rFonts w:ascii="Times New Roman" w:eastAsia="Times New Roman" w:hAnsi="Times New Roman" w:cs="Times New Roman"/>
          <w:color w:val="000000"/>
          <w:sz w:val="28"/>
          <w:szCs w:val="28"/>
          <w:lang w:eastAsia="ru-RU"/>
        </w:rPr>
        <w:t xml:space="preserve"> (</w:t>
      </w:r>
      <w:proofErr w:type="gramStart"/>
      <w:r w:rsidRPr="00544C67">
        <w:rPr>
          <w:rFonts w:ascii="Times New Roman" w:eastAsia="Times New Roman" w:hAnsi="Times New Roman" w:cs="Times New Roman"/>
          <w:color w:val="000000"/>
          <w:sz w:val="28"/>
          <w:szCs w:val="28"/>
          <w:lang w:eastAsia="ru-RU"/>
        </w:rPr>
        <w:t>Банком России) и органами исполнительной власти Российской Федерации в сфере отношений по обязательному страхованию вкладов физических лиц в банках</w:t>
      </w:r>
      <w:r>
        <w:rPr>
          <w:rFonts w:ascii="Times New Roman" w:eastAsia="Times New Roman" w:hAnsi="Times New Roman" w:cs="Times New Roman"/>
          <w:color w:val="000000"/>
          <w:sz w:val="28"/>
          <w:szCs w:val="28"/>
          <w:lang w:eastAsia="ru-RU"/>
        </w:rPr>
        <w:t>.</w:t>
      </w:r>
      <w:proofErr w:type="gramEnd"/>
    </w:p>
    <w:p w:rsidR="00544C67" w:rsidRDefault="00544C67"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4C67">
        <w:rPr>
          <w:rFonts w:ascii="Times New Roman" w:eastAsia="Times New Roman" w:hAnsi="Times New Roman" w:cs="Times New Roman"/>
          <w:color w:val="000000"/>
          <w:sz w:val="28"/>
          <w:szCs w:val="28"/>
          <w:lang w:eastAsia="ru-RU"/>
        </w:rPr>
        <w:t>Подзаконные акты и ведомственные документы</w:t>
      </w:r>
      <w:r>
        <w:rPr>
          <w:rFonts w:ascii="Times New Roman" w:eastAsia="Times New Roman" w:hAnsi="Times New Roman" w:cs="Times New Roman"/>
          <w:color w:val="000000"/>
          <w:sz w:val="28"/>
          <w:szCs w:val="28"/>
          <w:lang w:eastAsia="ru-RU"/>
        </w:rPr>
        <w:t xml:space="preserve"> п</w:t>
      </w:r>
      <w:r w:rsidRPr="00544C67">
        <w:rPr>
          <w:rFonts w:ascii="Times New Roman" w:eastAsia="Times New Roman" w:hAnsi="Times New Roman" w:cs="Times New Roman"/>
          <w:color w:val="000000"/>
          <w:sz w:val="28"/>
          <w:szCs w:val="28"/>
          <w:lang w:eastAsia="ru-RU"/>
        </w:rPr>
        <w:t>ринимаются в пределах компетенции различными органами исполнительной власти и органом страхового надзора в пределах своей компетенции, касаются указаний и рекомендаций по различным вопросам страхования</w:t>
      </w:r>
      <w:r>
        <w:rPr>
          <w:rFonts w:ascii="Times New Roman" w:eastAsia="Times New Roman" w:hAnsi="Times New Roman" w:cs="Times New Roman"/>
          <w:color w:val="000000"/>
          <w:sz w:val="28"/>
          <w:szCs w:val="28"/>
          <w:lang w:eastAsia="ru-RU"/>
        </w:rPr>
        <w:t>.</w:t>
      </w:r>
    </w:p>
    <w:p w:rsidR="000F2E43" w:rsidRDefault="000F2E43" w:rsidP="00544C67">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Объектом практики является ПАО «Росгосстрах». </w:t>
      </w:r>
      <w:proofErr w:type="gramStart"/>
      <w:r>
        <w:rPr>
          <w:rFonts w:ascii="Times New Roman" w:eastAsia="Times New Roman" w:hAnsi="Times New Roman" w:cs="Times New Roman"/>
          <w:color w:val="000000"/>
          <w:sz w:val="28"/>
          <w:szCs w:val="28"/>
          <w:lang w:eastAsia="ru-RU"/>
        </w:rPr>
        <w:t>Основным внутренним документом, регламентирующим деятельность организации является</w:t>
      </w:r>
      <w:proofErr w:type="gramEnd"/>
      <w:r>
        <w:rPr>
          <w:rFonts w:ascii="Times New Roman" w:eastAsia="Times New Roman" w:hAnsi="Times New Roman" w:cs="Times New Roman"/>
          <w:color w:val="000000"/>
          <w:sz w:val="28"/>
          <w:szCs w:val="28"/>
          <w:lang w:eastAsia="ru-RU"/>
        </w:rPr>
        <w:t xml:space="preserve"> устав (действующая редакция от 28.07.2017 г.).</w:t>
      </w:r>
    </w:p>
    <w:p w:rsidR="000F2E43" w:rsidRPr="000F2E43" w:rsidRDefault="000F2E43"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уставом ПАО «Росгосстрах», о</w:t>
      </w:r>
      <w:r w:rsidRPr="000F2E43">
        <w:rPr>
          <w:rFonts w:ascii="Times New Roman" w:eastAsia="Times New Roman" w:hAnsi="Times New Roman" w:cs="Times New Roman"/>
          <w:color w:val="000000"/>
          <w:sz w:val="28"/>
          <w:szCs w:val="28"/>
          <w:lang w:eastAsia="ru-RU"/>
        </w:rPr>
        <w:t>бщество создано с наименованием Российская государственная страховая</w:t>
      </w:r>
      <w:r>
        <w:rPr>
          <w:rFonts w:ascii="Times New Roman" w:eastAsia="Times New Roman" w:hAnsi="Times New Roman" w:cs="Times New Roman"/>
          <w:color w:val="000000"/>
          <w:sz w:val="28"/>
          <w:szCs w:val="28"/>
          <w:lang w:eastAsia="ru-RU"/>
        </w:rPr>
        <w:t xml:space="preserve"> </w:t>
      </w:r>
      <w:r w:rsidRPr="000F2E43">
        <w:rPr>
          <w:rFonts w:ascii="Times New Roman" w:eastAsia="Times New Roman" w:hAnsi="Times New Roman" w:cs="Times New Roman"/>
          <w:color w:val="000000"/>
          <w:sz w:val="28"/>
          <w:szCs w:val="28"/>
          <w:lang w:eastAsia="ru-RU"/>
        </w:rPr>
        <w:t>компания – акционерное общество, в соответствии с Постановлением</w:t>
      </w:r>
      <w:r>
        <w:rPr>
          <w:rFonts w:ascii="Times New Roman" w:eastAsia="Times New Roman" w:hAnsi="Times New Roman" w:cs="Times New Roman"/>
          <w:color w:val="000000"/>
          <w:sz w:val="28"/>
          <w:szCs w:val="28"/>
          <w:lang w:eastAsia="ru-RU"/>
        </w:rPr>
        <w:t xml:space="preserve"> </w:t>
      </w:r>
      <w:r w:rsidRPr="000F2E43">
        <w:rPr>
          <w:rFonts w:ascii="Times New Roman" w:eastAsia="Times New Roman" w:hAnsi="Times New Roman" w:cs="Times New Roman"/>
          <w:color w:val="000000"/>
          <w:sz w:val="28"/>
          <w:szCs w:val="28"/>
          <w:lang w:eastAsia="ru-RU"/>
        </w:rPr>
        <w:t>Правительства Российской Федерации от 10.02.92 г. № 76 «О создании Российской</w:t>
      </w:r>
      <w:r>
        <w:rPr>
          <w:rFonts w:ascii="Times New Roman" w:eastAsia="Times New Roman" w:hAnsi="Times New Roman" w:cs="Times New Roman"/>
          <w:color w:val="000000"/>
          <w:sz w:val="28"/>
          <w:szCs w:val="28"/>
          <w:lang w:eastAsia="ru-RU"/>
        </w:rPr>
        <w:t xml:space="preserve"> </w:t>
      </w:r>
      <w:r w:rsidRPr="000F2E43">
        <w:rPr>
          <w:rFonts w:ascii="Times New Roman" w:eastAsia="Times New Roman" w:hAnsi="Times New Roman" w:cs="Times New Roman"/>
          <w:color w:val="000000"/>
          <w:sz w:val="28"/>
          <w:szCs w:val="28"/>
          <w:lang w:eastAsia="ru-RU"/>
        </w:rPr>
        <w:t>государственной страховой компании» и действующим законодательством</w:t>
      </w:r>
    </w:p>
    <w:p w:rsidR="000F2E43" w:rsidRPr="000F2E43" w:rsidRDefault="000F2E43" w:rsidP="000F2E43">
      <w:pPr>
        <w:tabs>
          <w:tab w:val="left" w:pos="0"/>
          <w:tab w:val="left" w:pos="284"/>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Российской Федерации</w:t>
      </w:r>
      <w:r w:rsidRPr="000F2E43">
        <w:rPr>
          <w:rFonts w:ascii="Times New Roman" w:eastAsia="Times New Roman" w:hAnsi="Times New Roman" w:cs="Times New Roman"/>
          <w:color w:val="000000"/>
          <w:sz w:val="28"/>
          <w:szCs w:val="28"/>
          <w:lang w:eastAsia="ru-RU"/>
        </w:rPr>
        <w:t>.</w:t>
      </w:r>
    </w:p>
    <w:p w:rsidR="000F2E43" w:rsidRDefault="000F2E43"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F2E43">
        <w:rPr>
          <w:rFonts w:ascii="Times New Roman" w:eastAsia="Times New Roman" w:hAnsi="Times New Roman" w:cs="Times New Roman"/>
          <w:color w:val="000000"/>
          <w:sz w:val="28"/>
          <w:szCs w:val="28"/>
          <w:lang w:eastAsia="ru-RU"/>
        </w:rPr>
        <w:t>Общество является правопреемником имущественных прав и обязанностей,</w:t>
      </w:r>
      <w:r>
        <w:rPr>
          <w:rFonts w:ascii="Times New Roman" w:eastAsia="Times New Roman" w:hAnsi="Times New Roman" w:cs="Times New Roman"/>
          <w:color w:val="000000"/>
          <w:sz w:val="28"/>
          <w:szCs w:val="28"/>
          <w:lang w:eastAsia="ru-RU"/>
        </w:rPr>
        <w:t xml:space="preserve"> </w:t>
      </w:r>
      <w:r w:rsidRPr="000F2E43">
        <w:rPr>
          <w:rFonts w:ascii="Times New Roman" w:eastAsia="Times New Roman" w:hAnsi="Times New Roman" w:cs="Times New Roman"/>
          <w:color w:val="000000"/>
          <w:sz w:val="28"/>
          <w:szCs w:val="28"/>
          <w:lang w:eastAsia="ru-RU"/>
        </w:rPr>
        <w:t>включая ответственность перед страхователями, Правления государственного</w:t>
      </w:r>
      <w:r>
        <w:rPr>
          <w:rFonts w:ascii="Times New Roman" w:eastAsia="Times New Roman" w:hAnsi="Times New Roman" w:cs="Times New Roman"/>
          <w:color w:val="000000"/>
          <w:sz w:val="28"/>
          <w:szCs w:val="28"/>
          <w:lang w:eastAsia="ru-RU"/>
        </w:rPr>
        <w:t xml:space="preserve"> </w:t>
      </w:r>
      <w:r w:rsidRPr="000F2E43">
        <w:rPr>
          <w:rFonts w:ascii="Times New Roman" w:eastAsia="Times New Roman" w:hAnsi="Times New Roman" w:cs="Times New Roman"/>
          <w:color w:val="000000"/>
          <w:sz w:val="28"/>
          <w:szCs w:val="28"/>
          <w:lang w:eastAsia="ru-RU"/>
        </w:rPr>
        <w:t>страхования Российской Федерации п</w:t>
      </w:r>
      <w:r>
        <w:rPr>
          <w:rFonts w:ascii="Times New Roman" w:eastAsia="Times New Roman" w:hAnsi="Times New Roman" w:cs="Times New Roman"/>
          <w:color w:val="000000"/>
          <w:sz w:val="28"/>
          <w:szCs w:val="28"/>
          <w:lang w:eastAsia="ru-RU"/>
        </w:rPr>
        <w:t>ри Министерстве Финансов РСФСР.</w:t>
      </w:r>
    </w:p>
    <w:p w:rsidR="000F2E43" w:rsidRDefault="000F2E43"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F2E43">
        <w:rPr>
          <w:rFonts w:ascii="Times New Roman" w:eastAsia="Times New Roman" w:hAnsi="Times New Roman" w:cs="Times New Roman"/>
          <w:color w:val="000000"/>
          <w:sz w:val="28"/>
          <w:szCs w:val="28"/>
          <w:lang w:eastAsia="ru-RU"/>
        </w:rPr>
        <w:t>Основной целью ПАО «Росгосстрах» является осуще</w:t>
      </w:r>
      <w:r>
        <w:rPr>
          <w:rFonts w:ascii="Times New Roman" w:eastAsia="Times New Roman" w:hAnsi="Times New Roman" w:cs="Times New Roman"/>
          <w:color w:val="000000"/>
          <w:sz w:val="28"/>
          <w:szCs w:val="28"/>
          <w:lang w:eastAsia="ru-RU"/>
        </w:rPr>
        <w:t xml:space="preserve">ствление всех видов страхования </w:t>
      </w:r>
      <w:r w:rsidRPr="000F2E43">
        <w:rPr>
          <w:rFonts w:ascii="Times New Roman" w:eastAsia="Times New Roman" w:hAnsi="Times New Roman" w:cs="Times New Roman"/>
          <w:color w:val="000000"/>
          <w:sz w:val="28"/>
          <w:szCs w:val="28"/>
          <w:lang w:eastAsia="ru-RU"/>
        </w:rPr>
        <w:t>и перестрахования и получение прибыли.</w:t>
      </w:r>
    </w:p>
    <w:p w:rsidR="000F2E43" w:rsidRDefault="000F2E43"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F2E43">
        <w:rPr>
          <w:rFonts w:ascii="Times New Roman" w:eastAsia="Times New Roman" w:hAnsi="Times New Roman" w:cs="Times New Roman"/>
          <w:color w:val="000000"/>
          <w:sz w:val="28"/>
          <w:szCs w:val="28"/>
          <w:lang w:eastAsia="ru-RU"/>
        </w:rPr>
        <w:t>ПАО «Росгосстрах»</w:t>
      </w:r>
      <w:r>
        <w:rPr>
          <w:rFonts w:ascii="Times New Roman" w:eastAsia="Times New Roman" w:hAnsi="Times New Roman" w:cs="Times New Roman"/>
          <w:color w:val="000000"/>
          <w:sz w:val="28"/>
          <w:szCs w:val="28"/>
          <w:lang w:eastAsia="ru-RU"/>
        </w:rPr>
        <w:t xml:space="preserve"> </w:t>
      </w:r>
      <w:r w:rsidRPr="000F2E43">
        <w:rPr>
          <w:rFonts w:ascii="Times New Roman" w:eastAsia="Times New Roman" w:hAnsi="Times New Roman" w:cs="Times New Roman"/>
          <w:color w:val="000000"/>
          <w:sz w:val="28"/>
          <w:szCs w:val="28"/>
          <w:lang w:eastAsia="ru-RU"/>
        </w:rPr>
        <w:t xml:space="preserve"> несет ответственнос</w:t>
      </w:r>
      <w:r>
        <w:rPr>
          <w:rFonts w:ascii="Times New Roman" w:eastAsia="Times New Roman" w:hAnsi="Times New Roman" w:cs="Times New Roman"/>
          <w:color w:val="000000"/>
          <w:sz w:val="28"/>
          <w:szCs w:val="28"/>
          <w:lang w:eastAsia="ru-RU"/>
        </w:rPr>
        <w:t xml:space="preserve">ть по своим обязательствам всем </w:t>
      </w:r>
      <w:r w:rsidRPr="000F2E43">
        <w:rPr>
          <w:rFonts w:ascii="Times New Roman" w:eastAsia="Times New Roman" w:hAnsi="Times New Roman" w:cs="Times New Roman"/>
          <w:color w:val="000000"/>
          <w:sz w:val="28"/>
          <w:szCs w:val="28"/>
          <w:lang w:eastAsia="ru-RU"/>
        </w:rPr>
        <w:t>принадлежащим ему имуществом.</w:t>
      </w:r>
      <w:r>
        <w:rPr>
          <w:rFonts w:ascii="Times New Roman" w:eastAsia="Times New Roman" w:hAnsi="Times New Roman" w:cs="Times New Roman"/>
          <w:color w:val="000000"/>
          <w:sz w:val="28"/>
          <w:szCs w:val="28"/>
          <w:lang w:eastAsia="ru-RU"/>
        </w:rPr>
        <w:t xml:space="preserve"> </w:t>
      </w:r>
      <w:r w:rsidRPr="000F2E43">
        <w:rPr>
          <w:rFonts w:ascii="Times New Roman" w:eastAsia="Times New Roman" w:hAnsi="Times New Roman" w:cs="Times New Roman"/>
          <w:color w:val="000000"/>
          <w:sz w:val="28"/>
          <w:szCs w:val="28"/>
          <w:lang w:eastAsia="ru-RU"/>
        </w:rPr>
        <w:t xml:space="preserve">ПАО «Росгосстрах» отвечает </w:t>
      </w:r>
      <w:r w:rsidRPr="000F2E43">
        <w:rPr>
          <w:rFonts w:ascii="Times New Roman" w:eastAsia="Times New Roman" w:hAnsi="Times New Roman" w:cs="Times New Roman"/>
          <w:color w:val="000000"/>
          <w:sz w:val="28"/>
          <w:szCs w:val="28"/>
          <w:lang w:eastAsia="ru-RU"/>
        </w:rPr>
        <w:lastRenderedPageBreak/>
        <w:t>солидарно с доч</w:t>
      </w:r>
      <w:r>
        <w:rPr>
          <w:rFonts w:ascii="Times New Roman" w:eastAsia="Times New Roman" w:hAnsi="Times New Roman" w:cs="Times New Roman"/>
          <w:color w:val="000000"/>
          <w:sz w:val="28"/>
          <w:szCs w:val="28"/>
          <w:lang w:eastAsia="ru-RU"/>
        </w:rPr>
        <w:t xml:space="preserve">ерним обществом по сделкам, </w:t>
      </w:r>
      <w:r w:rsidRPr="000F2E43">
        <w:rPr>
          <w:rFonts w:ascii="Times New Roman" w:eastAsia="Times New Roman" w:hAnsi="Times New Roman" w:cs="Times New Roman"/>
          <w:color w:val="000000"/>
          <w:sz w:val="28"/>
          <w:szCs w:val="28"/>
          <w:lang w:eastAsia="ru-RU"/>
        </w:rPr>
        <w:t xml:space="preserve">заключенным последним во исполнение обязательных для него указаний </w:t>
      </w:r>
      <w:r>
        <w:rPr>
          <w:rFonts w:ascii="Times New Roman" w:eastAsia="Times New Roman" w:hAnsi="Times New Roman" w:cs="Times New Roman"/>
          <w:color w:val="000000"/>
          <w:sz w:val="28"/>
          <w:szCs w:val="28"/>
          <w:lang w:eastAsia="ru-RU"/>
        </w:rPr>
        <w:t>о</w:t>
      </w:r>
      <w:r w:rsidRPr="000F2E43">
        <w:rPr>
          <w:rFonts w:ascii="Times New Roman" w:eastAsia="Times New Roman" w:hAnsi="Times New Roman" w:cs="Times New Roman"/>
          <w:color w:val="000000"/>
          <w:sz w:val="28"/>
          <w:szCs w:val="28"/>
          <w:lang w:eastAsia="ru-RU"/>
        </w:rPr>
        <w:t>бщества.</w:t>
      </w:r>
    </w:p>
    <w:p w:rsidR="00836660" w:rsidRPr="00836660" w:rsidRDefault="00836660" w:rsidP="00836660">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ПАО «Росгосстрах» было образовано в</w:t>
      </w:r>
      <w:r w:rsidRPr="00836660">
        <w:rPr>
          <w:rFonts w:ascii="Times New Roman" w:eastAsia="Times New Roman" w:hAnsi="Times New Roman" w:cs="Times New Roman"/>
          <w:color w:val="000000"/>
          <w:sz w:val="28"/>
          <w:szCs w:val="28"/>
          <w:lang w:eastAsia="ru-RU"/>
        </w:rPr>
        <w:t xml:space="preserve"> форме акционерного общества, 100% акций которого принадлежали государству. Наименование при создании - «Российская государственная страховая компания». Является правопреемником созданног</w:t>
      </w:r>
      <w:r>
        <w:rPr>
          <w:rFonts w:ascii="Times New Roman" w:eastAsia="Times New Roman" w:hAnsi="Times New Roman" w:cs="Times New Roman"/>
          <w:color w:val="000000"/>
          <w:sz w:val="28"/>
          <w:szCs w:val="28"/>
          <w:lang w:eastAsia="ru-RU"/>
        </w:rPr>
        <w:t>о в 1921 году Госстраха РСФСР</w:t>
      </w:r>
      <w:r w:rsidRPr="00836660">
        <w:rPr>
          <w:rFonts w:ascii="Times New Roman" w:eastAsia="Times New Roman" w:hAnsi="Times New Roman" w:cs="Times New Roman"/>
          <w:color w:val="000000"/>
          <w:sz w:val="28"/>
          <w:szCs w:val="28"/>
          <w:lang w:eastAsia="ru-RU"/>
        </w:rPr>
        <w:t>.</w:t>
      </w:r>
    </w:p>
    <w:p w:rsidR="00836660" w:rsidRPr="00836660" w:rsidRDefault="00836660" w:rsidP="00836660">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36660">
        <w:rPr>
          <w:rFonts w:ascii="Times New Roman" w:eastAsia="Times New Roman" w:hAnsi="Times New Roman" w:cs="Times New Roman"/>
          <w:color w:val="000000"/>
          <w:sz w:val="28"/>
          <w:szCs w:val="28"/>
          <w:lang w:eastAsia="ru-RU"/>
        </w:rPr>
        <w:t>В июле 2003 года большой пакет акций компании (78 % минус четыре акции) был приватизирован.</w:t>
      </w:r>
    </w:p>
    <w:p w:rsidR="00836660" w:rsidRPr="00836660" w:rsidRDefault="00836660" w:rsidP="00836660">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36660">
        <w:rPr>
          <w:rFonts w:ascii="Times New Roman" w:eastAsia="Times New Roman" w:hAnsi="Times New Roman" w:cs="Times New Roman"/>
          <w:color w:val="000000"/>
          <w:sz w:val="28"/>
          <w:szCs w:val="28"/>
          <w:lang w:eastAsia="ru-RU"/>
        </w:rPr>
        <w:t xml:space="preserve">В 2007—2008 годах «Росгосстрах» выкупил у ИФД </w:t>
      </w:r>
      <w:proofErr w:type="spellStart"/>
      <w:r w:rsidRPr="00836660">
        <w:rPr>
          <w:rFonts w:ascii="Times New Roman" w:eastAsia="Times New Roman" w:hAnsi="Times New Roman" w:cs="Times New Roman"/>
          <w:color w:val="000000"/>
          <w:sz w:val="28"/>
          <w:szCs w:val="28"/>
          <w:lang w:eastAsia="ru-RU"/>
        </w:rPr>
        <w:t>КапиталЪ</w:t>
      </w:r>
      <w:proofErr w:type="spellEnd"/>
      <w:r w:rsidRPr="00836660">
        <w:rPr>
          <w:rFonts w:ascii="Times New Roman" w:eastAsia="Times New Roman" w:hAnsi="Times New Roman" w:cs="Times New Roman"/>
          <w:color w:val="000000"/>
          <w:sz w:val="28"/>
          <w:szCs w:val="28"/>
          <w:lang w:eastAsia="ru-RU"/>
        </w:rPr>
        <w:t xml:space="preserve"> страховые компании «</w:t>
      </w:r>
      <w:proofErr w:type="spellStart"/>
      <w:r w:rsidRPr="00836660">
        <w:rPr>
          <w:rFonts w:ascii="Times New Roman" w:eastAsia="Times New Roman" w:hAnsi="Times New Roman" w:cs="Times New Roman"/>
          <w:color w:val="000000"/>
          <w:sz w:val="28"/>
          <w:szCs w:val="28"/>
          <w:lang w:eastAsia="ru-RU"/>
        </w:rPr>
        <w:t>КапиталЪ</w:t>
      </w:r>
      <w:proofErr w:type="spellEnd"/>
      <w:r w:rsidRPr="00836660">
        <w:rPr>
          <w:rFonts w:ascii="Times New Roman" w:eastAsia="Times New Roman" w:hAnsi="Times New Roman" w:cs="Times New Roman"/>
          <w:color w:val="000000"/>
          <w:sz w:val="28"/>
          <w:szCs w:val="28"/>
          <w:lang w:eastAsia="ru-RU"/>
        </w:rPr>
        <w:t xml:space="preserve"> Страхование», «</w:t>
      </w:r>
      <w:proofErr w:type="spellStart"/>
      <w:r w:rsidRPr="00836660">
        <w:rPr>
          <w:rFonts w:ascii="Times New Roman" w:eastAsia="Times New Roman" w:hAnsi="Times New Roman" w:cs="Times New Roman"/>
          <w:color w:val="000000"/>
          <w:sz w:val="28"/>
          <w:szCs w:val="28"/>
          <w:lang w:eastAsia="ru-RU"/>
        </w:rPr>
        <w:t>КапиталЪ</w:t>
      </w:r>
      <w:proofErr w:type="spellEnd"/>
      <w:r w:rsidRPr="00836660">
        <w:rPr>
          <w:rFonts w:ascii="Times New Roman" w:eastAsia="Times New Roman" w:hAnsi="Times New Roman" w:cs="Times New Roman"/>
          <w:color w:val="000000"/>
          <w:sz w:val="28"/>
          <w:szCs w:val="28"/>
          <w:lang w:eastAsia="ru-RU"/>
        </w:rPr>
        <w:t xml:space="preserve"> Перестрахование», «</w:t>
      </w:r>
      <w:proofErr w:type="spellStart"/>
      <w:r w:rsidRPr="00836660">
        <w:rPr>
          <w:rFonts w:ascii="Times New Roman" w:eastAsia="Times New Roman" w:hAnsi="Times New Roman" w:cs="Times New Roman"/>
          <w:color w:val="000000"/>
          <w:sz w:val="28"/>
          <w:szCs w:val="28"/>
          <w:lang w:eastAsia="ru-RU"/>
        </w:rPr>
        <w:t>КапиталЪ</w:t>
      </w:r>
      <w:proofErr w:type="spellEnd"/>
      <w:r w:rsidRPr="00836660">
        <w:rPr>
          <w:rFonts w:ascii="Times New Roman" w:eastAsia="Times New Roman" w:hAnsi="Times New Roman" w:cs="Times New Roman"/>
          <w:color w:val="000000"/>
          <w:sz w:val="28"/>
          <w:szCs w:val="28"/>
          <w:lang w:eastAsia="ru-RU"/>
        </w:rPr>
        <w:t xml:space="preserve"> Медицинское страхование» и «</w:t>
      </w:r>
      <w:proofErr w:type="spellStart"/>
      <w:r w:rsidRPr="00836660">
        <w:rPr>
          <w:rFonts w:ascii="Times New Roman" w:eastAsia="Times New Roman" w:hAnsi="Times New Roman" w:cs="Times New Roman"/>
          <w:color w:val="000000"/>
          <w:sz w:val="28"/>
          <w:szCs w:val="28"/>
          <w:lang w:eastAsia="ru-RU"/>
        </w:rPr>
        <w:t>КапиталЪ</w:t>
      </w:r>
      <w:proofErr w:type="spellEnd"/>
      <w:r w:rsidRPr="00836660">
        <w:rPr>
          <w:rFonts w:ascii="Times New Roman" w:eastAsia="Times New Roman" w:hAnsi="Times New Roman" w:cs="Times New Roman"/>
          <w:color w:val="000000"/>
          <w:sz w:val="28"/>
          <w:szCs w:val="28"/>
          <w:lang w:eastAsia="ru-RU"/>
        </w:rPr>
        <w:t xml:space="preserve"> Страхование Жизни». Они продолжают вести бизнес под брендом «Капитал».</w:t>
      </w:r>
    </w:p>
    <w:p w:rsidR="00836660" w:rsidRPr="00836660" w:rsidRDefault="00836660" w:rsidP="00836660">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36660">
        <w:rPr>
          <w:rFonts w:ascii="Times New Roman" w:eastAsia="Times New Roman" w:hAnsi="Times New Roman" w:cs="Times New Roman"/>
          <w:color w:val="000000"/>
          <w:sz w:val="28"/>
          <w:szCs w:val="28"/>
          <w:lang w:eastAsia="ru-RU"/>
        </w:rPr>
        <w:t>1 января 2010 года на базе территориальных подразделений десяти страховых обще</w:t>
      </w:r>
      <w:proofErr w:type="gramStart"/>
      <w:r w:rsidRPr="00836660">
        <w:rPr>
          <w:rFonts w:ascii="Times New Roman" w:eastAsia="Times New Roman" w:hAnsi="Times New Roman" w:cs="Times New Roman"/>
          <w:color w:val="000000"/>
          <w:sz w:val="28"/>
          <w:szCs w:val="28"/>
          <w:lang w:eastAsia="ru-RU"/>
        </w:rPr>
        <w:t>ств гр</w:t>
      </w:r>
      <w:proofErr w:type="gramEnd"/>
      <w:r w:rsidRPr="00836660">
        <w:rPr>
          <w:rFonts w:ascii="Times New Roman" w:eastAsia="Times New Roman" w:hAnsi="Times New Roman" w:cs="Times New Roman"/>
          <w:color w:val="000000"/>
          <w:sz w:val="28"/>
          <w:szCs w:val="28"/>
          <w:lang w:eastAsia="ru-RU"/>
        </w:rPr>
        <w:t xml:space="preserve">уппы «Росгосстрах» создана единая федеральная компания ООО «Росгосстрах». Она стала правопреемником всех прав и </w:t>
      </w:r>
      <w:proofErr w:type="gramStart"/>
      <w:r w:rsidRPr="00836660">
        <w:rPr>
          <w:rFonts w:ascii="Times New Roman" w:eastAsia="Times New Roman" w:hAnsi="Times New Roman" w:cs="Times New Roman"/>
          <w:color w:val="000000"/>
          <w:sz w:val="28"/>
          <w:szCs w:val="28"/>
          <w:lang w:eastAsia="ru-RU"/>
        </w:rPr>
        <w:t>обязательств</w:t>
      </w:r>
      <w:proofErr w:type="gramEnd"/>
      <w:r w:rsidRPr="00836660">
        <w:rPr>
          <w:rFonts w:ascii="Times New Roman" w:eastAsia="Times New Roman" w:hAnsi="Times New Roman" w:cs="Times New Roman"/>
          <w:color w:val="000000"/>
          <w:sz w:val="28"/>
          <w:szCs w:val="28"/>
          <w:lang w:eastAsia="ru-RU"/>
        </w:rPr>
        <w:t xml:space="preserve"> бывших региональных и межрегиональных обществ группы «Росгосстрах» перед их клиентами и партнёрами. В рамках объединения к ООО «Росгосстрах» перешла в</w:t>
      </w:r>
      <w:r>
        <w:rPr>
          <w:rFonts w:ascii="Times New Roman" w:eastAsia="Times New Roman" w:hAnsi="Times New Roman" w:cs="Times New Roman"/>
          <w:color w:val="000000"/>
          <w:sz w:val="28"/>
          <w:szCs w:val="28"/>
          <w:lang w:eastAsia="ru-RU"/>
        </w:rPr>
        <w:t>ся региональная филиальная сеть</w:t>
      </w:r>
      <w:r w:rsidRPr="00836660">
        <w:rPr>
          <w:rFonts w:ascii="Times New Roman" w:eastAsia="Times New Roman" w:hAnsi="Times New Roman" w:cs="Times New Roman"/>
          <w:color w:val="000000"/>
          <w:sz w:val="28"/>
          <w:szCs w:val="28"/>
          <w:lang w:eastAsia="ru-RU"/>
        </w:rPr>
        <w:t>.</w:t>
      </w:r>
    </w:p>
    <w:p w:rsidR="00836660" w:rsidRPr="00836660" w:rsidRDefault="00836660" w:rsidP="00836660">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36660">
        <w:rPr>
          <w:rFonts w:ascii="Times New Roman" w:eastAsia="Times New Roman" w:hAnsi="Times New Roman" w:cs="Times New Roman"/>
          <w:color w:val="000000"/>
          <w:sz w:val="28"/>
          <w:szCs w:val="28"/>
          <w:lang w:eastAsia="ru-RU"/>
        </w:rPr>
        <w:t>В сентябре 2010 года государство продало оставшиеся 13,1 % акций компании (одновременно утратила свою силу сохранявшаяся у государства «золотая акция»).</w:t>
      </w:r>
    </w:p>
    <w:p w:rsidR="00836660" w:rsidRDefault="00836660" w:rsidP="00836660">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36660">
        <w:rPr>
          <w:rFonts w:ascii="Times New Roman" w:eastAsia="Times New Roman" w:hAnsi="Times New Roman" w:cs="Times New Roman"/>
          <w:color w:val="000000"/>
          <w:sz w:val="28"/>
          <w:szCs w:val="28"/>
          <w:lang w:eastAsia="ru-RU"/>
        </w:rPr>
        <w:t xml:space="preserve">16 ноября 2015 года </w:t>
      </w:r>
      <w:proofErr w:type="gramStart"/>
      <w:r w:rsidRPr="00836660">
        <w:rPr>
          <w:rFonts w:ascii="Times New Roman" w:eastAsia="Times New Roman" w:hAnsi="Times New Roman" w:cs="Times New Roman"/>
          <w:color w:val="000000"/>
          <w:sz w:val="28"/>
          <w:szCs w:val="28"/>
          <w:lang w:eastAsia="ru-RU"/>
        </w:rPr>
        <w:t>реорганизована</w:t>
      </w:r>
      <w:proofErr w:type="gramEnd"/>
      <w:r w:rsidRPr="00836660">
        <w:rPr>
          <w:rFonts w:ascii="Times New Roman" w:eastAsia="Times New Roman" w:hAnsi="Times New Roman" w:cs="Times New Roman"/>
          <w:color w:val="000000"/>
          <w:sz w:val="28"/>
          <w:szCs w:val="28"/>
          <w:lang w:eastAsia="ru-RU"/>
        </w:rPr>
        <w:t xml:space="preserve"> в ПАО СК «Росгосстрах»</w:t>
      </w:r>
      <w:r>
        <w:rPr>
          <w:rFonts w:ascii="Times New Roman" w:eastAsia="Times New Roman" w:hAnsi="Times New Roman" w:cs="Times New Roman"/>
          <w:color w:val="000000"/>
          <w:sz w:val="28"/>
          <w:szCs w:val="28"/>
          <w:lang w:eastAsia="ru-RU"/>
        </w:rPr>
        <w:t>.</w:t>
      </w:r>
    </w:p>
    <w:p w:rsidR="000F2E43" w:rsidRPr="000F2E43" w:rsidRDefault="000F2E43"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F2E43">
        <w:rPr>
          <w:rFonts w:ascii="Times New Roman" w:eastAsia="Times New Roman" w:hAnsi="Times New Roman" w:cs="Times New Roman"/>
          <w:color w:val="000000"/>
          <w:sz w:val="28"/>
          <w:szCs w:val="28"/>
          <w:lang w:eastAsia="ru-RU"/>
        </w:rPr>
        <w:t xml:space="preserve">Основными видами деятельности ПАО «Росгосстрах»  </w:t>
      </w:r>
      <w:r w:rsidR="00836660">
        <w:rPr>
          <w:rFonts w:ascii="Times New Roman" w:eastAsia="Times New Roman" w:hAnsi="Times New Roman" w:cs="Times New Roman"/>
          <w:color w:val="000000"/>
          <w:sz w:val="28"/>
          <w:szCs w:val="28"/>
          <w:lang w:eastAsia="ru-RU"/>
        </w:rPr>
        <w:t xml:space="preserve">на настоящий момент </w:t>
      </w:r>
      <w:r w:rsidRPr="000F2E43">
        <w:rPr>
          <w:rFonts w:ascii="Times New Roman" w:eastAsia="Times New Roman" w:hAnsi="Times New Roman" w:cs="Times New Roman"/>
          <w:color w:val="000000"/>
          <w:sz w:val="28"/>
          <w:szCs w:val="28"/>
          <w:lang w:eastAsia="ru-RU"/>
        </w:rPr>
        <w:t>являются:</w:t>
      </w:r>
    </w:p>
    <w:p w:rsidR="000F2E43" w:rsidRPr="000F2E43" w:rsidRDefault="000F2E43"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F2E43">
        <w:rPr>
          <w:rFonts w:ascii="Times New Roman" w:eastAsia="Times New Roman" w:hAnsi="Times New Roman" w:cs="Times New Roman"/>
          <w:color w:val="000000"/>
          <w:sz w:val="28"/>
          <w:szCs w:val="28"/>
          <w:lang w:eastAsia="ru-RU"/>
        </w:rPr>
        <w:t>1) страхование;</w:t>
      </w:r>
    </w:p>
    <w:p w:rsidR="000F2E43" w:rsidRPr="000F2E43" w:rsidRDefault="000F2E43"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F2E43">
        <w:rPr>
          <w:rFonts w:ascii="Times New Roman" w:eastAsia="Times New Roman" w:hAnsi="Times New Roman" w:cs="Times New Roman"/>
          <w:color w:val="000000"/>
          <w:sz w:val="28"/>
          <w:szCs w:val="28"/>
          <w:lang w:eastAsia="ru-RU"/>
        </w:rPr>
        <w:t>2) перестрахование;</w:t>
      </w:r>
    </w:p>
    <w:p w:rsidR="000F2E43" w:rsidRPr="000F2E43" w:rsidRDefault="000F2E43"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F2E43">
        <w:rPr>
          <w:rFonts w:ascii="Times New Roman" w:eastAsia="Times New Roman" w:hAnsi="Times New Roman" w:cs="Times New Roman"/>
          <w:color w:val="000000"/>
          <w:sz w:val="28"/>
          <w:szCs w:val="28"/>
          <w:lang w:eastAsia="ru-RU"/>
        </w:rPr>
        <w:t>3) инвестирование и иное размещение сред</w:t>
      </w:r>
      <w:r>
        <w:rPr>
          <w:rFonts w:ascii="Times New Roman" w:eastAsia="Times New Roman" w:hAnsi="Times New Roman" w:cs="Times New Roman"/>
          <w:color w:val="000000"/>
          <w:sz w:val="28"/>
          <w:szCs w:val="28"/>
          <w:lang w:eastAsia="ru-RU"/>
        </w:rPr>
        <w:t xml:space="preserve">ств Общества, включая страховые </w:t>
      </w:r>
      <w:r w:rsidRPr="000F2E43">
        <w:rPr>
          <w:rFonts w:ascii="Times New Roman" w:eastAsia="Times New Roman" w:hAnsi="Times New Roman" w:cs="Times New Roman"/>
          <w:color w:val="000000"/>
          <w:sz w:val="28"/>
          <w:szCs w:val="28"/>
          <w:lang w:eastAsia="ru-RU"/>
        </w:rPr>
        <w:t>резервы;</w:t>
      </w:r>
    </w:p>
    <w:p w:rsidR="000F2E43" w:rsidRPr="000F2E43" w:rsidRDefault="000F2E43"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F2E43">
        <w:rPr>
          <w:rFonts w:ascii="Times New Roman" w:eastAsia="Times New Roman" w:hAnsi="Times New Roman" w:cs="Times New Roman"/>
          <w:color w:val="000000"/>
          <w:sz w:val="28"/>
          <w:szCs w:val="28"/>
          <w:lang w:eastAsia="ru-RU"/>
        </w:rPr>
        <w:t>4) защита государственной тайны.</w:t>
      </w:r>
    </w:p>
    <w:p w:rsidR="000F2E43" w:rsidRDefault="000F2E43"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F2E43">
        <w:rPr>
          <w:rFonts w:ascii="Times New Roman" w:eastAsia="Times New Roman" w:hAnsi="Times New Roman" w:cs="Times New Roman"/>
          <w:color w:val="000000"/>
          <w:sz w:val="28"/>
          <w:szCs w:val="28"/>
          <w:lang w:eastAsia="ru-RU"/>
        </w:rPr>
        <w:lastRenderedPageBreak/>
        <w:t>ПАО «Росгосстрах» осуществляет доброво</w:t>
      </w:r>
      <w:r>
        <w:rPr>
          <w:rFonts w:ascii="Times New Roman" w:eastAsia="Times New Roman" w:hAnsi="Times New Roman" w:cs="Times New Roman"/>
          <w:color w:val="000000"/>
          <w:sz w:val="28"/>
          <w:szCs w:val="28"/>
          <w:lang w:eastAsia="ru-RU"/>
        </w:rPr>
        <w:t xml:space="preserve">льное страхование, обязательное </w:t>
      </w:r>
      <w:r w:rsidRPr="000F2E43">
        <w:rPr>
          <w:rFonts w:ascii="Times New Roman" w:eastAsia="Times New Roman" w:hAnsi="Times New Roman" w:cs="Times New Roman"/>
          <w:color w:val="000000"/>
          <w:sz w:val="28"/>
          <w:szCs w:val="28"/>
          <w:lang w:eastAsia="ru-RU"/>
        </w:rPr>
        <w:t>страхование и обязательное государственное страхование в соответствии с</w:t>
      </w:r>
      <w:r>
        <w:rPr>
          <w:rFonts w:ascii="Times New Roman" w:eastAsia="Times New Roman" w:hAnsi="Times New Roman" w:cs="Times New Roman"/>
          <w:color w:val="000000"/>
          <w:sz w:val="28"/>
          <w:szCs w:val="28"/>
          <w:lang w:eastAsia="ru-RU"/>
        </w:rPr>
        <w:t xml:space="preserve"> </w:t>
      </w:r>
      <w:r w:rsidRPr="000F2E43">
        <w:rPr>
          <w:rFonts w:ascii="Times New Roman" w:eastAsia="Times New Roman" w:hAnsi="Times New Roman" w:cs="Times New Roman"/>
          <w:color w:val="000000"/>
          <w:sz w:val="28"/>
          <w:szCs w:val="28"/>
          <w:lang w:eastAsia="ru-RU"/>
        </w:rPr>
        <w:t>законодательством РФ и разрешением (лицензией), получаемым в установленном</w:t>
      </w:r>
      <w:r>
        <w:rPr>
          <w:rFonts w:ascii="Times New Roman" w:eastAsia="Times New Roman" w:hAnsi="Times New Roman" w:cs="Times New Roman"/>
          <w:color w:val="000000"/>
          <w:sz w:val="28"/>
          <w:szCs w:val="28"/>
          <w:lang w:eastAsia="ru-RU"/>
        </w:rPr>
        <w:t xml:space="preserve"> </w:t>
      </w:r>
      <w:r w:rsidRPr="000F2E43">
        <w:rPr>
          <w:rFonts w:ascii="Times New Roman" w:eastAsia="Times New Roman" w:hAnsi="Times New Roman" w:cs="Times New Roman"/>
          <w:color w:val="000000"/>
          <w:sz w:val="28"/>
          <w:szCs w:val="28"/>
          <w:lang w:eastAsia="ru-RU"/>
        </w:rPr>
        <w:t>законодательством РФ порядке.</w:t>
      </w:r>
    </w:p>
    <w:p w:rsidR="002F1752" w:rsidRDefault="002F1752" w:rsidP="000F2E43">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Организационная структура ПАО «Росгосстрах» представлена на рисунке 1. </w:t>
      </w:r>
    </w:p>
    <w:p w:rsidR="00544C67" w:rsidRDefault="002F1752" w:rsidP="002F1752">
      <w:pPr>
        <w:tabs>
          <w:tab w:val="left" w:pos="0"/>
          <w:tab w:val="left" w:pos="284"/>
        </w:tabs>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7DED18DD" wp14:editId="0BDFC4BC">
            <wp:extent cx="5915025" cy="2438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2438400"/>
                    </a:xfrm>
                    <a:prstGeom prst="rect">
                      <a:avLst/>
                    </a:prstGeom>
                    <a:noFill/>
                    <a:ln>
                      <a:noFill/>
                    </a:ln>
                  </pic:spPr>
                </pic:pic>
              </a:graphicData>
            </a:graphic>
          </wp:inline>
        </w:drawing>
      </w:r>
    </w:p>
    <w:p w:rsidR="002F1752" w:rsidRDefault="002F1752" w:rsidP="002F1752">
      <w:pPr>
        <w:tabs>
          <w:tab w:val="left" w:pos="0"/>
          <w:tab w:val="left" w:pos="284"/>
        </w:tabs>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1 – Организационная структура ПАО «Росгосстрах»</w:t>
      </w:r>
    </w:p>
    <w:p w:rsidR="003906D9" w:rsidRDefault="003906D9" w:rsidP="003906D9">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06D9">
        <w:rPr>
          <w:rFonts w:ascii="Times New Roman" w:eastAsia="Times New Roman" w:hAnsi="Times New Roman" w:cs="Times New Roman"/>
          <w:color w:val="000000"/>
          <w:sz w:val="28"/>
          <w:szCs w:val="28"/>
          <w:lang w:eastAsia="ru-RU"/>
        </w:rPr>
        <w:t>Единоличный исполнительный орган - Генерального директора, избираемого Советом директоров. Генеральный директор действует в пределах компетенции, определенной Уставом</w:t>
      </w:r>
      <w:r>
        <w:rPr>
          <w:rFonts w:ascii="Times New Roman" w:eastAsia="Times New Roman" w:hAnsi="Times New Roman" w:cs="Times New Roman"/>
          <w:color w:val="000000"/>
          <w:sz w:val="28"/>
          <w:szCs w:val="28"/>
          <w:lang w:eastAsia="ru-RU"/>
        </w:rPr>
        <w:t>.</w:t>
      </w:r>
    </w:p>
    <w:p w:rsidR="002F1752" w:rsidRDefault="002F1752" w:rsidP="003906D9">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3906D9">
        <w:rPr>
          <w:rFonts w:ascii="Times New Roman" w:eastAsia="Times New Roman" w:hAnsi="Times New Roman" w:cs="Times New Roman"/>
          <w:sz w:val="28"/>
          <w:szCs w:val="24"/>
          <w:lang w:eastAsia="ru-RU"/>
        </w:rPr>
        <w:t xml:space="preserve">Анализируя структуру управления </w:t>
      </w:r>
      <w:r w:rsidR="003906D9">
        <w:rPr>
          <w:rFonts w:ascii="Times New Roman" w:eastAsia="Times New Roman" w:hAnsi="Times New Roman" w:cs="Times New Roman"/>
          <w:sz w:val="28"/>
          <w:szCs w:val="24"/>
          <w:lang w:eastAsia="ru-RU"/>
        </w:rPr>
        <w:t>П</w:t>
      </w:r>
      <w:r w:rsidRPr="003906D9">
        <w:rPr>
          <w:rFonts w:ascii="Times New Roman" w:eastAsia="Times New Roman" w:hAnsi="Times New Roman" w:cs="Times New Roman"/>
          <w:sz w:val="28"/>
          <w:szCs w:val="24"/>
          <w:lang w:eastAsia="ru-RU"/>
        </w:rPr>
        <w:t>АО «РОСГОССТРАХ» можно сделать следующие выводы:   Управленческие и производственные процессы взаимодействуют между собой.   Структура центрального аппарата и подразделений компании создается под спроектированные управленческие процессы.   В формируемой системе управления важнейшее место занимают знания и навыки владения новыми приёмами управления.   В организации реализован процессный подход к управлению сис</w:t>
      </w:r>
      <w:r w:rsidR="003906D9" w:rsidRPr="003906D9">
        <w:rPr>
          <w:rFonts w:ascii="Times New Roman" w:eastAsia="Times New Roman" w:hAnsi="Times New Roman" w:cs="Times New Roman"/>
          <w:sz w:val="28"/>
          <w:szCs w:val="24"/>
          <w:lang w:eastAsia="ru-RU"/>
        </w:rPr>
        <w:t xml:space="preserve">темы менеджмента качества (СМК). </w:t>
      </w:r>
    </w:p>
    <w:p w:rsidR="003906D9" w:rsidRDefault="003906D9" w:rsidP="003906D9">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p>
    <w:p w:rsidR="00814854" w:rsidRDefault="00814854" w:rsidP="003906D9">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p>
    <w:p w:rsidR="00814854" w:rsidRDefault="00814854" w:rsidP="003906D9">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p>
    <w:p w:rsidR="003906D9" w:rsidRDefault="003906D9" w:rsidP="00814854">
      <w:pPr>
        <w:pStyle w:val="a3"/>
        <w:numPr>
          <w:ilvl w:val="1"/>
          <w:numId w:val="8"/>
        </w:numPr>
        <w:tabs>
          <w:tab w:val="left" w:pos="0"/>
          <w:tab w:val="left" w:pos="284"/>
        </w:tabs>
        <w:autoSpaceDE w:val="0"/>
        <w:autoSpaceDN w:val="0"/>
        <w:adjustRightInd w:val="0"/>
        <w:spacing w:after="0" w:line="360" w:lineRule="auto"/>
        <w:ind w:left="0" w:firstLine="709"/>
        <w:jc w:val="both"/>
        <w:rPr>
          <w:rFonts w:ascii="Times New Roman" w:eastAsia="Times New Roman" w:hAnsi="Times New Roman" w:cs="Times New Roman"/>
          <w:b/>
          <w:sz w:val="28"/>
          <w:szCs w:val="24"/>
          <w:lang w:eastAsia="ru-RU"/>
        </w:rPr>
      </w:pPr>
      <w:r w:rsidRPr="003906D9">
        <w:rPr>
          <w:rFonts w:ascii="Times New Roman" w:eastAsia="Times New Roman" w:hAnsi="Times New Roman" w:cs="Times New Roman"/>
          <w:b/>
          <w:sz w:val="28"/>
          <w:szCs w:val="24"/>
          <w:lang w:eastAsia="ru-RU"/>
        </w:rPr>
        <w:lastRenderedPageBreak/>
        <w:t>Характеристика основных экономических показателей деятельности страховой организации</w:t>
      </w:r>
    </w:p>
    <w:p w:rsidR="006449A9" w:rsidRDefault="00814854" w:rsidP="00814854">
      <w:pPr>
        <w:pStyle w:val="a3"/>
        <w:tabs>
          <w:tab w:val="left" w:pos="0"/>
          <w:tab w:val="left" w:pos="284"/>
        </w:tabs>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814854">
        <w:rPr>
          <w:rFonts w:ascii="Times New Roman" w:eastAsia="Times New Roman" w:hAnsi="Times New Roman" w:cs="Times New Roman"/>
          <w:sz w:val="28"/>
          <w:szCs w:val="24"/>
          <w:lang w:eastAsia="ru-RU"/>
        </w:rPr>
        <w:t xml:space="preserve">Основные экономические показатели деятельности ПАО «Росгосстрах» приведены в таблице 1. </w:t>
      </w:r>
    </w:p>
    <w:p w:rsidR="00814854" w:rsidRPr="00814854" w:rsidRDefault="00814854" w:rsidP="005B18C8">
      <w:pPr>
        <w:pStyle w:val="a3"/>
        <w:tabs>
          <w:tab w:val="left" w:pos="0"/>
          <w:tab w:val="left" w:pos="284"/>
        </w:tabs>
        <w:autoSpaceDE w:val="0"/>
        <w:autoSpaceDN w:val="0"/>
        <w:adjustRightInd w:val="0"/>
        <w:spacing w:after="0" w:line="360" w:lineRule="auto"/>
        <w:ind w:left="0"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Таблица 1 - </w:t>
      </w:r>
      <w:r w:rsidRPr="00814854">
        <w:rPr>
          <w:rFonts w:ascii="Times New Roman" w:eastAsia="Times New Roman" w:hAnsi="Times New Roman" w:cs="Times New Roman"/>
          <w:sz w:val="28"/>
          <w:szCs w:val="24"/>
          <w:lang w:eastAsia="ru-RU"/>
        </w:rPr>
        <w:t>Основные экономические показатели деятельности ПАО «Росгосстрах»</w:t>
      </w:r>
      <w:r>
        <w:rPr>
          <w:rFonts w:ascii="Times New Roman" w:eastAsia="Times New Roman" w:hAnsi="Times New Roman" w:cs="Times New Roman"/>
          <w:sz w:val="28"/>
          <w:szCs w:val="24"/>
          <w:lang w:eastAsia="ru-RU"/>
        </w:rPr>
        <w:t xml:space="preserve">, тыс. </w:t>
      </w:r>
      <w:proofErr w:type="spellStart"/>
      <w:r>
        <w:rPr>
          <w:rFonts w:ascii="Times New Roman" w:eastAsia="Times New Roman" w:hAnsi="Times New Roman" w:cs="Times New Roman"/>
          <w:sz w:val="28"/>
          <w:szCs w:val="24"/>
          <w:lang w:eastAsia="ru-RU"/>
        </w:rPr>
        <w:t>руб</w:t>
      </w:r>
      <w:proofErr w:type="spellEnd"/>
    </w:p>
    <w:tbl>
      <w:tblPr>
        <w:tblW w:w="9087" w:type="dxa"/>
        <w:jc w:val="center"/>
        <w:tblInd w:w="93" w:type="dxa"/>
        <w:tblLook w:val="04A0" w:firstRow="1" w:lastRow="0" w:firstColumn="1" w:lastColumn="0" w:noHBand="0" w:noVBand="1"/>
      </w:tblPr>
      <w:tblGrid>
        <w:gridCol w:w="3519"/>
        <w:gridCol w:w="1206"/>
        <w:gridCol w:w="1206"/>
        <w:gridCol w:w="1300"/>
        <w:gridCol w:w="864"/>
        <w:gridCol w:w="992"/>
      </w:tblGrid>
      <w:tr w:rsidR="006449A9" w:rsidRPr="006449A9" w:rsidTr="00814854">
        <w:trPr>
          <w:trHeight w:val="300"/>
          <w:jc w:val="center"/>
        </w:trPr>
        <w:tc>
          <w:tcPr>
            <w:tcW w:w="35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Показатель</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2014 год</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2015 год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2016 год</w:t>
            </w:r>
          </w:p>
        </w:tc>
        <w:tc>
          <w:tcPr>
            <w:tcW w:w="1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 xml:space="preserve">Отклонение 2016 года </w:t>
            </w:r>
            <w:proofErr w:type="gramStart"/>
            <w:r w:rsidRPr="006449A9">
              <w:rPr>
                <w:rFonts w:ascii="Times New Roman" w:eastAsia="Times New Roman" w:hAnsi="Times New Roman" w:cs="Times New Roman"/>
                <w:color w:val="000000"/>
                <w:lang w:eastAsia="ru-RU"/>
              </w:rPr>
              <w:t>от</w:t>
            </w:r>
            <w:proofErr w:type="gramEnd"/>
            <w:r w:rsidRPr="006449A9">
              <w:rPr>
                <w:rFonts w:ascii="Times New Roman" w:eastAsia="Times New Roman" w:hAnsi="Times New Roman" w:cs="Times New Roman"/>
                <w:color w:val="000000"/>
                <w:lang w:eastAsia="ru-RU"/>
              </w:rPr>
              <w:t>, %</w:t>
            </w:r>
          </w:p>
        </w:tc>
      </w:tr>
      <w:tr w:rsidR="006449A9" w:rsidRPr="006449A9" w:rsidTr="00814854">
        <w:trPr>
          <w:trHeight w:val="300"/>
          <w:jc w:val="center"/>
        </w:trPr>
        <w:tc>
          <w:tcPr>
            <w:tcW w:w="3519" w:type="dxa"/>
            <w:vMerge/>
            <w:tcBorders>
              <w:top w:val="single" w:sz="4" w:space="0" w:color="auto"/>
              <w:left w:val="single" w:sz="4" w:space="0" w:color="auto"/>
              <w:bottom w:val="single" w:sz="4" w:space="0" w:color="auto"/>
              <w:right w:val="single" w:sz="4" w:space="0" w:color="auto"/>
            </w:tcBorders>
            <w:vAlign w:val="center"/>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p>
        </w:tc>
        <w:tc>
          <w:tcPr>
            <w:tcW w:w="864" w:type="dxa"/>
            <w:tcBorders>
              <w:top w:val="nil"/>
              <w:left w:val="nil"/>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2014 года</w:t>
            </w:r>
          </w:p>
        </w:tc>
        <w:tc>
          <w:tcPr>
            <w:tcW w:w="992" w:type="dxa"/>
            <w:tcBorders>
              <w:top w:val="nil"/>
              <w:left w:val="nil"/>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2015 года</w:t>
            </w:r>
          </w:p>
        </w:tc>
      </w:tr>
      <w:tr w:rsidR="006449A9" w:rsidRPr="006449A9" w:rsidTr="00814854">
        <w:trPr>
          <w:trHeight w:val="900"/>
          <w:jc w:val="center"/>
        </w:trPr>
        <w:tc>
          <w:tcPr>
            <w:tcW w:w="3519" w:type="dxa"/>
            <w:tcBorders>
              <w:top w:val="nil"/>
              <w:left w:val="single" w:sz="4" w:space="0" w:color="auto"/>
              <w:bottom w:val="single" w:sz="4" w:space="0" w:color="auto"/>
              <w:right w:val="single" w:sz="4" w:space="0" w:color="auto"/>
            </w:tcBorders>
            <w:shd w:val="clear" w:color="auto" w:fill="auto"/>
            <w:vAlign w:val="bottom"/>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Выручка от продажи страховых услуг (поступившие страховые премии)</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142925711</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162839593</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141220389</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98,81</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86,72</w:t>
            </w:r>
          </w:p>
        </w:tc>
      </w:tr>
      <w:tr w:rsidR="006449A9" w:rsidRPr="006449A9" w:rsidTr="00814854">
        <w:trPr>
          <w:trHeight w:val="300"/>
          <w:jc w:val="center"/>
        </w:trPr>
        <w:tc>
          <w:tcPr>
            <w:tcW w:w="3519" w:type="dxa"/>
            <w:tcBorders>
              <w:top w:val="nil"/>
              <w:left w:val="single" w:sz="4" w:space="0" w:color="auto"/>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Произведенные страховые выплаты</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65515296</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98547412</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118615126</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181,05</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120,36</w:t>
            </w:r>
          </w:p>
        </w:tc>
      </w:tr>
      <w:tr w:rsidR="006449A9" w:rsidRPr="006449A9" w:rsidTr="00814854">
        <w:trPr>
          <w:trHeight w:val="300"/>
          <w:jc w:val="center"/>
        </w:trPr>
        <w:tc>
          <w:tcPr>
            <w:tcW w:w="3519" w:type="dxa"/>
            <w:tcBorders>
              <w:top w:val="nil"/>
              <w:left w:val="single" w:sz="4" w:space="0" w:color="auto"/>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Прибыль (убыток)</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4241755</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-4650256</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-33260076</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-784,11</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715,23</w:t>
            </w:r>
          </w:p>
        </w:tc>
      </w:tr>
      <w:tr w:rsidR="006449A9" w:rsidRPr="006449A9" w:rsidTr="00814854">
        <w:trPr>
          <w:trHeight w:val="300"/>
          <w:jc w:val="center"/>
        </w:trPr>
        <w:tc>
          <w:tcPr>
            <w:tcW w:w="3519" w:type="dxa"/>
            <w:tcBorders>
              <w:top w:val="nil"/>
              <w:left w:val="single" w:sz="4" w:space="0" w:color="auto"/>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 xml:space="preserve">численность </w:t>
            </w:r>
            <w:proofErr w:type="gramStart"/>
            <w:r w:rsidRPr="006449A9">
              <w:rPr>
                <w:rFonts w:ascii="Times New Roman" w:eastAsia="Times New Roman" w:hAnsi="Times New Roman" w:cs="Times New Roman"/>
                <w:color w:val="000000"/>
                <w:lang w:eastAsia="ru-RU"/>
              </w:rPr>
              <w:t>работающих</w:t>
            </w:r>
            <w:proofErr w:type="gramEnd"/>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116789</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121320</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119675</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102,47</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98,64</w:t>
            </w:r>
          </w:p>
        </w:tc>
      </w:tr>
      <w:tr w:rsidR="006449A9" w:rsidRPr="006449A9" w:rsidTr="00814854">
        <w:trPr>
          <w:trHeight w:val="300"/>
          <w:jc w:val="center"/>
        </w:trPr>
        <w:tc>
          <w:tcPr>
            <w:tcW w:w="3519" w:type="dxa"/>
            <w:tcBorders>
              <w:top w:val="nil"/>
              <w:left w:val="single" w:sz="4" w:space="0" w:color="auto"/>
              <w:bottom w:val="single" w:sz="4" w:space="0" w:color="auto"/>
              <w:right w:val="single" w:sz="4" w:space="0" w:color="auto"/>
            </w:tcBorders>
            <w:shd w:val="clear" w:color="auto" w:fill="auto"/>
            <w:vAlign w:val="bottom"/>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в том числе страховых агентов</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67854</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71467</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67541</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99,54</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94,51</w:t>
            </w:r>
          </w:p>
        </w:tc>
      </w:tr>
      <w:tr w:rsidR="006449A9" w:rsidRPr="006449A9" w:rsidTr="00814854">
        <w:trPr>
          <w:trHeight w:val="300"/>
          <w:jc w:val="center"/>
        </w:trPr>
        <w:tc>
          <w:tcPr>
            <w:tcW w:w="3519" w:type="dxa"/>
            <w:tcBorders>
              <w:top w:val="nil"/>
              <w:left w:val="single" w:sz="4" w:space="0" w:color="auto"/>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Итог актива баланса</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181324213</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181104618</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164662541</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90,81</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90,92</w:t>
            </w:r>
          </w:p>
        </w:tc>
      </w:tr>
      <w:tr w:rsidR="006449A9" w:rsidRPr="006449A9" w:rsidTr="00814854">
        <w:trPr>
          <w:trHeight w:val="300"/>
          <w:jc w:val="center"/>
        </w:trPr>
        <w:tc>
          <w:tcPr>
            <w:tcW w:w="3519" w:type="dxa"/>
            <w:tcBorders>
              <w:top w:val="nil"/>
              <w:left w:val="single" w:sz="4" w:space="0" w:color="auto"/>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 xml:space="preserve">Величина </w:t>
            </w:r>
            <w:proofErr w:type="spellStart"/>
            <w:r w:rsidRPr="006449A9">
              <w:rPr>
                <w:rFonts w:ascii="Times New Roman" w:eastAsia="Times New Roman" w:hAnsi="Times New Roman" w:cs="Times New Roman"/>
                <w:color w:val="000000"/>
                <w:lang w:eastAsia="ru-RU"/>
              </w:rPr>
              <w:t>внеоборотных</w:t>
            </w:r>
            <w:proofErr w:type="spellEnd"/>
            <w:r w:rsidRPr="006449A9">
              <w:rPr>
                <w:rFonts w:ascii="Times New Roman" w:eastAsia="Times New Roman" w:hAnsi="Times New Roman" w:cs="Times New Roman"/>
                <w:color w:val="000000"/>
                <w:lang w:eastAsia="ru-RU"/>
              </w:rPr>
              <w:t xml:space="preserve"> активов</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30380386</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25629999</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23971047</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78,90</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93,53</w:t>
            </w:r>
          </w:p>
        </w:tc>
      </w:tr>
      <w:tr w:rsidR="006449A9" w:rsidRPr="006449A9" w:rsidTr="00814854">
        <w:trPr>
          <w:trHeight w:val="300"/>
          <w:jc w:val="center"/>
        </w:trPr>
        <w:tc>
          <w:tcPr>
            <w:tcW w:w="3519" w:type="dxa"/>
            <w:tcBorders>
              <w:top w:val="nil"/>
              <w:left w:val="single" w:sz="4" w:space="0" w:color="auto"/>
              <w:bottom w:val="single" w:sz="4" w:space="0" w:color="auto"/>
              <w:right w:val="single" w:sz="4" w:space="0" w:color="auto"/>
            </w:tcBorders>
            <w:shd w:val="clear" w:color="auto" w:fill="auto"/>
            <w:noWrap/>
            <w:vAlign w:val="bottom"/>
            <w:hideMark/>
          </w:tcPr>
          <w:p w:rsidR="006449A9" w:rsidRPr="006449A9" w:rsidRDefault="006449A9" w:rsidP="006449A9">
            <w:pPr>
              <w:spacing w:after="0" w:line="240" w:lineRule="auto"/>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Величина оборотных активов</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150943827</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155474619</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140691494</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93,21</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90,49</w:t>
            </w:r>
          </w:p>
        </w:tc>
      </w:tr>
      <w:tr w:rsidR="006449A9" w:rsidRPr="006449A9" w:rsidTr="00814854">
        <w:trPr>
          <w:trHeight w:val="300"/>
          <w:jc w:val="center"/>
        </w:trPr>
        <w:tc>
          <w:tcPr>
            <w:tcW w:w="3519" w:type="dxa"/>
            <w:tcBorders>
              <w:top w:val="nil"/>
              <w:left w:val="single" w:sz="4" w:space="0" w:color="auto"/>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both"/>
              <w:rPr>
                <w:rFonts w:ascii="Times New Roman" w:eastAsia="Times New Roman" w:hAnsi="Times New Roman" w:cs="Times New Roman"/>
                <w:color w:val="000000"/>
                <w:lang w:eastAsia="ru-RU"/>
              </w:rPr>
            </w:pPr>
            <w:r w:rsidRPr="006449A9">
              <w:rPr>
                <w:rFonts w:ascii="Times New Roman" w:eastAsia="Calibri" w:hAnsi="Times New Roman" w:cs="Times New Roman"/>
                <w:color w:val="000000"/>
                <w:lang w:eastAsia="ru-RU"/>
              </w:rPr>
              <w:t xml:space="preserve">Величина  собственного капитала </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35710087</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24251470</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11832468</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33,13</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48,79</w:t>
            </w:r>
          </w:p>
        </w:tc>
      </w:tr>
      <w:tr w:rsidR="006449A9" w:rsidRPr="006449A9" w:rsidTr="00814854">
        <w:trPr>
          <w:trHeight w:val="600"/>
          <w:jc w:val="center"/>
        </w:trPr>
        <w:tc>
          <w:tcPr>
            <w:tcW w:w="3519" w:type="dxa"/>
            <w:tcBorders>
              <w:top w:val="nil"/>
              <w:left w:val="single" w:sz="4" w:space="0" w:color="auto"/>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both"/>
              <w:rPr>
                <w:rFonts w:ascii="Times New Roman" w:eastAsia="Times New Roman" w:hAnsi="Times New Roman" w:cs="Times New Roman"/>
                <w:color w:val="000000"/>
                <w:lang w:eastAsia="ru-RU"/>
              </w:rPr>
            </w:pPr>
            <w:r w:rsidRPr="006449A9">
              <w:rPr>
                <w:rFonts w:ascii="Times New Roman" w:eastAsia="Calibri" w:hAnsi="Times New Roman" w:cs="Times New Roman"/>
                <w:color w:val="000000"/>
                <w:lang w:eastAsia="ru-RU"/>
              </w:rPr>
              <w:t>Величина  страховых обязательств</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14245136</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19582178</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16102640</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113,04</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82,23</w:t>
            </w:r>
          </w:p>
        </w:tc>
      </w:tr>
      <w:tr w:rsidR="006449A9" w:rsidRPr="006449A9" w:rsidTr="00814854">
        <w:trPr>
          <w:trHeight w:val="600"/>
          <w:jc w:val="center"/>
        </w:trPr>
        <w:tc>
          <w:tcPr>
            <w:tcW w:w="3519" w:type="dxa"/>
            <w:tcBorders>
              <w:top w:val="nil"/>
              <w:left w:val="single" w:sz="4" w:space="0" w:color="auto"/>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both"/>
              <w:rPr>
                <w:rFonts w:ascii="Times New Roman" w:eastAsia="Times New Roman" w:hAnsi="Times New Roman" w:cs="Times New Roman"/>
                <w:color w:val="000000"/>
                <w:lang w:eastAsia="ru-RU"/>
              </w:rPr>
            </w:pPr>
            <w:r w:rsidRPr="006449A9">
              <w:rPr>
                <w:rFonts w:ascii="Times New Roman" w:eastAsia="Calibri" w:hAnsi="Times New Roman" w:cs="Times New Roman"/>
                <w:color w:val="000000"/>
                <w:lang w:eastAsia="ru-RU"/>
              </w:rPr>
              <w:t xml:space="preserve">Величина  </w:t>
            </w:r>
            <w:proofErr w:type="spellStart"/>
            <w:r w:rsidRPr="006449A9">
              <w:rPr>
                <w:rFonts w:ascii="Times New Roman" w:eastAsia="Calibri" w:hAnsi="Times New Roman" w:cs="Times New Roman"/>
                <w:color w:val="000000"/>
                <w:lang w:eastAsia="ru-RU"/>
              </w:rPr>
              <w:t>нестраховых</w:t>
            </w:r>
            <w:proofErr w:type="spellEnd"/>
            <w:r w:rsidRPr="006449A9">
              <w:rPr>
                <w:rFonts w:ascii="Times New Roman" w:eastAsia="Calibri" w:hAnsi="Times New Roman" w:cs="Times New Roman"/>
                <w:color w:val="000000"/>
                <w:lang w:eastAsia="ru-RU"/>
              </w:rPr>
              <w:t xml:space="preserve"> обязательств</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131368990</w:t>
            </w:r>
          </w:p>
        </w:tc>
        <w:tc>
          <w:tcPr>
            <w:tcW w:w="1206"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137270970</w:t>
            </w:r>
          </w:p>
        </w:tc>
        <w:tc>
          <w:tcPr>
            <w:tcW w:w="1300"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136727433</w:t>
            </w:r>
          </w:p>
        </w:tc>
        <w:tc>
          <w:tcPr>
            <w:tcW w:w="864"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104,08</w:t>
            </w:r>
          </w:p>
        </w:tc>
        <w:tc>
          <w:tcPr>
            <w:tcW w:w="992" w:type="dxa"/>
            <w:tcBorders>
              <w:top w:val="nil"/>
              <w:left w:val="nil"/>
              <w:bottom w:val="single" w:sz="4" w:space="0" w:color="auto"/>
              <w:right w:val="single" w:sz="4" w:space="0" w:color="auto"/>
            </w:tcBorders>
            <w:shd w:val="clear" w:color="auto" w:fill="auto"/>
            <w:noWrap/>
            <w:vAlign w:val="center"/>
            <w:hideMark/>
          </w:tcPr>
          <w:p w:rsidR="006449A9" w:rsidRPr="006449A9" w:rsidRDefault="006449A9" w:rsidP="006449A9">
            <w:pPr>
              <w:spacing w:after="0" w:line="240" w:lineRule="auto"/>
              <w:jc w:val="center"/>
              <w:rPr>
                <w:rFonts w:ascii="Times New Roman" w:eastAsia="Times New Roman" w:hAnsi="Times New Roman" w:cs="Times New Roman"/>
                <w:color w:val="000000"/>
                <w:lang w:eastAsia="ru-RU"/>
              </w:rPr>
            </w:pPr>
            <w:r w:rsidRPr="006449A9">
              <w:rPr>
                <w:rFonts w:ascii="Times New Roman" w:eastAsia="Times New Roman" w:hAnsi="Times New Roman" w:cs="Times New Roman"/>
                <w:color w:val="000000"/>
                <w:lang w:eastAsia="ru-RU"/>
              </w:rPr>
              <w:t>99,60</w:t>
            </w:r>
          </w:p>
        </w:tc>
      </w:tr>
    </w:tbl>
    <w:p w:rsidR="003906D9" w:rsidRPr="003906D9" w:rsidRDefault="003906D9" w:rsidP="003906D9">
      <w:pPr>
        <w:tabs>
          <w:tab w:val="left" w:pos="0"/>
          <w:tab w:val="left" w:pos="284"/>
        </w:tabs>
        <w:autoSpaceDE w:val="0"/>
        <w:autoSpaceDN w:val="0"/>
        <w:adjustRightInd w:val="0"/>
        <w:spacing w:after="0" w:line="360" w:lineRule="auto"/>
        <w:jc w:val="both"/>
        <w:rPr>
          <w:rFonts w:ascii="Times New Roman" w:eastAsia="Times New Roman" w:hAnsi="Times New Roman" w:cs="Times New Roman"/>
          <w:sz w:val="28"/>
          <w:szCs w:val="24"/>
          <w:lang w:eastAsia="ru-RU"/>
        </w:rPr>
      </w:pPr>
    </w:p>
    <w:p w:rsidR="009B7FAA" w:rsidRDefault="006449A9" w:rsidP="00814854">
      <w:pPr>
        <w:tabs>
          <w:tab w:val="left" w:pos="0"/>
          <w:tab w:val="left" w:pos="284"/>
        </w:tabs>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Pr>
          <w:noProof/>
          <w:lang w:eastAsia="ru-RU"/>
        </w:rPr>
        <w:drawing>
          <wp:inline distT="0" distB="0" distL="0" distR="0" wp14:anchorId="495D2491" wp14:editId="53439747">
            <wp:extent cx="541972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4854" w:rsidRDefault="00814854" w:rsidP="00814854">
      <w:pPr>
        <w:tabs>
          <w:tab w:val="left" w:pos="0"/>
          <w:tab w:val="left" w:pos="284"/>
        </w:tabs>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814854">
        <w:rPr>
          <w:rFonts w:ascii="Times New Roman" w:eastAsia="Times New Roman" w:hAnsi="Times New Roman" w:cs="Times New Roman"/>
          <w:color w:val="000000"/>
          <w:sz w:val="28"/>
          <w:szCs w:val="28"/>
          <w:lang w:eastAsia="ru-RU"/>
        </w:rPr>
        <w:t xml:space="preserve">Рисунок 2 – Динамика поступивших страховых премий, тыс. </w:t>
      </w:r>
      <w:proofErr w:type="spellStart"/>
      <w:r w:rsidRPr="00814854">
        <w:rPr>
          <w:rFonts w:ascii="Times New Roman" w:eastAsia="Times New Roman" w:hAnsi="Times New Roman" w:cs="Times New Roman"/>
          <w:color w:val="000000"/>
          <w:sz w:val="28"/>
          <w:szCs w:val="28"/>
          <w:lang w:eastAsia="ru-RU"/>
        </w:rPr>
        <w:t>руб</w:t>
      </w:r>
      <w:proofErr w:type="spellEnd"/>
    </w:p>
    <w:p w:rsidR="00814854" w:rsidRPr="00814854" w:rsidRDefault="00814854" w:rsidP="00814854">
      <w:pPr>
        <w:tabs>
          <w:tab w:val="left" w:pos="0"/>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Как показывают данные таблицы 1 и рисунка 2, динамика величины выручки ПАО «Росгосстрах» имеет тенденцию к снижению: по результатам 2016 года отмечается снижение на 1,19% в сравнении с 2014 годом и на 13,18% в отношении 2015 года. При этом величина страховых выплат значительно выросла в 2016 году: на 81,05 в сравнении с 2014 годом и на 20,36% относительно 2015 года. </w:t>
      </w:r>
    </w:p>
    <w:p w:rsidR="00201172" w:rsidRDefault="006449A9" w:rsidP="00814854">
      <w:pPr>
        <w:jc w:val="center"/>
      </w:pPr>
      <w:r>
        <w:rPr>
          <w:noProof/>
          <w:lang w:eastAsia="ru-RU"/>
        </w:rPr>
        <w:drawing>
          <wp:inline distT="0" distB="0" distL="0" distR="0" wp14:anchorId="7CAEC97D" wp14:editId="12E00633">
            <wp:extent cx="5019675" cy="27432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4854" w:rsidRDefault="00814854" w:rsidP="00814854">
      <w:pPr>
        <w:ind w:firstLine="709"/>
        <w:jc w:val="center"/>
        <w:rPr>
          <w:rFonts w:ascii="Times New Roman" w:hAnsi="Times New Roman" w:cs="Times New Roman"/>
          <w:sz w:val="28"/>
          <w:szCs w:val="28"/>
        </w:rPr>
      </w:pPr>
      <w:r w:rsidRPr="00814854">
        <w:rPr>
          <w:rFonts w:ascii="Times New Roman" w:hAnsi="Times New Roman" w:cs="Times New Roman"/>
          <w:sz w:val="28"/>
          <w:szCs w:val="28"/>
        </w:rPr>
        <w:t xml:space="preserve">Рисунок 3 – Динамика величины прибыли ПАО «Росгосстрах», тыс. </w:t>
      </w:r>
      <w:proofErr w:type="spellStart"/>
      <w:r w:rsidRPr="00814854">
        <w:rPr>
          <w:rFonts w:ascii="Times New Roman" w:hAnsi="Times New Roman" w:cs="Times New Roman"/>
          <w:sz w:val="28"/>
          <w:szCs w:val="28"/>
        </w:rPr>
        <w:t>руб</w:t>
      </w:r>
      <w:proofErr w:type="spellEnd"/>
    </w:p>
    <w:p w:rsidR="00814854" w:rsidRDefault="00814854" w:rsidP="00814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таблицы 1 и рисунка 3, по результатам двух последних анализируемых лет: 2015 и 2016 – отмечается отрицательный финансовый результат. Величина убытка 2016 года составляет 33260076 тысяч рублей. </w:t>
      </w:r>
    </w:p>
    <w:p w:rsidR="00814854" w:rsidRPr="00814854" w:rsidRDefault="00814854" w:rsidP="00814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основные экономические показатели ПАО «Росгосстрах» свидетельствуют об ухудшении финансовых результатов компании по результатам деятельности последних трех лет. </w:t>
      </w:r>
    </w:p>
    <w:p w:rsidR="006449A9" w:rsidRDefault="006449A9"/>
    <w:p w:rsidR="006449A9" w:rsidRPr="006449A9" w:rsidRDefault="006449A9" w:rsidP="006449A9">
      <w:pPr>
        <w:pStyle w:val="a3"/>
        <w:numPr>
          <w:ilvl w:val="1"/>
          <w:numId w:val="3"/>
        </w:numPr>
        <w:rPr>
          <w:rFonts w:ascii="Times New Roman" w:eastAsia="Times New Roman" w:hAnsi="Times New Roman" w:cs="Times New Roman"/>
          <w:b/>
          <w:iCs/>
          <w:color w:val="000000"/>
          <w:sz w:val="28"/>
          <w:szCs w:val="28"/>
          <w:lang w:eastAsia="ru-RU"/>
        </w:rPr>
      </w:pPr>
      <w:r w:rsidRPr="006449A9">
        <w:rPr>
          <w:rFonts w:ascii="Times New Roman" w:eastAsia="Times New Roman" w:hAnsi="Times New Roman" w:cs="Times New Roman"/>
          <w:b/>
          <w:iCs/>
          <w:color w:val="000000"/>
          <w:sz w:val="28"/>
          <w:szCs w:val="28"/>
          <w:lang w:eastAsia="ru-RU"/>
        </w:rPr>
        <w:t>Организация бухгалтерского учета и внутреннего контроля</w:t>
      </w:r>
    </w:p>
    <w:p w:rsidR="00793837" w:rsidRDefault="00793837" w:rsidP="00793837">
      <w:pPr>
        <w:pStyle w:val="a3"/>
        <w:spacing w:line="360" w:lineRule="auto"/>
        <w:ind w:left="0" w:firstLine="709"/>
        <w:jc w:val="both"/>
        <w:rPr>
          <w:rFonts w:ascii="Times New Roman" w:hAnsi="Times New Roman" w:cs="Times New Roman"/>
          <w:sz w:val="28"/>
          <w:szCs w:val="28"/>
        </w:rPr>
      </w:pPr>
    </w:p>
    <w:p w:rsidR="006449A9"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 xml:space="preserve">Учетная политика для целей бухгалтерского учета ПАО  Страховой компании  Российская государственная страховая компания» (ПАО СК </w:t>
      </w:r>
      <w:r w:rsidRPr="00793837">
        <w:rPr>
          <w:rFonts w:ascii="Times New Roman" w:hAnsi="Times New Roman" w:cs="Times New Roman"/>
          <w:sz w:val="28"/>
          <w:szCs w:val="28"/>
        </w:rPr>
        <w:lastRenderedPageBreak/>
        <w:t xml:space="preserve">«Росгосстрах») утверждена приказом ПАО СК «Росгосстрах» от «30» декабря 2016 г. № 714. </w:t>
      </w:r>
      <w:r>
        <w:rPr>
          <w:rFonts w:ascii="Times New Roman" w:hAnsi="Times New Roman" w:cs="Times New Roman"/>
          <w:sz w:val="28"/>
          <w:szCs w:val="28"/>
        </w:rPr>
        <w:t xml:space="preserve"> </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ПАО «</w:t>
      </w:r>
      <w:r w:rsidRPr="00793837">
        <w:rPr>
          <w:rFonts w:ascii="Times New Roman" w:hAnsi="Times New Roman" w:cs="Times New Roman"/>
          <w:sz w:val="28"/>
          <w:szCs w:val="28"/>
        </w:rPr>
        <w:t>Росгосс</w:t>
      </w:r>
      <w:r>
        <w:rPr>
          <w:rFonts w:ascii="Times New Roman" w:hAnsi="Times New Roman" w:cs="Times New Roman"/>
          <w:sz w:val="28"/>
          <w:szCs w:val="28"/>
        </w:rPr>
        <w:t xml:space="preserve">трах», являющееся экономическим </w:t>
      </w:r>
      <w:r w:rsidRPr="00793837">
        <w:rPr>
          <w:rFonts w:ascii="Times New Roman" w:hAnsi="Times New Roman" w:cs="Times New Roman"/>
          <w:sz w:val="28"/>
          <w:szCs w:val="28"/>
        </w:rPr>
        <w:t>субъектом и именуемое в дальнейшем Общество, осуществляет ведение бухгалтерского</w:t>
      </w:r>
      <w:r>
        <w:rPr>
          <w:rFonts w:ascii="Times New Roman" w:hAnsi="Times New Roman" w:cs="Times New Roman"/>
          <w:sz w:val="28"/>
          <w:szCs w:val="28"/>
        </w:rPr>
        <w:t xml:space="preserve"> </w:t>
      </w:r>
      <w:r w:rsidRPr="00793837">
        <w:rPr>
          <w:rFonts w:ascii="Times New Roman" w:hAnsi="Times New Roman" w:cs="Times New Roman"/>
          <w:sz w:val="28"/>
          <w:szCs w:val="28"/>
        </w:rPr>
        <w:t>учета и составление бухгалтерской (финансов</w:t>
      </w:r>
      <w:r>
        <w:rPr>
          <w:rFonts w:ascii="Times New Roman" w:hAnsi="Times New Roman" w:cs="Times New Roman"/>
          <w:sz w:val="28"/>
          <w:szCs w:val="28"/>
        </w:rPr>
        <w:t xml:space="preserve">ой) отчетности в соответствии с </w:t>
      </w:r>
      <w:r w:rsidRPr="00793837">
        <w:rPr>
          <w:rFonts w:ascii="Times New Roman" w:hAnsi="Times New Roman" w:cs="Times New Roman"/>
          <w:sz w:val="28"/>
          <w:szCs w:val="28"/>
        </w:rPr>
        <w:t>действующими нормативными документами.</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Федеральный закон "О бухгалтерском у</w:t>
      </w:r>
      <w:r>
        <w:rPr>
          <w:rFonts w:ascii="Times New Roman" w:hAnsi="Times New Roman" w:cs="Times New Roman"/>
          <w:sz w:val="28"/>
          <w:szCs w:val="28"/>
        </w:rPr>
        <w:t>чете" от 06.12.2011 г. № 402-ФЗ</w:t>
      </w:r>
      <w:r w:rsidRPr="00793837">
        <w:rPr>
          <w:rFonts w:ascii="Times New Roman" w:hAnsi="Times New Roman" w:cs="Times New Roman"/>
          <w:sz w:val="28"/>
          <w:szCs w:val="28"/>
        </w:rPr>
        <w:t>;</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Закон Российской Федерации от 2</w:t>
      </w:r>
      <w:r>
        <w:rPr>
          <w:rFonts w:ascii="Times New Roman" w:hAnsi="Times New Roman" w:cs="Times New Roman"/>
          <w:sz w:val="28"/>
          <w:szCs w:val="28"/>
        </w:rPr>
        <w:t xml:space="preserve">7 ноября 1992 года № 4015-1 «Об </w:t>
      </w:r>
      <w:r w:rsidRPr="00793837">
        <w:rPr>
          <w:rFonts w:ascii="Times New Roman" w:hAnsi="Times New Roman" w:cs="Times New Roman"/>
          <w:sz w:val="28"/>
          <w:szCs w:val="28"/>
        </w:rPr>
        <w:t>организации страхового дела в Российской Федерации»;</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Международные стандарты финансовой о</w:t>
      </w:r>
      <w:r>
        <w:rPr>
          <w:rFonts w:ascii="Times New Roman" w:hAnsi="Times New Roman" w:cs="Times New Roman"/>
          <w:sz w:val="28"/>
          <w:szCs w:val="28"/>
        </w:rPr>
        <w:t xml:space="preserve">тчетности, введенные в действие </w:t>
      </w:r>
      <w:r w:rsidRPr="00793837">
        <w:rPr>
          <w:rFonts w:ascii="Times New Roman" w:hAnsi="Times New Roman" w:cs="Times New Roman"/>
          <w:sz w:val="28"/>
          <w:szCs w:val="28"/>
        </w:rPr>
        <w:t>для применения на территории Российской Федерации приказами Минфина</w:t>
      </w:r>
      <w:r>
        <w:rPr>
          <w:rFonts w:ascii="Times New Roman" w:hAnsi="Times New Roman" w:cs="Times New Roman"/>
          <w:sz w:val="28"/>
          <w:szCs w:val="28"/>
        </w:rPr>
        <w:t xml:space="preserve"> </w:t>
      </w:r>
      <w:r w:rsidRPr="00793837">
        <w:rPr>
          <w:rFonts w:ascii="Times New Roman" w:hAnsi="Times New Roman" w:cs="Times New Roman"/>
          <w:sz w:val="28"/>
          <w:szCs w:val="28"/>
        </w:rPr>
        <w:t>России;</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Отраслевые стандарты, утвержденные Банком России (с учетом изменений):</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«О Плане счетов бухгалтерского учета в </w:t>
      </w:r>
      <w:proofErr w:type="spellStart"/>
      <w:r w:rsidRPr="00793837">
        <w:rPr>
          <w:rFonts w:ascii="Times New Roman" w:hAnsi="Times New Roman" w:cs="Times New Roman"/>
          <w:sz w:val="28"/>
          <w:szCs w:val="28"/>
        </w:rPr>
        <w:t>некред</w:t>
      </w:r>
      <w:r>
        <w:rPr>
          <w:rFonts w:ascii="Times New Roman" w:hAnsi="Times New Roman" w:cs="Times New Roman"/>
          <w:sz w:val="28"/>
          <w:szCs w:val="28"/>
        </w:rPr>
        <w:t>итных</w:t>
      </w:r>
      <w:proofErr w:type="spellEnd"/>
      <w:r>
        <w:rPr>
          <w:rFonts w:ascii="Times New Roman" w:hAnsi="Times New Roman" w:cs="Times New Roman"/>
          <w:sz w:val="28"/>
          <w:szCs w:val="28"/>
        </w:rPr>
        <w:t xml:space="preserve"> финансовых организациях и </w:t>
      </w:r>
      <w:r w:rsidRPr="00793837">
        <w:rPr>
          <w:rFonts w:ascii="Times New Roman" w:hAnsi="Times New Roman" w:cs="Times New Roman"/>
          <w:sz w:val="28"/>
          <w:szCs w:val="28"/>
        </w:rPr>
        <w:t>порядке его применения» № 486-П от 02.09.2015 г.;</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«Отраслевой стандарт о порядке определе</w:t>
      </w:r>
      <w:r>
        <w:rPr>
          <w:rFonts w:ascii="Times New Roman" w:hAnsi="Times New Roman" w:cs="Times New Roman"/>
          <w:sz w:val="28"/>
          <w:szCs w:val="28"/>
        </w:rPr>
        <w:t xml:space="preserve">ния доходов, расходов и прочего </w:t>
      </w:r>
      <w:r w:rsidRPr="00793837">
        <w:rPr>
          <w:rFonts w:ascii="Times New Roman" w:hAnsi="Times New Roman" w:cs="Times New Roman"/>
          <w:sz w:val="28"/>
          <w:szCs w:val="28"/>
        </w:rPr>
        <w:t xml:space="preserve">совокупного дохода </w:t>
      </w:r>
      <w:proofErr w:type="spellStart"/>
      <w:r w:rsidRPr="00793837">
        <w:rPr>
          <w:rFonts w:ascii="Times New Roman" w:hAnsi="Times New Roman" w:cs="Times New Roman"/>
          <w:sz w:val="28"/>
          <w:szCs w:val="28"/>
        </w:rPr>
        <w:t>некредитных</w:t>
      </w:r>
      <w:proofErr w:type="spellEnd"/>
      <w:r w:rsidRPr="00793837">
        <w:rPr>
          <w:rFonts w:ascii="Times New Roman" w:hAnsi="Times New Roman" w:cs="Times New Roman"/>
          <w:sz w:val="28"/>
          <w:szCs w:val="28"/>
        </w:rPr>
        <w:t xml:space="preserve"> финансовых организаций» №487-П от</w:t>
      </w:r>
      <w:r>
        <w:rPr>
          <w:rFonts w:ascii="Times New Roman" w:hAnsi="Times New Roman" w:cs="Times New Roman"/>
          <w:sz w:val="28"/>
          <w:szCs w:val="28"/>
        </w:rPr>
        <w:t xml:space="preserve"> </w:t>
      </w:r>
      <w:r w:rsidRPr="00793837">
        <w:rPr>
          <w:rFonts w:ascii="Times New Roman" w:hAnsi="Times New Roman" w:cs="Times New Roman"/>
          <w:sz w:val="28"/>
          <w:szCs w:val="28"/>
        </w:rPr>
        <w:t>02.09.2015 г.;</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«Отраслевой стандарт бухгалтерско</w:t>
      </w:r>
      <w:r>
        <w:rPr>
          <w:rFonts w:ascii="Times New Roman" w:hAnsi="Times New Roman" w:cs="Times New Roman"/>
          <w:sz w:val="28"/>
          <w:szCs w:val="28"/>
        </w:rPr>
        <w:t xml:space="preserve">го учета производных финансовых </w:t>
      </w:r>
      <w:r w:rsidRPr="00793837">
        <w:rPr>
          <w:rFonts w:ascii="Times New Roman" w:hAnsi="Times New Roman" w:cs="Times New Roman"/>
          <w:sz w:val="28"/>
          <w:szCs w:val="28"/>
        </w:rPr>
        <w:t xml:space="preserve">инструментов </w:t>
      </w:r>
      <w:proofErr w:type="spellStart"/>
      <w:r w:rsidRPr="00793837">
        <w:rPr>
          <w:rFonts w:ascii="Times New Roman" w:hAnsi="Times New Roman" w:cs="Times New Roman"/>
          <w:sz w:val="28"/>
          <w:szCs w:val="28"/>
        </w:rPr>
        <w:t>некредитными</w:t>
      </w:r>
      <w:proofErr w:type="spellEnd"/>
      <w:r w:rsidRPr="00793837">
        <w:rPr>
          <w:rFonts w:ascii="Times New Roman" w:hAnsi="Times New Roman" w:cs="Times New Roman"/>
          <w:sz w:val="28"/>
          <w:szCs w:val="28"/>
        </w:rPr>
        <w:t xml:space="preserve"> финансовыми организациями» № 488-П от</w:t>
      </w:r>
      <w:r>
        <w:rPr>
          <w:rFonts w:ascii="Times New Roman" w:hAnsi="Times New Roman" w:cs="Times New Roman"/>
          <w:sz w:val="28"/>
          <w:szCs w:val="28"/>
        </w:rPr>
        <w:t xml:space="preserve"> </w:t>
      </w:r>
      <w:r w:rsidRPr="00793837">
        <w:rPr>
          <w:rFonts w:ascii="Times New Roman" w:hAnsi="Times New Roman" w:cs="Times New Roman"/>
          <w:sz w:val="28"/>
          <w:szCs w:val="28"/>
        </w:rPr>
        <w:t>02.09.2015 г.;</w:t>
      </w:r>
    </w:p>
    <w:p w:rsid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«Отраслевой стандарт бухгалтерского </w:t>
      </w:r>
      <w:r>
        <w:rPr>
          <w:rFonts w:ascii="Times New Roman" w:hAnsi="Times New Roman" w:cs="Times New Roman"/>
          <w:sz w:val="28"/>
          <w:szCs w:val="28"/>
        </w:rPr>
        <w:t xml:space="preserve">учета вознаграждений работникам </w:t>
      </w:r>
      <w:proofErr w:type="spellStart"/>
      <w:r w:rsidRPr="00793837">
        <w:rPr>
          <w:rFonts w:ascii="Times New Roman" w:hAnsi="Times New Roman" w:cs="Times New Roman"/>
          <w:sz w:val="28"/>
          <w:szCs w:val="28"/>
        </w:rPr>
        <w:t>некредитными</w:t>
      </w:r>
      <w:proofErr w:type="spellEnd"/>
      <w:r w:rsidRPr="00793837">
        <w:rPr>
          <w:rFonts w:ascii="Times New Roman" w:hAnsi="Times New Roman" w:cs="Times New Roman"/>
          <w:sz w:val="28"/>
          <w:szCs w:val="28"/>
        </w:rPr>
        <w:t xml:space="preserve"> финансовыми орга</w:t>
      </w:r>
      <w:r>
        <w:rPr>
          <w:rFonts w:ascii="Times New Roman" w:hAnsi="Times New Roman" w:cs="Times New Roman"/>
          <w:sz w:val="28"/>
          <w:szCs w:val="28"/>
        </w:rPr>
        <w:t xml:space="preserve">низациями» №489-П от 04.09.2015. </w:t>
      </w:r>
    </w:p>
    <w:p w:rsidR="00793837"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Для упорядочения организации и ведени</w:t>
      </w:r>
      <w:r>
        <w:rPr>
          <w:rFonts w:ascii="Times New Roman" w:hAnsi="Times New Roman" w:cs="Times New Roman"/>
          <w:sz w:val="28"/>
          <w:szCs w:val="28"/>
        </w:rPr>
        <w:t xml:space="preserve">я бухгалтерского учета </w:t>
      </w:r>
      <w:r w:rsidRPr="00793837">
        <w:rPr>
          <w:rFonts w:ascii="Times New Roman" w:hAnsi="Times New Roman" w:cs="Times New Roman"/>
          <w:sz w:val="28"/>
          <w:szCs w:val="28"/>
        </w:rPr>
        <w:t>ПАО «Росгосстрах»</w:t>
      </w:r>
      <w:r>
        <w:rPr>
          <w:rFonts w:ascii="Times New Roman" w:hAnsi="Times New Roman" w:cs="Times New Roman"/>
          <w:sz w:val="28"/>
          <w:szCs w:val="28"/>
        </w:rPr>
        <w:t xml:space="preserve"> </w:t>
      </w:r>
      <w:r w:rsidRPr="00793837">
        <w:rPr>
          <w:rFonts w:ascii="Times New Roman" w:hAnsi="Times New Roman" w:cs="Times New Roman"/>
          <w:sz w:val="28"/>
          <w:szCs w:val="28"/>
        </w:rPr>
        <w:t>разрабатывает и утверждает внутренние Стандарты, не противоречащие Отраслевым</w:t>
      </w:r>
      <w:r>
        <w:rPr>
          <w:rFonts w:ascii="Times New Roman" w:hAnsi="Times New Roman" w:cs="Times New Roman"/>
          <w:sz w:val="28"/>
          <w:szCs w:val="28"/>
        </w:rPr>
        <w:t xml:space="preserve"> </w:t>
      </w:r>
      <w:r w:rsidRPr="00793837">
        <w:rPr>
          <w:rFonts w:ascii="Times New Roman" w:hAnsi="Times New Roman" w:cs="Times New Roman"/>
          <w:sz w:val="28"/>
          <w:szCs w:val="28"/>
        </w:rPr>
        <w:t>стандартам. В случае если в отношении конкретного объекта бухгалтерского учета</w:t>
      </w:r>
      <w:r>
        <w:rPr>
          <w:rFonts w:ascii="Times New Roman" w:hAnsi="Times New Roman" w:cs="Times New Roman"/>
          <w:sz w:val="28"/>
          <w:szCs w:val="28"/>
        </w:rPr>
        <w:t xml:space="preserve"> </w:t>
      </w:r>
      <w:r w:rsidRPr="00793837">
        <w:rPr>
          <w:rFonts w:ascii="Times New Roman" w:hAnsi="Times New Roman" w:cs="Times New Roman"/>
          <w:sz w:val="28"/>
          <w:szCs w:val="28"/>
        </w:rPr>
        <w:t xml:space="preserve">федеральными стандартами не </w:t>
      </w:r>
      <w:r w:rsidRPr="00793837">
        <w:rPr>
          <w:rFonts w:ascii="Times New Roman" w:hAnsi="Times New Roman" w:cs="Times New Roman"/>
          <w:sz w:val="28"/>
          <w:szCs w:val="28"/>
        </w:rPr>
        <w:lastRenderedPageBreak/>
        <w:t>установлен способ ведения бухгалтерского учета, то такой</w:t>
      </w:r>
      <w:r>
        <w:rPr>
          <w:rFonts w:ascii="Times New Roman" w:hAnsi="Times New Roman" w:cs="Times New Roman"/>
          <w:sz w:val="28"/>
          <w:szCs w:val="28"/>
        </w:rPr>
        <w:t xml:space="preserve"> </w:t>
      </w:r>
      <w:r w:rsidRPr="00793837">
        <w:rPr>
          <w:rFonts w:ascii="Times New Roman" w:hAnsi="Times New Roman" w:cs="Times New Roman"/>
          <w:sz w:val="28"/>
          <w:szCs w:val="28"/>
        </w:rPr>
        <w:t>способ разрабатывается ПАО «Росгосстрах» исходя из требований, установленных</w:t>
      </w:r>
      <w:r>
        <w:rPr>
          <w:rFonts w:ascii="Times New Roman" w:hAnsi="Times New Roman" w:cs="Times New Roman"/>
          <w:sz w:val="28"/>
          <w:szCs w:val="28"/>
        </w:rPr>
        <w:t xml:space="preserve"> </w:t>
      </w:r>
      <w:r w:rsidRPr="00793837">
        <w:rPr>
          <w:rFonts w:ascii="Times New Roman" w:hAnsi="Times New Roman" w:cs="Times New Roman"/>
          <w:sz w:val="28"/>
          <w:szCs w:val="28"/>
        </w:rPr>
        <w:t>законодательством РФ о бухгалтерском учете, федеральными и (или) отраслевыми</w:t>
      </w:r>
      <w:r>
        <w:rPr>
          <w:rFonts w:ascii="Times New Roman" w:hAnsi="Times New Roman" w:cs="Times New Roman"/>
          <w:sz w:val="28"/>
          <w:szCs w:val="28"/>
        </w:rPr>
        <w:t xml:space="preserve"> </w:t>
      </w:r>
      <w:r w:rsidRPr="00793837">
        <w:rPr>
          <w:rFonts w:ascii="Times New Roman" w:hAnsi="Times New Roman" w:cs="Times New Roman"/>
          <w:sz w:val="28"/>
          <w:szCs w:val="28"/>
        </w:rPr>
        <w:t>стандартами, а также Международными стандартами финансовой отчетности и</w:t>
      </w:r>
      <w:r>
        <w:rPr>
          <w:rFonts w:ascii="Times New Roman" w:hAnsi="Times New Roman" w:cs="Times New Roman"/>
          <w:sz w:val="28"/>
          <w:szCs w:val="28"/>
        </w:rPr>
        <w:t xml:space="preserve"> </w:t>
      </w:r>
      <w:r w:rsidRPr="00793837">
        <w:rPr>
          <w:rFonts w:ascii="Times New Roman" w:hAnsi="Times New Roman" w:cs="Times New Roman"/>
          <w:sz w:val="28"/>
          <w:szCs w:val="28"/>
        </w:rPr>
        <w:t xml:space="preserve">закрепляется во внутренних </w:t>
      </w:r>
      <w:r>
        <w:rPr>
          <w:rFonts w:ascii="Times New Roman" w:hAnsi="Times New Roman" w:cs="Times New Roman"/>
          <w:sz w:val="28"/>
          <w:szCs w:val="28"/>
        </w:rPr>
        <w:t>с</w:t>
      </w:r>
      <w:r w:rsidRPr="00793837">
        <w:rPr>
          <w:rFonts w:ascii="Times New Roman" w:hAnsi="Times New Roman" w:cs="Times New Roman"/>
          <w:sz w:val="28"/>
          <w:szCs w:val="28"/>
        </w:rPr>
        <w:t>тандартах.</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ПАО «Росгосстрах» применяет Рекомендации в области бухг</w:t>
      </w:r>
      <w:r>
        <w:rPr>
          <w:rFonts w:ascii="Times New Roman" w:hAnsi="Times New Roman" w:cs="Times New Roman"/>
          <w:sz w:val="28"/>
          <w:szCs w:val="28"/>
        </w:rPr>
        <w:t xml:space="preserve">алтерского учета, разработанные </w:t>
      </w:r>
      <w:r w:rsidRPr="00793837">
        <w:rPr>
          <w:rFonts w:ascii="Times New Roman" w:hAnsi="Times New Roman" w:cs="Times New Roman"/>
          <w:sz w:val="28"/>
          <w:szCs w:val="28"/>
        </w:rPr>
        <w:t>субъектами негосударственного регулирования бухгалтерского учета</w:t>
      </w:r>
      <w:r>
        <w:rPr>
          <w:rFonts w:ascii="Times New Roman" w:hAnsi="Times New Roman" w:cs="Times New Roman"/>
          <w:sz w:val="28"/>
          <w:szCs w:val="28"/>
        </w:rPr>
        <w:t xml:space="preserve"> </w:t>
      </w:r>
      <w:r w:rsidRPr="00793837">
        <w:rPr>
          <w:rFonts w:ascii="Times New Roman" w:hAnsi="Times New Roman" w:cs="Times New Roman"/>
          <w:sz w:val="28"/>
          <w:szCs w:val="28"/>
        </w:rPr>
        <w:t>(саморегулируемыми организациями), не препятствующие осуществлению им своей</w:t>
      </w:r>
      <w:r>
        <w:rPr>
          <w:rFonts w:ascii="Times New Roman" w:hAnsi="Times New Roman" w:cs="Times New Roman"/>
          <w:sz w:val="28"/>
          <w:szCs w:val="28"/>
        </w:rPr>
        <w:t xml:space="preserve"> </w:t>
      </w:r>
      <w:r w:rsidRPr="00793837">
        <w:rPr>
          <w:rFonts w:ascii="Times New Roman" w:hAnsi="Times New Roman" w:cs="Times New Roman"/>
          <w:sz w:val="28"/>
          <w:szCs w:val="28"/>
        </w:rPr>
        <w:t>деятельности, в целях:</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правильного применения Федерал</w:t>
      </w:r>
      <w:r>
        <w:rPr>
          <w:rFonts w:ascii="Times New Roman" w:hAnsi="Times New Roman" w:cs="Times New Roman"/>
          <w:sz w:val="28"/>
          <w:szCs w:val="28"/>
        </w:rPr>
        <w:t xml:space="preserve">ьных и Отраслевых стандартов по </w:t>
      </w:r>
      <w:r w:rsidRPr="00793837">
        <w:rPr>
          <w:rFonts w:ascii="Times New Roman" w:hAnsi="Times New Roman" w:cs="Times New Roman"/>
          <w:sz w:val="28"/>
          <w:szCs w:val="28"/>
        </w:rPr>
        <w:t>бухгалтерскому учету,</w:t>
      </w:r>
    </w:p>
    <w:p w:rsidR="00793837" w:rsidRDefault="00793837"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уменьшения расходов на организацию бухгалтерского учета.</w:t>
      </w:r>
    </w:p>
    <w:p w:rsidR="00793837"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Имевшие место факты хозяйственной жизни при их совершении, а если это не</w:t>
      </w:r>
      <w:r>
        <w:rPr>
          <w:rFonts w:ascii="Times New Roman" w:hAnsi="Times New Roman" w:cs="Times New Roman"/>
          <w:sz w:val="28"/>
          <w:szCs w:val="28"/>
        </w:rPr>
        <w:t xml:space="preserve"> </w:t>
      </w:r>
      <w:r w:rsidRPr="00793837">
        <w:rPr>
          <w:rFonts w:ascii="Times New Roman" w:hAnsi="Times New Roman" w:cs="Times New Roman"/>
          <w:sz w:val="28"/>
          <w:szCs w:val="28"/>
        </w:rPr>
        <w:t>представляется возможным, непосредственно после их окончания, оформляются</w:t>
      </w:r>
      <w:r>
        <w:rPr>
          <w:rFonts w:ascii="Times New Roman" w:hAnsi="Times New Roman" w:cs="Times New Roman"/>
          <w:sz w:val="28"/>
          <w:szCs w:val="28"/>
        </w:rPr>
        <w:t xml:space="preserve"> </w:t>
      </w:r>
      <w:r w:rsidRPr="00793837">
        <w:rPr>
          <w:rFonts w:ascii="Times New Roman" w:hAnsi="Times New Roman" w:cs="Times New Roman"/>
          <w:sz w:val="28"/>
          <w:szCs w:val="28"/>
        </w:rPr>
        <w:t>первичными учетными документами.</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Данные, содержащиеся в первичных у</w:t>
      </w:r>
      <w:r>
        <w:rPr>
          <w:rFonts w:ascii="Times New Roman" w:hAnsi="Times New Roman" w:cs="Times New Roman"/>
          <w:sz w:val="28"/>
          <w:szCs w:val="28"/>
        </w:rPr>
        <w:t xml:space="preserve">четных документах, своевременно </w:t>
      </w:r>
      <w:r w:rsidRPr="00793837">
        <w:rPr>
          <w:rFonts w:ascii="Times New Roman" w:hAnsi="Times New Roman" w:cs="Times New Roman"/>
          <w:sz w:val="28"/>
          <w:szCs w:val="28"/>
        </w:rPr>
        <w:t>регистрируются и накапливаются в регистрах бухгалтерского учета:</w:t>
      </w:r>
    </w:p>
    <w:p w:rsidR="00793837" w:rsidRPr="00793837" w:rsidRDefault="00793837" w:rsidP="00C03F5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Оборотная ведомость по счетам;</w:t>
      </w:r>
    </w:p>
    <w:p w:rsidR="00793837" w:rsidRPr="00793837" w:rsidRDefault="00793837" w:rsidP="00C03F5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Карточка счета;</w:t>
      </w:r>
    </w:p>
    <w:p w:rsidR="00C03F5E" w:rsidRDefault="00793837" w:rsidP="00C03F5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3837">
        <w:rPr>
          <w:rFonts w:ascii="Times New Roman" w:hAnsi="Times New Roman" w:cs="Times New Roman"/>
          <w:sz w:val="28"/>
          <w:szCs w:val="28"/>
        </w:rPr>
        <w:t xml:space="preserve"> Кассо</w:t>
      </w:r>
      <w:r w:rsidR="00C03F5E">
        <w:rPr>
          <w:rFonts w:ascii="Times New Roman" w:hAnsi="Times New Roman" w:cs="Times New Roman"/>
          <w:sz w:val="28"/>
          <w:szCs w:val="28"/>
        </w:rPr>
        <w:t>вая книга.</w:t>
      </w:r>
    </w:p>
    <w:p w:rsidR="00C03F5E" w:rsidRPr="00C03F5E" w:rsidRDefault="00C03F5E" w:rsidP="00C03F5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ПАО «Росгосстрах» </w:t>
      </w:r>
      <w:r w:rsidRPr="00C03F5E">
        <w:rPr>
          <w:rFonts w:ascii="Times New Roman" w:hAnsi="Times New Roman" w:cs="Times New Roman"/>
          <w:sz w:val="28"/>
          <w:szCs w:val="28"/>
        </w:rPr>
        <w:t>осуществляет учет доходов и рас</w:t>
      </w:r>
      <w:r>
        <w:rPr>
          <w:rFonts w:ascii="Times New Roman" w:hAnsi="Times New Roman" w:cs="Times New Roman"/>
          <w:sz w:val="28"/>
          <w:szCs w:val="28"/>
        </w:rPr>
        <w:t xml:space="preserve">ходов по договорам страхования, </w:t>
      </w:r>
      <w:proofErr w:type="spellStart"/>
      <w:r w:rsidRPr="00C03F5E">
        <w:rPr>
          <w:rFonts w:ascii="Times New Roman" w:hAnsi="Times New Roman" w:cs="Times New Roman"/>
          <w:sz w:val="28"/>
          <w:szCs w:val="28"/>
        </w:rPr>
        <w:t>сострахования</w:t>
      </w:r>
      <w:proofErr w:type="spellEnd"/>
      <w:r w:rsidRPr="00C03F5E">
        <w:rPr>
          <w:rFonts w:ascii="Times New Roman" w:hAnsi="Times New Roman" w:cs="Times New Roman"/>
          <w:sz w:val="28"/>
          <w:szCs w:val="28"/>
        </w:rPr>
        <w:t xml:space="preserve"> и перестрахования в соответствии с положениями Главы 14 ОСБУ.</w:t>
      </w:r>
    </w:p>
    <w:p w:rsidR="00C03F5E" w:rsidRDefault="00C03F5E" w:rsidP="00C03F5E">
      <w:pPr>
        <w:pStyle w:val="a3"/>
        <w:spacing w:after="0" w:line="360" w:lineRule="auto"/>
        <w:ind w:left="0" w:firstLine="709"/>
        <w:jc w:val="both"/>
        <w:rPr>
          <w:rFonts w:ascii="Times New Roman" w:hAnsi="Times New Roman" w:cs="Times New Roman"/>
          <w:sz w:val="28"/>
          <w:szCs w:val="28"/>
        </w:rPr>
      </w:pPr>
      <w:r w:rsidRPr="00C03F5E">
        <w:rPr>
          <w:rFonts w:ascii="Times New Roman" w:hAnsi="Times New Roman" w:cs="Times New Roman"/>
          <w:sz w:val="28"/>
          <w:szCs w:val="28"/>
        </w:rPr>
        <w:t xml:space="preserve">Доходы и расходы по страховым премиям признаются ПАО «Росгосстрах» </w:t>
      </w:r>
      <w:r>
        <w:rPr>
          <w:rFonts w:ascii="Times New Roman" w:hAnsi="Times New Roman" w:cs="Times New Roman"/>
          <w:sz w:val="28"/>
          <w:szCs w:val="28"/>
        </w:rPr>
        <w:t xml:space="preserve"> в размере брутто </w:t>
      </w:r>
      <w:r w:rsidRPr="00C03F5E">
        <w:rPr>
          <w:rFonts w:ascii="Times New Roman" w:hAnsi="Times New Roman" w:cs="Times New Roman"/>
          <w:sz w:val="28"/>
          <w:szCs w:val="28"/>
        </w:rPr>
        <w:t>(без учета комиссии).</w:t>
      </w:r>
    </w:p>
    <w:p w:rsidR="00C03F5E" w:rsidRPr="00C03F5E" w:rsidRDefault="00C03F5E" w:rsidP="00C03F5E">
      <w:pPr>
        <w:pStyle w:val="a3"/>
        <w:spacing w:after="0" w:line="360" w:lineRule="auto"/>
        <w:ind w:left="0" w:firstLine="709"/>
        <w:jc w:val="both"/>
        <w:rPr>
          <w:rFonts w:ascii="Times New Roman" w:hAnsi="Times New Roman" w:cs="Times New Roman"/>
          <w:sz w:val="28"/>
          <w:szCs w:val="28"/>
        </w:rPr>
      </w:pPr>
      <w:r w:rsidRPr="00C03F5E">
        <w:rPr>
          <w:rFonts w:ascii="Times New Roman" w:hAnsi="Times New Roman" w:cs="Times New Roman"/>
          <w:sz w:val="28"/>
          <w:szCs w:val="28"/>
        </w:rPr>
        <w:t xml:space="preserve">Для обособленного учета операций </w:t>
      </w:r>
      <w:proofErr w:type="spellStart"/>
      <w:r w:rsidRPr="00C03F5E">
        <w:rPr>
          <w:rFonts w:ascii="Times New Roman" w:hAnsi="Times New Roman" w:cs="Times New Roman"/>
          <w:sz w:val="28"/>
          <w:szCs w:val="28"/>
        </w:rPr>
        <w:t>сострахов</w:t>
      </w:r>
      <w:r>
        <w:rPr>
          <w:rFonts w:ascii="Times New Roman" w:hAnsi="Times New Roman" w:cs="Times New Roman"/>
          <w:sz w:val="28"/>
          <w:szCs w:val="28"/>
        </w:rPr>
        <w:t>ания</w:t>
      </w:r>
      <w:proofErr w:type="spellEnd"/>
      <w:r>
        <w:rPr>
          <w:rFonts w:ascii="Times New Roman" w:hAnsi="Times New Roman" w:cs="Times New Roman"/>
          <w:sz w:val="28"/>
          <w:szCs w:val="28"/>
        </w:rPr>
        <w:t xml:space="preserve"> на счетах расчетов открыты </w:t>
      </w:r>
      <w:r w:rsidRPr="00C03F5E">
        <w:rPr>
          <w:rFonts w:ascii="Times New Roman" w:hAnsi="Times New Roman" w:cs="Times New Roman"/>
          <w:sz w:val="28"/>
          <w:szCs w:val="28"/>
        </w:rPr>
        <w:t>отдельные лицевые счета.</w:t>
      </w:r>
    </w:p>
    <w:p w:rsidR="00C03F5E" w:rsidRPr="00C03F5E" w:rsidRDefault="00C03F5E" w:rsidP="00C03F5E">
      <w:pPr>
        <w:pStyle w:val="a3"/>
        <w:spacing w:after="0" w:line="360" w:lineRule="auto"/>
        <w:ind w:left="0" w:firstLine="709"/>
        <w:jc w:val="both"/>
        <w:rPr>
          <w:rFonts w:ascii="Times New Roman" w:hAnsi="Times New Roman" w:cs="Times New Roman"/>
          <w:sz w:val="28"/>
          <w:szCs w:val="28"/>
        </w:rPr>
      </w:pPr>
      <w:r w:rsidRPr="00C03F5E">
        <w:rPr>
          <w:rFonts w:ascii="Times New Roman" w:hAnsi="Times New Roman" w:cs="Times New Roman"/>
          <w:sz w:val="28"/>
          <w:szCs w:val="28"/>
        </w:rPr>
        <w:lastRenderedPageBreak/>
        <w:t>Все операции, связанные с начислением и</w:t>
      </w:r>
      <w:r>
        <w:rPr>
          <w:rFonts w:ascii="Times New Roman" w:hAnsi="Times New Roman" w:cs="Times New Roman"/>
          <w:sz w:val="28"/>
          <w:szCs w:val="28"/>
        </w:rPr>
        <w:t xml:space="preserve"> изменением страховой премии по </w:t>
      </w:r>
      <w:r w:rsidRPr="00C03F5E">
        <w:rPr>
          <w:rFonts w:ascii="Times New Roman" w:hAnsi="Times New Roman" w:cs="Times New Roman"/>
          <w:sz w:val="28"/>
          <w:szCs w:val="28"/>
        </w:rPr>
        <w:t xml:space="preserve">договорам страхования и </w:t>
      </w:r>
      <w:proofErr w:type="spellStart"/>
      <w:r w:rsidRPr="00C03F5E">
        <w:rPr>
          <w:rFonts w:ascii="Times New Roman" w:hAnsi="Times New Roman" w:cs="Times New Roman"/>
          <w:sz w:val="28"/>
          <w:szCs w:val="28"/>
        </w:rPr>
        <w:t>сострахования</w:t>
      </w:r>
      <w:proofErr w:type="spellEnd"/>
      <w:r w:rsidRPr="00C03F5E">
        <w:rPr>
          <w:rFonts w:ascii="Times New Roman" w:hAnsi="Times New Roman" w:cs="Times New Roman"/>
          <w:sz w:val="28"/>
          <w:szCs w:val="28"/>
        </w:rPr>
        <w:t xml:space="preserve"> отражаются на уровне Дирекции ПАО «Росгосстрах».</w:t>
      </w:r>
    </w:p>
    <w:p w:rsidR="00C03F5E" w:rsidRDefault="00C03F5E" w:rsidP="00793837">
      <w:pPr>
        <w:pStyle w:val="a3"/>
        <w:spacing w:after="0" w:line="360" w:lineRule="auto"/>
        <w:ind w:left="0" w:firstLine="709"/>
        <w:jc w:val="both"/>
        <w:rPr>
          <w:rFonts w:ascii="Times New Roman" w:hAnsi="Times New Roman" w:cs="Times New Roman"/>
          <w:sz w:val="28"/>
          <w:szCs w:val="28"/>
        </w:rPr>
      </w:pPr>
      <w:r w:rsidRPr="00C03F5E">
        <w:rPr>
          <w:rFonts w:ascii="Times New Roman" w:hAnsi="Times New Roman" w:cs="Times New Roman"/>
          <w:sz w:val="28"/>
          <w:szCs w:val="28"/>
        </w:rPr>
        <w:t>Бухгалтерский учет да</w:t>
      </w:r>
      <w:r>
        <w:rPr>
          <w:rFonts w:ascii="Times New Roman" w:hAnsi="Times New Roman" w:cs="Times New Roman"/>
          <w:sz w:val="28"/>
          <w:szCs w:val="28"/>
        </w:rPr>
        <w:t>нных операций в ф</w:t>
      </w:r>
      <w:r w:rsidRPr="00C03F5E">
        <w:rPr>
          <w:rFonts w:ascii="Times New Roman" w:hAnsi="Times New Roman" w:cs="Times New Roman"/>
          <w:sz w:val="28"/>
          <w:szCs w:val="28"/>
        </w:rPr>
        <w:t>илиалах и дру</w:t>
      </w:r>
      <w:r>
        <w:rPr>
          <w:rFonts w:ascii="Times New Roman" w:hAnsi="Times New Roman" w:cs="Times New Roman"/>
          <w:sz w:val="28"/>
          <w:szCs w:val="28"/>
        </w:rPr>
        <w:t xml:space="preserve">гих обособленных подразделениях </w:t>
      </w:r>
      <w:r w:rsidRPr="00C03F5E">
        <w:rPr>
          <w:rFonts w:ascii="Times New Roman" w:hAnsi="Times New Roman" w:cs="Times New Roman"/>
          <w:sz w:val="28"/>
          <w:szCs w:val="28"/>
        </w:rPr>
        <w:t>ПАО «Росгосстрах»</w:t>
      </w:r>
      <w:r>
        <w:rPr>
          <w:rFonts w:ascii="Times New Roman" w:hAnsi="Times New Roman" w:cs="Times New Roman"/>
          <w:sz w:val="28"/>
          <w:szCs w:val="28"/>
        </w:rPr>
        <w:t xml:space="preserve"> не ведется.</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sidRPr="00793837">
        <w:t xml:space="preserve"> </w:t>
      </w:r>
      <w:proofErr w:type="gramStart"/>
      <w:r w:rsidRPr="00793837">
        <w:rPr>
          <w:rFonts w:ascii="Times New Roman" w:hAnsi="Times New Roman" w:cs="Times New Roman"/>
          <w:sz w:val="28"/>
          <w:szCs w:val="28"/>
        </w:rPr>
        <w:t>Контроль за</w:t>
      </w:r>
      <w:proofErr w:type="gramEnd"/>
      <w:r w:rsidRPr="00793837">
        <w:rPr>
          <w:rFonts w:ascii="Times New Roman" w:hAnsi="Times New Roman" w:cs="Times New Roman"/>
          <w:sz w:val="28"/>
          <w:szCs w:val="28"/>
        </w:rPr>
        <w:t xml:space="preserve"> совершением и оформлением фактов</w:t>
      </w:r>
      <w:r>
        <w:rPr>
          <w:rFonts w:ascii="Times New Roman" w:hAnsi="Times New Roman" w:cs="Times New Roman"/>
          <w:sz w:val="28"/>
          <w:szCs w:val="28"/>
        </w:rPr>
        <w:t xml:space="preserve"> хозяйственной жизни организует </w:t>
      </w:r>
      <w:r w:rsidRPr="00793837">
        <w:rPr>
          <w:rFonts w:ascii="Times New Roman" w:hAnsi="Times New Roman" w:cs="Times New Roman"/>
          <w:sz w:val="28"/>
          <w:szCs w:val="28"/>
        </w:rPr>
        <w:t xml:space="preserve">Генеральный директор </w:t>
      </w:r>
      <w:r>
        <w:rPr>
          <w:rFonts w:ascii="Times New Roman" w:hAnsi="Times New Roman" w:cs="Times New Roman"/>
          <w:sz w:val="28"/>
          <w:szCs w:val="28"/>
        </w:rPr>
        <w:t>ПАО «Росгосстрах»</w:t>
      </w:r>
      <w:r w:rsidRPr="00793837">
        <w:rPr>
          <w:rFonts w:ascii="Times New Roman" w:hAnsi="Times New Roman" w:cs="Times New Roman"/>
          <w:sz w:val="28"/>
          <w:szCs w:val="28"/>
        </w:rPr>
        <w:t>.</w:t>
      </w:r>
    </w:p>
    <w:p w:rsidR="00793837"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Внутренний контроль совершаемых фактов хоз</w:t>
      </w:r>
      <w:r>
        <w:rPr>
          <w:rFonts w:ascii="Times New Roman" w:hAnsi="Times New Roman" w:cs="Times New Roman"/>
          <w:sz w:val="28"/>
          <w:szCs w:val="28"/>
        </w:rPr>
        <w:t xml:space="preserve">яйственной жизни осуществляется </w:t>
      </w:r>
      <w:r w:rsidRPr="00793837">
        <w:rPr>
          <w:rFonts w:ascii="Times New Roman" w:hAnsi="Times New Roman" w:cs="Times New Roman"/>
          <w:sz w:val="28"/>
          <w:szCs w:val="28"/>
        </w:rPr>
        <w:t>ответственными лицами в объеме полномочий, определенных Положением о внутреннем</w:t>
      </w:r>
      <w:r>
        <w:rPr>
          <w:rFonts w:ascii="Times New Roman" w:hAnsi="Times New Roman" w:cs="Times New Roman"/>
          <w:sz w:val="28"/>
          <w:szCs w:val="28"/>
        </w:rPr>
        <w:t xml:space="preserve"> </w:t>
      </w:r>
      <w:r w:rsidRPr="00793837">
        <w:rPr>
          <w:rFonts w:ascii="Times New Roman" w:hAnsi="Times New Roman" w:cs="Times New Roman"/>
          <w:sz w:val="28"/>
          <w:szCs w:val="28"/>
        </w:rPr>
        <w:t>контроле финансового - хозяйственной деятельности ПАО «Росгосстрах», утвержденным</w:t>
      </w:r>
      <w:r>
        <w:rPr>
          <w:rFonts w:ascii="Times New Roman" w:hAnsi="Times New Roman" w:cs="Times New Roman"/>
          <w:sz w:val="28"/>
          <w:szCs w:val="28"/>
        </w:rPr>
        <w:t xml:space="preserve"> </w:t>
      </w:r>
      <w:r w:rsidRPr="00793837">
        <w:rPr>
          <w:rFonts w:ascii="Times New Roman" w:hAnsi="Times New Roman" w:cs="Times New Roman"/>
          <w:sz w:val="28"/>
          <w:szCs w:val="28"/>
        </w:rPr>
        <w:t>Решением Совета Директоров 29.12.2015 г. №09.</w:t>
      </w:r>
    </w:p>
    <w:p w:rsidR="00793837"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Нормативным документом для составлен</w:t>
      </w:r>
      <w:r>
        <w:rPr>
          <w:rFonts w:ascii="Times New Roman" w:hAnsi="Times New Roman" w:cs="Times New Roman"/>
          <w:sz w:val="28"/>
          <w:szCs w:val="28"/>
        </w:rPr>
        <w:t xml:space="preserve">ия отчетности ПАО «Росгосстрах» является </w:t>
      </w:r>
      <w:r w:rsidRPr="00793837">
        <w:rPr>
          <w:rFonts w:ascii="Times New Roman" w:hAnsi="Times New Roman" w:cs="Times New Roman"/>
          <w:sz w:val="28"/>
          <w:szCs w:val="28"/>
        </w:rPr>
        <w:t>отраслевой стандарт №526-П от 28.12.2015 г. «Порядок составления бухгалтерской</w:t>
      </w:r>
      <w:r>
        <w:rPr>
          <w:rFonts w:ascii="Times New Roman" w:hAnsi="Times New Roman" w:cs="Times New Roman"/>
          <w:sz w:val="28"/>
          <w:szCs w:val="28"/>
        </w:rPr>
        <w:t xml:space="preserve"> </w:t>
      </w:r>
      <w:r w:rsidRPr="00793837">
        <w:rPr>
          <w:rFonts w:ascii="Times New Roman" w:hAnsi="Times New Roman" w:cs="Times New Roman"/>
          <w:sz w:val="28"/>
          <w:szCs w:val="28"/>
        </w:rPr>
        <w:t>(финансовой) отчетности страховых организаций и обще</w:t>
      </w:r>
      <w:proofErr w:type="gramStart"/>
      <w:r w:rsidRPr="00793837">
        <w:rPr>
          <w:rFonts w:ascii="Times New Roman" w:hAnsi="Times New Roman" w:cs="Times New Roman"/>
          <w:sz w:val="28"/>
          <w:szCs w:val="28"/>
        </w:rPr>
        <w:t>ств вз</w:t>
      </w:r>
      <w:proofErr w:type="gramEnd"/>
      <w:r w:rsidRPr="00793837">
        <w:rPr>
          <w:rFonts w:ascii="Times New Roman" w:hAnsi="Times New Roman" w:cs="Times New Roman"/>
          <w:sz w:val="28"/>
          <w:szCs w:val="28"/>
        </w:rPr>
        <w:t>аимного страхования»,</w:t>
      </w:r>
      <w:r>
        <w:rPr>
          <w:rFonts w:ascii="Times New Roman" w:hAnsi="Times New Roman" w:cs="Times New Roman"/>
          <w:sz w:val="28"/>
          <w:szCs w:val="28"/>
        </w:rPr>
        <w:t xml:space="preserve"> </w:t>
      </w:r>
      <w:r w:rsidRPr="00793837">
        <w:rPr>
          <w:rFonts w:ascii="Times New Roman" w:hAnsi="Times New Roman" w:cs="Times New Roman"/>
          <w:sz w:val="28"/>
          <w:szCs w:val="28"/>
        </w:rPr>
        <w:t>МСФО (IAS) 34 «Промежуточная финансовая отчетность», МСФО 8 «Операционные</w:t>
      </w:r>
      <w:r>
        <w:rPr>
          <w:rFonts w:ascii="Times New Roman" w:hAnsi="Times New Roman" w:cs="Times New Roman"/>
          <w:sz w:val="28"/>
          <w:szCs w:val="28"/>
        </w:rPr>
        <w:t xml:space="preserve"> </w:t>
      </w:r>
      <w:r w:rsidRPr="00793837">
        <w:rPr>
          <w:rFonts w:ascii="Times New Roman" w:hAnsi="Times New Roman" w:cs="Times New Roman"/>
          <w:sz w:val="28"/>
          <w:szCs w:val="28"/>
        </w:rPr>
        <w:t>сегменты».</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sidRPr="00793837">
        <w:t xml:space="preserve"> </w:t>
      </w:r>
      <w:r w:rsidRPr="00793837">
        <w:rPr>
          <w:rFonts w:ascii="Times New Roman" w:hAnsi="Times New Roman" w:cs="Times New Roman"/>
          <w:sz w:val="28"/>
          <w:szCs w:val="28"/>
        </w:rPr>
        <w:t>Налоговая отчетность формируется Департаментом бухгалтер</w:t>
      </w:r>
      <w:r>
        <w:rPr>
          <w:rFonts w:ascii="Times New Roman" w:hAnsi="Times New Roman" w:cs="Times New Roman"/>
          <w:sz w:val="28"/>
          <w:szCs w:val="28"/>
        </w:rPr>
        <w:t xml:space="preserve">ского учета и отчетности,  </w:t>
      </w:r>
      <w:r w:rsidRPr="00793837">
        <w:rPr>
          <w:rFonts w:ascii="Times New Roman" w:hAnsi="Times New Roman" w:cs="Times New Roman"/>
          <w:sz w:val="28"/>
          <w:szCs w:val="28"/>
        </w:rPr>
        <w:t>возглавляемым Главным бухгалтером - руководителем департамента.</w:t>
      </w:r>
    </w:p>
    <w:p w:rsidR="00793837"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 xml:space="preserve">Налоговый учет в </w:t>
      </w:r>
      <w:r>
        <w:rPr>
          <w:rFonts w:ascii="Times New Roman" w:hAnsi="Times New Roman" w:cs="Times New Roman"/>
          <w:sz w:val="28"/>
          <w:szCs w:val="28"/>
        </w:rPr>
        <w:t>ПАО «Росгосстрах»</w:t>
      </w:r>
      <w:r w:rsidRPr="00793837">
        <w:rPr>
          <w:rFonts w:ascii="Times New Roman" w:hAnsi="Times New Roman" w:cs="Times New Roman"/>
          <w:sz w:val="28"/>
          <w:szCs w:val="28"/>
        </w:rPr>
        <w:t xml:space="preserve"> ведется на основе данных </w:t>
      </w:r>
      <w:r>
        <w:rPr>
          <w:rFonts w:ascii="Times New Roman" w:hAnsi="Times New Roman" w:cs="Times New Roman"/>
          <w:sz w:val="28"/>
          <w:szCs w:val="28"/>
        </w:rPr>
        <w:t xml:space="preserve">регистров бухгалтерского учета, </w:t>
      </w:r>
      <w:r w:rsidRPr="00793837">
        <w:rPr>
          <w:rFonts w:ascii="Times New Roman" w:hAnsi="Times New Roman" w:cs="Times New Roman"/>
          <w:sz w:val="28"/>
          <w:szCs w:val="28"/>
        </w:rPr>
        <w:t>регистров налогового учета и других документов, утвержденных распорядительными документами</w:t>
      </w:r>
      <w:r>
        <w:rPr>
          <w:rFonts w:ascii="Times New Roman" w:hAnsi="Times New Roman" w:cs="Times New Roman"/>
          <w:sz w:val="28"/>
          <w:szCs w:val="28"/>
        </w:rPr>
        <w:t xml:space="preserve"> организации</w:t>
      </w:r>
      <w:r w:rsidRPr="00793837">
        <w:rPr>
          <w:rFonts w:ascii="Times New Roman" w:hAnsi="Times New Roman" w:cs="Times New Roman"/>
          <w:sz w:val="28"/>
          <w:szCs w:val="28"/>
        </w:rPr>
        <w:t>. Регистры налогового учета и другие документы для определения базы по налогам и</w:t>
      </w:r>
      <w:r>
        <w:rPr>
          <w:rFonts w:ascii="Times New Roman" w:hAnsi="Times New Roman" w:cs="Times New Roman"/>
          <w:sz w:val="28"/>
          <w:szCs w:val="28"/>
        </w:rPr>
        <w:t xml:space="preserve"> </w:t>
      </w:r>
      <w:r w:rsidRPr="00793837">
        <w:rPr>
          <w:rFonts w:ascii="Times New Roman" w:hAnsi="Times New Roman" w:cs="Times New Roman"/>
          <w:sz w:val="28"/>
          <w:szCs w:val="28"/>
        </w:rPr>
        <w:t xml:space="preserve">составления налоговой отчетности, утвержденные </w:t>
      </w:r>
      <w:r>
        <w:rPr>
          <w:rFonts w:ascii="Times New Roman" w:hAnsi="Times New Roman" w:cs="Times New Roman"/>
          <w:sz w:val="28"/>
          <w:szCs w:val="28"/>
        </w:rPr>
        <w:t xml:space="preserve">ПАО «Росгосстрах» </w:t>
      </w:r>
      <w:r w:rsidRPr="00793837">
        <w:rPr>
          <w:rFonts w:ascii="Times New Roman" w:hAnsi="Times New Roman" w:cs="Times New Roman"/>
          <w:sz w:val="28"/>
          <w:szCs w:val="28"/>
        </w:rPr>
        <w:t xml:space="preserve">на момент принятия </w:t>
      </w:r>
      <w:r>
        <w:rPr>
          <w:rFonts w:ascii="Times New Roman" w:hAnsi="Times New Roman" w:cs="Times New Roman"/>
          <w:sz w:val="28"/>
          <w:szCs w:val="28"/>
        </w:rPr>
        <w:t>у</w:t>
      </w:r>
      <w:r w:rsidRPr="00793837">
        <w:rPr>
          <w:rFonts w:ascii="Times New Roman" w:hAnsi="Times New Roman" w:cs="Times New Roman"/>
          <w:sz w:val="28"/>
          <w:szCs w:val="28"/>
        </w:rPr>
        <w:t>четной политики</w:t>
      </w:r>
      <w:r>
        <w:rPr>
          <w:rFonts w:ascii="Times New Roman" w:hAnsi="Times New Roman" w:cs="Times New Roman"/>
          <w:sz w:val="28"/>
          <w:szCs w:val="28"/>
        </w:rPr>
        <w:t>.</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ПАО «Росгосстрах» ведет раздельный учет сумм налога по приобретенным товарам (работам, услугам),</w:t>
      </w:r>
      <w:r>
        <w:rPr>
          <w:rFonts w:ascii="Times New Roman" w:hAnsi="Times New Roman" w:cs="Times New Roman"/>
          <w:sz w:val="28"/>
          <w:szCs w:val="28"/>
        </w:rPr>
        <w:t xml:space="preserve"> </w:t>
      </w:r>
      <w:r w:rsidRPr="00793837">
        <w:rPr>
          <w:rFonts w:ascii="Times New Roman" w:hAnsi="Times New Roman" w:cs="Times New Roman"/>
          <w:sz w:val="28"/>
          <w:szCs w:val="28"/>
        </w:rPr>
        <w:t>в том числе основным средствам и нематериальным активам, имущественным правам, используемым</w:t>
      </w:r>
      <w:r>
        <w:rPr>
          <w:rFonts w:ascii="Times New Roman" w:hAnsi="Times New Roman" w:cs="Times New Roman"/>
          <w:sz w:val="28"/>
          <w:szCs w:val="28"/>
        </w:rPr>
        <w:t xml:space="preserve"> </w:t>
      </w:r>
      <w:r w:rsidRPr="00793837">
        <w:rPr>
          <w:rFonts w:ascii="Times New Roman" w:hAnsi="Times New Roman" w:cs="Times New Roman"/>
          <w:sz w:val="28"/>
          <w:szCs w:val="28"/>
        </w:rPr>
        <w:t xml:space="preserve">для </w:t>
      </w:r>
      <w:r w:rsidRPr="00793837">
        <w:rPr>
          <w:rFonts w:ascii="Times New Roman" w:hAnsi="Times New Roman" w:cs="Times New Roman"/>
          <w:sz w:val="28"/>
          <w:szCs w:val="28"/>
        </w:rPr>
        <w:lastRenderedPageBreak/>
        <w:t>осуществления как облагаемых налогом, так</w:t>
      </w:r>
      <w:r>
        <w:rPr>
          <w:rFonts w:ascii="Times New Roman" w:hAnsi="Times New Roman" w:cs="Times New Roman"/>
          <w:sz w:val="28"/>
          <w:szCs w:val="28"/>
        </w:rPr>
        <w:t xml:space="preserve"> и не подлежащих налогообложению </w:t>
      </w:r>
      <w:r w:rsidRPr="00793837">
        <w:rPr>
          <w:rFonts w:ascii="Times New Roman" w:hAnsi="Times New Roman" w:cs="Times New Roman"/>
          <w:sz w:val="28"/>
          <w:szCs w:val="28"/>
        </w:rPr>
        <w:t>(освобожденных от налогообложения) операций;</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 при налогообложении НДС не применяется положение</w:t>
      </w:r>
      <w:r>
        <w:rPr>
          <w:rFonts w:ascii="Times New Roman" w:hAnsi="Times New Roman" w:cs="Times New Roman"/>
          <w:sz w:val="28"/>
          <w:szCs w:val="28"/>
        </w:rPr>
        <w:t xml:space="preserve"> п.5 ст.170 НК РФ, дающее право </w:t>
      </w:r>
      <w:r w:rsidRPr="00793837">
        <w:rPr>
          <w:rFonts w:ascii="Times New Roman" w:hAnsi="Times New Roman" w:cs="Times New Roman"/>
          <w:sz w:val="28"/>
          <w:szCs w:val="28"/>
        </w:rPr>
        <w:t>страховым организациям, включать в затраты, принимаемые к вычету при исчислении налога на</w:t>
      </w:r>
      <w:r>
        <w:rPr>
          <w:rFonts w:ascii="Times New Roman" w:hAnsi="Times New Roman" w:cs="Times New Roman"/>
          <w:sz w:val="28"/>
          <w:szCs w:val="28"/>
        </w:rPr>
        <w:t xml:space="preserve"> </w:t>
      </w:r>
      <w:r w:rsidRPr="00793837">
        <w:rPr>
          <w:rFonts w:ascii="Times New Roman" w:hAnsi="Times New Roman" w:cs="Times New Roman"/>
          <w:sz w:val="28"/>
          <w:szCs w:val="28"/>
        </w:rPr>
        <w:t>прибыль организаций, суммы налога, уплаченные поставщикам по приобретаемым товарам (работам, услугам);</w:t>
      </w:r>
    </w:p>
    <w:p w:rsidR="00793837" w:rsidRDefault="00793837" w:rsidP="00793837">
      <w:pPr>
        <w:pStyle w:val="a3"/>
        <w:spacing w:after="0" w:line="360" w:lineRule="auto"/>
        <w:ind w:left="0" w:firstLine="709"/>
        <w:jc w:val="both"/>
        <w:rPr>
          <w:rFonts w:ascii="Times New Roman" w:hAnsi="Times New Roman" w:cs="Times New Roman"/>
          <w:sz w:val="28"/>
          <w:szCs w:val="28"/>
        </w:rPr>
      </w:pPr>
      <w:r w:rsidRPr="00793837">
        <w:rPr>
          <w:rFonts w:ascii="Times New Roman" w:hAnsi="Times New Roman" w:cs="Times New Roman"/>
          <w:sz w:val="28"/>
          <w:szCs w:val="28"/>
        </w:rPr>
        <w:t>- НДС по приобретенным товарам (работам, услугам),</w:t>
      </w:r>
      <w:r>
        <w:rPr>
          <w:rFonts w:ascii="Times New Roman" w:hAnsi="Times New Roman" w:cs="Times New Roman"/>
          <w:sz w:val="28"/>
          <w:szCs w:val="28"/>
        </w:rPr>
        <w:t xml:space="preserve"> используемым для осуществления </w:t>
      </w:r>
      <w:r w:rsidRPr="00793837">
        <w:rPr>
          <w:rFonts w:ascii="Times New Roman" w:hAnsi="Times New Roman" w:cs="Times New Roman"/>
          <w:sz w:val="28"/>
          <w:szCs w:val="28"/>
        </w:rPr>
        <w:t>операций, облагаемых налогом на добавленную стоимость, отражается на счете 19хххх "Налог на</w:t>
      </w:r>
      <w:r>
        <w:rPr>
          <w:rFonts w:ascii="Times New Roman" w:hAnsi="Times New Roman" w:cs="Times New Roman"/>
          <w:sz w:val="28"/>
          <w:szCs w:val="28"/>
        </w:rPr>
        <w:t xml:space="preserve"> </w:t>
      </w:r>
      <w:r w:rsidRPr="00793837">
        <w:rPr>
          <w:rFonts w:ascii="Times New Roman" w:hAnsi="Times New Roman" w:cs="Times New Roman"/>
          <w:sz w:val="28"/>
          <w:szCs w:val="28"/>
        </w:rPr>
        <w:t>добавленную стоимость по приобретенным ценностям, работам, услугам"</w:t>
      </w:r>
      <w:r>
        <w:rPr>
          <w:rFonts w:ascii="Times New Roman" w:hAnsi="Times New Roman" w:cs="Times New Roman"/>
          <w:sz w:val="28"/>
          <w:szCs w:val="28"/>
        </w:rPr>
        <w:t>.</w:t>
      </w:r>
    </w:p>
    <w:p w:rsidR="00793837" w:rsidRPr="00793837" w:rsidRDefault="00793837" w:rsidP="00793837">
      <w:pPr>
        <w:pStyle w:val="a3"/>
        <w:spacing w:after="0" w:line="360" w:lineRule="auto"/>
        <w:ind w:left="0" w:firstLine="709"/>
        <w:jc w:val="both"/>
        <w:rPr>
          <w:rFonts w:ascii="Times New Roman" w:hAnsi="Times New Roman" w:cs="Times New Roman"/>
          <w:sz w:val="28"/>
          <w:szCs w:val="28"/>
        </w:rPr>
      </w:pPr>
    </w:p>
    <w:p w:rsidR="00793837" w:rsidRDefault="00793837" w:rsidP="00793837">
      <w:pPr>
        <w:pStyle w:val="a3"/>
        <w:spacing w:after="0" w:line="360" w:lineRule="auto"/>
        <w:ind w:left="0" w:firstLine="709"/>
        <w:jc w:val="both"/>
        <w:rPr>
          <w:rFonts w:ascii="Times New Roman" w:hAnsi="Times New Roman" w:cs="Times New Roman"/>
          <w:sz w:val="28"/>
          <w:szCs w:val="28"/>
        </w:rPr>
      </w:pPr>
    </w:p>
    <w:p w:rsidR="00627A14" w:rsidRDefault="00627A1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814854" w:rsidRDefault="00814854" w:rsidP="00793837">
      <w:pPr>
        <w:pStyle w:val="a3"/>
        <w:spacing w:after="0" w:line="360" w:lineRule="auto"/>
        <w:ind w:left="0" w:firstLine="709"/>
        <w:jc w:val="both"/>
        <w:rPr>
          <w:rFonts w:ascii="Times New Roman" w:hAnsi="Times New Roman" w:cs="Times New Roman"/>
          <w:sz w:val="28"/>
          <w:szCs w:val="28"/>
        </w:rPr>
      </w:pPr>
    </w:p>
    <w:p w:rsidR="00627A14" w:rsidRDefault="00627A14" w:rsidP="00793837">
      <w:pPr>
        <w:pStyle w:val="a3"/>
        <w:spacing w:after="0" w:line="360" w:lineRule="auto"/>
        <w:ind w:left="0" w:firstLine="709"/>
        <w:jc w:val="both"/>
        <w:rPr>
          <w:rFonts w:ascii="Times New Roman" w:hAnsi="Times New Roman" w:cs="Times New Roman"/>
          <w:sz w:val="28"/>
          <w:szCs w:val="28"/>
        </w:rPr>
      </w:pPr>
    </w:p>
    <w:p w:rsidR="00627A14" w:rsidRDefault="00627A14" w:rsidP="00793837">
      <w:pPr>
        <w:pStyle w:val="a3"/>
        <w:spacing w:after="0" w:line="360" w:lineRule="auto"/>
        <w:ind w:left="0" w:firstLine="709"/>
        <w:jc w:val="both"/>
        <w:rPr>
          <w:rFonts w:ascii="Times New Roman" w:hAnsi="Times New Roman" w:cs="Times New Roman"/>
          <w:sz w:val="28"/>
          <w:szCs w:val="28"/>
        </w:rPr>
      </w:pPr>
    </w:p>
    <w:p w:rsidR="00627A14" w:rsidRPr="00814854" w:rsidRDefault="00627A14" w:rsidP="00814854">
      <w:pPr>
        <w:pStyle w:val="a3"/>
        <w:numPr>
          <w:ilvl w:val="0"/>
          <w:numId w:val="3"/>
        </w:numPr>
        <w:autoSpaceDE w:val="0"/>
        <w:autoSpaceDN w:val="0"/>
        <w:adjustRightInd w:val="0"/>
        <w:spacing w:after="0" w:line="240" w:lineRule="auto"/>
        <w:ind w:left="0" w:firstLine="709"/>
        <w:jc w:val="both"/>
        <w:rPr>
          <w:rFonts w:ascii="Times New Roman" w:eastAsia="Calibri" w:hAnsi="Times New Roman" w:cs="Times New Roman"/>
          <w:b/>
          <w:color w:val="000000"/>
          <w:sz w:val="28"/>
          <w:szCs w:val="28"/>
          <w:lang w:eastAsia="ru-RU"/>
        </w:rPr>
      </w:pPr>
      <w:r w:rsidRPr="00814854">
        <w:rPr>
          <w:rFonts w:ascii="Times New Roman" w:eastAsia="Calibri" w:hAnsi="Times New Roman" w:cs="Times New Roman"/>
          <w:b/>
          <w:color w:val="000000"/>
          <w:sz w:val="28"/>
          <w:szCs w:val="28"/>
          <w:lang w:eastAsia="ru-RU"/>
        </w:rPr>
        <w:lastRenderedPageBreak/>
        <w:t>Оценка финансового состояния страховой организации</w:t>
      </w:r>
    </w:p>
    <w:p w:rsidR="00814854" w:rsidRPr="00814854" w:rsidRDefault="00814854" w:rsidP="00814854">
      <w:pPr>
        <w:pStyle w:val="a3"/>
        <w:autoSpaceDE w:val="0"/>
        <w:autoSpaceDN w:val="0"/>
        <w:adjustRightInd w:val="0"/>
        <w:spacing w:after="0" w:line="240" w:lineRule="auto"/>
        <w:ind w:left="450"/>
        <w:jc w:val="both"/>
        <w:rPr>
          <w:rFonts w:ascii="Times New Roman" w:eastAsia="Calibri" w:hAnsi="Times New Roman" w:cs="Times New Roman"/>
          <w:b/>
          <w:color w:val="000000"/>
          <w:sz w:val="28"/>
          <w:szCs w:val="28"/>
          <w:lang w:eastAsia="ru-RU"/>
        </w:rPr>
      </w:pPr>
    </w:p>
    <w:p w:rsidR="005B18C8" w:rsidRDefault="005B18C8" w:rsidP="005B18C8">
      <w:pPr>
        <w:pStyle w:val="a3"/>
        <w:spacing w:after="0" w:line="240" w:lineRule="auto"/>
        <w:ind w:left="0" w:firstLine="709"/>
        <w:jc w:val="both"/>
        <w:rPr>
          <w:rFonts w:ascii="Times New Roman" w:hAnsi="Times New Roman" w:cs="Times New Roman"/>
          <w:sz w:val="28"/>
          <w:szCs w:val="28"/>
        </w:rPr>
      </w:pPr>
    </w:p>
    <w:p w:rsidR="00627A14" w:rsidRDefault="00814854"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финансового состояния ПАО «Росгосстрах» проанализируем динамику и структуру актива и пассива компании (см. таблицу 2 и таблицу 3). </w:t>
      </w:r>
    </w:p>
    <w:p w:rsidR="00814854" w:rsidRDefault="00814854" w:rsidP="005B18C8">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Таблица 2 – Динамика актива и пассива ПАО «Росгосстрах»</w:t>
      </w:r>
      <w:r w:rsidR="00611408">
        <w:rPr>
          <w:rFonts w:ascii="Times New Roman" w:hAnsi="Times New Roman" w:cs="Times New Roman"/>
          <w:sz w:val="28"/>
          <w:szCs w:val="28"/>
        </w:rPr>
        <w:t xml:space="preserve"> за 2014-2016 г.</w:t>
      </w:r>
      <w:r>
        <w:rPr>
          <w:rFonts w:ascii="Times New Roman" w:hAnsi="Times New Roman" w:cs="Times New Roman"/>
          <w:sz w:val="28"/>
          <w:szCs w:val="28"/>
        </w:rPr>
        <w:t xml:space="preserve">, тыс. </w:t>
      </w:r>
      <w:proofErr w:type="spellStart"/>
      <w:r>
        <w:rPr>
          <w:rFonts w:ascii="Times New Roman" w:hAnsi="Times New Roman" w:cs="Times New Roman"/>
          <w:sz w:val="28"/>
          <w:szCs w:val="28"/>
        </w:rPr>
        <w:t>руб</w:t>
      </w:r>
      <w:proofErr w:type="spellEnd"/>
    </w:p>
    <w:tbl>
      <w:tblPr>
        <w:tblW w:w="9371" w:type="dxa"/>
        <w:tblInd w:w="93" w:type="dxa"/>
        <w:tblLook w:val="04A0" w:firstRow="1" w:lastRow="0" w:firstColumn="1" w:lastColumn="0" w:noHBand="0" w:noVBand="1"/>
      </w:tblPr>
      <w:tblGrid>
        <w:gridCol w:w="3559"/>
        <w:gridCol w:w="1206"/>
        <w:gridCol w:w="1206"/>
        <w:gridCol w:w="1274"/>
        <w:gridCol w:w="1080"/>
        <w:gridCol w:w="1046"/>
      </w:tblGrid>
      <w:tr w:rsidR="00660942" w:rsidRPr="00660942" w:rsidTr="00814854">
        <w:trPr>
          <w:trHeight w:val="58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Показатель</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2014 год</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2015 год</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2016 год</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xml:space="preserve">Отклонение 2016 года, </w:t>
            </w:r>
            <w:proofErr w:type="gramStart"/>
            <w:r w:rsidRPr="00660942">
              <w:rPr>
                <w:rFonts w:ascii="Times New Roman" w:eastAsia="Times New Roman" w:hAnsi="Times New Roman" w:cs="Times New Roman"/>
                <w:color w:val="000000"/>
                <w:lang w:eastAsia="ru-RU"/>
              </w:rPr>
              <w:t>от</w:t>
            </w:r>
            <w:proofErr w:type="gramEnd"/>
            <w:r w:rsidRPr="00660942">
              <w:rPr>
                <w:rFonts w:ascii="Times New Roman" w:eastAsia="Times New Roman" w:hAnsi="Times New Roman" w:cs="Times New Roman"/>
                <w:color w:val="000000"/>
                <w:lang w:eastAsia="ru-RU"/>
              </w:rPr>
              <w:t xml:space="preserve"> %</w:t>
            </w:r>
          </w:p>
        </w:tc>
      </w:tr>
      <w:tr w:rsidR="00660942" w:rsidRPr="00660942" w:rsidTr="00814854">
        <w:trPr>
          <w:trHeight w:val="30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p>
        </w:tc>
        <w:tc>
          <w:tcPr>
            <w:tcW w:w="1080" w:type="dxa"/>
            <w:tcBorders>
              <w:top w:val="nil"/>
              <w:left w:val="nil"/>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2014 года</w:t>
            </w:r>
          </w:p>
        </w:tc>
        <w:tc>
          <w:tcPr>
            <w:tcW w:w="1046" w:type="dxa"/>
            <w:tcBorders>
              <w:top w:val="nil"/>
              <w:left w:val="nil"/>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2015 года</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АКТИВЫ</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46" w:type="dxa"/>
            <w:tcBorders>
              <w:top w:val="nil"/>
              <w:left w:val="nil"/>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814854">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Денежные и приравненные к ним средства</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9590025</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9851197</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3951595</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41,21</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40,11</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Депозиты в банках</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31797904</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27040172</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34892451</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109,73</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129,04</w:t>
            </w:r>
          </w:p>
        </w:tc>
      </w:tr>
      <w:tr w:rsidR="00660942" w:rsidRPr="00660942" w:rsidTr="00814854">
        <w:trPr>
          <w:trHeight w:val="12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Финансовые инструменты, оцениваемые по справедливой стоимости, изменения которой отражаются в составе прибыли или убытка за период</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42613155</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69579734</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39659121</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93,07</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57,00</w:t>
            </w:r>
          </w:p>
        </w:tc>
      </w:tr>
      <w:tr w:rsidR="00660942" w:rsidRPr="00660942" w:rsidTr="00814854">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Финансовые активы, имеющиеся в наличии для продажи</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3434281</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3015220</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2509509</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73,07</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83,23</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Займы выданные</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7956067</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139405</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58936</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0,74</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42,28</w:t>
            </w:r>
          </w:p>
        </w:tc>
      </w:tr>
      <w:tr w:rsidR="00660942" w:rsidRPr="00660942" w:rsidTr="00814854">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Дебиторская задолженность по операциям страхования и перестрахования</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14264869</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13588227</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24680233</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173,01</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181,63</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Прочие активы и авансовые платежи</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21083689</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18236522</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10194488</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48,35</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55,90</w:t>
            </w:r>
          </w:p>
        </w:tc>
      </w:tr>
      <w:tr w:rsidR="00660942" w:rsidRPr="00660942" w:rsidTr="00814854">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Доля перестраховщиков в резерве незаработанной премии</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4165019</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2880209</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8930048</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214,41</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310,05</w:t>
            </w:r>
          </w:p>
        </w:tc>
      </w:tr>
      <w:tr w:rsidR="00660942" w:rsidRPr="00660942" w:rsidTr="00814854">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Доля перестраховщиков в резервах убытков</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8974448</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3804165</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3846475</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42,86</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101,11</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Отложенный налоговый актив</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1139731</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6373353</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559,20</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xml:space="preserve">Отложенные </w:t>
            </w:r>
            <w:proofErr w:type="spellStart"/>
            <w:r w:rsidRPr="00660942">
              <w:rPr>
                <w:rFonts w:ascii="Times New Roman" w:eastAsia="Times New Roman" w:hAnsi="Times New Roman" w:cs="Times New Roman"/>
                <w:color w:val="000000"/>
                <w:lang w:eastAsia="ru-RU"/>
              </w:rPr>
              <w:t>аквизиционные</w:t>
            </w:r>
            <w:proofErr w:type="spellEnd"/>
            <w:r w:rsidRPr="00660942">
              <w:rPr>
                <w:rFonts w:ascii="Times New Roman" w:eastAsia="Times New Roman" w:hAnsi="Times New Roman" w:cs="Times New Roman"/>
                <w:color w:val="000000"/>
                <w:lang w:eastAsia="ru-RU"/>
              </w:rPr>
              <w:t xml:space="preserve"> расходы</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7064370</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6200037</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5595285</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79,20</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90,25</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proofErr w:type="spellStart"/>
            <w:r w:rsidRPr="00660942">
              <w:rPr>
                <w:rFonts w:ascii="Times New Roman" w:eastAsia="Times New Roman" w:hAnsi="Times New Roman" w:cs="Times New Roman"/>
                <w:color w:val="000000"/>
                <w:lang w:eastAsia="ru-RU"/>
              </w:rPr>
              <w:t>Гудвил</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3891526</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3891526</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3891526</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100,00</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100,00</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Прочие НМА</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1442623</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1257470</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971469</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67,34</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77,26</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Инвестиционная собственность</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13165704</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10179726</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8624318</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65,51</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84,72</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Основные средства</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11880533</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10301277</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10483734</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88,24</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101,77</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Всего активов</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181324213</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181104618</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164662541</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90,81</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90,92</w:t>
            </w:r>
          </w:p>
        </w:tc>
      </w:tr>
      <w:tr w:rsidR="00660942" w:rsidRPr="00660942" w:rsidTr="00814854">
        <w:trPr>
          <w:trHeight w:val="8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ОБЯЗАТЕЛЬСТВА И СОБСТВЕННЫЕ СРЕДСТВА АКЦИОНЕРОВ</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b/>
                <w:bCs/>
                <w:i/>
                <w:iCs/>
                <w:color w:val="000000"/>
                <w:lang w:eastAsia="ru-RU"/>
              </w:rPr>
            </w:pPr>
            <w:r w:rsidRPr="00660942">
              <w:rPr>
                <w:rFonts w:ascii="Times New Roman" w:eastAsia="Times New Roman" w:hAnsi="Times New Roman" w:cs="Times New Roman"/>
                <w:b/>
                <w:bCs/>
                <w:i/>
                <w:iCs/>
                <w:color w:val="000000"/>
                <w:lang w:eastAsia="ru-RU"/>
              </w:rPr>
              <w:t>Обязательства</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Заемные средства</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4867171</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1031894</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3661342</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75,23</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354,82</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lastRenderedPageBreak/>
              <w:t>Резерв не</w:t>
            </w:r>
            <w:r>
              <w:rPr>
                <w:rFonts w:ascii="Times New Roman" w:eastAsia="Times New Roman" w:hAnsi="Times New Roman" w:cs="Times New Roman"/>
                <w:color w:val="000000"/>
                <w:lang w:eastAsia="ru-RU"/>
              </w:rPr>
              <w:t>за</w:t>
            </w:r>
            <w:r w:rsidRPr="00660942">
              <w:rPr>
                <w:rFonts w:ascii="Times New Roman" w:eastAsia="Times New Roman" w:hAnsi="Times New Roman" w:cs="Times New Roman"/>
                <w:color w:val="000000"/>
                <w:lang w:eastAsia="ru-RU"/>
              </w:rPr>
              <w:t>работанной премии</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66715940</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71999493</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60668238</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90,94</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84,26</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Резервы убытков</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42243946</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49180229</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61902789</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146,54</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125,87</w:t>
            </w:r>
          </w:p>
        </w:tc>
      </w:tr>
      <w:tr w:rsidR="00660942" w:rsidRPr="00660942" w:rsidTr="00814854">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Кредиторская задолженность по операциям страхования и перестрахования</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7818064</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9003649</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16102640</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205,97</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178,85</w:t>
            </w:r>
          </w:p>
        </w:tc>
      </w:tr>
      <w:tr w:rsidR="00660942" w:rsidRPr="00660942" w:rsidTr="00814854">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Кредиторская задолженность по текущему налогу на прибыль</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222305</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23904</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32</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0,01</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0,13</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Обязательства по отложенному налогу</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942045</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814854">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xml:space="preserve">Кредиторская задолженность по </w:t>
            </w:r>
            <w:proofErr w:type="gramStart"/>
            <w:r w:rsidRPr="00660942">
              <w:rPr>
                <w:rFonts w:ascii="Times New Roman" w:eastAsia="Times New Roman" w:hAnsi="Times New Roman" w:cs="Times New Roman"/>
                <w:color w:val="000000"/>
                <w:lang w:eastAsia="ru-RU"/>
              </w:rPr>
              <w:t>обязательному</w:t>
            </w:r>
            <w:proofErr w:type="gramEnd"/>
            <w:r w:rsidRPr="00660942">
              <w:rPr>
                <w:rFonts w:ascii="Times New Roman" w:eastAsia="Times New Roman" w:hAnsi="Times New Roman" w:cs="Times New Roman"/>
                <w:color w:val="000000"/>
                <w:lang w:eastAsia="ru-RU"/>
              </w:rPr>
              <w:t xml:space="preserve"> медицинскому страхования</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6427072</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10578529</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Прочие обязательства</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16377583</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15035450</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10495032</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64,08</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69,80</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Всего обязательств</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145614126</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156853148</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152830073</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104,96</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97,44</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b/>
                <w:bCs/>
                <w:i/>
                <w:iCs/>
                <w:color w:val="000000"/>
                <w:lang w:eastAsia="ru-RU"/>
              </w:rPr>
            </w:pPr>
            <w:r w:rsidRPr="00660942">
              <w:rPr>
                <w:rFonts w:ascii="Times New Roman" w:eastAsia="Times New Roman" w:hAnsi="Times New Roman" w:cs="Times New Roman"/>
                <w:b/>
                <w:bCs/>
                <w:i/>
                <w:iCs/>
                <w:color w:val="000000"/>
                <w:lang w:eastAsia="ru-RU"/>
              </w:rPr>
              <w:t>Собственные средства</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Акционерный капитал</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1238677</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1238677</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18580150</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1500,00</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1500,00</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Добавочный капитал</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31073687</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31073687</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35432214</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114,03</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114,03</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Резерв по переоценке зданий</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1063908</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994579</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1591874</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149,63</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160,06</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Резерв предупредительных мероприятий</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969</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814854">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Резерв по переоценке финансовых активов, имеющихся в наличии для продажи</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1503958</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1168709</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681483</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45,31</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58,31</w:t>
            </w:r>
          </w:p>
        </w:tc>
      </w:tr>
      <w:tr w:rsidR="00660942" w:rsidRPr="00660942" w:rsidTr="00814854">
        <w:trPr>
          <w:trHeight w:val="12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Накопленный резерв по переводу в валюту представления данных консолидированной финансовой отчетности</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108591</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281849</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Накопленные убытки</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-6819696</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-10506031</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-44453253</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651,84</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423,12</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Всего собственных средств</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28170094</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24251470</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11832468</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42,00</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48,79</w:t>
            </w:r>
          </w:p>
        </w:tc>
      </w:tr>
      <w:tr w:rsidR="00660942" w:rsidRPr="00660942" w:rsidTr="0081485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Доля неконтролирующих акционеров</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7539993</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814854">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5B18C8">
            <w:pPr>
              <w:spacing w:after="0" w:line="240" w:lineRule="auto"/>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Всего обязательств  и собственных средств</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181324213</w:t>
            </w:r>
          </w:p>
        </w:tc>
        <w:tc>
          <w:tcPr>
            <w:tcW w:w="120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181104618</w:t>
            </w:r>
          </w:p>
        </w:tc>
        <w:tc>
          <w:tcPr>
            <w:tcW w:w="127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164662541</w:t>
            </w:r>
          </w:p>
        </w:tc>
        <w:tc>
          <w:tcPr>
            <w:tcW w:w="1080"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90,81</w:t>
            </w:r>
          </w:p>
        </w:tc>
        <w:tc>
          <w:tcPr>
            <w:tcW w:w="1046"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5B18C8">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90,92</w:t>
            </w:r>
          </w:p>
        </w:tc>
      </w:tr>
    </w:tbl>
    <w:p w:rsidR="00627A14" w:rsidRDefault="00627A14" w:rsidP="00793837">
      <w:pPr>
        <w:pStyle w:val="a3"/>
        <w:spacing w:after="0" w:line="360" w:lineRule="auto"/>
        <w:ind w:left="0" w:firstLine="709"/>
        <w:jc w:val="both"/>
        <w:rPr>
          <w:rFonts w:ascii="Times New Roman" w:hAnsi="Times New Roman" w:cs="Times New Roman"/>
          <w:sz w:val="28"/>
          <w:szCs w:val="28"/>
        </w:rPr>
      </w:pPr>
    </w:p>
    <w:p w:rsidR="00627A14" w:rsidRDefault="00660942" w:rsidP="00814854">
      <w:pPr>
        <w:pStyle w:val="a3"/>
        <w:spacing w:after="0" w:line="360" w:lineRule="auto"/>
        <w:ind w:left="0" w:firstLine="709"/>
        <w:jc w:val="center"/>
        <w:rPr>
          <w:rFonts w:ascii="Times New Roman" w:hAnsi="Times New Roman" w:cs="Times New Roman"/>
          <w:sz w:val="28"/>
          <w:szCs w:val="28"/>
        </w:rPr>
      </w:pPr>
      <w:r>
        <w:rPr>
          <w:noProof/>
          <w:lang w:eastAsia="ru-RU"/>
        </w:rPr>
        <w:drawing>
          <wp:inline distT="0" distB="0" distL="0" distR="0" wp14:anchorId="05503903" wp14:editId="4E8E07A2">
            <wp:extent cx="4572000" cy="21812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4854" w:rsidRDefault="00814854" w:rsidP="00814854">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4 – Динамика актива ПАО «Росгосстрах», тыс. </w:t>
      </w:r>
      <w:proofErr w:type="spellStart"/>
      <w:r>
        <w:rPr>
          <w:rFonts w:ascii="Times New Roman" w:hAnsi="Times New Roman" w:cs="Times New Roman"/>
          <w:sz w:val="28"/>
          <w:szCs w:val="28"/>
        </w:rPr>
        <w:t>руб</w:t>
      </w:r>
      <w:proofErr w:type="spellEnd"/>
    </w:p>
    <w:p w:rsidR="00814854" w:rsidRDefault="00814854" w:rsidP="00843B34">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Исходя из данных таблицы 2 и рисунка 4 можно сделать</w:t>
      </w:r>
      <w:proofErr w:type="gramEnd"/>
      <w:r>
        <w:rPr>
          <w:rFonts w:ascii="Times New Roman" w:hAnsi="Times New Roman" w:cs="Times New Roman"/>
          <w:sz w:val="28"/>
          <w:szCs w:val="28"/>
        </w:rPr>
        <w:t xml:space="preserve"> вывод о снижении величины имущества ПАО «Росгосстрах» </w:t>
      </w:r>
      <w:r w:rsidR="00843B34">
        <w:rPr>
          <w:rFonts w:ascii="Times New Roman" w:hAnsi="Times New Roman" w:cs="Times New Roman"/>
          <w:sz w:val="28"/>
          <w:szCs w:val="28"/>
        </w:rPr>
        <w:t xml:space="preserve">в 2016 году: </w:t>
      </w:r>
      <w:r w:rsidR="00FD2B72">
        <w:rPr>
          <w:rFonts w:ascii="Times New Roman" w:hAnsi="Times New Roman" w:cs="Times New Roman"/>
          <w:sz w:val="28"/>
          <w:szCs w:val="28"/>
        </w:rPr>
        <w:t xml:space="preserve">на 9, 19% в сравнении с 2014 годом и на 9,08% - в сравнении с 2015 годом. Итоговая величина активов в 2016 году составила 164662541 тыс. рублей. </w:t>
      </w:r>
    </w:p>
    <w:p w:rsidR="00FD2B72" w:rsidRDefault="00FD2B72" w:rsidP="00843B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Далее на рисунке 5 представлена динамика источников финансирования ПАО «Росгосстрах» - собственных средств и обязательств. </w:t>
      </w:r>
    </w:p>
    <w:p w:rsidR="00660942" w:rsidRDefault="00660942" w:rsidP="00793837">
      <w:pPr>
        <w:pStyle w:val="a3"/>
        <w:spacing w:after="0" w:line="360" w:lineRule="auto"/>
        <w:ind w:left="0" w:firstLine="709"/>
        <w:jc w:val="both"/>
        <w:rPr>
          <w:rFonts w:ascii="Times New Roman" w:hAnsi="Times New Roman" w:cs="Times New Roman"/>
          <w:sz w:val="28"/>
          <w:szCs w:val="28"/>
        </w:rPr>
      </w:pPr>
    </w:p>
    <w:p w:rsidR="00660942" w:rsidRDefault="00660942" w:rsidP="00FD2B72">
      <w:pPr>
        <w:pStyle w:val="a3"/>
        <w:spacing w:after="0" w:line="360" w:lineRule="auto"/>
        <w:ind w:left="0" w:firstLine="709"/>
        <w:jc w:val="center"/>
        <w:rPr>
          <w:rFonts w:ascii="Times New Roman" w:hAnsi="Times New Roman" w:cs="Times New Roman"/>
          <w:sz w:val="28"/>
          <w:szCs w:val="28"/>
        </w:rPr>
      </w:pPr>
      <w:r>
        <w:rPr>
          <w:noProof/>
          <w:lang w:eastAsia="ru-RU"/>
        </w:rPr>
        <w:drawing>
          <wp:inline distT="0" distB="0" distL="0" distR="0" wp14:anchorId="4CABC83A" wp14:editId="62997FB8">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2B72" w:rsidRDefault="00FD2B72" w:rsidP="00FD2B72">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5 – Динамика собственных средств и обязательств </w:t>
      </w:r>
    </w:p>
    <w:p w:rsidR="00FD2B72" w:rsidRDefault="00FD2B72" w:rsidP="00FD2B72">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ПАО «Росгосстрах», тыс. </w:t>
      </w:r>
      <w:proofErr w:type="spellStart"/>
      <w:r>
        <w:rPr>
          <w:rFonts w:ascii="Times New Roman" w:hAnsi="Times New Roman" w:cs="Times New Roman"/>
          <w:sz w:val="28"/>
          <w:szCs w:val="28"/>
        </w:rPr>
        <w:t>руб</w:t>
      </w:r>
      <w:proofErr w:type="spellEnd"/>
    </w:p>
    <w:p w:rsidR="00611408" w:rsidRDefault="00611408" w:rsidP="00611408">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данных рисунка 5 можно сделать</w:t>
      </w:r>
      <w:proofErr w:type="gramEnd"/>
      <w:r>
        <w:rPr>
          <w:rFonts w:ascii="Times New Roman" w:hAnsi="Times New Roman" w:cs="Times New Roman"/>
          <w:sz w:val="28"/>
          <w:szCs w:val="28"/>
        </w:rPr>
        <w:t xml:space="preserve"> вывод, что величина обязательств или заемных средств ПАО «Росгосстрах» значительно превышает размер собственных средств, что обусловлено спецификой функционирования. Так же необходимо отметить снижение величины собственных средств в 2016 году на 58% относительно 2014 года и на 51,21% - относительно  2015 года. Стоит отметить и отрицательную динамику величины обязательств в 2016 году: на 2,56% в сравнении с 2015 годом.</w:t>
      </w:r>
    </w:p>
    <w:p w:rsidR="00611408" w:rsidRDefault="00611408" w:rsidP="0061140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Далее в таблице 3 приведена структура актива и пассива ПАО «Росгосстрах». </w:t>
      </w:r>
    </w:p>
    <w:p w:rsidR="00611408" w:rsidRDefault="00611408" w:rsidP="00611408">
      <w:pPr>
        <w:pStyle w:val="a3"/>
        <w:spacing w:after="0" w:line="360" w:lineRule="auto"/>
        <w:ind w:left="0" w:firstLine="709"/>
        <w:jc w:val="both"/>
        <w:rPr>
          <w:rFonts w:ascii="Times New Roman" w:hAnsi="Times New Roman" w:cs="Times New Roman"/>
          <w:sz w:val="28"/>
          <w:szCs w:val="28"/>
        </w:rPr>
      </w:pPr>
    </w:p>
    <w:p w:rsidR="00611408" w:rsidRDefault="00611408" w:rsidP="00611408">
      <w:pPr>
        <w:pStyle w:val="a3"/>
        <w:spacing w:after="0" w:line="360" w:lineRule="auto"/>
        <w:ind w:left="0" w:firstLine="709"/>
        <w:jc w:val="both"/>
        <w:rPr>
          <w:rFonts w:ascii="Times New Roman" w:hAnsi="Times New Roman" w:cs="Times New Roman"/>
          <w:sz w:val="28"/>
          <w:szCs w:val="28"/>
        </w:rPr>
      </w:pPr>
    </w:p>
    <w:p w:rsidR="00611408" w:rsidRDefault="00611408" w:rsidP="005B18C8">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3 – Структура пассива и актива ПАО «Росгосстрах» за 2014-2016 гг., %</w:t>
      </w:r>
    </w:p>
    <w:tbl>
      <w:tblPr>
        <w:tblW w:w="9880" w:type="dxa"/>
        <w:tblInd w:w="93" w:type="dxa"/>
        <w:tblLook w:val="04A0" w:firstRow="1" w:lastRow="0" w:firstColumn="1" w:lastColumn="0" w:noHBand="0" w:noVBand="1"/>
      </w:tblPr>
      <w:tblGrid>
        <w:gridCol w:w="3460"/>
        <w:gridCol w:w="1351"/>
        <w:gridCol w:w="839"/>
        <w:gridCol w:w="1294"/>
        <w:gridCol w:w="821"/>
        <w:gridCol w:w="1294"/>
        <w:gridCol w:w="821"/>
      </w:tblGrid>
      <w:tr w:rsidR="00660942" w:rsidRPr="00660942" w:rsidTr="00611408">
        <w:trPr>
          <w:trHeight w:val="585"/>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Показатель</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2014 год</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Уд</w:t>
            </w:r>
            <w:proofErr w:type="gramStart"/>
            <w:r w:rsidRPr="00660942">
              <w:rPr>
                <w:rFonts w:ascii="Times New Roman" w:eastAsia="Times New Roman" w:hAnsi="Times New Roman" w:cs="Times New Roman"/>
                <w:color w:val="000000"/>
                <w:lang w:eastAsia="ru-RU"/>
              </w:rPr>
              <w:t>.</w:t>
            </w:r>
            <w:proofErr w:type="gramEnd"/>
            <w:r w:rsidRPr="00660942">
              <w:rPr>
                <w:rFonts w:ascii="Times New Roman" w:eastAsia="Times New Roman" w:hAnsi="Times New Roman" w:cs="Times New Roman"/>
                <w:color w:val="000000"/>
                <w:lang w:eastAsia="ru-RU"/>
              </w:rPr>
              <w:t xml:space="preserve"> </w:t>
            </w:r>
            <w:proofErr w:type="gramStart"/>
            <w:r w:rsidRPr="00660942">
              <w:rPr>
                <w:rFonts w:ascii="Times New Roman" w:eastAsia="Times New Roman" w:hAnsi="Times New Roman" w:cs="Times New Roman"/>
                <w:color w:val="000000"/>
                <w:lang w:eastAsia="ru-RU"/>
              </w:rPr>
              <w:t>в</w:t>
            </w:r>
            <w:proofErr w:type="gramEnd"/>
            <w:r w:rsidRPr="00660942">
              <w:rPr>
                <w:rFonts w:ascii="Times New Roman" w:eastAsia="Times New Roman" w:hAnsi="Times New Roman" w:cs="Times New Roman"/>
                <w:color w:val="000000"/>
                <w:lang w:eastAsia="ru-RU"/>
              </w:rPr>
              <w:t>ес,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2015 год</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Уд</w:t>
            </w:r>
            <w:proofErr w:type="gramStart"/>
            <w:r w:rsidRPr="00660942">
              <w:rPr>
                <w:rFonts w:ascii="Times New Roman" w:eastAsia="Times New Roman" w:hAnsi="Times New Roman" w:cs="Times New Roman"/>
                <w:color w:val="000000"/>
                <w:lang w:eastAsia="ru-RU"/>
              </w:rPr>
              <w:t>.</w:t>
            </w:r>
            <w:proofErr w:type="gramEnd"/>
            <w:r w:rsidRPr="00660942">
              <w:rPr>
                <w:rFonts w:ascii="Times New Roman" w:eastAsia="Times New Roman" w:hAnsi="Times New Roman" w:cs="Times New Roman"/>
                <w:color w:val="000000"/>
                <w:lang w:eastAsia="ru-RU"/>
              </w:rPr>
              <w:t xml:space="preserve"> </w:t>
            </w:r>
            <w:proofErr w:type="gramStart"/>
            <w:r w:rsidRPr="00660942">
              <w:rPr>
                <w:rFonts w:ascii="Times New Roman" w:eastAsia="Times New Roman" w:hAnsi="Times New Roman" w:cs="Times New Roman"/>
                <w:color w:val="000000"/>
                <w:lang w:eastAsia="ru-RU"/>
              </w:rPr>
              <w:t>в</w:t>
            </w:r>
            <w:proofErr w:type="gramEnd"/>
            <w:r w:rsidRPr="00660942">
              <w:rPr>
                <w:rFonts w:ascii="Times New Roman" w:eastAsia="Times New Roman" w:hAnsi="Times New Roman" w:cs="Times New Roman"/>
                <w:color w:val="000000"/>
                <w:lang w:eastAsia="ru-RU"/>
              </w:rPr>
              <w:t>ес,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2016 год</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Уд</w:t>
            </w:r>
            <w:proofErr w:type="gramStart"/>
            <w:r w:rsidRPr="00660942">
              <w:rPr>
                <w:rFonts w:ascii="Times New Roman" w:eastAsia="Times New Roman" w:hAnsi="Times New Roman" w:cs="Times New Roman"/>
                <w:color w:val="000000"/>
                <w:lang w:eastAsia="ru-RU"/>
              </w:rPr>
              <w:t>.</w:t>
            </w:r>
            <w:proofErr w:type="gramEnd"/>
            <w:r w:rsidRPr="00660942">
              <w:rPr>
                <w:rFonts w:ascii="Times New Roman" w:eastAsia="Times New Roman" w:hAnsi="Times New Roman" w:cs="Times New Roman"/>
                <w:color w:val="000000"/>
                <w:lang w:eastAsia="ru-RU"/>
              </w:rPr>
              <w:t xml:space="preserve"> </w:t>
            </w:r>
            <w:proofErr w:type="gramStart"/>
            <w:r w:rsidRPr="00660942">
              <w:rPr>
                <w:rFonts w:ascii="Times New Roman" w:eastAsia="Times New Roman" w:hAnsi="Times New Roman" w:cs="Times New Roman"/>
                <w:color w:val="000000"/>
                <w:lang w:eastAsia="ru-RU"/>
              </w:rPr>
              <w:t>в</w:t>
            </w:r>
            <w:proofErr w:type="gramEnd"/>
            <w:r w:rsidRPr="00660942">
              <w:rPr>
                <w:rFonts w:ascii="Times New Roman" w:eastAsia="Times New Roman" w:hAnsi="Times New Roman" w:cs="Times New Roman"/>
                <w:color w:val="000000"/>
                <w:lang w:eastAsia="ru-RU"/>
              </w:rPr>
              <w:t>ес, %</w:t>
            </w:r>
          </w:p>
        </w:tc>
      </w:tr>
      <w:tr w:rsidR="00660942" w:rsidRPr="00660942" w:rsidTr="00611408">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АКТИВЫ</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611408">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Денежные и приравненные к ним средства</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9590025</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5,29</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9851197</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5,44</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3951595</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2,40</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Депозиты в банках</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31797904</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17,54</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27040172</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14,93</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34892451</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21,19</w:t>
            </w:r>
          </w:p>
        </w:tc>
      </w:tr>
      <w:tr w:rsidR="00660942" w:rsidRPr="00660942" w:rsidTr="00611408">
        <w:trPr>
          <w:trHeight w:val="15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Финансовые инструменты, оцениваемые по справедливой стоимости, изменения которой отражаются в составе прибыли или убытка за период</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42613155</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23,50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69579734</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38,42</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39659121</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24,09</w:t>
            </w:r>
          </w:p>
        </w:tc>
      </w:tr>
      <w:tr w:rsidR="00660942" w:rsidRPr="00660942" w:rsidTr="00611408">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Финансовые активы, имеющиеся в наличии для продажи</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3434281</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1,89</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3015220</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1,66</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2509509</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1,52</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Займы выданные</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7956067</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4,39</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139405</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0,08</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58936</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0,04</w:t>
            </w:r>
          </w:p>
        </w:tc>
      </w:tr>
      <w:tr w:rsidR="00660942" w:rsidRPr="00660942" w:rsidTr="00611408">
        <w:trPr>
          <w:trHeight w:val="9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Дебиторская задолженность по операциям страхования и перестрахования</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14264869</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7,87</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13588227</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7,50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24680233</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14,99</w:t>
            </w:r>
          </w:p>
        </w:tc>
      </w:tr>
      <w:tr w:rsidR="00660942" w:rsidRPr="00660942" w:rsidTr="00611408">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Прочие активы и авансовые платежи</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21083689</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11,63</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18236522</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10,07</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10194488</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6,19</w:t>
            </w:r>
          </w:p>
        </w:tc>
      </w:tr>
      <w:tr w:rsidR="00660942" w:rsidRPr="00660942" w:rsidTr="00611408">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Доля перестраховщиков в резерве незаработанной премии</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4165019</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2,30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2880209</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1,59</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8930048</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5,42</w:t>
            </w:r>
          </w:p>
        </w:tc>
      </w:tr>
      <w:tr w:rsidR="00660942" w:rsidRPr="00660942" w:rsidTr="00611408">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Доля перестраховщиков в резервах убытков</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8974448</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4,95</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3804165</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2,10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3846475</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2,34</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Отложенный налоговый актив</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1139731</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0,63</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6373353</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3,87</w:t>
            </w:r>
          </w:p>
        </w:tc>
      </w:tr>
      <w:tr w:rsidR="00660942" w:rsidRPr="00660942" w:rsidTr="00611408">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xml:space="preserve">Отложенные </w:t>
            </w:r>
            <w:proofErr w:type="spellStart"/>
            <w:r w:rsidRPr="00660942">
              <w:rPr>
                <w:rFonts w:ascii="Times New Roman" w:eastAsia="Times New Roman" w:hAnsi="Times New Roman" w:cs="Times New Roman"/>
                <w:color w:val="000000"/>
                <w:lang w:eastAsia="ru-RU"/>
              </w:rPr>
              <w:t>аквизиционные</w:t>
            </w:r>
            <w:proofErr w:type="spellEnd"/>
            <w:r w:rsidRPr="00660942">
              <w:rPr>
                <w:rFonts w:ascii="Times New Roman" w:eastAsia="Times New Roman" w:hAnsi="Times New Roman" w:cs="Times New Roman"/>
                <w:color w:val="000000"/>
                <w:lang w:eastAsia="ru-RU"/>
              </w:rPr>
              <w:t xml:space="preserve"> расходы</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7064370</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3,90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6200037</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3,42</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5595285</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3,40</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proofErr w:type="spellStart"/>
            <w:r w:rsidRPr="00660942">
              <w:rPr>
                <w:rFonts w:ascii="Times New Roman" w:eastAsia="Times New Roman" w:hAnsi="Times New Roman" w:cs="Times New Roman"/>
                <w:color w:val="000000"/>
                <w:lang w:eastAsia="ru-RU"/>
              </w:rPr>
              <w:t>Гудвил</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3891526</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2,15</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3891526</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2,15</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3891526</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2,36</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Прочие НМА</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1442623</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0,80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1257470</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0,69</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971469</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0,59</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Инвестиционная собственность</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13165704</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7,26</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10179726</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5,62</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8624318</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5,24</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Основные средства</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11880533</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6,55</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10301277</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5,69</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10483734</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6,37</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Всего активов</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181324213</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100,00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181104618</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100,00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164662541</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100,00</w:t>
            </w:r>
          </w:p>
        </w:tc>
      </w:tr>
      <w:tr w:rsidR="00660942" w:rsidRPr="00660942" w:rsidTr="00611408">
        <w:trPr>
          <w:trHeight w:val="87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ОБЯЗАТЕЛЬСТВА И СОБСТВЕННЫЕ СРЕДСТВА АКЦИОНЕРОВ</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b/>
                <w:bCs/>
                <w:i/>
                <w:iCs/>
                <w:color w:val="000000"/>
                <w:lang w:eastAsia="ru-RU"/>
              </w:rPr>
            </w:pPr>
            <w:r w:rsidRPr="00660942">
              <w:rPr>
                <w:rFonts w:ascii="Times New Roman" w:eastAsia="Times New Roman" w:hAnsi="Times New Roman" w:cs="Times New Roman"/>
                <w:b/>
                <w:bCs/>
                <w:i/>
                <w:iCs/>
                <w:color w:val="000000"/>
                <w:lang w:eastAsia="ru-RU"/>
              </w:rPr>
              <w:t>Обязательства</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Заемные средства</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4867171</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2,68</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1031894</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0,57</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3661342</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2,22</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Резерв не</w:t>
            </w:r>
            <w:r>
              <w:rPr>
                <w:rFonts w:ascii="Times New Roman" w:eastAsia="Times New Roman" w:hAnsi="Times New Roman" w:cs="Times New Roman"/>
                <w:color w:val="000000"/>
                <w:lang w:eastAsia="ru-RU"/>
              </w:rPr>
              <w:t>за</w:t>
            </w:r>
            <w:r w:rsidRPr="00660942">
              <w:rPr>
                <w:rFonts w:ascii="Times New Roman" w:eastAsia="Times New Roman" w:hAnsi="Times New Roman" w:cs="Times New Roman"/>
                <w:color w:val="000000"/>
                <w:lang w:eastAsia="ru-RU"/>
              </w:rPr>
              <w:t>работанной премии</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66715940</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36,79</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71999493</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39,76</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60668238</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36,84</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Резервы убытков</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42243946</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23,30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49180229</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27,16</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61902789</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37,59</w:t>
            </w:r>
          </w:p>
        </w:tc>
      </w:tr>
      <w:tr w:rsidR="00660942" w:rsidRPr="00660942" w:rsidTr="00611408">
        <w:trPr>
          <w:trHeight w:val="9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Кредиторская задолженность по операциям страхования и перестрахования</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7818064</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4,31</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9003649</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4,97</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16102640</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9,78</w:t>
            </w:r>
          </w:p>
        </w:tc>
      </w:tr>
      <w:tr w:rsidR="00660942" w:rsidRPr="00660942" w:rsidTr="00611408">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Кредиторская задолженность по текущему налогу на прибыль</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222305</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0,12</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23904</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0,01</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32</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0,00</w:t>
            </w:r>
          </w:p>
        </w:tc>
      </w:tr>
      <w:tr w:rsidR="00660942" w:rsidRPr="00660942" w:rsidTr="00611408">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lastRenderedPageBreak/>
              <w:t>Обязательства по отложенному налогу</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942045</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0,52</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0,00</w:t>
            </w:r>
          </w:p>
        </w:tc>
      </w:tr>
      <w:tr w:rsidR="00660942" w:rsidRPr="00660942" w:rsidTr="00611408">
        <w:trPr>
          <w:trHeight w:val="9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xml:space="preserve">Кредиторская задолженность по </w:t>
            </w:r>
            <w:proofErr w:type="gramStart"/>
            <w:r w:rsidRPr="00660942">
              <w:rPr>
                <w:rFonts w:ascii="Times New Roman" w:eastAsia="Times New Roman" w:hAnsi="Times New Roman" w:cs="Times New Roman"/>
                <w:color w:val="000000"/>
                <w:lang w:eastAsia="ru-RU"/>
              </w:rPr>
              <w:t>обязательному</w:t>
            </w:r>
            <w:proofErr w:type="gramEnd"/>
            <w:r w:rsidRPr="00660942">
              <w:rPr>
                <w:rFonts w:ascii="Times New Roman" w:eastAsia="Times New Roman" w:hAnsi="Times New Roman" w:cs="Times New Roman"/>
                <w:color w:val="000000"/>
                <w:lang w:eastAsia="ru-RU"/>
              </w:rPr>
              <w:t xml:space="preserve"> медицинскому страхования</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6427072</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3,54</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10578529</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5,84</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Прочие обязательства</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16377583</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9,03</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15035450</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8,30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10495032</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6,37</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Всего обязательств</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145614126</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80,31</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156853148</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86,61</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152830073</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92,81</w:t>
            </w:r>
          </w:p>
        </w:tc>
      </w:tr>
      <w:tr w:rsidR="00660942" w:rsidRPr="00660942" w:rsidTr="00BD0C8C">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b/>
                <w:bCs/>
                <w:i/>
                <w:iCs/>
                <w:color w:val="000000"/>
                <w:lang w:eastAsia="ru-RU"/>
              </w:rPr>
            </w:pPr>
            <w:r w:rsidRPr="00660942">
              <w:rPr>
                <w:rFonts w:ascii="Times New Roman" w:eastAsia="Times New Roman" w:hAnsi="Times New Roman" w:cs="Times New Roman"/>
                <w:b/>
                <w:bCs/>
                <w:i/>
                <w:iCs/>
                <w:color w:val="000000"/>
                <w:lang w:eastAsia="ru-RU"/>
              </w:rPr>
              <w:t>Собственные средства</w:t>
            </w:r>
          </w:p>
        </w:tc>
        <w:tc>
          <w:tcPr>
            <w:tcW w:w="1351"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c>
          <w:tcPr>
            <w:tcW w:w="839"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c>
          <w:tcPr>
            <w:tcW w:w="1294"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c>
          <w:tcPr>
            <w:tcW w:w="1294"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Акционерный капитал</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1238677</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0,68</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1238677</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0,68</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18580150</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11,28</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Добавочный капитал</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31073687</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17,14</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31073687</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17,16</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35432214</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21,52</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Резерв по переоценке зданий</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1063908</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0,59</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994579</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0,55</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1591874</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0,97</w:t>
            </w:r>
          </w:p>
        </w:tc>
      </w:tr>
      <w:tr w:rsidR="00660942" w:rsidRPr="00660942" w:rsidTr="00BD0C8C">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Резерв предупредительных мероприятий</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969</w:t>
            </w:r>
          </w:p>
        </w:tc>
        <w:tc>
          <w:tcPr>
            <w:tcW w:w="839"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c>
          <w:tcPr>
            <w:tcW w:w="1294"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c>
          <w:tcPr>
            <w:tcW w:w="1294"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p>
        </w:tc>
      </w:tr>
      <w:tr w:rsidR="00660942" w:rsidRPr="00660942" w:rsidTr="00611408">
        <w:trPr>
          <w:trHeight w:val="9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Резерв по переоценке финансовых активов, имеющихся в наличии для продажи</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1503958</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0,83</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1168709</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0,65</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681483</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0,41</w:t>
            </w:r>
          </w:p>
        </w:tc>
      </w:tr>
      <w:tr w:rsidR="00660942" w:rsidRPr="00660942" w:rsidTr="00611408">
        <w:trPr>
          <w:trHeight w:val="12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Накопленный резерв по переводу в валюту представления данных консолидированной финансовой отчетности</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108591</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0,06</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281849</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0,16</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Накопленные убытки</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-6819696</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-3,76</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-10506031</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-5,80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-44453253</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-27,00</w:t>
            </w:r>
          </w:p>
        </w:tc>
      </w:tr>
      <w:tr w:rsidR="00660942" w:rsidRPr="00660942" w:rsidTr="00611408">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Всего собственных средств</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28170094</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15,54</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24251470</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13,39</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11832468</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7,19</w:t>
            </w:r>
          </w:p>
        </w:tc>
      </w:tr>
      <w:tr w:rsidR="00660942" w:rsidRPr="00660942" w:rsidTr="00611408">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Доля неконтролирующих акционеров</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7539993</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4,16</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0,00</w:t>
            </w:r>
          </w:p>
        </w:tc>
      </w:tr>
      <w:tr w:rsidR="00660942" w:rsidRPr="00660942" w:rsidTr="00611408">
        <w:trPr>
          <w:trHeight w:val="58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660942" w:rsidRPr="00660942" w:rsidRDefault="00660942" w:rsidP="00660942">
            <w:pPr>
              <w:spacing w:after="0" w:line="240" w:lineRule="auto"/>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Всего обязательств  и собственных средств</w:t>
            </w:r>
          </w:p>
        </w:tc>
        <w:tc>
          <w:tcPr>
            <w:tcW w:w="135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181324213</w:t>
            </w:r>
          </w:p>
        </w:tc>
        <w:tc>
          <w:tcPr>
            <w:tcW w:w="839"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100,00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181104618</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100,00</w:t>
            </w:r>
          </w:p>
        </w:tc>
        <w:tc>
          <w:tcPr>
            <w:tcW w:w="1294"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b/>
                <w:bCs/>
                <w:color w:val="000000"/>
                <w:lang w:eastAsia="ru-RU"/>
              </w:rPr>
            </w:pPr>
            <w:r w:rsidRPr="00660942">
              <w:rPr>
                <w:rFonts w:ascii="Times New Roman" w:eastAsia="Times New Roman" w:hAnsi="Times New Roman" w:cs="Times New Roman"/>
                <w:b/>
                <w:bCs/>
                <w:color w:val="000000"/>
                <w:lang w:eastAsia="ru-RU"/>
              </w:rPr>
              <w:t>164662541</w:t>
            </w:r>
          </w:p>
        </w:tc>
        <w:tc>
          <w:tcPr>
            <w:tcW w:w="821" w:type="dxa"/>
            <w:tcBorders>
              <w:top w:val="nil"/>
              <w:left w:val="nil"/>
              <w:bottom w:val="single" w:sz="4" w:space="0" w:color="auto"/>
              <w:right w:val="single" w:sz="4" w:space="0" w:color="auto"/>
            </w:tcBorders>
            <w:shd w:val="clear" w:color="auto" w:fill="auto"/>
            <w:vAlign w:val="center"/>
            <w:hideMark/>
          </w:tcPr>
          <w:p w:rsidR="00660942" w:rsidRPr="00660942" w:rsidRDefault="00660942" w:rsidP="00660942">
            <w:pPr>
              <w:spacing w:after="0" w:line="240" w:lineRule="auto"/>
              <w:jc w:val="center"/>
              <w:rPr>
                <w:rFonts w:ascii="Times New Roman" w:eastAsia="Times New Roman" w:hAnsi="Times New Roman" w:cs="Times New Roman"/>
                <w:color w:val="000000"/>
                <w:lang w:eastAsia="ru-RU"/>
              </w:rPr>
            </w:pPr>
            <w:r w:rsidRPr="00660942">
              <w:rPr>
                <w:rFonts w:ascii="Times New Roman" w:eastAsia="Times New Roman" w:hAnsi="Times New Roman" w:cs="Times New Roman"/>
                <w:color w:val="000000"/>
                <w:lang w:eastAsia="ru-RU"/>
              </w:rPr>
              <w:t>100,00</w:t>
            </w:r>
          </w:p>
        </w:tc>
      </w:tr>
    </w:tbl>
    <w:p w:rsidR="00660942" w:rsidRDefault="00660942" w:rsidP="00793837">
      <w:pPr>
        <w:pStyle w:val="a3"/>
        <w:spacing w:after="0" w:line="360" w:lineRule="auto"/>
        <w:ind w:left="0" w:firstLine="709"/>
        <w:jc w:val="both"/>
        <w:rPr>
          <w:rFonts w:ascii="Times New Roman" w:hAnsi="Times New Roman" w:cs="Times New Roman"/>
          <w:sz w:val="28"/>
          <w:szCs w:val="28"/>
        </w:rPr>
      </w:pPr>
    </w:p>
    <w:p w:rsidR="00627A14" w:rsidRDefault="00627A14" w:rsidP="00793837">
      <w:pPr>
        <w:pStyle w:val="a3"/>
        <w:spacing w:after="0" w:line="360" w:lineRule="auto"/>
        <w:ind w:left="0" w:firstLine="709"/>
        <w:jc w:val="both"/>
        <w:rPr>
          <w:rFonts w:ascii="Times New Roman" w:hAnsi="Times New Roman" w:cs="Times New Roman"/>
          <w:sz w:val="28"/>
          <w:szCs w:val="28"/>
        </w:rPr>
      </w:pPr>
    </w:p>
    <w:p w:rsidR="00627A14" w:rsidRDefault="00660942" w:rsidP="00611408">
      <w:pPr>
        <w:pStyle w:val="a3"/>
        <w:spacing w:after="0" w:line="360" w:lineRule="auto"/>
        <w:ind w:left="0" w:firstLine="709"/>
        <w:jc w:val="center"/>
        <w:rPr>
          <w:rFonts w:ascii="Times New Roman" w:hAnsi="Times New Roman" w:cs="Times New Roman"/>
          <w:sz w:val="28"/>
          <w:szCs w:val="28"/>
        </w:rPr>
      </w:pPr>
      <w:r>
        <w:rPr>
          <w:noProof/>
          <w:lang w:eastAsia="ru-RU"/>
        </w:rPr>
        <w:drawing>
          <wp:inline distT="0" distB="0" distL="0" distR="0" wp14:anchorId="1FDFD21B" wp14:editId="5EE2ABFA">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5084" w:rsidRDefault="00215084" w:rsidP="00611408">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6 – Структура источников финансирования ПАО «Росгосстрах», %</w:t>
      </w:r>
    </w:p>
    <w:p w:rsidR="00215084" w:rsidRDefault="00215084" w:rsidP="0021508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показываю</w:t>
      </w:r>
      <w:r w:rsidR="00B60003">
        <w:rPr>
          <w:rFonts w:ascii="Times New Roman" w:hAnsi="Times New Roman" w:cs="Times New Roman"/>
          <w:sz w:val="28"/>
          <w:szCs w:val="28"/>
        </w:rPr>
        <w:t xml:space="preserve">т данные таблицы 3, в структуре активов ПАО «Росгосстрах» </w:t>
      </w:r>
      <w:r w:rsidR="00BD0C8C">
        <w:rPr>
          <w:rFonts w:ascii="Times New Roman" w:hAnsi="Times New Roman" w:cs="Times New Roman"/>
          <w:sz w:val="28"/>
          <w:szCs w:val="28"/>
        </w:rPr>
        <w:t xml:space="preserve"> наибольший удельный вес занимают ф</w:t>
      </w:r>
      <w:r w:rsidR="00BD0C8C" w:rsidRPr="00BD0C8C">
        <w:rPr>
          <w:rFonts w:ascii="Times New Roman" w:hAnsi="Times New Roman" w:cs="Times New Roman"/>
          <w:sz w:val="28"/>
          <w:szCs w:val="28"/>
        </w:rPr>
        <w:t>инансовые инструменты, оцениваемые по справедливой стоимости, изменения которой отражаются в составе прибыли или убытка за период</w:t>
      </w:r>
      <w:r w:rsidR="00BD0C8C">
        <w:rPr>
          <w:rFonts w:ascii="Times New Roman" w:hAnsi="Times New Roman" w:cs="Times New Roman"/>
          <w:sz w:val="28"/>
          <w:szCs w:val="28"/>
        </w:rPr>
        <w:t xml:space="preserve"> – 24,09% - в 2016 году, 38, 42% - в 2015 году и 23,50% - в 2014 году.  </w:t>
      </w:r>
    </w:p>
    <w:p w:rsidR="00BD0C8C" w:rsidRDefault="00BD0C8C" w:rsidP="0021508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рисунка 6, в структуре источников финансирования наибольшая доля отводится обязательствам – 92,81% в 2016 году, 86,61% - в 2015 году, 80,31% - в 2014 году. В структуре собственных средств наибольший удельный вес занимает добавочный капитал – 21,52%.</w:t>
      </w:r>
    </w:p>
    <w:p w:rsidR="00BD0C8C" w:rsidRDefault="00BD0C8C" w:rsidP="0021508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показатели, наиболее полно характеризующие финансовое состояние ПАО «Росгосстрах» (см. таблицу 4).</w:t>
      </w:r>
    </w:p>
    <w:p w:rsidR="00BD0C8C" w:rsidRDefault="00BD0C8C" w:rsidP="005B18C8">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Таблица 4 – Показатели финансового состояния ПАО «Росгосстрах» за 2014 – 2016 гг.</w:t>
      </w:r>
    </w:p>
    <w:tbl>
      <w:tblPr>
        <w:tblW w:w="9371" w:type="dxa"/>
        <w:jc w:val="center"/>
        <w:tblInd w:w="93" w:type="dxa"/>
        <w:tblLook w:val="04A0" w:firstRow="1" w:lastRow="0" w:firstColumn="1" w:lastColumn="0" w:noHBand="0" w:noVBand="1"/>
      </w:tblPr>
      <w:tblGrid>
        <w:gridCol w:w="2992"/>
        <w:gridCol w:w="1134"/>
        <w:gridCol w:w="1276"/>
        <w:gridCol w:w="1417"/>
        <w:gridCol w:w="1276"/>
        <w:gridCol w:w="1276"/>
      </w:tblGrid>
      <w:tr w:rsidR="00C55FA7" w:rsidRPr="00C55FA7" w:rsidTr="00C55FA7">
        <w:trPr>
          <w:trHeight w:val="300"/>
          <w:jc w:val="center"/>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2014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2015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2016 год</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C55FA7" w:rsidRPr="00C55FA7" w:rsidRDefault="00C55FA7" w:rsidP="00C55FA7">
            <w:pPr>
              <w:spacing w:after="0" w:line="240" w:lineRule="auto"/>
              <w:jc w:val="center"/>
              <w:rPr>
                <w:rFonts w:ascii="Times New Roman" w:eastAsia="Times New Roman" w:hAnsi="Times New Roman" w:cs="Times New Roman"/>
                <w:color w:val="000000"/>
                <w:lang w:eastAsia="ru-RU"/>
              </w:rPr>
            </w:pPr>
            <w:r w:rsidRPr="00C55FA7">
              <w:rPr>
                <w:rFonts w:ascii="Times New Roman" w:eastAsia="Times New Roman" w:hAnsi="Times New Roman" w:cs="Times New Roman"/>
                <w:color w:val="000000"/>
                <w:lang w:eastAsia="ru-RU"/>
              </w:rPr>
              <w:t xml:space="preserve">Отклонение 2016 года </w:t>
            </w:r>
            <w:proofErr w:type="gramStart"/>
            <w:r w:rsidRPr="00C55FA7">
              <w:rPr>
                <w:rFonts w:ascii="Times New Roman" w:eastAsia="Times New Roman" w:hAnsi="Times New Roman" w:cs="Times New Roman"/>
                <w:color w:val="000000"/>
                <w:lang w:eastAsia="ru-RU"/>
              </w:rPr>
              <w:t>от</w:t>
            </w:r>
            <w:proofErr w:type="gramEnd"/>
            <w:r w:rsidRPr="00C55FA7">
              <w:rPr>
                <w:rFonts w:ascii="Times New Roman" w:eastAsia="Times New Roman" w:hAnsi="Times New Roman" w:cs="Times New Roman"/>
                <w:color w:val="000000"/>
                <w:lang w:eastAsia="ru-RU"/>
              </w:rPr>
              <w:t>, %</w:t>
            </w:r>
          </w:p>
        </w:tc>
      </w:tr>
      <w:tr w:rsidR="00C55FA7" w:rsidRPr="00C55FA7" w:rsidTr="00C55FA7">
        <w:trPr>
          <w:trHeight w:val="300"/>
          <w:jc w:val="cent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55FA7" w:rsidRPr="00C55FA7" w:rsidRDefault="00C55FA7" w:rsidP="00C55FA7">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5FA7" w:rsidRPr="00C55FA7" w:rsidRDefault="00C55FA7" w:rsidP="00C55FA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5FA7" w:rsidRPr="00C55FA7" w:rsidRDefault="00C55FA7" w:rsidP="00C55FA7">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5FA7" w:rsidRPr="00C55FA7" w:rsidRDefault="00C55FA7" w:rsidP="00C55FA7">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C55FA7" w:rsidRPr="00C55FA7" w:rsidRDefault="00C55FA7" w:rsidP="00C55FA7">
            <w:pPr>
              <w:spacing w:after="0" w:line="240" w:lineRule="auto"/>
              <w:jc w:val="center"/>
              <w:rPr>
                <w:rFonts w:ascii="Times New Roman" w:eastAsia="Times New Roman" w:hAnsi="Times New Roman" w:cs="Times New Roman"/>
                <w:color w:val="000000"/>
                <w:lang w:eastAsia="ru-RU"/>
              </w:rPr>
            </w:pPr>
            <w:r w:rsidRPr="00C55FA7">
              <w:rPr>
                <w:rFonts w:ascii="Times New Roman" w:eastAsia="Times New Roman" w:hAnsi="Times New Roman" w:cs="Times New Roman"/>
                <w:color w:val="000000"/>
                <w:lang w:eastAsia="ru-RU"/>
              </w:rPr>
              <w:t>2014 года</w:t>
            </w:r>
          </w:p>
        </w:tc>
        <w:tc>
          <w:tcPr>
            <w:tcW w:w="1276" w:type="dxa"/>
            <w:tcBorders>
              <w:top w:val="nil"/>
              <w:left w:val="nil"/>
              <w:bottom w:val="single" w:sz="4" w:space="0" w:color="auto"/>
              <w:right w:val="single" w:sz="4" w:space="0" w:color="auto"/>
            </w:tcBorders>
            <w:shd w:val="clear" w:color="auto" w:fill="auto"/>
            <w:noWrap/>
            <w:vAlign w:val="bottom"/>
            <w:hideMark/>
          </w:tcPr>
          <w:p w:rsidR="00C55FA7" w:rsidRPr="00C55FA7" w:rsidRDefault="00C55FA7" w:rsidP="00C55FA7">
            <w:pPr>
              <w:spacing w:after="0" w:line="240" w:lineRule="auto"/>
              <w:jc w:val="center"/>
              <w:rPr>
                <w:rFonts w:ascii="Times New Roman" w:eastAsia="Times New Roman" w:hAnsi="Times New Roman" w:cs="Times New Roman"/>
                <w:color w:val="000000"/>
                <w:lang w:eastAsia="ru-RU"/>
              </w:rPr>
            </w:pPr>
            <w:r w:rsidRPr="00C55FA7">
              <w:rPr>
                <w:rFonts w:ascii="Times New Roman" w:eastAsia="Times New Roman" w:hAnsi="Times New Roman" w:cs="Times New Roman"/>
                <w:color w:val="000000"/>
                <w:lang w:eastAsia="ru-RU"/>
              </w:rPr>
              <w:t>2015 года</w:t>
            </w:r>
          </w:p>
        </w:tc>
      </w:tr>
      <w:tr w:rsidR="00C55FA7" w:rsidRPr="00C55FA7" w:rsidTr="00C55FA7">
        <w:trPr>
          <w:trHeight w:val="630"/>
          <w:jc w:val="center"/>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55FA7" w:rsidRPr="00C55FA7" w:rsidRDefault="00C55FA7" w:rsidP="00C55FA7">
            <w:pPr>
              <w:spacing w:after="0" w:line="240" w:lineRule="auto"/>
              <w:rPr>
                <w:rFonts w:ascii="Times New Roman" w:eastAsia="Times New Roman" w:hAnsi="Times New Roman" w:cs="Times New Roman"/>
                <w:color w:val="222222"/>
                <w:sz w:val="24"/>
                <w:szCs w:val="24"/>
                <w:lang w:eastAsia="ru-RU"/>
              </w:rPr>
            </w:pPr>
            <w:r w:rsidRPr="00C55FA7">
              <w:rPr>
                <w:rFonts w:ascii="Times New Roman" w:eastAsia="Times New Roman" w:hAnsi="Times New Roman" w:cs="Times New Roman"/>
                <w:color w:val="222222"/>
                <w:sz w:val="24"/>
                <w:szCs w:val="24"/>
                <w:lang w:eastAsia="ru-RU"/>
              </w:rPr>
              <w:t>Коэффициент финансовой независимости</w:t>
            </w:r>
          </w:p>
        </w:tc>
        <w:tc>
          <w:tcPr>
            <w:tcW w:w="1134"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0,197</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0,134</w:t>
            </w:r>
          </w:p>
        </w:tc>
        <w:tc>
          <w:tcPr>
            <w:tcW w:w="1417"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0,072</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36,49</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186,35</w:t>
            </w:r>
          </w:p>
        </w:tc>
      </w:tr>
      <w:tr w:rsidR="00C55FA7" w:rsidRPr="00C55FA7" w:rsidTr="00C55FA7">
        <w:trPr>
          <w:trHeight w:val="705"/>
          <w:jc w:val="center"/>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55FA7" w:rsidRPr="00C55FA7" w:rsidRDefault="00C55FA7" w:rsidP="00C55FA7">
            <w:pPr>
              <w:spacing w:after="0" w:line="240" w:lineRule="auto"/>
              <w:rPr>
                <w:rFonts w:ascii="Times New Roman" w:eastAsia="Times New Roman" w:hAnsi="Times New Roman" w:cs="Times New Roman"/>
                <w:color w:val="222222"/>
                <w:sz w:val="24"/>
                <w:szCs w:val="24"/>
                <w:lang w:eastAsia="ru-RU"/>
              </w:rPr>
            </w:pPr>
            <w:r w:rsidRPr="00C55FA7">
              <w:rPr>
                <w:rFonts w:ascii="Times New Roman" w:eastAsia="Times New Roman" w:hAnsi="Times New Roman" w:cs="Times New Roman"/>
                <w:color w:val="222222"/>
                <w:sz w:val="24"/>
                <w:szCs w:val="24"/>
                <w:lang w:eastAsia="ru-RU"/>
              </w:rPr>
              <w:t>Коэффициент финансовой зависимости</w:t>
            </w:r>
          </w:p>
        </w:tc>
        <w:tc>
          <w:tcPr>
            <w:tcW w:w="1134"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5,08</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7,47</w:t>
            </w:r>
          </w:p>
        </w:tc>
        <w:tc>
          <w:tcPr>
            <w:tcW w:w="1417"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13,92</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274,07</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53,66</w:t>
            </w:r>
          </w:p>
        </w:tc>
      </w:tr>
      <w:tr w:rsidR="00C55FA7" w:rsidRPr="00C55FA7" w:rsidTr="00C55FA7">
        <w:trPr>
          <w:trHeight w:val="630"/>
          <w:jc w:val="center"/>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55FA7" w:rsidRPr="00C55FA7" w:rsidRDefault="00C55FA7" w:rsidP="00C55FA7">
            <w:pPr>
              <w:spacing w:after="0" w:line="240" w:lineRule="auto"/>
              <w:rPr>
                <w:rFonts w:ascii="Times New Roman" w:eastAsia="Times New Roman" w:hAnsi="Times New Roman" w:cs="Times New Roman"/>
                <w:color w:val="222222"/>
                <w:sz w:val="24"/>
                <w:szCs w:val="24"/>
                <w:lang w:eastAsia="ru-RU"/>
              </w:rPr>
            </w:pPr>
            <w:r w:rsidRPr="00C55FA7">
              <w:rPr>
                <w:rFonts w:ascii="Times New Roman" w:eastAsia="Times New Roman" w:hAnsi="Times New Roman" w:cs="Times New Roman"/>
                <w:color w:val="222222"/>
                <w:sz w:val="24"/>
                <w:szCs w:val="24"/>
                <w:lang w:eastAsia="ru-RU"/>
              </w:rPr>
              <w:t>Коэффициент концентрации заемного капитала</w:t>
            </w:r>
          </w:p>
        </w:tc>
        <w:tc>
          <w:tcPr>
            <w:tcW w:w="1134"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0,08</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0,11</w:t>
            </w:r>
          </w:p>
        </w:tc>
        <w:tc>
          <w:tcPr>
            <w:tcW w:w="1417"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0,10</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124,48</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110,57</w:t>
            </w:r>
          </w:p>
        </w:tc>
      </w:tr>
      <w:tr w:rsidR="00C55FA7" w:rsidRPr="00C55FA7" w:rsidTr="00C55FA7">
        <w:trPr>
          <w:trHeight w:val="315"/>
          <w:jc w:val="center"/>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55FA7" w:rsidRPr="00C55FA7" w:rsidRDefault="00C55FA7" w:rsidP="00C55FA7">
            <w:pPr>
              <w:spacing w:after="0" w:line="240" w:lineRule="auto"/>
              <w:rPr>
                <w:rFonts w:ascii="Times New Roman" w:eastAsia="Times New Roman" w:hAnsi="Times New Roman" w:cs="Times New Roman"/>
                <w:color w:val="222222"/>
                <w:sz w:val="24"/>
                <w:szCs w:val="24"/>
                <w:lang w:eastAsia="ru-RU"/>
              </w:rPr>
            </w:pPr>
            <w:r w:rsidRPr="00C55FA7">
              <w:rPr>
                <w:rFonts w:ascii="Times New Roman" w:eastAsia="Times New Roman" w:hAnsi="Times New Roman" w:cs="Times New Roman"/>
                <w:color w:val="222222"/>
                <w:sz w:val="24"/>
                <w:szCs w:val="24"/>
                <w:lang w:eastAsia="ru-RU"/>
              </w:rPr>
              <w:t>Коэффициент задолженности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4,08</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6,47</w:t>
            </w:r>
          </w:p>
        </w:tc>
        <w:tc>
          <w:tcPr>
            <w:tcW w:w="1417"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12,92</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316,75</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50,08</w:t>
            </w:r>
          </w:p>
        </w:tc>
      </w:tr>
      <w:tr w:rsidR="00C55FA7" w:rsidRPr="00C55FA7" w:rsidTr="00C55FA7">
        <w:trPr>
          <w:trHeight w:val="630"/>
          <w:jc w:val="center"/>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55FA7" w:rsidRPr="00C55FA7" w:rsidRDefault="00C55FA7" w:rsidP="00C55FA7">
            <w:pPr>
              <w:spacing w:after="0" w:line="240" w:lineRule="auto"/>
              <w:rPr>
                <w:rFonts w:ascii="Times New Roman" w:eastAsia="Times New Roman" w:hAnsi="Times New Roman" w:cs="Times New Roman"/>
                <w:color w:val="222222"/>
                <w:sz w:val="24"/>
                <w:szCs w:val="24"/>
                <w:lang w:eastAsia="ru-RU"/>
              </w:rPr>
            </w:pPr>
            <w:r w:rsidRPr="00C55FA7">
              <w:rPr>
                <w:rFonts w:ascii="Times New Roman" w:eastAsia="Times New Roman" w:hAnsi="Times New Roman" w:cs="Times New Roman"/>
                <w:color w:val="222222"/>
                <w:sz w:val="24"/>
                <w:szCs w:val="24"/>
                <w:lang w:eastAsia="ru-RU"/>
              </w:rPr>
              <w:t>Коэффициент общей платежеспособности</w:t>
            </w:r>
          </w:p>
        </w:tc>
        <w:tc>
          <w:tcPr>
            <w:tcW w:w="1134"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1,25</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1,15</w:t>
            </w:r>
          </w:p>
        </w:tc>
        <w:tc>
          <w:tcPr>
            <w:tcW w:w="1417"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1,08</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86,52</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107,16</w:t>
            </w:r>
          </w:p>
        </w:tc>
      </w:tr>
      <w:tr w:rsidR="00C55FA7" w:rsidRPr="00C55FA7" w:rsidTr="00C55FA7">
        <w:trPr>
          <w:trHeight w:val="315"/>
          <w:jc w:val="center"/>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55FA7" w:rsidRPr="00C55FA7" w:rsidRDefault="00C55FA7" w:rsidP="00C55FA7">
            <w:pPr>
              <w:spacing w:after="0" w:line="240" w:lineRule="auto"/>
              <w:rPr>
                <w:rFonts w:ascii="Times New Roman" w:eastAsia="Times New Roman" w:hAnsi="Times New Roman" w:cs="Times New Roman"/>
                <w:color w:val="222222"/>
                <w:sz w:val="24"/>
                <w:szCs w:val="24"/>
                <w:lang w:eastAsia="ru-RU"/>
              </w:rPr>
            </w:pPr>
            <w:r w:rsidRPr="00C55FA7">
              <w:rPr>
                <w:rFonts w:ascii="Times New Roman" w:eastAsia="Times New Roman" w:hAnsi="Times New Roman" w:cs="Times New Roman"/>
                <w:color w:val="222222"/>
                <w:sz w:val="24"/>
                <w:szCs w:val="24"/>
                <w:lang w:eastAsia="ru-RU"/>
              </w:rPr>
              <w:t>Коэффициент инвестирования </w:t>
            </w:r>
          </w:p>
        </w:tc>
        <w:tc>
          <w:tcPr>
            <w:tcW w:w="1134"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1,18</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0,95</w:t>
            </w:r>
          </w:p>
        </w:tc>
        <w:tc>
          <w:tcPr>
            <w:tcW w:w="1417"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0,49</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41,99</w:t>
            </w:r>
          </w:p>
        </w:tc>
        <w:tc>
          <w:tcPr>
            <w:tcW w:w="1276" w:type="dxa"/>
            <w:tcBorders>
              <w:top w:val="nil"/>
              <w:left w:val="nil"/>
              <w:bottom w:val="single" w:sz="4" w:space="0" w:color="auto"/>
              <w:right w:val="single" w:sz="4" w:space="0" w:color="auto"/>
            </w:tcBorders>
            <w:shd w:val="clear" w:color="auto" w:fill="auto"/>
            <w:noWrap/>
            <w:vAlign w:val="center"/>
            <w:hideMark/>
          </w:tcPr>
          <w:p w:rsidR="00C55FA7" w:rsidRPr="00C55FA7" w:rsidRDefault="00C55FA7" w:rsidP="00C55FA7">
            <w:pPr>
              <w:spacing w:after="0" w:line="240" w:lineRule="auto"/>
              <w:jc w:val="center"/>
              <w:rPr>
                <w:rFonts w:ascii="Times New Roman" w:eastAsia="Times New Roman" w:hAnsi="Times New Roman" w:cs="Times New Roman"/>
                <w:color w:val="000000"/>
                <w:sz w:val="24"/>
                <w:szCs w:val="24"/>
                <w:lang w:eastAsia="ru-RU"/>
              </w:rPr>
            </w:pPr>
            <w:r w:rsidRPr="00C55FA7">
              <w:rPr>
                <w:rFonts w:ascii="Times New Roman" w:eastAsia="Times New Roman" w:hAnsi="Times New Roman" w:cs="Times New Roman"/>
                <w:color w:val="000000"/>
                <w:sz w:val="24"/>
                <w:szCs w:val="24"/>
                <w:lang w:eastAsia="ru-RU"/>
              </w:rPr>
              <w:t>191,69</w:t>
            </w:r>
          </w:p>
        </w:tc>
      </w:tr>
    </w:tbl>
    <w:p w:rsidR="00627A14" w:rsidRDefault="00627A14" w:rsidP="00793837">
      <w:pPr>
        <w:pStyle w:val="a3"/>
        <w:spacing w:after="0" w:line="360" w:lineRule="auto"/>
        <w:ind w:left="0" w:firstLine="709"/>
        <w:jc w:val="both"/>
        <w:rPr>
          <w:rFonts w:ascii="Times New Roman" w:hAnsi="Times New Roman" w:cs="Times New Roman"/>
          <w:sz w:val="28"/>
          <w:szCs w:val="28"/>
        </w:rPr>
      </w:pPr>
    </w:p>
    <w:p w:rsidR="00BD0C8C" w:rsidRDefault="00BD0C8C" w:rsidP="00F657EA">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данных таблицы 4 можно сделать</w:t>
      </w:r>
      <w:proofErr w:type="gramEnd"/>
      <w:r>
        <w:rPr>
          <w:rFonts w:ascii="Times New Roman" w:hAnsi="Times New Roman" w:cs="Times New Roman"/>
          <w:sz w:val="28"/>
          <w:szCs w:val="28"/>
        </w:rPr>
        <w:t xml:space="preserve"> вывод об ухудшении финансового состояния ПАО «Росгосстрах» в 2016 году, а именно это наглядно показывают: значительный рост коэффициента финансовой зависимости, увеличение коэффициента задолженности, снижение коэффициента платежеспособности и уменьшение величины коэффициента инвестирования. </w:t>
      </w:r>
    </w:p>
    <w:p w:rsidR="002D6392" w:rsidRPr="002D6392" w:rsidRDefault="002D6392" w:rsidP="00F657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2D6392">
        <w:rPr>
          <w:rFonts w:ascii="Times New Roman" w:hAnsi="Times New Roman" w:cs="Times New Roman"/>
          <w:sz w:val="28"/>
          <w:szCs w:val="28"/>
        </w:rPr>
        <w:t xml:space="preserve">правление финансовыми рисками лежит в основе страховой деятельности и является существенным элементом операционной деятельности </w:t>
      </w:r>
      <w:r>
        <w:rPr>
          <w:rFonts w:ascii="Times New Roman" w:hAnsi="Times New Roman" w:cs="Times New Roman"/>
          <w:sz w:val="28"/>
          <w:szCs w:val="28"/>
        </w:rPr>
        <w:t>ПАО «Росгосстрах». Рыночный риск, включающий в</w:t>
      </w:r>
      <w:r w:rsidRPr="002D6392">
        <w:rPr>
          <w:rFonts w:ascii="Times New Roman" w:hAnsi="Times New Roman" w:cs="Times New Roman"/>
          <w:sz w:val="28"/>
          <w:szCs w:val="28"/>
        </w:rPr>
        <w:t xml:space="preserve"> себя ценовой риск, риск изменения процентных ставок и валютный риск, а также кредитный риск и риск ликвидности являются основными финансовыми рисками, с которыми сталкивается </w:t>
      </w:r>
      <w:r w:rsidR="00F657EA">
        <w:rPr>
          <w:rFonts w:ascii="Times New Roman" w:hAnsi="Times New Roman" w:cs="Times New Roman"/>
          <w:sz w:val="28"/>
          <w:szCs w:val="28"/>
        </w:rPr>
        <w:t xml:space="preserve"> ПАО «Росгосстрах»</w:t>
      </w:r>
      <w:r w:rsidRPr="002D6392">
        <w:rPr>
          <w:rFonts w:ascii="Times New Roman" w:hAnsi="Times New Roman" w:cs="Times New Roman"/>
          <w:sz w:val="28"/>
          <w:szCs w:val="28"/>
        </w:rPr>
        <w:t xml:space="preserve"> в процессе осуществления своей деятельности. </w:t>
      </w:r>
    </w:p>
    <w:p w:rsidR="002D6392" w:rsidRPr="002D6392" w:rsidRDefault="002D6392" w:rsidP="002D6392">
      <w:pPr>
        <w:pStyle w:val="a3"/>
        <w:spacing w:after="0" w:line="360" w:lineRule="auto"/>
        <w:ind w:left="0" w:firstLine="709"/>
        <w:jc w:val="both"/>
        <w:rPr>
          <w:rFonts w:ascii="Times New Roman" w:hAnsi="Times New Roman" w:cs="Times New Roman"/>
          <w:sz w:val="28"/>
          <w:szCs w:val="28"/>
        </w:rPr>
      </w:pPr>
      <w:r w:rsidRPr="002D6392">
        <w:rPr>
          <w:rFonts w:ascii="Times New Roman" w:hAnsi="Times New Roman" w:cs="Times New Roman"/>
          <w:sz w:val="28"/>
          <w:szCs w:val="28"/>
        </w:rPr>
        <w:t xml:space="preserve">Политика </w:t>
      </w:r>
      <w:r w:rsidR="00F657EA" w:rsidRPr="00F657EA">
        <w:rPr>
          <w:rFonts w:ascii="Times New Roman" w:hAnsi="Times New Roman" w:cs="Times New Roman"/>
          <w:sz w:val="28"/>
          <w:szCs w:val="28"/>
        </w:rPr>
        <w:t>ПАО «Росгосстрах»</w:t>
      </w:r>
      <w:r w:rsidRPr="002D6392">
        <w:rPr>
          <w:rFonts w:ascii="Times New Roman" w:hAnsi="Times New Roman" w:cs="Times New Roman"/>
          <w:sz w:val="28"/>
          <w:szCs w:val="28"/>
        </w:rPr>
        <w:t xml:space="preserve"> по управлению рисками нацелена на определение, анализ и управление рисками, которым подвержена </w:t>
      </w:r>
      <w:r w:rsidR="00F657EA">
        <w:rPr>
          <w:rFonts w:ascii="Times New Roman" w:hAnsi="Times New Roman" w:cs="Times New Roman"/>
          <w:sz w:val="28"/>
          <w:szCs w:val="28"/>
        </w:rPr>
        <w:t>организация</w:t>
      </w:r>
      <w:r w:rsidRPr="002D6392">
        <w:rPr>
          <w:rFonts w:ascii="Times New Roman" w:hAnsi="Times New Roman" w:cs="Times New Roman"/>
          <w:sz w:val="28"/>
          <w:szCs w:val="28"/>
        </w:rPr>
        <w:t>, на установление лимитов рисков и соответствующих контроле</w:t>
      </w:r>
      <w:r w:rsidR="00F657EA">
        <w:rPr>
          <w:rFonts w:ascii="Times New Roman" w:hAnsi="Times New Roman" w:cs="Times New Roman"/>
          <w:sz w:val="28"/>
          <w:szCs w:val="28"/>
        </w:rPr>
        <w:t>й</w:t>
      </w:r>
      <w:r w:rsidRPr="002D6392">
        <w:rPr>
          <w:rFonts w:ascii="Times New Roman" w:hAnsi="Times New Roman" w:cs="Times New Roman"/>
          <w:sz w:val="28"/>
          <w:szCs w:val="28"/>
        </w:rPr>
        <w:t>, а также на постоянную оценку уровня рисков и их соответствия установленным лимитам. Политика и процедуры по управлению рисками пересматриваются на регулярной основе с целью отражения изменений рыночной ситуации, предлагаемых продуктов и услуг и появляющейся лучшей практики.</w:t>
      </w:r>
    </w:p>
    <w:p w:rsidR="002D6392" w:rsidRPr="002D6392" w:rsidRDefault="002D6392" w:rsidP="002D6392">
      <w:pPr>
        <w:pStyle w:val="a3"/>
        <w:spacing w:after="0" w:line="360" w:lineRule="auto"/>
        <w:ind w:left="0" w:firstLine="709"/>
        <w:jc w:val="both"/>
        <w:rPr>
          <w:rFonts w:ascii="Times New Roman" w:hAnsi="Times New Roman" w:cs="Times New Roman"/>
          <w:sz w:val="28"/>
          <w:szCs w:val="28"/>
        </w:rPr>
      </w:pPr>
      <w:r w:rsidRPr="002D6392">
        <w:rPr>
          <w:rFonts w:ascii="Times New Roman" w:hAnsi="Times New Roman" w:cs="Times New Roman"/>
          <w:sz w:val="28"/>
          <w:szCs w:val="28"/>
        </w:rPr>
        <w:t xml:space="preserve">Совет Директоров </w:t>
      </w:r>
      <w:r w:rsidR="00F657EA" w:rsidRPr="00F657EA">
        <w:rPr>
          <w:rFonts w:ascii="Times New Roman" w:hAnsi="Times New Roman" w:cs="Times New Roman"/>
          <w:sz w:val="28"/>
          <w:szCs w:val="28"/>
        </w:rPr>
        <w:t>ПАО «Росгосстрах»</w:t>
      </w:r>
      <w:r w:rsidR="00F657EA">
        <w:rPr>
          <w:rFonts w:ascii="Times New Roman" w:hAnsi="Times New Roman" w:cs="Times New Roman"/>
          <w:sz w:val="28"/>
          <w:szCs w:val="28"/>
        </w:rPr>
        <w:t xml:space="preserve"> несет ответственность за </w:t>
      </w:r>
      <w:r w:rsidRPr="002D6392">
        <w:rPr>
          <w:rFonts w:ascii="Times New Roman" w:hAnsi="Times New Roman" w:cs="Times New Roman"/>
          <w:sz w:val="28"/>
          <w:szCs w:val="28"/>
        </w:rPr>
        <w:t xml:space="preserve">надлежащее функционирование системы контроля по управлению рисками. Правление </w:t>
      </w:r>
      <w:r w:rsidR="00F657EA">
        <w:rPr>
          <w:rFonts w:ascii="Times New Roman" w:hAnsi="Times New Roman" w:cs="Times New Roman"/>
          <w:sz w:val="28"/>
          <w:szCs w:val="28"/>
        </w:rPr>
        <w:t>несет</w:t>
      </w:r>
      <w:r w:rsidRPr="002D6392">
        <w:rPr>
          <w:rFonts w:ascii="Times New Roman" w:hAnsi="Times New Roman" w:cs="Times New Roman"/>
          <w:sz w:val="28"/>
          <w:szCs w:val="28"/>
        </w:rPr>
        <w:t xml:space="preserve"> ответственность за управление ключевыми рисками и одобрение политик</w:t>
      </w:r>
      <w:r w:rsidR="00F657EA">
        <w:rPr>
          <w:rFonts w:ascii="Times New Roman" w:hAnsi="Times New Roman" w:cs="Times New Roman"/>
          <w:sz w:val="28"/>
          <w:szCs w:val="28"/>
        </w:rPr>
        <w:t xml:space="preserve">и и </w:t>
      </w:r>
      <w:r w:rsidRPr="002D6392">
        <w:rPr>
          <w:rFonts w:ascii="Times New Roman" w:hAnsi="Times New Roman" w:cs="Times New Roman"/>
          <w:sz w:val="28"/>
          <w:szCs w:val="28"/>
        </w:rPr>
        <w:t xml:space="preserve"> процедур по управлению рисками, а также за одобрение крупных сделок.</w:t>
      </w:r>
    </w:p>
    <w:p w:rsidR="002D6392" w:rsidRPr="002D6392" w:rsidRDefault="002D6392" w:rsidP="002D6392">
      <w:pPr>
        <w:pStyle w:val="a3"/>
        <w:spacing w:after="0" w:line="360" w:lineRule="auto"/>
        <w:ind w:left="0" w:firstLine="709"/>
        <w:jc w:val="both"/>
        <w:rPr>
          <w:rFonts w:ascii="Times New Roman" w:hAnsi="Times New Roman" w:cs="Times New Roman"/>
          <w:sz w:val="28"/>
          <w:szCs w:val="28"/>
        </w:rPr>
      </w:pPr>
      <w:r w:rsidRPr="002D6392">
        <w:rPr>
          <w:rFonts w:ascii="Times New Roman" w:hAnsi="Times New Roman" w:cs="Times New Roman"/>
          <w:sz w:val="28"/>
          <w:szCs w:val="28"/>
        </w:rPr>
        <w:t xml:space="preserve">Основной управления финансовыми рисками является установление лимитов риска и </w:t>
      </w:r>
      <w:proofErr w:type="gramStart"/>
      <w:r w:rsidRPr="002D6392">
        <w:rPr>
          <w:rFonts w:ascii="Times New Roman" w:hAnsi="Times New Roman" w:cs="Times New Roman"/>
          <w:sz w:val="28"/>
          <w:szCs w:val="28"/>
        </w:rPr>
        <w:t>контроль за</w:t>
      </w:r>
      <w:proofErr w:type="gramEnd"/>
      <w:r w:rsidRPr="002D6392">
        <w:rPr>
          <w:rFonts w:ascii="Times New Roman" w:hAnsi="Times New Roman" w:cs="Times New Roman"/>
          <w:sz w:val="28"/>
          <w:szCs w:val="28"/>
        </w:rPr>
        <w:t xml:space="preserve"> соблюдением этих лимитов.</w:t>
      </w:r>
    </w:p>
    <w:p w:rsidR="002D6392" w:rsidRPr="002D6392" w:rsidRDefault="00F657EA" w:rsidP="002D63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Рыночный риск - </w:t>
      </w:r>
      <w:r w:rsidR="002D6392" w:rsidRPr="002D6392">
        <w:rPr>
          <w:rFonts w:ascii="Times New Roman" w:hAnsi="Times New Roman" w:cs="Times New Roman"/>
          <w:sz w:val="28"/>
          <w:szCs w:val="28"/>
        </w:rPr>
        <w:t xml:space="preserve"> риск из</w:t>
      </w:r>
      <w:r>
        <w:rPr>
          <w:rFonts w:ascii="Times New Roman" w:hAnsi="Times New Roman" w:cs="Times New Roman"/>
          <w:sz w:val="28"/>
          <w:szCs w:val="28"/>
        </w:rPr>
        <w:t>менения справедливой стоимости ил</w:t>
      </w:r>
      <w:r w:rsidR="002D6392" w:rsidRPr="002D6392">
        <w:rPr>
          <w:rFonts w:ascii="Times New Roman" w:hAnsi="Times New Roman" w:cs="Times New Roman"/>
          <w:sz w:val="28"/>
          <w:szCs w:val="28"/>
        </w:rPr>
        <w:t xml:space="preserve">и будущих потоков денежных средств по финансовому инструменту вследствие изменения рыночных цен. Рыночный риск состоит из валютного риска, риска изменения процентных ставок, а также других ценовых рисков. </w:t>
      </w:r>
      <w:proofErr w:type="gramStart"/>
      <w:r w:rsidR="002D6392" w:rsidRPr="002D6392">
        <w:rPr>
          <w:rFonts w:ascii="Times New Roman" w:hAnsi="Times New Roman" w:cs="Times New Roman"/>
          <w:sz w:val="28"/>
          <w:szCs w:val="28"/>
        </w:rPr>
        <w:t>Рыночный рис»: возникает по открытом позициям в отношении процентных, валютных и долевых финансовых инструме</w:t>
      </w:r>
      <w:r>
        <w:rPr>
          <w:rFonts w:ascii="Times New Roman" w:hAnsi="Times New Roman" w:cs="Times New Roman"/>
          <w:sz w:val="28"/>
          <w:szCs w:val="28"/>
        </w:rPr>
        <w:t>нтов</w:t>
      </w:r>
      <w:r w:rsidR="002D6392" w:rsidRPr="002D6392">
        <w:rPr>
          <w:rFonts w:ascii="Times New Roman" w:hAnsi="Times New Roman" w:cs="Times New Roman"/>
          <w:sz w:val="28"/>
          <w:szCs w:val="28"/>
        </w:rPr>
        <w:t>, подверженных влиянию общих и специфических изменений на рынке и изменении уровня волатильност</w:t>
      </w:r>
      <w:r>
        <w:rPr>
          <w:rFonts w:ascii="Times New Roman" w:hAnsi="Times New Roman" w:cs="Times New Roman"/>
          <w:sz w:val="28"/>
          <w:szCs w:val="28"/>
        </w:rPr>
        <w:t>и</w:t>
      </w:r>
      <w:r w:rsidR="002D6392" w:rsidRPr="002D6392">
        <w:rPr>
          <w:rFonts w:ascii="Times New Roman" w:hAnsi="Times New Roman" w:cs="Times New Roman"/>
          <w:sz w:val="28"/>
          <w:szCs w:val="28"/>
        </w:rPr>
        <w:t xml:space="preserve"> рыночных цен.</w:t>
      </w:r>
      <w:proofErr w:type="gramEnd"/>
    </w:p>
    <w:p w:rsidR="00C55FA7" w:rsidRDefault="002D6392" w:rsidP="004C0CD5">
      <w:pPr>
        <w:pStyle w:val="a3"/>
        <w:spacing w:after="0" w:line="360" w:lineRule="auto"/>
        <w:ind w:left="0" w:firstLine="709"/>
        <w:jc w:val="both"/>
        <w:rPr>
          <w:rFonts w:ascii="Times New Roman" w:hAnsi="Times New Roman" w:cs="Times New Roman"/>
          <w:sz w:val="28"/>
          <w:szCs w:val="28"/>
        </w:rPr>
      </w:pPr>
      <w:r w:rsidRPr="002D6392">
        <w:rPr>
          <w:rFonts w:ascii="Times New Roman" w:hAnsi="Times New Roman" w:cs="Times New Roman"/>
          <w:sz w:val="28"/>
          <w:szCs w:val="28"/>
        </w:rPr>
        <w:lastRenderedPageBreak/>
        <w:t>Задачей управления рыночным риском являе</w:t>
      </w:r>
      <w:r w:rsidR="00F657EA">
        <w:rPr>
          <w:rFonts w:ascii="Times New Roman" w:hAnsi="Times New Roman" w:cs="Times New Roman"/>
          <w:sz w:val="28"/>
          <w:szCs w:val="28"/>
        </w:rPr>
        <w:t xml:space="preserve">тся управление </w:t>
      </w:r>
      <w:r w:rsidR="004C0CD5">
        <w:rPr>
          <w:rFonts w:ascii="Times New Roman" w:hAnsi="Times New Roman" w:cs="Times New Roman"/>
          <w:sz w:val="28"/>
          <w:szCs w:val="28"/>
        </w:rPr>
        <w:t>и</w:t>
      </w:r>
      <w:r w:rsidR="00F657EA">
        <w:rPr>
          <w:rFonts w:ascii="Times New Roman" w:hAnsi="Times New Roman" w:cs="Times New Roman"/>
          <w:sz w:val="28"/>
          <w:szCs w:val="28"/>
        </w:rPr>
        <w:t xml:space="preserve"> </w:t>
      </w:r>
      <w:proofErr w:type="gramStart"/>
      <w:r w:rsidR="00F657EA">
        <w:rPr>
          <w:rFonts w:ascii="Times New Roman" w:hAnsi="Times New Roman" w:cs="Times New Roman"/>
          <w:sz w:val="28"/>
          <w:szCs w:val="28"/>
        </w:rPr>
        <w:t>контроль за</w:t>
      </w:r>
      <w:proofErr w:type="gramEnd"/>
      <w:r w:rsidR="00F657EA">
        <w:rPr>
          <w:rFonts w:ascii="Times New Roman" w:hAnsi="Times New Roman" w:cs="Times New Roman"/>
          <w:sz w:val="28"/>
          <w:szCs w:val="28"/>
        </w:rPr>
        <w:t xml:space="preserve"> тем</w:t>
      </w:r>
      <w:r w:rsidRPr="002D6392">
        <w:rPr>
          <w:rFonts w:ascii="Times New Roman" w:hAnsi="Times New Roman" w:cs="Times New Roman"/>
          <w:sz w:val="28"/>
          <w:szCs w:val="28"/>
        </w:rPr>
        <w:t>, чтобы подвержен</w:t>
      </w:r>
      <w:r w:rsidR="00F657EA">
        <w:rPr>
          <w:rFonts w:ascii="Times New Roman" w:hAnsi="Times New Roman" w:cs="Times New Roman"/>
          <w:sz w:val="28"/>
          <w:szCs w:val="28"/>
        </w:rPr>
        <w:t>ность</w:t>
      </w:r>
      <w:r w:rsidRPr="002D6392">
        <w:rPr>
          <w:rFonts w:ascii="Times New Roman" w:hAnsi="Times New Roman" w:cs="Times New Roman"/>
          <w:sz w:val="28"/>
          <w:szCs w:val="28"/>
        </w:rPr>
        <w:t xml:space="preserve"> рыночному риску не выходила за рамки приемлемых пара</w:t>
      </w:r>
      <w:r w:rsidR="00F657EA">
        <w:rPr>
          <w:rFonts w:ascii="Times New Roman" w:hAnsi="Times New Roman" w:cs="Times New Roman"/>
          <w:sz w:val="28"/>
          <w:szCs w:val="28"/>
        </w:rPr>
        <w:t>метров, при этом обеспечивая опт</w:t>
      </w:r>
      <w:r w:rsidRPr="002D6392">
        <w:rPr>
          <w:rFonts w:ascii="Times New Roman" w:hAnsi="Times New Roman" w:cs="Times New Roman"/>
          <w:sz w:val="28"/>
          <w:szCs w:val="28"/>
        </w:rPr>
        <w:t>имизацию доходности, получаемой за принятый риск.</w:t>
      </w:r>
    </w:p>
    <w:p w:rsidR="004C0CD5" w:rsidRPr="004C0CD5" w:rsidRDefault="004C0CD5" w:rsidP="004C0CD5">
      <w:pPr>
        <w:pStyle w:val="a3"/>
        <w:spacing w:after="0" w:line="360" w:lineRule="auto"/>
        <w:ind w:left="0" w:firstLine="709"/>
        <w:jc w:val="both"/>
        <w:rPr>
          <w:rFonts w:ascii="Times New Roman" w:hAnsi="Times New Roman" w:cs="Times New Roman"/>
          <w:sz w:val="28"/>
          <w:szCs w:val="28"/>
        </w:rPr>
      </w:pPr>
      <w:r w:rsidRPr="004C0CD5">
        <w:rPr>
          <w:rFonts w:ascii="Times New Roman" w:hAnsi="Times New Roman" w:cs="Times New Roman"/>
          <w:sz w:val="28"/>
          <w:szCs w:val="28"/>
        </w:rPr>
        <w:t>Несмотря на то, что Росгосстрах является крупнейшей и очень надежной страховой</w:t>
      </w:r>
      <w:r>
        <w:rPr>
          <w:rFonts w:ascii="Times New Roman" w:hAnsi="Times New Roman" w:cs="Times New Roman"/>
          <w:sz w:val="28"/>
          <w:szCs w:val="28"/>
        </w:rPr>
        <w:t xml:space="preserve"> </w:t>
      </w:r>
      <w:r w:rsidRPr="004C0CD5">
        <w:rPr>
          <w:rFonts w:ascii="Times New Roman" w:hAnsi="Times New Roman" w:cs="Times New Roman"/>
          <w:sz w:val="28"/>
          <w:szCs w:val="28"/>
        </w:rPr>
        <w:t>компанией России, были случаи, когда Росгосстрах грубо нарушал страховое</w:t>
      </w:r>
      <w:r>
        <w:rPr>
          <w:rFonts w:ascii="Times New Roman" w:hAnsi="Times New Roman" w:cs="Times New Roman"/>
          <w:sz w:val="28"/>
          <w:szCs w:val="28"/>
        </w:rPr>
        <w:t xml:space="preserve"> </w:t>
      </w:r>
      <w:r w:rsidRPr="004C0CD5">
        <w:rPr>
          <w:rFonts w:ascii="Times New Roman" w:hAnsi="Times New Roman" w:cs="Times New Roman"/>
          <w:sz w:val="28"/>
          <w:szCs w:val="28"/>
        </w:rPr>
        <w:t>законодательство. Нарушения «Росгосстрахом» законодательства по ОСАГО, в том числе</w:t>
      </w:r>
      <w:r>
        <w:rPr>
          <w:rFonts w:ascii="Times New Roman" w:hAnsi="Times New Roman" w:cs="Times New Roman"/>
          <w:sz w:val="28"/>
          <w:szCs w:val="28"/>
        </w:rPr>
        <w:t xml:space="preserve">  </w:t>
      </w:r>
      <w:r w:rsidRPr="004C0CD5">
        <w:rPr>
          <w:rFonts w:ascii="Times New Roman" w:hAnsi="Times New Roman" w:cs="Times New Roman"/>
          <w:sz w:val="28"/>
          <w:szCs w:val="28"/>
        </w:rPr>
        <w:t>непредставление автовладельцам законной скидки за</w:t>
      </w:r>
      <w:r>
        <w:rPr>
          <w:rFonts w:ascii="Times New Roman" w:hAnsi="Times New Roman" w:cs="Times New Roman"/>
          <w:sz w:val="28"/>
          <w:szCs w:val="28"/>
        </w:rPr>
        <w:t xml:space="preserve"> безубыточность, необоснованный </w:t>
      </w:r>
      <w:r w:rsidRPr="004C0CD5">
        <w:rPr>
          <w:rFonts w:ascii="Times New Roman" w:hAnsi="Times New Roman" w:cs="Times New Roman"/>
          <w:sz w:val="28"/>
          <w:szCs w:val="28"/>
        </w:rPr>
        <w:t>отказ в заключение договора ОСАГО, навязывание до</w:t>
      </w:r>
      <w:r w:rsidR="00BD0C8C">
        <w:rPr>
          <w:rFonts w:ascii="Times New Roman" w:hAnsi="Times New Roman" w:cs="Times New Roman"/>
          <w:sz w:val="28"/>
          <w:szCs w:val="28"/>
        </w:rPr>
        <w:t>полнительных услуг в 2015</w:t>
      </w:r>
      <w:r>
        <w:rPr>
          <w:rFonts w:ascii="Times New Roman" w:hAnsi="Times New Roman" w:cs="Times New Roman"/>
          <w:sz w:val="28"/>
          <w:szCs w:val="28"/>
        </w:rPr>
        <w:t xml:space="preserve"> году, </w:t>
      </w:r>
      <w:r w:rsidRPr="004C0CD5">
        <w:rPr>
          <w:rFonts w:ascii="Times New Roman" w:hAnsi="Times New Roman" w:cs="Times New Roman"/>
          <w:sz w:val="28"/>
          <w:szCs w:val="28"/>
        </w:rPr>
        <w:t>носили массовый характер, отмечает ЦБ. «Только с 1 ап</w:t>
      </w:r>
      <w:r>
        <w:rPr>
          <w:rFonts w:ascii="Times New Roman" w:hAnsi="Times New Roman" w:cs="Times New Roman"/>
          <w:sz w:val="28"/>
          <w:szCs w:val="28"/>
        </w:rPr>
        <w:t xml:space="preserve">реля по 25 мая 2015 года в Банк </w:t>
      </w:r>
      <w:r w:rsidRPr="004C0CD5">
        <w:rPr>
          <w:rFonts w:ascii="Times New Roman" w:hAnsi="Times New Roman" w:cs="Times New Roman"/>
          <w:sz w:val="28"/>
          <w:szCs w:val="28"/>
        </w:rPr>
        <w:t xml:space="preserve">России поступило более 2300 жалоб от граждан на действия </w:t>
      </w:r>
      <w:r>
        <w:rPr>
          <w:rFonts w:ascii="Times New Roman" w:hAnsi="Times New Roman" w:cs="Times New Roman"/>
          <w:sz w:val="28"/>
          <w:szCs w:val="28"/>
        </w:rPr>
        <w:t>ПАО</w:t>
      </w:r>
      <w:r w:rsidRPr="004C0CD5">
        <w:rPr>
          <w:rFonts w:ascii="Times New Roman" w:hAnsi="Times New Roman" w:cs="Times New Roman"/>
          <w:sz w:val="28"/>
          <w:szCs w:val="28"/>
        </w:rPr>
        <w:t xml:space="preserve"> «Росгосстрах» при</w:t>
      </w:r>
      <w:r>
        <w:rPr>
          <w:rFonts w:ascii="Times New Roman" w:hAnsi="Times New Roman" w:cs="Times New Roman"/>
          <w:sz w:val="28"/>
          <w:szCs w:val="28"/>
        </w:rPr>
        <w:t xml:space="preserve"> </w:t>
      </w:r>
      <w:r w:rsidRPr="004C0CD5">
        <w:rPr>
          <w:rFonts w:ascii="Times New Roman" w:hAnsi="Times New Roman" w:cs="Times New Roman"/>
          <w:sz w:val="28"/>
          <w:szCs w:val="28"/>
        </w:rPr>
        <w:t>заключении договоров ОСАГО», — сказано в релизе. В</w:t>
      </w:r>
      <w:r>
        <w:rPr>
          <w:rFonts w:ascii="Times New Roman" w:hAnsi="Times New Roman" w:cs="Times New Roman"/>
          <w:sz w:val="28"/>
          <w:szCs w:val="28"/>
        </w:rPr>
        <w:t xml:space="preserve"> отношении общества вынесено 78 </w:t>
      </w:r>
      <w:r w:rsidRPr="004C0CD5">
        <w:rPr>
          <w:rFonts w:ascii="Times New Roman" w:hAnsi="Times New Roman" w:cs="Times New Roman"/>
          <w:sz w:val="28"/>
          <w:szCs w:val="28"/>
        </w:rPr>
        <w:t>постановлений о привлечении к административной ответственности за необоснованный</w:t>
      </w:r>
      <w:r>
        <w:rPr>
          <w:rFonts w:ascii="Times New Roman" w:hAnsi="Times New Roman" w:cs="Times New Roman"/>
          <w:sz w:val="28"/>
          <w:szCs w:val="28"/>
        </w:rPr>
        <w:t xml:space="preserve"> </w:t>
      </w:r>
      <w:r w:rsidRPr="004C0CD5">
        <w:rPr>
          <w:rFonts w:ascii="Times New Roman" w:hAnsi="Times New Roman" w:cs="Times New Roman"/>
          <w:sz w:val="28"/>
          <w:szCs w:val="28"/>
        </w:rPr>
        <w:t>отказ от заключения публичного договора страхования либо навязывание</w:t>
      </w:r>
      <w:r>
        <w:rPr>
          <w:rFonts w:ascii="Times New Roman" w:hAnsi="Times New Roman" w:cs="Times New Roman"/>
          <w:sz w:val="28"/>
          <w:szCs w:val="28"/>
        </w:rPr>
        <w:t xml:space="preserve"> </w:t>
      </w:r>
      <w:r w:rsidRPr="004C0CD5">
        <w:rPr>
          <w:rFonts w:ascii="Times New Roman" w:hAnsi="Times New Roman" w:cs="Times New Roman"/>
          <w:sz w:val="28"/>
          <w:szCs w:val="28"/>
        </w:rPr>
        <w:t>дополнительных услуг. Из-за э</w:t>
      </w:r>
      <w:r>
        <w:rPr>
          <w:rFonts w:ascii="Times New Roman" w:hAnsi="Times New Roman" w:cs="Times New Roman"/>
          <w:sz w:val="28"/>
          <w:szCs w:val="28"/>
        </w:rPr>
        <w:t>того случая ЦБ лишал лицензию ПА</w:t>
      </w:r>
      <w:r w:rsidRPr="004C0CD5">
        <w:rPr>
          <w:rFonts w:ascii="Times New Roman" w:hAnsi="Times New Roman" w:cs="Times New Roman"/>
          <w:sz w:val="28"/>
          <w:szCs w:val="28"/>
        </w:rPr>
        <w:t>О «Росгосстрах»</w:t>
      </w:r>
      <w:r>
        <w:rPr>
          <w:rFonts w:ascii="Times New Roman" w:hAnsi="Times New Roman" w:cs="Times New Roman"/>
          <w:sz w:val="28"/>
          <w:szCs w:val="28"/>
        </w:rPr>
        <w:t xml:space="preserve"> </w:t>
      </w:r>
      <w:r w:rsidRPr="004C0CD5">
        <w:rPr>
          <w:rFonts w:ascii="Times New Roman" w:hAnsi="Times New Roman" w:cs="Times New Roman"/>
          <w:sz w:val="28"/>
          <w:szCs w:val="28"/>
        </w:rPr>
        <w:t>по ОСАГО. Однако Банк России приказом от 8 июн</w:t>
      </w:r>
      <w:r>
        <w:rPr>
          <w:rFonts w:ascii="Times New Roman" w:hAnsi="Times New Roman" w:cs="Times New Roman"/>
          <w:sz w:val="28"/>
          <w:szCs w:val="28"/>
        </w:rPr>
        <w:t>я 2015 года возобновил действие лицензии на страхование ОСАГО ПА</w:t>
      </w:r>
      <w:r w:rsidRPr="004C0CD5">
        <w:rPr>
          <w:rFonts w:ascii="Times New Roman" w:hAnsi="Times New Roman" w:cs="Times New Roman"/>
          <w:sz w:val="28"/>
          <w:szCs w:val="28"/>
        </w:rPr>
        <w:t xml:space="preserve">О </w:t>
      </w:r>
      <w:r>
        <w:rPr>
          <w:rFonts w:ascii="Times New Roman" w:hAnsi="Times New Roman" w:cs="Times New Roman"/>
          <w:sz w:val="28"/>
          <w:szCs w:val="28"/>
        </w:rPr>
        <w:t>«Росгосстрах»</w:t>
      </w:r>
      <w:r w:rsidRPr="004C0CD5">
        <w:rPr>
          <w:rFonts w:ascii="Times New Roman" w:hAnsi="Times New Roman" w:cs="Times New Roman"/>
          <w:sz w:val="28"/>
          <w:szCs w:val="28"/>
        </w:rPr>
        <w:t>. Как сообщила пресс-служба ЦБ,</w:t>
      </w:r>
      <w:r>
        <w:rPr>
          <w:rFonts w:ascii="Times New Roman" w:hAnsi="Times New Roman" w:cs="Times New Roman"/>
          <w:sz w:val="28"/>
          <w:szCs w:val="28"/>
        </w:rPr>
        <w:t xml:space="preserve"> </w:t>
      </w:r>
      <w:r w:rsidRPr="004C0CD5">
        <w:rPr>
          <w:rFonts w:ascii="Times New Roman" w:hAnsi="Times New Roman" w:cs="Times New Roman"/>
          <w:sz w:val="28"/>
          <w:szCs w:val="28"/>
        </w:rPr>
        <w:t>это решение принято, поскольку компания устранила нарушения, из-за которых действие</w:t>
      </w:r>
      <w:r>
        <w:rPr>
          <w:rFonts w:ascii="Times New Roman" w:hAnsi="Times New Roman" w:cs="Times New Roman"/>
          <w:sz w:val="28"/>
          <w:szCs w:val="28"/>
        </w:rPr>
        <w:t xml:space="preserve"> лицензии было ограничено</w:t>
      </w:r>
      <w:r w:rsidRPr="004C0CD5">
        <w:rPr>
          <w:rFonts w:ascii="Times New Roman" w:hAnsi="Times New Roman" w:cs="Times New Roman"/>
          <w:sz w:val="28"/>
          <w:szCs w:val="28"/>
        </w:rPr>
        <w:t>. Для компенсации потерь от запрета навязывать клиентам</w:t>
      </w:r>
      <w:r>
        <w:rPr>
          <w:rFonts w:ascii="Times New Roman" w:hAnsi="Times New Roman" w:cs="Times New Roman"/>
          <w:sz w:val="28"/>
          <w:szCs w:val="28"/>
        </w:rPr>
        <w:t xml:space="preserve">  </w:t>
      </w:r>
      <w:r w:rsidRPr="004C0CD5">
        <w:rPr>
          <w:rFonts w:ascii="Times New Roman" w:eastAsia="Times New Roman" w:hAnsi="Times New Roman" w:cs="Times New Roman"/>
          <w:sz w:val="28"/>
          <w:szCs w:val="28"/>
          <w:lang w:eastAsia="ru-RU"/>
        </w:rPr>
        <w:t xml:space="preserve">дополнительные услуги «Росгосстрах» с июня 2015 года установил максимальные цены на ОСАГО, несмотря на </w:t>
      </w:r>
      <w:proofErr w:type="gramStart"/>
      <w:r w:rsidRPr="004C0CD5">
        <w:rPr>
          <w:rFonts w:ascii="Times New Roman" w:eastAsia="Times New Roman" w:hAnsi="Times New Roman" w:cs="Times New Roman"/>
          <w:sz w:val="28"/>
          <w:szCs w:val="28"/>
          <w:lang w:eastAsia="ru-RU"/>
        </w:rPr>
        <w:t>то</w:t>
      </w:r>
      <w:proofErr w:type="gramEnd"/>
      <w:r w:rsidRPr="004C0CD5">
        <w:rPr>
          <w:rFonts w:ascii="Times New Roman" w:eastAsia="Times New Roman" w:hAnsi="Times New Roman" w:cs="Times New Roman"/>
          <w:sz w:val="28"/>
          <w:szCs w:val="28"/>
          <w:lang w:eastAsia="ru-RU"/>
        </w:rPr>
        <w:t xml:space="preserve"> что до этого «Росгосстрах» был единственным страховщиком из топ-10 на рынке ОСАГО, который продавал полисы по минимальным тарифам.</w:t>
      </w:r>
    </w:p>
    <w:p w:rsidR="004C0CD5" w:rsidRPr="004C0CD5" w:rsidRDefault="004C0CD5" w:rsidP="004C0CD5">
      <w:pPr>
        <w:spacing w:after="0" w:line="360" w:lineRule="auto"/>
        <w:ind w:left="120" w:right="120" w:firstLine="720"/>
        <w:jc w:val="both"/>
        <w:rPr>
          <w:rFonts w:ascii="Times New Roman" w:eastAsia="Times New Roman" w:hAnsi="Times New Roman" w:cs="Times New Roman"/>
          <w:sz w:val="28"/>
          <w:szCs w:val="28"/>
          <w:lang w:eastAsia="ru-RU"/>
        </w:rPr>
      </w:pPr>
      <w:r w:rsidRPr="004C0CD5">
        <w:rPr>
          <w:rFonts w:ascii="Times New Roman" w:eastAsia="Times New Roman" w:hAnsi="Times New Roman" w:cs="Times New Roman"/>
          <w:sz w:val="28"/>
          <w:szCs w:val="28"/>
          <w:lang w:eastAsia="ru-RU"/>
        </w:rPr>
        <w:t>Служба по защите прав потребителей финансовых услуг и миноритарных акционеров ЦБ меньше чем за месяц, с 23 ноября по 18 д</w:t>
      </w:r>
      <w:r>
        <w:rPr>
          <w:rFonts w:ascii="Times New Roman" w:eastAsia="Times New Roman" w:hAnsi="Times New Roman" w:cs="Times New Roman"/>
          <w:sz w:val="28"/>
          <w:szCs w:val="28"/>
          <w:lang w:eastAsia="ru-RU"/>
        </w:rPr>
        <w:t>екабря 2015 года, оштрафовала ПАО «Росгосстрах»</w:t>
      </w:r>
      <w:r w:rsidRPr="004C0CD5">
        <w:rPr>
          <w:rFonts w:ascii="Times New Roman" w:eastAsia="Times New Roman" w:hAnsi="Times New Roman" w:cs="Times New Roman"/>
          <w:sz w:val="28"/>
          <w:szCs w:val="28"/>
          <w:lang w:eastAsia="ru-RU"/>
        </w:rPr>
        <w:t xml:space="preserve"> на сумму около 100 </w:t>
      </w:r>
      <w:proofErr w:type="gramStart"/>
      <w:r w:rsidRPr="004C0CD5">
        <w:rPr>
          <w:rFonts w:ascii="Times New Roman" w:eastAsia="Times New Roman" w:hAnsi="Times New Roman" w:cs="Times New Roman"/>
          <w:sz w:val="28"/>
          <w:szCs w:val="28"/>
          <w:lang w:eastAsia="ru-RU"/>
        </w:rPr>
        <w:t>млн</w:t>
      </w:r>
      <w:proofErr w:type="gramEnd"/>
      <w:r w:rsidRPr="004C0CD5">
        <w:rPr>
          <w:rFonts w:ascii="Times New Roman" w:eastAsia="Times New Roman" w:hAnsi="Times New Roman" w:cs="Times New Roman"/>
          <w:sz w:val="28"/>
          <w:szCs w:val="28"/>
          <w:lang w:eastAsia="ru-RU"/>
        </w:rPr>
        <w:t xml:space="preserve"> руб., следует из информации, размещенной на сайте ЦБ. Всего за это </w:t>
      </w:r>
      <w:r w:rsidRPr="004C0CD5">
        <w:rPr>
          <w:rFonts w:ascii="Times New Roman" w:eastAsia="Times New Roman" w:hAnsi="Times New Roman" w:cs="Times New Roman"/>
          <w:sz w:val="28"/>
          <w:szCs w:val="28"/>
          <w:lang w:eastAsia="ru-RU"/>
        </w:rPr>
        <w:lastRenderedPageBreak/>
        <w:t>время компании были выставлены для оплаты 195 штрафов, размер каждого из ни</w:t>
      </w:r>
      <w:r>
        <w:rPr>
          <w:rFonts w:ascii="Times New Roman" w:eastAsia="Times New Roman" w:hAnsi="Times New Roman" w:cs="Times New Roman"/>
          <w:sz w:val="28"/>
          <w:szCs w:val="28"/>
          <w:lang w:eastAsia="ru-RU"/>
        </w:rPr>
        <w:t xml:space="preserve">х - 500 000 руб. </w:t>
      </w:r>
    </w:p>
    <w:p w:rsidR="004C0CD5" w:rsidRPr="00BD0C8C" w:rsidRDefault="004C0CD5" w:rsidP="004C0CD5">
      <w:pPr>
        <w:spacing w:after="0" w:line="360" w:lineRule="auto"/>
        <w:ind w:left="120" w:right="120" w:firstLine="720"/>
        <w:jc w:val="both"/>
        <w:rPr>
          <w:rFonts w:ascii="Times New Roman" w:eastAsia="Times New Roman" w:hAnsi="Times New Roman" w:cs="Times New Roman"/>
          <w:sz w:val="28"/>
          <w:szCs w:val="28"/>
          <w:lang w:eastAsia="ru-RU"/>
        </w:rPr>
      </w:pPr>
      <w:r w:rsidRPr="004C0CD5">
        <w:rPr>
          <w:rFonts w:ascii="Times New Roman" w:eastAsia="Times New Roman" w:hAnsi="Times New Roman" w:cs="Times New Roman"/>
          <w:sz w:val="28"/>
          <w:szCs w:val="28"/>
          <w:lang w:eastAsia="ru-RU"/>
        </w:rPr>
        <w:t xml:space="preserve">Для того чтобы понять, какое место ПАО «Росгосстрах» занимает в структуре страховой деятельности, представим сравнительную таблицу крупнейших страховых компаний России по основным показателям </w:t>
      </w:r>
      <w:r w:rsidRPr="00BD0C8C">
        <w:rPr>
          <w:rFonts w:ascii="Times New Roman" w:eastAsia="Times New Roman" w:hAnsi="Times New Roman" w:cs="Times New Roman"/>
          <w:sz w:val="28"/>
          <w:szCs w:val="28"/>
          <w:lang w:eastAsia="ru-RU"/>
        </w:rPr>
        <w:t>(</w:t>
      </w:r>
      <w:r w:rsidR="00BD0C8C" w:rsidRPr="00BD0C8C">
        <w:rPr>
          <w:rFonts w:ascii="Times New Roman" w:eastAsia="Times New Roman" w:hAnsi="Times New Roman" w:cs="Times New Roman"/>
          <w:sz w:val="28"/>
          <w:szCs w:val="28"/>
          <w:lang w:eastAsia="ru-RU"/>
        </w:rPr>
        <w:t>см. таблицу 5</w:t>
      </w:r>
      <w:r w:rsidRPr="00BD0C8C">
        <w:rPr>
          <w:rFonts w:ascii="Times New Roman" w:eastAsia="Times New Roman" w:hAnsi="Times New Roman" w:cs="Times New Roman"/>
          <w:sz w:val="28"/>
          <w:szCs w:val="28"/>
          <w:lang w:eastAsia="ru-RU"/>
        </w:rPr>
        <w:t>).</w:t>
      </w:r>
    </w:p>
    <w:p w:rsidR="004C0CD5" w:rsidRDefault="004C0CD5" w:rsidP="00BD0C8C">
      <w:pPr>
        <w:spacing w:after="0" w:line="360" w:lineRule="auto"/>
        <w:ind w:left="120" w:right="120" w:firstLine="720"/>
        <w:jc w:val="both"/>
        <w:rPr>
          <w:rFonts w:ascii="Times New Roman" w:eastAsia="Times New Roman" w:hAnsi="Times New Roman" w:cs="Times New Roman"/>
          <w:sz w:val="28"/>
          <w:szCs w:val="28"/>
          <w:lang w:eastAsia="ru-RU"/>
        </w:rPr>
      </w:pPr>
      <w:r w:rsidRPr="004C0CD5">
        <w:rPr>
          <w:rFonts w:ascii="Times New Roman" w:eastAsia="Times New Roman" w:hAnsi="Times New Roman" w:cs="Times New Roman"/>
          <w:sz w:val="28"/>
          <w:szCs w:val="28"/>
          <w:lang w:eastAsia="ru-RU"/>
        </w:rPr>
        <w:t>Проведя сравнительный анализ страховых компаний, можно сделать выводы, что ПАО «Росгосстрах» имеет хорошие показатели, является одной из крупных страховых компаний России.</w:t>
      </w:r>
    </w:p>
    <w:p w:rsidR="004C0CD5" w:rsidRPr="00BD0C8C" w:rsidRDefault="00BD0C8C" w:rsidP="005B18C8">
      <w:pPr>
        <w:spacing w:after="0" w:line="360" w:lineRule="auto"/>
        <w:ind w:left="120" w:right="12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5 - </w:t>
      </w:r>
      <w:r w:rsidRPr="00BD0C8C">
        <w:rPr>
          <w:rFonts w:ascii="Times New Roman" w:eastAsia="Times New Roman" w:hAnsi="Times New Roman" w:cs="Times New Roman"/>
          <w:sz w:val="28"/>
          <w:szCs w:val="28"/>
          <w:lang w:eastAsia="ru-RU"/>
        </w:rPr>
        <w:t>Сравнение крупнейших страховых компаний России по основным показателям</w:t>
      </w:r>
    </w:p>
    <w:tbl>
      <w:tblPr>
        <w:tblW w:w="9586" w:type="dxa"/>
        <w:tblInd w:w="5" w:type="dxa"/>
        <w:tblLayout w:type="fixed"/>
        <w:tblCellMar>
          <w:left w:w="0" w:type="dxa"/>
          <w:right w:w="0" w:type="dxa"/>
        </w:tblCellMar>
        <w:tblLook w:val="0000" w:firstRow="0" w:lastRow="0" w:firstColumn="0" w:lastColumn="0" w:noHBand="0" w:noVBand="0"/>
      </w:tblPr>
      <w:tblGrid>
        <w:gridCol w:w="1248"/>
        <w:gridCol w:w="2266"/>
        <w:gridCol w:w="1867"/>
        <w:gridCol w:w="2098"/>
        <w:gridCol w:w="2107"/>
      </w:tblGrid>
      <w:tr w:rsidR="004C0CD5" w:rsidRPr="004C0CD5" w:rsidTr="004C0CD5">
        <w:tblPrEx>
          <w:tblCellMar>
            <w:top w:w="0" w:type="dxa"/>
            <w:left w:w="0" w:type="dxa"/>
            <w:bottom w:w="0" w:type="dxa"/>
            <w:right w:w="0" w:type="dxa"/>
          </w:tblCellMar>
        </w:tblPrEx>
        <w:trPr>
          <w:trHeight w:val="293"/>
        </w:trPr>
        <w:tc>
          <w:tcPr>
            <w:tcW w:w="124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186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09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10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30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ООО СК «ВТБ</w:t>
            </w:r>
          </w:p>
        </w:tc>
      </w:tr>
      <w:tr w:rsidR="004C0CD5" w:rsidRPr="004C0CD5" w:rsidTr="004C0CD5">
        <w:tblPrEx>
          <w:tblCellMar>
            <w:top w:w="0" w:type="dxa"/>
            <w:left w:w="0" w:type="dxa"/>
            <w:bottom w:w="0" w:type="dxa"/>
            <w:right w:w="0" w:type="dxa"/>
          </w:tblCellMar>
        </w:tblPrEx>
        <w:trPr>
          <w:trHeight w:val="504"/>
        </w:trPr>
        <w:tc>
          <w:tcPr>
            <w:tcW w:w="124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Показатели</w:t>
            </w:r>
          </w:p>
        </w:tc>
        <w:tc>
          <w:tcPr>
            <w:tcW w:w="2266"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ПАО «Росгосстрах»</w:t>
            </w:r>
          </w:p>
        </w:tc>
        <w:tc>
          <w:tcPr>
            <w:tcW w:w="186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contextualSpacing/>
              <w:jc w:val="center"/>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СПАО «Ингосстрах»</w:t>
            </w:r>
          </w:p>
        </w:tc>
        <w:tc>
          <w:tcPr>
            <w:tcW w:w="209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6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АО «</w:t>
            </w:r>
            <w:proofErr w:type="spellStart"/>
            <w:r w:rsidRPr="004C0CD5">
              <w:rPr>
                <w:rFonts w:ascii="Times New Roman" w:eastAsia="Times New Roman" w:hAnsi="Times New Roman" w:cs="Times New Roman"/>
                <w:sz w:val="19"/>
                <w:szCs w:val="19"/>
                <w:lang w:eastAsia="ru-RU"/>
              </w:rPr>
              <w:t>Согаз</w:t>
            </w:r>
            <w:proofErr w:type="spellEnd"/>
            <w:r w:rsidRPr="004C0CD5">
              <w:rPr>
                <w:rFonts w:ascii="Times New Roman" w:eastAsia="Times New Roman" w:hAnsi="Times New Roman" w:cs="Times New Roman"/>
                <w:sz w:val="19"/>
                <w:szCs w:val="19"/>
                <w:lang w:eastAsia="ru-RU"/>
              </w:rPr>
              <w:t>»</w:t>
            </w:r>
          </w:p>
        </w:tc>
        <w:tc>
          <w:tcPr>
            <w:tcW w:w="210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30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Страхование»</w:t>
            </w:r>
          </w:p>
        </w:tc>
      </w:tr>
      <w:tr w:rsidR="004C0CD5" w:rsidRPr="004C0CD5" w:rsidTr="004C0CD5">
        <w:tblPrEx>
          <w:tblCellMar>
            <w:top w:w="0" w:type="dxa"/>
            <w:left w:w="0" w:type="dxa"/>
            <w:bottom w:w="0" w:type="dxa"/>
            <w:right w:w="0" w:type="dxa"/>
          </w:tblCellMar>
        </w:tblPrEx>
        <w:trPr>
          <w:trHeight w:val="346"/>
        </w:trPr>
        <w:tc>
          <w:tcPr>
            <w:tcW w:w="124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Начислены</w:t>
            </w:r>
          </w:p>
        </w:tc>
        <w:tc>
          <w:tcPr>
            <w:tcW w:w="2266"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по</w:t>
            </w:r>
          </w:p>
        </w:tc>
        <w:tc>
          <w:tcPr>
            <w:tcW w:w="186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страхование</w:t>
            </w:r>
          </w:p>
        </w:tc>
        <w:tc>
          <w:tcPr>
            <w:tcW w:w="209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страхование</w:t>
            </w:r>
          </w:p>
        </w:tc>
        <w:tc>
          <w:tcPr>
            <w:tcW w:w="210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страхование</w:t>
            </w:r>
          </w:p>
        </w:tc>
      </w:tr>
      <w:tr w:rsidR="004C0CD5" w:rsidRPr="004C0CD5" w:rsidTr="00BD0C8C">
        <w:tblPrEx>
          <w:tblCellMar>
            <w:top w:w="0" w:type="dxa"/>
            <w:left w:w="0" w:type="dxa"/>
            <w:bottom w:w="0" w:type="dxa"/>
            <w:right w:w="0" w:type="dxa"/>
          </w:tblCellMar>
        </w:tblPrEx>
        <w:trPr>
          <w:trHeight w:val="190"/>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proofErr w:type="spellStart"/>
            <w:r w:rsidRPr="004C0CD5">
              <w:rPr>
                <w:rFonts w:ascii="Times New Roman" w:eastAsia="Times New Roman" w:hAnsi="Times New Roman" w:cs="Times New Roman"/>
                <w:sz w:val="19"/>
                <w:szCs w:val="19"/>
                <w:lang w:eastAsia="ru-RU"/>
              </w:rPr>
              <w:t>ые</w:t>
            </w:r>
            <w:proofErr w:type="spellEnd"/>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имущественным</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иное, чем</w:t>
            </w:r>
            <w:r w:rsidR="00BD0C8C">
              <w:rPr>
                <w:rFonts w:ascii="Times New Roman" w:eastAsia="Times New Roman" w:hAnsi="Times New Roman" w:cs="Times New Roman"/>
                <w:sz w:val="19"/>
                <w:szCs w:val="19"/>
                <w:lang w:eastAsia="ru-RU"/>
              </w:rPr>
              <w:t xml:space="preserve"> жизни:</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имущества:</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имущества:</w:t>
            </w:r>
          </w:p>
        </w:tc>
      </w:tr>
      <w:tr w:rsidR="004C0CD5" w:rsidRPr="004C0CD5" w:rsidTr="004C0CD5">
        <w:tblPrEx>
          <w:tblCellMar>
            <w:top w:w="0" w:type="dxa"/>
            <w:left w:w="0" w:type="dxa"/>
            <w:bottom w:w="0" w:type="dxa"/>
            <w:right w:w="0" w:type="dxa"/>
          </w:tblCellMar>
        </w:tblPrEx>
        <w:trPr>
          <w:trHeight w:val="336"/>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страховые</w:t>
            </w: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видам</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xml:space="preserve">54 760 360 тыс. </w:t>
            </w:r>
            <w:proofErr w:type="spellStart"/>
            <w:r w:rsidRPr="004C0CD5">
              <w:rPr>
                <w:rFonts w:ascii="Times New Roman" w:eastAsia="Times New Roman" w:hAnsi="Times New Roman" w:cs="Times New Roman"/>
                <w:sz w:val="19"/>
                <w:szCs w:val="19"/>
                <w:lang w:eastAsia="ru-RU"/>
              </w:rPr>
              <w:t>руб</w:t>
            </w:r>
            <w:proofErr w:type="spellEnd"/>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4 263 288,212 тыс.</w:t>
            </w:r>
          </w:p>
        </w:tc>
      </w:tr>
      <w:tr w:rsidR="004C0CD5" w:rsidRPr="004C0CD5" w:rsidTr="004C0CD5">
        <w:tblPrEx>
          <w:tblCellMar>
            <w:top w:w="0" w:type="dxa"/>
            <w:left w:w="0" w:type="dxa"/>
            <w:bottom w:w="0" w:type="dxa"/>
            <w:right w:w="0" w:type="dxa"/>
          </w:tblCellMar>
        </w:tblPrEx>
        <w:trPr>
          <w:trHeight w:val="350"/>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премии</w:t>
            </w: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страхования:</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57 050 864 тыс.</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добровольное</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proofErr w:type="spellStart"/>
            <w:r w:rsidRPr="004C0CD5">
              <w:rPr>
                <w:rFonts w:ascii="Times New Roman" w:eastAsia="Times New Roman" w:hAnsi="Times New Roman" w:cs="Times New Roman"/>
                <w:sz w:val="19"/>
                <w:szCs w:val="19"/>
                <w:lang w:eastAsia="ru-RU"/>
              </w:rPr>
              <w:t>руб</w:t>
            </w:r>
            <w:proofErr w:type="spellEnd"/>
          </w:p>
        </w:tc>
      </w:tr>
      <w:tr w:rsidR="004C0CD5" w:rsidRPr="004C0CD5" w:rsidTr="004C0CD5">
        <w:tblPrEx>
          <w:tblCellMar>
            <w:top w:w="0" w:type="dxa"/>
            <w:left w:w="0" w:type="dxa"/>
            <w:bottom w:w="0" w:type="dxa"/>
            <w:right w:w="0" w:type="dxa"/>
          </w:tblCellMar>
        </w:tblPrEx>
        <w:trPr>
          <w:trHeight w:val="374"/>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53 628 898 тыс. руб.</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руб.</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страхование</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добровольное</w:t>
            </w:r>
          </w:p>
        </w:tc>
      </w:tr>
      <w:tr w:rsidR="004C0CD5" w:rsidRPr="004C0CD5" w:rsidTr="004C0CD5">
        <w:tblPrEx>
          <w:tblCellMar>
            <w:top w:w="0" w:type="dxa"/>
            <w:left w:w="0" w:type="dxa"/>
            <w:bottom w:w="0" w:type="dxa"/>
            <w:right w:w="0" w:type="dxa"/>
          </w:tblCellMar>
        </w:tblPrEx>
        <w:trPr>
          <w:trHeight w:val="317"/>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по</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proofErr w:type="spellStart"/>
            <w:r w:rsidRPr="004C0CD5">
              <w:rPr>
                <w:rFonts w:ascii="Times New Roman" w:eastAsia="Times New Roman" w:hAnsi="Times New Roman" w:cs="Times New Roman"/>
                <w:sz w:val="19"/>
                <w:szCs w:val="19"/>
                <w:lang w:eastAsia="ru-RU"/>
              </w:rPr>
              <w:t>ответственност</w:t>
            </w:r>
            <w:proofErr w:type="spellEnd"/>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медицинское</w:t>
            </w:r>
          </w:p>
        </w:tc>
      </w:tr>
      <w:tr w:rsidR="004C0CD5" w:rsidRPr="004C0CD5" w:rsidTr="004C0CD5">
        <w:tblPrEx>
          <w:tblCellMar>
            <w:top w:w="0" w:type="dxa"/>
            <w:left w:w="0" w:type="dxa"/>
            <w:bottom w:w="0" w:type="dxa"/>
            <w:right w:w="0" w:type="dxa"/>
          </w:tblCellMar>
        </w:tblPrEx>
        <w:trPr>
          <w:trHeight w:val="360"/>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добровольному</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и:</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страхование</w:t>
            </w:r>
          </w:p>
        </w:tc>
      </w:tr>
      <w:tr w:rsidR="004C0CD5" w:rsidRPr="004C0CD5" w:rsidTr="004C0CD5">
        <w:tblPrEx>
          <w:tblCellMar>
            <w:top w:w="0" w:type="dxa"/>
            <w:left w:w="0" w:type="dxa"/>
            <w:bottom w:w="0" w:type="dxa"/>
            <w:right w:w="0" w:type="dxa"/>
          </w:tblCellMar>
        </w:tblPrEx>
        <w:trPr>
          <w:trHeight w:val="355"/>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личному</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5 633 047 тыс. руб.</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2 598 824,446 тыс.</w:t>
            </w:r>
          </w:p>
        </w:tc>
      </w:tr>
      <w:tr w:rsidR="004C0CD5" w:rsidRPr="004C0CD5" w:rsidTr="004C0CD5">
        <w:tblPrEx>
          <w:tblCellMar>
            <w:top w:w="0" w:type="dxa"/>
            <w:left w:w="0" w:type="dxa"/>
            <w:bottom w:w="0" w:type="dxa"/>
            <w:right w:w="0" w:type="dxa"/>
          </w:tblCellMar>
        </w:tblPrEx>
        <w:trPr>
          <w:trHeight w:val="341"/>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страхованию:</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страхование</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руб.</w:t>
            </w:r>
          </w:p>
        </w:tc>
      </w:tr>
      <w:tr w:rsidR="004C0CD5" w:rsidRPr="004C0CD5" w:rsidTr="004C0CD5">
        <w:tblPrEx>
          <w:tblCellMar>
            <w:top w:w="0" w:type="dxa"/>
            <w:left w:w="0" w:type="dxa"/>
            <w:bottom w:w="0" w:type="dxa"/>
            <w:right w:w="0" w:type="dxa"/>
          </w:tblCellMar>
        </w:tblPrEx>
        <w:trPr>
          <w:trHeight w:val="346"/>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19 738 131 тыс. руб.</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жизни:</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страхование</w:t>
            </w:r>
          </w:p>
        </w:tc>
      </w:tr>
      <w:tr w:rsidR="004C0CD5" w:rsidRPr="004C0CD5" w:rsidTr="004C0CD5">
        <w:tblPrEx>
          <w:tblCellMar>
            <w:top w:w="0" w:type="dxa"/>
            <w:left w:w="0" w:type="dxa"/>
            <w:bottom w:w="0" w:type="dxa"/>
            <w:right w:w="0" w:type="dxa"/>
          </w:tblCellMar>
        </w:tblPrEx>
        <w:trPr>
          <w:trHeight w:val="365"/>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по обязательному</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1 953 510 тыс. руб.</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гражданской</w:t>
            </w:r>
          </w:p>
        </w:tc>
      </w:tr>
      <w:tr w:rsidR="004C0CD5" w:rsidRPr="004C0CD5" w:rsidTr="004C0CD5">
        <w:tblPrEx>
          <w:tblCellMar>
            <w:top w:w="0" w:type="dxa"/>
            <w:left w:w="0" w:type="dxa"/>
            <w:bottom w:w="0" w:type="dxa"/>
            <w:right w:w="0" w:type="dxa"/>
          </w:tblCellMar>
        </w:tblPrEx>
        <w:trPr>
          <w:trHeight w:val="326"/>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страхованию:</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proofErr w:type="spellStart"/>
            <w:r w:rsidRPr="004C0CD5">
              <w:rPr>
                <w:rFonts w:ascii="Times New Roman" w:eastAsia="Times New Roman" w:hAnsi="Times New Roman" w:cs="Times New Roman"/>
                <w:sz w:val="19"/>
                <w:szCs w:val="19"/>
                <w:lang w:eastAsia="ru-RU"/>
              </w:rPr>
              <w:t>ответственност</w:t>
            </w:r>
            <w:proofErr w:type="spellEnd"/>
          </w:p>
        </w:tc>
      </w:tr>
      <w:tr w:rsidR="004C0CD5" w:rsidRPr="004C0CD5" w:rsidTr="004C0CD5">
        <w:tblPrEx>
          <w:tblCellMar>
            <w:top w:w="0" w:type="dxa"/>
            <w:left w:w="0" w:type="dxa"/>
            <w:bottom w:w="0" w:type="dxa"/>
            <w:right w:w="0" w:type="dxa"/>
          </w:tblCellMar>
        </w:tblPrEx>
        <w:trPr>
          <w:trHeight w:val="1435"/>
        </w:trPr>
        <w:tc>
          <w:tcPr>
            <w:tcW w:w="124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54 050 646 тыс. руб.</w:t>
            </w:r>
          </w:p>
        </w:tc>
        <w:tc>
          <w:tcPr>
            <w:tcW w:w="186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10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и:</w:t>
            </w:r>
          </w:p>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696 300,578 тыс. руб.</w:t>
            </w:r>
          </w:p>
        </w:tc>
      </w:tr>
      <w:tr w:rsidR="004C0CD5" w:rsidRPr="004C0CD5" w:rsidTr="004C0CD5">
        <w:tblPrEx>
          <w:tblCellMar>
            <w:top w:w="0" w:type="dxa"/>
            <w:left w:w="0" w:type="dxa"/>
            <w:bottom w:w="0" w:type="dxa"/>
            <w:right w:w="0" w:type="dxa"/>
          </w:tblCellMar>
        </w:tblPrEx>
        <w:trPr>
          <w:trHeight w:val="350"/>
        </w:trPr>
        <w:tc>
          <w:tcPr>
            <w:tcW w:w="124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Страховые</w:t>
            </w:r>
          </w:p>
        </w:tc>
        <w:tc>
          <w:tcPr>
            <w:tcW w:w="2266"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xml:space="preserve">— Резервы </w:t>
            </w:r>
            <w:proofErr w:type="gramStart"/>
            <w:r w:rsidRPr="004C0CD5">
              <w:rPr>
                <w:rFonts w:ascii="Times New Roman" w:eastAsia="Times New Roman" w:hAnsi="Times New Roman" w:cs="Times New Roman"/>
                <w:sz w:val="19"/>
                <w:szCs w:val="19"/>
                <w:lang w:eastAsia="ru-RU"/>
              </w:rPr>
              <w:t>по</w:t>
            </w:r>
            <w:proofErr w:type="gramEnd"/>
          </w:p>
        </w:tc>
        <w:tc>
          <w:tcPr>
            <w:tcW w:w="186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Страховые</w:t>
            </w:r>
          </w:p>
        </w:tc>
        <w:tc>
          <w:tcPr>
            <w:tcW w:w="209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xml:space="preserve">— Резервы </w:t>
            </w:r>
            <w:proofErr w:type="gramStart"/>
            <w:r w:rsidRPr="004C0CD5">
              <w:rPr>
                <w:rFonts w:ascii="Times New Roman" w:eastAsia="Times New Roman" w:hAnsi="Times New Roman" w:cs="Times New Roman"/>
                <w:sz w:val="19"/>
                <w:szCs w:val="19"/>
                <w:lang w:eastAsia="ru-RU"/>
              </w:rPr>
              <w:t>по</w:t>
            </w:r>
            <w:proofErr w:type="gramEnd"/>
          </w:p>
        </w:tc>
        <w:tc>
          <w:tcPr>
            <w:tcW w:w="210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val="en-US"/>
              </w:rPr>
              <w:t xml:space="preserve">— </w:t>
            </w:r>
            <w:r w:rsidRPr="004C0CD5">
              <w:rPr>
                <w:rFonts w:ascii="Times New Roman" w:eastAsia="Times New Roman" w:hAnsi="Times New Roman" w:cs="Times New Roman"/>
                <w:sz w:val="19"/>
                <w:szCs w:val="19"/>
                <w:lang w:eastAsia="ru-RU"/>
              </w:rPr>
              <w:t>Резервы по</w:t>
            </w:r>
          </w:p>
        </w:tc>
      </w:tr>
      <w:tr w:rsidR="004C0CD5" w:rsidRPr="004C0CD5" w:rsidTr="004C0CD5">
        <w:tblPrEx>
          <w:tblCellMar>
            <w:top w:w="0" w:type="dxa"/>
            <w:left w:w="0" w:type="dxa"/>
            <w:bottom w:w="0" w:type="dxa"/>
            <w:right w:w="0" w:type="dxa"/>
          </w:tblCellMar>
        </w:tblPrEx>
        <w:trPr>
          <w:trHeight w:val="350"/>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резервы</w:t>
            </w: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страхованию</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xml:space="preserve">резервы </w:t>
            </w:r>
            <w:proofErr w:type="gramStart"/>
            <w:r w:rsidRPr="004C0CD5">
              <w:rPr>
                <w:rFonts w:ascii="Times New Roman" w:eastAsia="Times New Roman" w:hAnsi="Times New Roman" w:cs="Times New Roman"/>
                <w:sz w:val="19"/>
                <w:szCs w:val="19"/>
                <w:lang w:eastAsia="ru-RU"/>
              </w:rPr>
              <w:t>по</w:t>
            </w:r>
            <w:proofErr w:type="gramEnd"/>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firstLine="46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договорам</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страхованию</w:t>
            </w:r>
          </w:p>
        </w:tc>
      </w:tr>
      <w:tr w:rsidR="004C0CD5" w:rsidRPr="004C0CD5" w:rsidTr="004C0CD5">
        <w:tblPrEx>
          <w:tblCellMar>
            <w:top w:w="0" w:type="dxa"/>
            <w:left w:w="0" w:type="dxa"/>
            <w:bottom w:w="0" w:type="dxa"/>
            <w:right w:w="0" w:type="dxa"/>
          </w:tblCellMar>
        </w:tblPrEx>
        <w:trPr>
          <w:trHeight w:val="341"/>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жизни:</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страхованию</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firstLine="46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страхования</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иному, чем</w:t>
            </w:r>
          </w:p>
        </w:tc>
      </w:tr>
      <w:tr w:rsidR="004C0CD5" w:rsidRPr="004C0CD5" w:rsidTr="004C0CD5">
        <w:tblPrEx>
          <w:tblCellMar>
            <w:top w:w="0" w:type="dxa"/>
            <w:left w:w="0" w:type="dxa"/>
            <w:bottom w:w="0" w:type="dxa"/>
            <w:right w:w="0" w:type="dxa"/>
          </w:tblCellMar>
        </w:tblPrEx>
        <w:trPr>
          <w:trHeight w:val="278"/>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407 641 тыс. руб.</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иному, чем</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firstLine="46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жизни:</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страхование</w:t>
            </w:r>
          </w:p>
        </w:tc>
      </w:tr>
      <w:tr w:rsidR="004C0CD5" w:rsidRPr="004C0CD5" w:rsidTr="004C0CD5">
        <w:tblPrEx>
          <w:tblCellMar>
            <w:top w:w="0" w:type="dxa"/>
            <w:left w:w="0" w:type="dxa"/>
            <w:bottom w:w="0" w:type="dxa"/>
            <w:right w:w="0" w:type="dxa"/>
          </w:tblCellMar>
        </w:tblPrEx>
        <w:trPr>
          <w:trHeight w:val="360"/>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Резервы по видам</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страхование</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10 962 165 тыс. руб.</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жизни:</w:t>
            </w:r>
          </w:p>
        </w:tc>
      </w:tr>
      <w:tr w:rsidR="004C0CD5" w:rsidRPr="004C0CD5" w:rsidTr="004C0CD5">
        <w:tblPrEx>
          <w:tblCellMar>
            <w:top w:w="0" w:type="dxa"/>
            <w:left w:w="0" w:type="dxa"/>
            <w:bottom w:w="0" w:type="dxa"/>
            <w:right w:w="0" w:type="dxa"/>
          </w:tblCellMar>
        </w:tblPrEx>
        <w:trPr>
          <w:trHeight w:val="346"/>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страхования</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жизни:</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xml:space="preserve">— Резервы </w:t>
            </w:r>
            <w:proofErr w:type="gramStart"/>
            <w:r w:rsidRPr="004C0CD5">
              <w:rPr>
                <w:rFonts w:ascii="Times New Roman" w:eastAsia="Times New Roman" w:hAnsi="Times New Roman" w:cs="Times New Roman"/>
                <w:sz w:val="19"/>
                <w:szCs w:val="19"/>
                <w:lang w:eastAsia="ru-RU"/>
              </w:rPr>
              <w:t>по</w:t>
            </w:r>
            <w:proofErr w:type="gramEnd"/>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22 805 508 тыс.</w:t>
            </w:r>
          </w:p>
        </w:tc>
      </w:tr>
      <w:tr w:rsidR="004C0CD5" w:rsidRPr="004C0CD5" w:rsidTr="004C0CD5">
        <w:tblPrEx>
          <w:tblCellMar>
            <w:top w:w="0" w:type="dxa"/>
            <w:left w:w="0" w:type="dxa"/>
            <w:bottom w:w="0" w:type="dxa"/>
            <w:right w:w="0" w:type="dxa"/>
          </w:tblCellMar>
        </w:tblPrEx>
        <w:trPr>
          <w:trHeight w:val="350"/>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иного, чем</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68 306 185 тыс.</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firstLine="46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договорам</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руб.</w:t>
            </w:r>
          </w:p>
        </w:tc>
      </w:tr>
      <w:tr w:rsidR="004C0CD5" w:rsidRPr="004C0CD5" w:rsidTr="004C0CD5">
        <w:tblPrEx>
          <w:tblCellMar>
            <w:top w:w="0" w:type="dxa"/>
            <w:left w:w="0" w:type="dxa"/>
            <w:bottom w:w="0" w:type="dxa"/>
            <w:right w:w="0" w:type="dxa"/>
          </w:tblCellMar>
        </w:tblPrEx>
        <w:trPr>
          <w:trHeight w:val="350"/>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страхование</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руб.</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firstLine="46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страхования</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r>
      <w:tr w:rsidR="004C0CD5" w:rsidRPr="004C0CD5" w:rsidTr="004C0CD5">
        <w:tblPrEx>
          <w:tblCellMar>
            <w:top w:w="0" w:type="dxa"/>
            <w:left w:w="0" w:type="dxa"/>
            <w:bottom w:w="0" w:type="dxa"/>
            <w:right w:w="0" w:type="dxa"/>
          </w:tblCellMar>
        </w:tblPrEx>
        <w:trPr>
          <w:trHeight w:val="307"/>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жизни:</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firstLine="46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иного, чем</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r>
      <w:tr w:rsidR="004C0CD5" w:rsidRPr="004C0CD5" w:rsidTr="004C0CD5">
        <w:tblPrEx>
          <w:tblCellMar>
            <w:top w:w="0" w:type="dxa"/>
            <w:left w:w="0" w:type="dxa"/>
            <w:bottom w:w="0" w:type="dxa"/>
            <w:right w:w="0" w:type="dxa"/>
          </w:tblCellMar>
        </w:tblPrEx>
        <w:trPr>
          <w:trHeight w:val="1498"/>
        </w:trPr>
        <w:tc>
          <w:tcPr>
            <w:tcW w:w="124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97 389 533 тыс. руб.</w:t>
            </w:r>
          </w:p>
        </w:tc>
        <w:tc>
          <w:tcPr>
            <w:tcW w:w="186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firstLine="46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xml:space="preserve">страхования жизни 127 298 460 тыс. </w:t>
            </w:r>
            <w:proofErr w:type="spellStart"/>
            <w:r w:rsidRPr="004C0CD5">
              <w:rPr>
                <w:rFonts w:ascii="Times New Roman" w:eastAsia="Times New Roman" w:hAnsi="Times New Roman" w:cs="Times New Roman"/>
                <w:sz w:val="19"/>
                <w:szCs w:val="19"/>
                <w:lang w:eastAsia="ru-RU"/>
              </w:rPr>
              <w:t>руб</w:t>
            </w:r>
            <w:proofErr w:type="spellEnd"/>
          </w:p>
        </w:tc>
        <w:tc>
          <w:tcPr>
            <w:tcW w:w="210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r>
      <w:tr w:rsidR="004C0CD5" w:rsidRPr="004C0CD5" w:rsidTr="004C0CD5">
        <w:tblPrEx>
          <w:tblCellMar>
            <w:top w:w="0" w:type="dxa"/>
            <w:left w:w="0" w:type="dxa"/>
            <w:bottom w:w="0" w:type="dxa"/>
            <w:right w:w="0" w:type="dxa"/>
          </w:tblCellMar>
        </w:tblPrEx>
        <w:trPr>
          <w:trHeight w:val="298"/>
        </w:trPr>
        <w:tc>
          <w:tcPr>
            <w:tcW w:w="124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proofErr w:type="spellStart"/>
            <w:r w:rsidRPr="004C0CD5">
              <w:rPr>
                <w:rFonts w:ascii="Times New Roman" w:eastAsia="Times New Roman" w:hAnsi="Times New Roman" w:cs="Times New Roman"/>
                <w:sz w:val="19"/>
                <w:szCs w:val="19"/>
                <w:lang w:eastAsia="ru-RU"/>
              </w:rPr>
              <w:t>Обязательс</w:t>
            </w:r>
            <w:proofErr w:type="spellEnd"/>
          </w:p>
        </w:tc>
        <w:tc>
          <w:tcPr>
            <w:tcW w:w="2266"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129 640 464 тыс. руб.</w:t>
            </w:r>
          </w:p>
        </w:tc>
        <w:tc>
          <w:tcPr>
            <w:tcW w:w="186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75 323 288 тыс.</w:t>
            </w:r>
          </w:p>
        </w:tc>
        <w:tc>
          <w:tcPr>
            <w:tcW w:w="209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181 754 587 тыс. руб.</w:t>
            </w:r>
          </w:p>
        </w:tc>
        <w:tc>
          <w:tcPr>
            <w:tcW w:w="210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26 199 955 тыс. руб.</w:t>
            </w:r>
          </w:p>
        </w:tc>
      </w:tr>
      <w:tr w:rsidR="004C0CD5" w:rsidRPr="004C0CD5" w:rsidTr="004C0CD5">
        <w:tblPrEx>
          <w:tblCellMar>
            <w:top w:w="0" w:type="dxa"/>
            <w:left w:w="0" w:type="dxa"/>
            <w:bottom w:w="0" w:type="dxa"/>
            <w:right w:w="0" w:type="dxa"/>
          </w:tblCellMar>
        </w:tblPrEx>
        <w:trPr>
          <w:trHeight w:val="403"/>
        </w:trPr>
        <w:tc>
          <w:tcPr>
            <w:tcW w:w="124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proofErr w:type="spellStart"/>
            <w:r w:rsidRPr="004C0CD5">
              <w:rPr>
                <w:rFonts w:ascii="Times New Roman" w:eastAsia="Times New Roman" w:hAnsi="Times New Roman" w:cs="Times New Roman"/>
                <w:sz w:val="19"/>
                <w:szCs w:val="19"/>
                <w:lang w:eastAsia="ru-RU"/>
              </w:rPr>
              <w:t>тва</w:t>
            </w:r>
            <w:proofErr w:type="spellEnd"/>
          </w:p>
        </w:tc>
        <w:tc>
          <w:tcPr>
            <w:tcW w:w="2266"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186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руб.</w:t>
            </w:r>
          </w:p>
        </w:tc>
        <w:tc>
          <w:tcPr>
            <w:tcW w:w="209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10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r>
      <w:tr w:rsidR="004C0CD5" w:rsidRPr="004C0CD5" w:rsidTr="004C0CD5">
        <w:tblPrEx>
          <w:tblCellMar>
            <w:top w:w="0" w:type="dxa"/>
            <w:left w:w="0" w:type="dxa"/>
            <w:bottom w:w="0" w:type="dxa"/>
            <w:right w:w="0" w:type="dxa"/>
          </w:tblCellMar>
        </w:tblPrEx>
        <w:trPr>
          <w:trHeight w:val="298"/>
        </w:trPr>
        <w:tc>
          <w:tcPr>
            <w:tcW w:w="124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Чистая</w:t>
            </w:r>
          </w:p>
        </w:tc>
        <w:tc>
          <w:tcPr>
            <w:tcW w:w="2266"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5 746 903 тыс. руб.</w:t>
            </w:r>
          </w:p>
        </w:tc>
        <w:tc>
          <w:tcPr>
            <w:tcW w:w="186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2 105 353 тыс. руб.</w:t>
            </w:r>
          </w:p>
        </w:tc>
        <w:tc>
          <w:tcPr>
            <w:tcW w:w="209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13 823 678 тыс. руб.</w:t>
            </w:r>
          </w:p>
        </w:tc>
        <w:tc>
          <w:tcPr>
            <w:tcW w:w="210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 xml:space="preserve">8 474 456 тыс. </w:t>
            </w:r>
            <w:proofErr w:type="spellStart"/>
            <w:r w:rsidRPr="004C0CD5">
              <w:rPr>
                <w:rFonts w:ascii="Times New Roman" w:eastAsia="Times New Roman" w:hAnsi="Times New Roman" w:cs="Times New Roman"/>
                <w:sz w:val="19"/>
                <w:szCs w:val="19"/>
                <w:lang w:eastAsia="ru-RU"/>
              </w:rPr>
              <w:t>руб</w:t>
            </w:r>
            <w:proofErr w:type="spellEnd"/>
          </w:p>
        </w:tc>
      </w:tr>
      <w:tr w:rsidR="004C0CD5" w:rsidRPr="004C0CD5" w:rsidTr="004C0CD5">
        <w:tblPrEx>
          <w:tblCellMar>
            <w:top w:w="0" w:type="dxa"/>
            <w:left w:w="0" w:type="dxa"/>
            <w:bottom w:w="0" w:type="dxa"/>
            <w:right w:w="0" w:type="dxa"/>
          </w:tblCellMar>
        </w:tblPrEx>
        <w:trPr>
          <w:trHeight w:val="403"/>
        </w:trPr>
        <w:tc>
          <w:tcPr>
            <w:tcW w:w="124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прибыль</w:t>
            </w:r>
          </w:p>
        </w:tc>
        <w:tc>
          <w:tcPr>
            <w:tcW w:w="2266"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186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10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r>
      <w:tr w:rsidR="004C0CD5" w:rsidRPr="004C0CD5" w:rsidTr="004C0CD5">
        <w:tblPrEx>
          <w:tblCellMar>
            <w:top w:w="0" w:type="dxa"/>
            <w:left w:w="0" w:type="dxa"/>
            <w:bottom w:w="0" w:type="dxa"/>
            <w:right w:w="0" w:type="dxa"/>
          </w:tblCellMar>
        </w:tblPrEx>
        <w:trPr>
          <w:trHeight w:val="307"/>
        </w:trPr>
        <w:tc>
          <w:tcPr>
            <w:tcW w:w="124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Кредитные</w:t>
            </w:r>
          </w:p>
        </w:tc>
        <w:tc>
          <w:tcPr>
            <w:tcW w:w="2266"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Эксперт РА:</w:t>
            </w:r>
          </w:p>
        </w:tc>
        <w:tc>
          <w:tcPr>
            <w:tcW w:w="186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val="en-US"/>
              </w:rPr>
              <w:t xml:space="preserve">S&amp;P: </w:t>
            </w:r>
            <w:r w:rsidRPr="004C0CD5">
              <w:rPr>
                <w:rFonts w:ascii="Times New Roman" w:eastAsia="Times New Roman" w:hAnsi="Times New Roman" w:cs="Times New Roman"/>
                <w:sz w:val="19"/>
                <w:szCs w:val="19"/>
                <w:lang w:eastAsia="ru-RU"/>
              </w:rPr>
              <w:t>ВВ+</w:t>
            </w:r>
          </w:p>
        </w:tc>
        <w:tc>
          <w:tcPr>
            <w:tcW w:w="2098"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Эксперт РА:</w:t>
            </w:r>
          </w:p>
        </w:tc>
        <w:tc>
          <w:tcPr>
            <w:tcW w:w="2107" w:type="dxa"/>
            <w:tcBorders>
              <w:top w:val="single" w:sz="4" w:space="0" w:color="auto"/>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Эксперт РА: А++</w:t>
            </w:r>
          </w:p>
        </w:tc>
      </w:tr>
      <w:tr w:rsidR="004C0CD5" w:rsidRPr="004C0CD5" w:rsidTr="004C0CD5">
        <w:tblPrEx>
          <w:tblCellMar>
            <w:top w:w="0" w:type="dxa"/>
            <w:left w:w="0" w:type="dxa"/>
            <w:bottom w:w="0" w:type="dxa"/>
            <w:right w:w="0" w:type="dxa"/>
          </w:tblCellMar>
        </w:tblPrEx>
        <w:trPr>
          <w:trHeight w:val="346"/>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120"/>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рейтинги</w:t>
            </w: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А++</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Эксперт РА:</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А++</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r>
      <w:tr w:rsidR="004C0CD5" w:rsidRPr="004C0CD5" w:rsidTr="004C0CD5">
        <w:tblPrEx>
          <w:tblCellMar>
            <w:top w:w="0" w:type="dxa"/>
            <w:left w:w="0" w:type="dxa"/>
            <w:bottom w:w="0" w:type="dxa"/>
            <w:right w:w="0" w:type="dxa"/>
          </w:tblCellMar>
        </w:tblPrEx>
        <w:trPr>
          <w:trHeight w:val="326"/>
        </w:trPr>
        <w:tc>
          <w:tcPr>
            <w:tcW w:w="124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НРА: ААА</w:t>
            </w:r>
          </w:p>
        </w:tc>
        <w:tc>
          <w:tcPr>
            <w:tcW w:w="186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А++</w:t>
            </w:r>
          </w:p>
        </w:tc>
        <w:tc>
          <w:tcPr>
            <w:tcW w:w="2098"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eastAsia="ru-RU"/>
              </w:rPr>
              <w:t>НРА: ААА</w:t>
            </w:r>
          </w:p>
        </w:tc>
        <w:tc>
          <w:tcPr>
            <w:tcW w:w="2107" w:type="dxa"/>
            <w:tcBorders>
              <w:top w:val="nil"/>
              <w:left w:val="single" w:sz="4" w:space="0" w:color="auto"/>
              <w:bottom w:val="nil"/>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r>
      <w:tr w:rsidR="004C0CD5" w:rsidRPr="004C0CD5" w:rsidTr="004C0CD5">
        <w:tblPrEx>
          <w:tblCellMar>
            <w:top w:w="0" w:type="dxa"/>
            <w:left w:w="0" w:type="dxa"/>
            <w:bottom w:w="0" w:type="dxa"/>
            <w:right w:w="0" w:type="dxa"/>
          </w:tblCellMar>
        </w:tblPrEx>
        <w:trPr>
          <w:trHeight w:val="418"/>
        </w:trPr>
        <w:tc>
          <w:tcPr>
            <w:tcW w:w="124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contextualSpacing/>
              <w:rPr>
                <w:rFonts w:ascii="Times New Roman" w:eastAsia="Times New Roman" w:hAnsi="Times New Roman" w:cs="Times New Roman"/>
                <w:sz w:val="10"/>
                <w:szCs w:val="10"/>
                <w:lang w:eastAsia="ru-RU"/>
              </w:rPr>
            </w:pPr>
          </w:p>
        </w:tc>
        <w:tc>
          <w:tcPr>
            <w:tcW w:w="2266"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val="en-US"/>
              </w:rPr>
              <w:t xml:space="preserve">S&amp;P: </w:t>
            </w:r>
            <w:r w:rsidRPr="004C0CD5">
              <w:rPr>
                <w:rFonts w:ascii="Times New Roman" w:eastAsia="Times New Roman" w:hAnsi="Times New Roman" w:cs="Times New Roman"/>
                <w:sz w:val="19"/>
                <w:szCs w:val="19"/>
                <w:lang w:eastAsia="ru-RU"/>
              </w:rPr>
              <w:t>ВВ-</w:t>
            </w:r>
          </w:p>
        </w:tc>
        <w:tc>
          <w:tcPr>
            <w:tcW w:w="186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c>
          <w:tcPr>
            <w:tcW w:w="2098"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19"/>
                <w:szCs w:val="19"/>
                <w:lang w:val="en-US"/>
              </w:rPr>
              <w:t xml:space="preserve">AM BEST: </w:t>
            </w:r>
            <w:r w:rsidRPr="004C0CD5">
              <w:rPr>
                <w:rFonts w:ascii="Times New Roman" w:eastAsia="Times New Roman" w:hAnsi="Times New Roman" w:cs="Times New Roman"/>
                <w:sz w:val="19"/>
                <w:szCs w:val="19"/>
                <w:lang w:eastAsia="ru-RU"/>
              </w:rPr>
              <w:t>В++</w:t>
            </w:r>
          </w:p>
        </w:tc>
        <w:tc>
          <w:tcPr>
            <w:tcW w:w="2107" w:type="dxa"/>
            <w:tcBorders>
              <w:top w:val="nil"/>
              <w:left w:val="single" w:sz="4" w:space="0" w:color="auto"/>
              <w:bottom w:val="single" w:sz="4" w:space="0" w:color="auto"/>
              <w:right w:val="single" w:sz="4" w:space="0" w:color="auto"/>
            </w:tcBorders>
            <w:shd w:val="clear" w:color="auto" w:fill="FFFFFF"/>
          </w:tcPr>
          <w:p w:rsidR="004C0CD5" w:rsidRPr="004C0CD5" w:rsidRDefault="004C0CD5" w:rsidP="00BD0C8C">
            <w:pPr>
              <w:spacing w:after="0" w:line="240" w:lineRule="auto"/>
              <w:ind w:left="28"/>
              <w:contextualSpacing/>
              <w:rPr>
                <w:rFonts w:ascii="Times New Roman" w:eastAsia="Times New Roman" w:hAnsi="Times New Roman" w:cs="Times New Roman"/>
                <w:sz w:val="10"/>
                <w:szCs w:val="10"/>
                <w:lang w:eastAsia="ru-RU"/>
              </w:rPr>
            </w:pPr>
          </w:p>
        </w:tc>
      </w:tr>
    </w:tbl>
    <w:p w:rsidR="004C0CD5" w:rsidRPr="00D51046" w:rsidRDefault="004C0CD5" w:rsidP="00D51046">
      <w:pPr>
        <w:spacing w:after="0" w:line="360" w:lineRule="auto"/>
        <w:ind w:left="120" w:right="120" w:firstLine="720"/>
        <w:jc w:val="both"/>
        <w:rPr>
          <w:rFonts w:ascii="Times New Roman" w:eastAsia="Times New Roman" w:hAnsi="Times New Roman" w:cs="Times New Roman"/>
          <w:sz w:val="28"/>
          <w:szCs w:val="28"/>
          <w:lang w:eastAsia="ru-RU"/>
        </w:rPr>
      </w:pPr>
      <w:r w:rsidRPr="00D51046">
        <w:rPr>
          <w:rFonts w:ascii="Times New Roman" w:eastAsia="Times New Roman" w:hAnsi="Times New Roman" w:cs="Times New Roman"/>
          <w:sz w:val="28"/>
          <w:szCs w:val="28"/>
          <w:lang w:eastAsia="ru-RU"/>
        </w:rPr>
        <w:t xml:space="preserve">Для определения слабых и сильных сторон, угроз и возможностей организации используют </w:t>
      </w:r>
      <w:r w:rsidRPr="00D51046">
        <w:rPr>
          <w:rFonts w:ascii="Times New Roman" w:eastAsia="Times New Roman" w:hAnsi="Times New Roman" w:cs="Times New Roman"/>
          <w:sz w:val="28"/>
          <w:szCs w:val="28"/>
          <w:lang w:val="en-US"/>
        </w:rPr>
        <w:t>SWOT</w:t>
      </w:r>
      <w:r w:rsidRPr="00D51046">
        <w:rPr>
          <w:rFonts w:ascii="Times New Roman" w:eastAsia="Times New Roman" w:hAnsi="Times New Roman" w:cs="Times New Roman"/>
          <w:sz w:val="28"/>
          <w:szCs w:val="28"/>
          <w:lang w:eastAsia="ru-RU"/>
        </w:rPr>
        <w:t xml:space="preserve">-анализ. </w:t>
      </w:r>
      <w:r w:rsidRPr="00D51046">
        <w:rPr>
          <w:rFonts w:ascii="Times New Roman" w:eastAsia="Times New Roman" w:hAnsi="Times New Roman" w:cs="Times New Roman"/>
          <w:sz w:val="28"/>
          <w:szCs w:val="28"/>
          <w:lang w:val="en-US"/>
        </w:rPr>
        <w:t>SWOT</w:t>
      </w:r>
      <w:r w:rsidRPr="00D51046">
        <w:rPr>
          <w:rFonts w:ascii="Times New Roman" w:eastAsia="Times New Roman" w:hAnsi="Times New Roman" w:cs="Times New Roman"/>
          <w:sz w:val="28"/>
          <w:szCs w:val="28"/>
        </w:rPr>
        <w:t xml:space="preserve"> </w:t>
      </w:r>
      <w:r w:rsidRPr="00D51046">
        <w:rPr>
          <w:rFonts w:ascii="Times New Roman" w:eastAsia="Times New Roman" w:hAnsi="Times New Roman" w:cs="Times New Roman"/>
          <w:sz w:val="28"/>
          <w:szCs w:val="28"/>
          <w:lang w:eastAsia="ru-RU"/>
        </w:rPr>
        <w:t xml:space="preserve">анализ (с англ. </w:t>
      </w:r>
      <w:r w:rsidRPr="00D51046">
        <w:rPr>
          <w:rFonts w:ascii="Times New Roman" w:eastAsia="Times New Roman" w:hAnsi="Times New Roman" w:cs="Times New Roman"/>
          <w:sz w:val="28"/>
          <w:szCs w:val="28"/>
          <w:lang w:val="en-US"/>
        </w:rPr>
        <w:t>SWOT</w:t>
      </w:r>
      <w:r w:rsidRPr="00D51046">
        <w:rPr>
          <w:rFonts w:ascii="Times New Roman" w:eastAsia="Times New Roman" w:hAnsi="Times New Roman" w:cs="Times New Roman"/>
          <w:sz w:val="28"/>
          <w:szCs w:val="28"/>
        </w:rPr>
        <w:t xml:space="preserve"> </w:t>
      </w:r>
      <w:r w:rsidRPr="00D51046">
        <w:rPr>
          <w:rFonts w:ascii="Times New Roman" w:eastAsia="Times New Roman" w:hAnsi="Times New Roman" w:cs="Times New Roman"/>
          <w:sz w:val="28"/>
          <w:szCs w:val="28"/>
          <w:lang w:val="en-US"/>
        </w:rPr>
        <w:t>Analysis</w:t>
      </w:r>
      <w:r w:rsidRPr="00D51046">
        <w:rPr>
          <w:rFonts w:ascii="Times New Roman" w:eastAsia="Times New Roman" w:hAnsi="Times New Roman" w:cs="Times New Roman"/>
          <w:sz w:val="28"/>
          <w:szCs w:val="28"/>
        </w:rPr>
        <w:t xml:space="preserve">) </w:t>
      </w:r>
      <w:r w:rsidRPr="00D51046">
        <w:rPr>
          <w:rFonts w:ascii="Times New Roman" w:eastAsia="Times New Roman" w:hAnsi="Times New Roman" w:cs="Times New Roman"/>
          <w:sz w:val="28"/>
          <w:szCs w:val="28"/>
          <w:lang w:eastAsia="ru-RU"/>
        </w:rPr>
        <w:t>— вид ситуационного анализа, позволяющий оценить текущую и будущую конкурентоспособность товара компании на рынке с помощью анализа внутренней и внешней среды организации.</w:t>
      </w:r>
    </w:p>
    <w:p w:rsidR="004C0CD5" w:rsidRPr="00D51046" w:rsidRDefault="004C0CD5" w:rsidP="00D51046">
      <w:pPr>
        <w:spacing w:after="0" w:line="360" w:lineRule="auto"/>
        <w:ind w:left="100" w:right="260" w:firstLine="720"/>
        <w:jc w:val="both"/>
        <w:rPr>
          <w:rFonts w:ascii="Times New Roman" w:eastAsia="Times New Roman" w:hAnsi="Times New Roman" w:cs="Times New Roman"/>
          <w:sz w:val="28"/>
          <w:szCs w:val="28"/>
          <w:lang w:eastAsia="ru-RU"/>
        </w:rPr>
      </w:pPr>
      <w:r w:rsidRPr="00D51046">
        <w:rPr>
          <w:rFonts w:ascii="Times New Roman" w:eastAsia="Times New Roman" w:hAnsi="Times New Roman" w:cs="Times New Roman"/>
          <w:sz w:val="28"/>
          <w:szCs w:val="28"/>
          <w:lang w:eastAsia="ru-RU"/>
        </w:rPr>
        <w:t>Результа</w:t>
      </w:r>
      <w:r w:rsidR="00D51046" w:rsidRPr="00D51046">
        <w:rPr>
          <w:rFonts w:ascii="Times New Roman" w:eastAsia="Times New Roman" w:hAnsi="Times New Roman" w:cs="Times New Roman"/>
          <w:sz w:val="28"/>
          <w:szCs w:val="28"/>
          <w:lang w:eastAsia="ru-RU"/>
        </w:rPr>
        <w:t>ты анализа представлены в таблице 6</w:t>
      </w:r>
      <w:r w:rsidRPr="00D51046">
        <w:rPr>
          <w:rFonts w:ascii="Times New Roman" w:eastAsia="Times New Roman" w:hAnsi="Times New Roman" w:cs="Times New Roman"/>
          <w:sz w:val="28"/>
          <w:szCs w:val="28"/>
          <w:lang w:eastAsia="ru-RU"/>
        </w:rPr>
        <w:t>.</w:t>
      </w:r>
    </w:p>
    <w:p w:rsidR="00D51046" w:rsidRPr="00D51046" w:rsidRDefault="00D51046" w:rsidP="005B18C8">
      <w:pPr>
        <w:spacing w:after="0" w:line="360" w:lineRule="auto"/>
        <w:ind w:left="100" w:right="26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r w:rsidRPr="00D51046">
        <w:rPr>
          <w:rFonts w:ascii="Times New Roman" w:eastAsia="Times New Roman" w:hAnsi="Times New Roman" w:cs="Times New Roman"/>
          <w:sz w:val="28"/>
          <w:szCs w:val="28"/>
          <w:lang w:eastAsia="ru-RU"/>
        </w:rPr>
        <w:t xml:space="preserve"> - SWOT-анализ ПАО «Росгосстрах»</w:t>
      </w:r>
    </w:p>
    <w:p w:rsidR="004C0CD5" w:rsidRPr="004C0CD5" w:rsidRDefault="004C0CD5" w:rsidP="004C0CD5">
      <w:pPr>
        <w:spacing w:after="0" w:line="240" w:lineRule="auto"/>
        <w:rPr>
          <w:rFonts w:ascii="Times New Roman" w:eastAsia="Times New Roman" w:hAnsi="Times New Roman" w:cs="Times New Roman"/>
          <w:sz w:val="24"/>
          <w:szCs w:val="24"/>
          <w:lang w:eastAsia="ru-RU"/>
        </w:rPr>
      </w:pPr>
    </w:p>
    <w:tbl>
      <w:tblPr>
        <w:tblW w:w="9734" w:type="dxa"/>
        <w:tblInd w:w="5" w:type="dxa"/>
        <w:tblLayout w:type="fixed"/>
        <w:tblCellMar>
          <w:left w:w="0" w:type="dxa"/>
          <w:right w:w="0" w:type="dxa"/>
        </w:tblCellMar>
        <w:tblLook w:val="0000" w:firstRow="0" w:lastRow="0" w:firstColumn="0" w:lastColumn="0" w:noHBand="0" w:noVBand="0"/>
      </w:tblPr>
      <w:tblGrid>
        <w:gridCol w:w="4862"/>
        <w:gridCol w:w="4872"/>
      </w:tblGrid>
      <w:tr w:rsidR="004C0CD5" w:rsidRPr="004C0CD5" w:rsidTr="00D51046">
        <w:tblPrEx>
          <w:tblCellMar>
            <w:top w:w="0" w:type="dxa"/>
            <w:left w:w="0" w:type="dxa"/>
            <w:bottom w:w="0" w:type="dxa"/>
            <w:right w:w="0" w:type="dxa"/>
          </w:tblCellMar>
        </w:tblPrEx>
        <w:trPr>
          <w:trHeight w:val="437"/>
        </w:trPr>
        <w:tc>
          <w:tcPr>
            <w:tcW w:w="4862" w:type="dxa"/>
            <w:tcBorders>
              <w:top w:val="single" w:sz="4" w:space="0" w:color="auto"/>
              <w:left w:val="single" w:sz="4" w:space="0" w:color="auto"/>
              <w:bottom w:val="single" w:sz="4" w:space="0" w:color="auto"/>
              <w:right w:val="single" w:sz="4" w:space="0" w:color="auto"/>
            </w:tcBorders>
            <w:shd w:val="clear" w:color="auto" w:fill="FFFFFF"/>
          </w:tcPr>
          <w:p w:rsidR="004C0CD5" w:rsidRPr="004C0CD5" w:rsidRDefault="004C0CD5" w:rsidP="004C0CD5">
            <w:pPr>
              <w:spacing w:after="0" w:line="240" w:lineRule="auto"/>
              <w:ind w:left="152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Сильные стороны</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4C0CD5" w:rsidRPr="004C0CD5" w:rsidRDefault="004C0CD5" w:rsidP="004C0CD5">
            <w:pPr>
              <w:spacing w:after="0" w:line="240" w:lineRule="auto"/>
              <w:ind w:left="160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Слабые стороны</w:t>
            </w:r>
          </w:p>
        </w:tc>
      </w:tr>
      <w:tr w:rsidR="004C0CD5" w:rsidRPr="004C0CD5" w:rsidTr="00D51046">
        <w:tblPrEx>
          <w:tblCellMar>
            <w:top w:w="0" w:type="dxa"/>
            <w:left w:w="0" w:type="dxa"/>
            <w:bottom w:w="0" w:type="dxa"/>
            <w:right w:w="0" w:type="dxa"/>
          </w:tblCellMar>
        </w:tblPrEx>
        <w:trPr>
          <w:trHeight w:val="2700"/>
        </w:trPr>
        <w:tc>
          <w:tcPr>
            <w:tcW w:w="4862" w:type="dxa"/>
            <w:tcBorders>
              <w:top w:val="single" w:sz="4" w:space="0" w:color="auto"/>
              <w:left w:val="single" w:sz="4" w:space="0" w:color="auto"/>
              <w:bottom w:val="single" w:sz="4" w:space="0" w:color="auto"/>
              <w:right w:val="single" w:sz="4" w:space="0" w:color="auto"/>
            </w:tcBorders>
            <w:shd w:val="clear" w:color="auto" w:fill="FFFFFF"/>
          </w:tcPr>
          <w:p w:rsidR="004C0CD5" w:rsidRPr="004C0CD5" w:rsidRDefault="004C0CD5" w:rsidP="00D51046">
            <w:pPr>
              <w:spacing w:after="0" w:line="240" w:lineRule="auto"/>
              <w:ind w:firstLine="360"/>
              <w:jc w:val="both"/>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Хорошо развитая разветвлённая филиальная сеть, охватывающая всю территорию страны.</w:t>
            </w:r>
          </w:p>
          <w:p w:rsidR="004C0CD5" w:rsidRPr="004C0CD5" w:rsidRDefault="004C0CD5" w:rsidP="00D51046">
            <w:pPr>
              <w:spacing w:after="0" w:line="240" w:lineRule="auto"/>
              <w:ind w:firstLine="360"/>
              <w:jc w:val="both"/>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Высокие кредитные рейтинги.</w:t>
            </w:r>
          </w:p>
          <w:p w:rsidR="004C0CD5" w:rsidRPr="004C0CD5" w:rsidRDefault="004C0CD5" w:rsidP="00D51046">
            <w:pPr>
              <w:spacing w:after="0" w:line="240" w:lineRule="auto"/>
              <w:ind w:firstLine="360"/>
              <w:jc w:val="both"/>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Оказывает большое влияние на формирование страхового рынка.</w:t>
            </w:r>
          </w:p>
          <w:p w:rsidR="004C0CD5" w:rsidRPr="004C0CD5" w:rsidRDefault="004C0CD5" w:rsidP="00D51046">
            <w:pPr>
              <w:spacing w:after="0" w:line="240" w:lineRule="auto"/>
              <w:ind w:firstLine="360"/>
              <w:jc w:val="both"/>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Высокая степень доверия населения.</w:t>
            </w:r>
          </w:p>
          <w:p w:rsidR="004C0CD5" w:rsidRPr="004C0CD5" w:rsidRDefault="004C0CD5" w:rsidP="00D51046">
            <w:pPr>
              <w:spacing w:after="0" w:line="240" w:lineRule="auto"/>
              <w:ind w:left="120" w:firstLine="36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Взаимовыгодные партнёрские отношения с крупнейшими российскими финансовыми институтами.</w:t>
            </w:r>
          </w:p>
          <w:p w:rsidR="00D51046" w:rsidRPr="004C0CD5" w:rsidRDefault="004C0CD5" w:rsidP="00D51046">
            <w:pPr>
              <w:spacing w:after="0" w:line="240" w:lineRule="auto"/>
              <w:ind w:firstLine="360"/>
              <w:jc w:val="both"/>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Опыт кризиса 2009 года.</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4C0CD5" w:rsidRPr="004C0CD5" w:rsidRDefault="004C0CD5" w:rsidP="00D51046">
            <w:pPr>
              <w:spacing w:after="0" w:line="240" w:lineRule="auto"/>
              <w:ind w:left="28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Большая доля низкоквалифицированного персонала.</w:t>
            </w:r>
          </w:p>
          <w:p w:rsidR="004C0CD5" w:rsidRPr="004C0CD5" w:rsidRDefault="004C0CD5" w:rsidP="00D51046">
            <w:pPr>
              <w:spacing w:after="0" w:line="240" w:lineRule="auto"/>
              <w:ind w:left="28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Крайне высокие расходы на ведение дела.</w:t>
            </w:r>
          </w:p>
          <w:p w:rsidR="004C0CD5" w:rsidRPr="004C0CD5" w:rsidRDefault="004C0CD5" w:rsidP="00D51046">
            <w:pPr>
              <w:spacing w:after="0" w:line="240" w:lineRule="auto"/>
              <w:ind w:left="28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Убыточность некоторых подразделений компании в сфере ОСАГО.</w:t>
            </w:r>
          </w:p>
          <w:p w:rsidR="004C0CD5" w:rsidRPr="004C0CD5" w:rsidRDefault="004C0CD5" w:rsidP="00D51046">
            <w:pPr>
              <w:spacing w:after="0" w:line="240" w:lineRule="auto"/>
              <w:ind w:left="28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Несбалансированность страховых портфелей компаний группы.</w:t>
            </w:r>
          </w:p>
          <w:p w:rsidR="004C0CD5" w:rsidRPr="004C0CD5" w:rsidRDefault="004C0CD5" w:rsidP="00D51046">
            <w:pPr>
              <w:spacing w:after="0" w:line="240" w:lineRule="auto"/>
              <w:ind w:left="28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Невысокая рентабельность бизнеса.</w:t>
            </w:r>
          </w:p>
        </w:tc>
      </w:tr>
      <w:tr w:rsidR="00D51046" w:rsidRPr="004C0CD5" w:rsidTr="00D51046">
        <w:tblPrEx>
          <w:tblCellMar>
            <w:top w:w="0" w:type="dxa"/>
            <w:left w:w="0" w:type="dxa"/>
            <w:bottom w:w="0" w:type="dxa"/>
            <w:right w:w="0" w:type="dxa"/>
          </w:tblCellMar>
        </w:tblPrEx>
        <w:trPr>
          <w:trHeight w:val="248"/>
        </w:trPr>
        <w:tc>
          <w:tcPr>
            <w:tcW w:w="4862" w:type="dxa"/>
            <w:tcBorders>
              <w:top w:val="single" w:sz="4" w:space="0" w:color="auto"/>
              <w:left w:val="single" w:sz="4" w:space="0" w:color="auto"/>
              <w:bottom w:val="single" w:sz="4" w:space="0" w:color="auto"/>
              <w:right w:val="single" w:sz="4" w:space="0" w:color="auto"/>
            </w:tcBorders>
            <w:shd w:val="clear" w:color="auto" w:fill="FFFFFF"/>
          </w:tcPr>
          <w:p w:rsidR="00D51046" w:rsidRPr="004C0CD5" w:rsidRDefault="00D51046" w:rsidP="000817F6">
            <w:pPr>
              <w:spacing w:after="0" w:line="240" w:lineRule="auto"/>
              <w:ind w:left="170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Возможности</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D51046" w:rsidRPr="004C0CD5" w:rsidRDefault="00D51046" w:rsidP="000817F6">
            <w:pPr>
              <w:spacing w:after="0" w:line="240" w:lineRule="auto"/>
              <w:ind w:left="202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Угрозы</w:t>
            </w:r>
          </w:p>
        </w:tc>
      </w:tr>
      <w:tr w:rsidR="00D51046" w:rsidRPr="004C0CD5" w:rsidTr="00D51046">
        <w:tblPrEx>
          <w:tblCellMar>
            <w:top w:w="0" w:type="dxa"/>
            <w:left w:w="0" w:type="dxa"/>
            <w:bottom w:w="0" w:type="dxa"/>
            <w:right w:w="0" w:type="dxa"/>
          </w:tblCellMar>
        </w:tblPrEx>
        <w:trPr>
          <w:trHeight w:val="795"/>
        </w:trPr>
        <w:tc>
          <w:tcPr>
            <w:tcW w:w="4862" w:type="dxa"/>
            <w:tcBorders>
              <w:top w:val="single" w:sz="4" w:space="0" w:color="auto"/>
              <w:left w:val="single" w:sz="4" w:space="0" w:color="auto"/>
              <w:bottom w:val="single" w:sz="4" w:space="0" w:color="auto"/>
              <w:right w:val="single" w:sz="4" w:space="0" w:color="auto"/>
            </w:tcBorders>
            <w:shd w:val="clear" w:color="auto" w:fill="FFFFFF"/>
          </w:tcPr>
          <w:p w:rsidR="00D51046" w:rsidRPr="004C0CD5" w:rsidRDefault="00D51046" w:rsidP="00D51046">
            <w:pPr>
              <w:spacing w:after="0" w:line="240" w:lineRule="auto"/>
              <w:ind w:left="120" w:firstLine="30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Возможность закрепить репутацию надёжной и солидной компании.</w:t>
            </w:r>
          </w:p>
          <w:p w:rsidR="00D51046" w:rsidRPr="004C0CD5" w:rsidRDefault="00D51046" w:rsidP="00D51046">
            <w:pPr>
              <w:spacing w:after="0" w:line="240" w:lineRule="auto"/>
              <w:ind w:left="120" w:firstLine="30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Динамичное развитие компании.</w:t>
            </w:r>
          </w:p>
          <w:p w:rsidR="00D51046" w:rsidRPr="004C0CD5" w:rsidRDefault="00D51046" w:rsidP="00D51046">
            <w:pPr>
              <w:spacing w:after="0" w:line="240" w:lineRule="auto"/>
              <w:ind w:left="120" w:firstLine="30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Ро</w:t>
            </w:r>
            <w:proofErr w:type="gramStart"/>
            <w:r w:rsidRPr="004C0CD5">
              <w:rPr>
                <w:rFonts w:ascii="Times New Roman" w:eastAsia="Times New Roman" w:hAnsi="Times New Roman" w:cs="Times New Roman"/>
                <w:sz w:val="23"/>
                <w:szCs w:val="23"/>
                <w:lang w:eastAsia="ru-RU"/>
              </w:rPr>
              <w:t>ст спр</w:t>
            </w:r>
            <w:proofErr w:type="gramEnd"/>
            <w:r w:rsidRPr="004C0CD5">
              <w:rPr>
                <w:rFonts w:ascii="Times New Roman" w:eastAsia="Times New Roman" w:hAnsi="Times New Roman" w:cs="Times New Roman"/>
                <w:sz w:val="23"/>
                <w:szCs w:val="23"/>
                <w:lang w:eastAsia="ru-RU"/>
              </w:rPr>
              <w:t>оса на качественные страховые продукты в ближайшем будущем, а также рост интереса к страховой отрасли со стороны государства.</w:t>
            </w:r>
          </w:p>
          <w:p w:rsidR="00D51046" w:rsidRPr="004C0CD5" w:rsidRDefault="00D51046" w:rsidP="00D51046">
            <w:pPr>
              <w:spacing w:after="0" w:line="240" w:lineRule="auto"/>
              <w:ind w:left="120" w:firstLine="30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Ограничение конкуренции на рынке ОСАГО.</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D51046" w:rsidRPr="004C0CD5" w:rsidRDefault="00D51046" w:rsidP="00D51046">
            <w:pPr>
              <w:spacing w:after="0" w:line="240" w:lineRule="auto"/>
              <w:ind w:left="120" w:firstLine="34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Экономическая и политическая нестабильность в стране, нестабильность на мировых финансовых рынках.</w:t>
            </w:r>
          </w:p>
          <w:p w:rsidR="00D51046" w:rsidRPr="004C0CD5" w:rsidRDefault="00D51046" w:rsidP="00D51046">
            <w:pPr>
              <w:spacing w:after="0" w:line="240" w:lineRule="auto"/>
              <w:ind w:left="120" w:firstLine="34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Мошенничество.</w:t>
            </w:r>
          </w:p>
          <w:p w:rsidR="00D51046" w:rsidRPr="004C0CD5" w:rsidRDefault="00D51046" w:rsidP="00D51046">
            <w:pPr>
              <w:spacing w:after="0" w:line="240" w:lineRule="auto"/>
              <w:ind w:left="120" w:firstLine="34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Нестабильное финансовое положение клиентов (физических и юридических лиц).</w:t>
            </w:r>
          </w:p>
          <w:p w:rsidR="00D51046" w:rsidRPr="004C0CD5" w:rsidRDefault="00D51046" w:rsidP="00D51046">
            <w:pPr>
              <w:spacing w:after="0" w:line="240" w:lineRule="auto"/>
              <w:ind w:left="120" w:firstLine="34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Допуск на российский страховой рынок иностранных компаний.</w:t>
            </w:r>
          </w:p>
          <w:p w:rsidR="00D51046" w:rsidRPr="004C0CD5" w:rsidRDefault="00D51046" w:rsidP="00D51046">
            <w:pPr>
              <w:spacing w:after="0" w:line="240" w:lineRule="auto"/>
              <w:ind w:left="120" w:firstLine="340"/>
              <w:rPr>
                <w:rFonts w:ascii="Times New Roman" w:eastAsia="Times New Roman" w:hAnsi="Times New Roman" w:cs="Times New Roman"/>
                <w:sz w:val="24"/>
                <w:szCs w:val="24"/>
                <w:lang w:eastAsia="ru-RU"/>
              </w:rPr>
            </w:pPr>
            <w:r w:rsidRPr="004C0CD5">
              <w:rPr>
                <w:rFonts w:ascii="Times New Roman" w:eastAsia="Times New Roman" w:hAnsi="Times New Roman" w:cs="Times New Roman"/>
                <w:sz w:val="23"/>
                <w:szCs w:val="23"/>
                <w:lang w:eastAsia="ru-RU"/>
              </w:rPr>
              <w:t>Отсутствие надзора за страховыми посредниками.</w:t>
            </w:r>
          </w:p>
        </w:tc>
      </w:tr>
    </w:tbl>
    <w:p w:rsidR="004C0CD5" w:rsidRPr="00D51046" w:rsidRDefault="004C0CD5" w:rsidP="00D51046">
      <w:pPr>
        <w:spacing w:after="0" w:line="360" w:lineRule="auto"/>
        <w:ind w:left="120" w:right="140" w:firstLine="740"/>
        <w:jc w:val="both"/>
        <w:rPr>
          <w:rFonts w:ascii="Times New Roman" w:eastAsia="Times New Roman" w:hAnsi="Times New Roman" w:cs="Times New Roman"/>
          <w:sz w:val="28"/>
          <w:szCs w:val="28"/>
          <w:lang w:eastAsia="ru-RU"/>
        </w:rPr>
      </w:pPr>
      <w:r w:rsidRPr="00D51046">
        <w:rPr>
          <w:rFonts w:ascii="Times New Roman" w:eastAsia="Times New Roman" w:hAnsi="Times New Roman" w:cs="Times New Roman"/>
          <w:sz w:val="28"/>
          <w:szCs w:val="28"/>
          <w:lang w:eastAsia="ru-RU"/>
        </w:rPr>
        <w:lastRenderedPageBreak/>
        <w:t>Таким образом, в данном пункте была дана общая характеристика ПАО «Росгосстрах». Были рассмотрены структура, миссия, система управления, основные финансовые показатели и кредитные рейтинги, присвоенные крупнейшими рейтинговыми агентствами, а также представлена сравнительная таблица крупнейших страховых компаний России.</w:t>
      </w:r>
    </w:p>
    <w:p w:rsidR="004C0CD5" w:rsidRPr="00D51046" w:rsidRDefault="004C0CD5" w:rsidP="00D51046">
      <w:pPr>
        <w:spacing w:after="0" w:line="360" w:lineRule="auto"/>
        <w:ind w:left="120" w:right="140" w:firstLine="740"/>
        <w:jc w:val="both"/>
        <w:rPr>
          <w:rFonts w:ascii="Times New Roman" w:eastAsia="Times New Roman" w:hAnsi="Times New Roman" w:cs="Times New Roman"/>
          <w:sz w:val="28"/>
          <w:szCs w:val="28"/>
          <w:lang w:eastAsia="ru-RU"/>
        </w:rPr>
      </w:pPr>
      <w:r w:rsidRPr="00D51046">
        <w:rPr>
          <w:rFonts w:ascii="Times New Roman" w:eastAsia="Times New Roman" w:hAnsi="Times New Roman" w:cs="Times New Roman"/>
          <w:sz w:val="28"/>
          <w:szCs w:val="28"/>
          <w:lang w:eastAsia="ru-RU"/>
        </w:rPr>
        <w:t>Таким образом, анализируемая страховая компания имеет большое количество сильных сторон по сравнению с другими страховыми компаниями, ведущими свою деятельность в России, что позволит ей называться крупнейшей страховой компанией России, владеть большой долей страхового рынка. За счет сильных сторон Росгосстрах имеет возможности, которые стремительно развиваются. Данная страховая компания обладают возможностью закрепить репутацию сильной и надежной компании, динамично развивается.</w:t>
      </w:r>
    </w:p>
    <w:p w:rsidR="004C0CD5" w:rsidRPr="00D51046" w:rsidRDefault="004C0CD5" w:rsidP="00D5104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51046">
        <w:rPr>
          <w:rFonts w:ascii="Times New Roman" w:eastAsia="Times New Roman" w:hAnsi="Times New Roman" w:cs="Times New Roman"/>
          <w:sz w:val="28"/>
          <w:szCs w:val="28"/>
          <w:lang w:eastAsia="ru-RU"/>
        </w:rPr>
        <w:t xml:space="preserve">Росгосстрах имеет также слабые стороны, которые можно преобразовать в сильные стороны, если правильно вести деятельность, например, снизив расходы на ведение дела, повысив рентабельность, повысив квалификацию персонала. Угрозы компании можно преобразовать в возможности или минимизировать их влияние на бизнес компании. Так как угрозы компании </w:t>
      </w:r>
      <w:proofErr w:type="gramStart"/>
      <w:r w:rsidRPr="00D51046">
        <w:rPr>
          <w:rFonts w:ascii="Times New Roman" w:eastAsia="Times New Roman" w:hAnsi="Times New Roman" w:cs="Times New Roman"/>
          <w:sz w:val="28"/>
          <w:szCs w:val="28"/>
          <w:lang w:eastAsia="ru-RU"/>
        </w:rPr>
        <w:t>связаны</w:t>
      </w:r>
      <w:proofErr w:type="gramEnd"/>
      <w:r w:rsidRPr="00D51046">
        <w:rPr>
          <w:rFonts w:ascii="Times New Roman" w:eastAsia="Times New Roman" w:hAnsi="Times New Roman" w:cs="Times New Roman"/>
          <w:sz w:val="28"/>
          <w:szCs w:val="28"/>
          <w:lang w:eastAsia="ru-RU"/>
        </w:rPr>
        <w:t xml:space="preserve"> прежде всего с внешними факторами, следует минимизировать их влияние на деятельность компании. Если правильно вести бизнес, то можно избежать негативного влияния на деятельность компании экономической нестабильности, а также нестабильности на мировых финансовых рынках.</w:t>
      </w:r>
    </w:p>
    <w:p w:rsidR="00FF3D4D" w:rsidRDefault="00FF3D4D" w:rsidP="00CC46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F3D4D" w:rsidRDefault="00FF3D4D" w:rsidP="00CC46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F3D4D" w:rsidRDefault="00FF3D4D" w:rsidP="00CC46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F3D4D" w:rsidRDefault="00FF3D4D" w:rsidP="00CC46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F3D4D" w:rsidRDefault="00FF3D4D" w:rsidP="00CC46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F3D4D" w:rsidRDefault="00FF3D4D" w:rsidP="00CC46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F3D4D" w:rsidRPr="00FF3D4D" w:rsidRDefault="00FF3D4D" w:rsidP="00FF3D4D">
      <w:pPr>
        <w:tabs>
          <w:tab w:val="left" w:pos="426"/>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FF3D4D">
        <w:rPr>
          <w:rFonts w:ascii="Times New Roman" w:eastAsia="Times New Roman" w:hAnsi="Times New Roman" w:cs="Times New Roman"/>
          <w:b/>
          <w:color w:val="000000"/>
          <w:sz w:val="28"/>
          <w:szCs w:val="28"/>
          <w:lang w:eastAsia="ru-RU"/>
        </w:rPr>
        <w:lastRenderedPageBreak/>
        <w:t>3. Анализ страхового портфеля страховой организации</w:t>
      </w:r>
    </w:p>
    <w:p w:rsidR="00CC46F7" w:rsidRDefault="00CC46F7" w:rsidP="00CC46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51046" w:rsidRDefault="00D51046" w:rsidP="00CC46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динамики страховых поступлений и выплат ПАО «Росгосстрах» представлен в таблице 7.</w:t>
      </w:r>
    </w:p>
    <w:p w:rsidR="00D51046" w:rsidRPr="00CC46F7" w:rsidRDefault="00D51046" w:rsidP="005B18C8">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7 – Динамика страховых поступлений и выплат ПАО «Росгосстрах за 2014-2016 гг., тыс. </w:t>
      </w:r>
      <w:proofErr w:type="spellStart"/>
      <w:r>
        <w:rPr>
          <w:rFonts w:ascii="Times New Roman" w:eastAsia="Times New Roman" w:hAnsi="Times New Roman" w:cs="Times New Roman"/>
          <w:color w:val="000000"/>
          <w:sz w:val="28"/>
          <w:szCs w:val="28"/>
          <w:lang w:eastAsia="ru-RU"/>
        </w:rPr>
        <w:t>руб</w:t>
      </w:r>
      <w:proofErr w:type="spellEnd"/>
    </w:p>
    <w:tbl>
      <w:tblPr>
        <w:tblW w:w="9654" w:type="dxa"/>
        <w:tblInd w:w="93" w:type="dxa"/>
        <w:tblLayout w:type="fixed"/>
        <w:tblLook w:val="04A0" w:firstRow="1" w:lastRow="0" w:firstColumn="1" w:lastColumn="0" w:noHBand="0" w:noVBand="1"/>
      </w:tblPr>
      <w:tblGrid>
        <w:gridCol w:w="2000"/>
        <w:gridCol w:w="1276"/>
        <w:gridCol w:w="1276"/>
        <w:gridCol w:w="1275"/>
        <w:gridCol w:w="1276"/>
        <w:gridCol w:w="1134"/>
        <w:gridCol w:w="1417"/>
      </w:tblGrid>
      <w:tr w:rsidR="00E8578F" w:rsidRPr="00B01E80" w:rsidTr="00E8578F">
        <w:trPr>
          <w:trHeight w:val="85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E80" w:rsidRPr="00B01E80" w:rsidRDefault="00F24EC8" w:rsidP="00B01E80">
            <w:pPr>
              <w:spacing w:after="0" w:line="240" w:lineRule="auto"/>
              <w:jc w:val="center"/>
              <w:rPr>
                <w:rFonts w:ascii="Times New Roman" w:eastAsia="Times New Roman" w:hAnsi="Times New Roman" w:cs="Times New Roman"/>
                <w:color w:val="000000"/>
                <w:lang w:eastAsia="ru-RU"/>
              </w:rPr>
            </w:pPr>
            <w:r w:rsidRPr="00F24EC8">
              <w:rPr>
                <w:rFonts w:ascii="Times New Roman" w:hAnsi="Times New Roman" w:cs="Times New Roman"/>
                <w:sz w:val="28"/>
                <w:szCs w:val="28"/>
              </w:rPr>
              <w:t xml:space="preserve"> </w:t>
            </w:r>
            <w:r w:rsidR="00B01E80" w:rsidRPr="00B01E80">
              <w:rPr>
                <w:rFonts w:ascii="Times New Roman" w:eastAsia="Times New Roman" w:hAnsi="Times New Roman" w:cs="Times New Roman"/>
                <w:color w:val="000000"/>
                <w:lang w:eastAsia="ru-RU"/>
              </w:rPr>
              <w:t>Вид страхования</w:t>
            </w:r>
          </w:p>
        </w:tc>
        <w:tc>
          <w:tcPr>
            <w:tcW w:w="3827" w:type="dxa"/>
            <w:gridSpan w:val="3"/>
            <w:tcBorders>
              <w:top w:val="single" w:sz="4" w:space="0" w:color="auto"/>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Заработанные страховые премии, брутто</w:t>
            </w:r>
          </w:p>
        </w:tc>
        <w:tc>
          <w:tcPr>
            <w:tcW w:w="3827" w:type="dxa"/>
            <w:gridSpan w:val="3"/>
            <w:tcBorders>
              <w:top w:val="single" w:sz="4" w:space="0" w:color="auto"/>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Страховые выплаты урегулированные, нетто перестрахование</w:t>
            </w:r>
          </w:p>
        </w:tc>
      </w:tr>
      <w:tr w:rsidR="00B01E80" w:rsidRPr="00B01E80" w:rsidTr="00E8578F">
        <w:trPr>
          <w:trHeight w:val="42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01E80" w:rsidRPr="00B01E80" w:rsidRDefault="00B01E80" w:rsidP="00B01E80">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2014 год</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2015 год</w:t>
            </w:r>
          </w:p>
        </w:tc>
        <w:tc>
          <w:tcPr>
            <w:tcW w:w="1275"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2016 год</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2014 год</w:t>
            </w:r>
          </w:p>
        </w:tc>
        <w:tc>
          <w:tcPr>
            <w:tcW w:w="1134"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2015 год</w:t>
            </w:r>
          </w:p>
        </w:tc>
        <w:tc>
          <w:tcPr>
            <w:tcW w:w="1417"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2016 год</w:t>
            </w:r>
          </w:p>
        </w:tc>
      </w:tr>
      <w:tr w:rsidR="00B01E80" w:rsidRPr="00B01E80" w:rsidTr="00E8578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ОСАГО</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43175546</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65855459</w:t>
            </w:r>
          </w:p>
        </w:tc>
        <w:tc>
          <w:tcPr>
            <w:tcW w:w="1275"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69378915</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30997371</w:t>
            </w:r>
          </w:p>
        </w:tc>
        <w:tc>
          <w:tcPr>
            <w:tcW w:w="1134"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56347397</w:t>
            </w:r>
          </w:p>
        </w:tc>
        <w:tc>
          <w:tcPr>
            <w:tcW w:w="1417"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86160836</w:t>
            </w:r>
          </w:p>
        </w:tc>
      </w:tr>
      <w:tr w:rsidR="00B01E80" w:rsidRPr="00B01E80" w:rsidTr="00E8578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КАСКО</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25207996</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26399702</w:t>
            </w:r>
          </w:p>
        </w:tc>
        <w:tc>
          <w:tcPr>
            <w:tcW w:w="1275"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23366603</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18540278</w:t>
            </w:r>
          </w:p>
        </w:tc>
        <w:tc>
          <w:tcPr>
            <w:tcW w:w="1134"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19892262</w:t>
            </w:r>
          </w:p>
        </w:tc>
        <w:tc>
          <w:tcPr>
            <w:tcW w:w="1417"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14714743</w:t>
            </w:r>
          </w:p>
        </w:tc>
      </w:tr>
      <w:tr w:rsidR="00B01E80" w:rsidRPr="00B01E80" w:rsidTr="00E8578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Страхование имущества</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24861946</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28416173</w:t>
            </w:r>
          </w:p>
        </w:tc>
        <w:tc>
          <w:tcPr>
            <w:tcW w:w="1275"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31048516</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4952618</w:t>
            </w:r>
          </w:p>
        </w:tc>
        <w:tc>
          <w:tcPr>
            <w:tcW w:w="1134"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5475450</w:t>
            </w:r>
          </w:p>
        </w:tc>
        <w:tc>
          <w:tcPr>
            <w:tcW w:w="1417"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5337083</w:t>
            </w:r>
          </w:p>
        </w:tc>
      </w:tr>
      <w:tr w:rsidR="00B01E80" w:rsidRPr="00B01E80" w:rsidTr="00E8578F">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Страхование от несчастных случаев</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9084054</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11682663</w:t>
            </w:r>
          </w:p>
        </w:tc>
        <w:tc>
          <w:tcPr>
            <w:tcW w:w="1275"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5868980</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854958</w:t>
            </w:r>
          </w:p>
        </w:tc>
        <w:tc>
          <w:tcPr>
            <w:tcW w:w="1134"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975876</w:t>
            </w:r>
          </w:p>
        </w:tc>
        <w:tc>
          <w:tcPr>
            <w:tcW w:w="1417"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437821</w:t>
            </w:r>
          </w:p>
        </w:tc>
      </w:tr>
      <w:tr w:rsidR="00B01E80" w:rsidRPr="00B01E80" w:rsidTr="00E8578F">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Добровольное медицинское страхование</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7696017</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8261019</w:t>
            </w:r>
          </w:p>
        </w:tc>
        <w:tc>
          <w:tcPr>
            <w:tcW w:w="1275"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7657993</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5832398</w:t>
            </w:r>
          </w:p>
        </w:tc>
        <w:tc>
          <w:tcPr>
            <w:tcW w:w="1134"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6284144</w:t>
            </w:r>
          </w:p>
        </w:tc>
        <w:tc>
          <w:tcPr>
            <w:tcW w:w="1417"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5913134</w:t>
            </w:r>
          </w:p>
        </w:tc>
      </w:tr>
      <w:tr w:rsidR="00B01E80" w:rsidRPr="00B01E80" w:rsidTr="00E8578F">
        <w:trPr>
          <w:trHeight w:val="9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Другие виды страхования, отличные от страхования жизни</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11362397</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11603094</w:t>
            </w:r>
          </w:p>
        </w:tc>
        <w:tc>
          <w:tcPr>
            <w:tcW w:w="1275"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10797858</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2603167</w:t>
            </w:r>
          </w:p>
        </w:tc>
        <w:tc>
          <w:tcPr>
            <w:tcW w:w="1134"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2592809</w:t>
            </w:r>
          </w:p>
        </w:tc>
        <w:tc>
          <w:tcPr>
            <w:tcW w:w="1417"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2976979</w:t>
            </w:r>
          </w:p>
        </w:tc>
      </w:tr>
      <w:tr w:rsidR="00B01E80" w:rsidRPr="00B01E80" w:rsidTr="00E8578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Страхование жизни</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9989</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7170</w:t>
            </w:r>
          </w:p>
        </w:tc>
        <w:tc>
          <w:tcPr>
            <w:tcW w:w="1275"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60881</w:t>
            </w:r>
          </w:p>
        </w:tc>
        <w:tc>
          <w:tcPr>
            <w:tcW w:w="1134"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407917</w:t>
            </w:r>
          </w:p>
        </w:tc>
        <w:tc>
          <w:tcPr>
            <w:tcW w:w="1417"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 </w:t>
            </w:r>
          </w:p>
        </w:tc>
      </w:tr>
      <w:tr w:rsidR="00B01E80" w:rsidRPr="00B01E80" w:rsidTr="00E8578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121397945</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152218110</w:t>
            </w:r>
          </w:p>
        </w:tc>
        <w:tc>
          <w:tcPr>
            <w:tcW w:w="1275"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148118865</w:t>
            </w:r>
          </w:p>
        </w:tc>
        <w:tc>
          <w:tcPr>
            <w:tcW w:w="1276"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63841671</w:t>
            </w:r>
          </w:p>
        </w:tc>
        <w:tc>
          <w:tcPr>
            <w:tcW w:w="1134"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91975855</w:t>
            </w:r>
          </w:p>
        </w:tc>
        <w:tc>
          <w:tcPr>
            <w:tcW w:w="1417" w:type="dxa"/>
            <w:tcBorders>
              <w:top w:val="nil"/>
              <w:left w:val="nil"/>
              <w:bottom w:val="single" w:sz="4" w:space="0" w:color="auto"/>
              <w:right w:val="single" w:sz="4" w:space="0" w:color="auto"/>
            </w:tcBorders>
            <w:shd w:val="clear" w:color="auto" w:fill="auto"/>
            <w:vAlign w:val="bottom"/>
            <w:hideMark/>
          </w:tcPr>
          <w:p w:rsidR="00B01E80" w:rsidRPr="00B01E80" w:rsidRDefault="00B01E80" w:rsidP="00B01E80">
            <w:pPr>
              <w:spacing w:after="0" w:line="240" w:lineRule="auto"/>
              <w:jc w:val="center"/>
              <w:rPr>
                <w:rFonts w:ascii="Times New Roman" w:eastAsia="Times New Roman" w:hAnsi="Times New Roman" w:cs="Times New Roman"/>
                <w:color w:val="000000"/>
                <w:lang w:eastAsia="ru-RU"/>
              </w:rPr>
            </w:pPr>
            <w:r w:rsidRPr="00B01E80">
              <w:rPr>
                <w:rFonts w:ascii="Times New Roman" w:eastAsia="Times New Roman" w:hAnsi="Times New Roman" w:cs="Times New Roman"/>
                <w:color w:val="000000"/>
                <w:lang w:eastAsia="ru-RU"/>
              </w:rPr>
              <w:t>115540596</w:t>
            </w:r>
          </w:p>
        </w:tc>
      </w:tr>
    </w:tbl>
    <w:p w:rsidR="00CC46F7" w:rsidRDefault="00CC46F7" w:rsidP="00793837">
      <w:pPr>
        <w:pStyle w:val="a3"/>
        <w:spacing w:after="0" w:line="360" w:lineRule="auto"/>
        <w:ind w:left="0" w:firstLine="709"/>
        <w:jc w:val="both"/>
        <w:rPr>
          <w:rFonts w:ascii="Times New Roman" w:hAnsi="Times New Roman" w:cs="Times New Roman"/>
          <w:sz w:val="28"/>
          <w:szCs w:val="28"/>
        </w:rPr>
      </w:pPr>
    </w:p>
    <w:p w:rsidR="00D51046" w:rsidRDefault="00D51046" w:rsidP="00793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анализа динамики страховых поступлений и выплат ПАО «Росгосстрах» можно сделать вывод о значительном превышении величины страховых выплат над размером страховых премий по результатам 2016 года. </w:t>
      </w:r>
    </w:p>
    <w:p w:rsidR="00E8578F" w:rsidRPr="00E8578F" w:rsidRDefault="00D51046" w:rsidP="005B18C8">
      <w:pPr>
        <w:pStyle w:val="a3"/>
        <w:spacing w:after="0" w:line="360" w:lineRule="auto"/>
        <w:ind w:left="0" w:firstLine="709"/>
        <w:jc w:val="center"/>
        <w:rPr>
          <w:rFonts w:ascii="Verdana" w:eastAsia="Times New Roman" w:hAnsi="Verdana" w:cs="Times New Roman"/>
          <w:color w:val="484848"/>
          <w:sz w:val="18"/>
          <w:szCs w:val="18"/>
          <w:lang w:eastAsia="ru-RU"/>
        </w:rPr>
      </w:pPr>
      <w:r>
        <w:rPr>
          <w:rFonts w:ascii="Times New Roman" w:hAnsi="Times New Roman" w:cs="Times New Roman"/>
          <w:sz w:val="28"/>
          <w:szCs w:val="28"/>
        </w:rPr>
        <w:t xml:space="preserve">Таблица 8 - </w:t>
      </w:r>
      <w:r w:rsidRPr="00D51046">
        <w:rPr>
          <w:rFonts w:ascii="Times New Roman" w:hAnsi="Times New Roman" w:cs="Times New Roman"/>
          <w:sz w:val="28"/>
          <w:szCs w:val="28"/>
        </w:rPr>
        <w:t>Результаты расчетов убыточности выплат по всем видам страхования за период 2014 – 2016 гг., %</w:t>
      </w:r>
    </w:p>
    <w:p w:rsidR="00E8578F" w:rsidRPr="00E8578F" w:rsidRDefault="00E8578F" w:rsidP="00E8578F">
      <w:pPr>
        <w:shd w:val="clear" w:color="auto" w:fill="FFFFFF"/>
        <w:spacing w:after="0" w:line="240" w:lineRule="auto"/>
        <w:ind w:left="3"/>
        <w:jc w:val="center"/>
        <w:textAlignment w:val="baseline"/>
        <w:rPr>
          <w:rFonts w:ascii="Verdana" w:eastAsia="Times New Roman" w:hAnsi="Verdana" w:cs="Times New Roman"/>
          <w:color w:val="484848"/>
          <w:sz w:val="18"/>
          <w:szCs w:val="18"/>
          <w:lang w:eastAsia="ru-RU"/>
        </w:rPr>
      </w:pPr>
    </w:p>
    <w:tbl>
      <w:tblPr>
        <w:tblStyle w:val="a4"/>
        <w:tblW w:w="9645" w:type="dxa"/>
        <w:tblLook w:val="04A0" w:firstRow="1" w:lastRow="0" w:firstColumn="1" w:lastColumn="0" w:noHBand="0" w:noVBand="1"/>
      </w:tblPr>
      <w:tblGrid>
        <w:gridCol w:w="6737"/>
        <w:gridCol w:w="979"/>
        <w:gridCol w:w="979"/>
        <w:gridCol w:w="950"/>
      </w:tblGrid>
      <w:tr w:rsidR="00D51046" w:rsidRPr="00D51046" w:rsidTr="00D51046">
        <w:tc>
          <w:tcPr>
            <w:tcW w:w="6915"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Вид страхования</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2014</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2015</w:t>
            </w:r>
          </w:p>
        </w:tc>
        <w:tc>
          <w:tcPr>
            <w:tcW w:w="96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2016</w:t>
            </w:r>
          </w:p>
        </w:tc>
      </w:tr>
      <w:tr w:rsidR="00D51046" w:rsidRPr="00D51046" w:rsidTr="00D51046">
        <w:tc>
          <w:tcPr>
            <w:tcW w:w="69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Добровольное и обязательное страхование (кроме ОМС), всего</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43,6</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40,1</w:t>
            </w:r>
          </w:p>
        </w:tc>
        <w:tc>
          <w:tcPr>
            <w:tcW w:w="96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54,7</w:t>
            </w:r>
          </w:p>
        </w:tc>
      </w:tr>
      <w:tr w:rsidR="00D51046" w:rsidRPr="00D51046" w:rsidTr="00D51046">
        <w:tc>
          <w:tcPr>
            <w:tcW w:w="69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Страхование гражданской ответственности, всего</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60,3</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44,9</w:t>
            </w:r>
          </w:p>
        </w:tc>
        <w:tc>
          <w:tcPr>
            <w:tcW w:w="96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62</w:t>
            </w:r>
          </w:p>
        </w:tc>
      </w:tr>
      <w:tr w:rsidR="00D51046" w:rsidRPr="00D51046" w:rsidTr="00D51046">
        <w:tc>
          <w:tcPr>
            <w:tcW w:w="69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ОСАГО</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63,3</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46,1</w:t>
            </w:r>
          </w:p>
        </w:tc>
        <w:tc>
          <w:tcPr>
            <w:tcW w:w="96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62,9</w:t>
            </w:r>
          </w:p>
        </w:tc>
      </w:tr>
      <w:tr w:rsidR="00D51046" w:rsidRPr="00D51046" w:rsidTr="00D51046">
        <w:tc>
          <w:tcPr>
            <w:tcW w:w="69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Страхование иное, чем страхование жизни</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35,1</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36,9</w:t>
            </w:r>
          </w:p>
        </w:tc>
        <w:tc>
          <w:tcPr>
            <w:tcW w:w="96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47,3</w:t>
            </w:r>
          </w:p>
        </w:tc>
      </w:tr>
      <w:tr w:rsidR="00D51046" w:rsidRPr="00D51046" w:rsidTr="00D51046">
        <w:tc>
          <w:tcPr>
            <w:tcW w:w="69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Имущественное страхование, всего</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34,5</w:t>
            </w:r>
          </w:p>
        </w:tc>
        <w:tc>
          <w:tcPr>
            <w:tcW w:w="99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41,9</w:t>
            </w:r>
          </w:p>
        </w:tc>
        <w:tc>
          <w:tcPr>
            <w:tcW w:w="960"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54</w:t>
            </w:r>
          </w:p>
        </w:tc>
      </w:tr>
    </w:tbl>
    <w:p w:rsidR="00E8578F" w:rsidRPr="00E8578F" w:rsidRDefault="00E8578F" w:rsidP="00E8578F">
      <w:pPr>
        <w:shd w:val="clear" w:color="auto" w:fill="FFFFFF"/>
        <w:spacing w:after="0" w:line="240" w:lineRule="auto"/>
        <w:textAlignment w:val="baseline"/>
        <w:rPr>
          <w:rFonts w:ascii="Verdana" w:eastAsia="Times New Roman" w:hAnsi="Verdana" w:cs="Times New Roman"/>
          <w:color w:val="484848"/>
          <w:sz w:val="18"/>
          <w:szCs w:val="18"/>
          <w:lang w:eastAsia="ru-RU"/>
        </w:rPr>
      </w:pPr>
      <w:r w:rsidRPr="00E8578F">
        <w:rPr>
          <w:rFonts w:ascii="Verdana" w:eastAsia="Times New Roman" w:hAnsi="Verdana" w:cs="Times New Roman"/>
          <w:color w:val="484848"/>
          <w:sz w:val="18"/>
          <w:szCs w:val="18"/>
          <w:lang w:eastAsia="ru-RU"/>
        </w:rPr>
        <w:lastRenderedPageBreak/>
        <w:t> </w:t>
      </w:r>
    </w:p>
    <w:p w:rsidR="00E8578F" w:rsidRPr="00D51046"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51046">
        <w:rPr>
          <w:rFonts w:ascii="Times New Roman" w:eastAsia="Times New Roman" w:hAnsi="Times New Roman" w:cs="Times New Roman"/>
          <w:sz w:val="28"/>
          <w:szCs w:val="28"/>
          <w:lang w:eastAsia="ru-RU"/>
        </w:rPr>
        <w:t>В страховом портфеле страхов</w:t>
      </w:r>
      <w:r w:rsidR="00D51046">
        <w:rPr>
          <w:rFonts w:ascii="Times New Roman" w:eastAsia="Times New Roman" w:hAnsi="Times New Roman" w:cs="Times New Roman"/>
          <w:sz w:val="28"/>
          <w:szCs w:val="28"/>
          <w:lang w:eastAsia="ru-RU"/>
        </w:rPr>
        <w:t>ой компании «Росгосстрах» в 2016</w:t>
      </w:r>
      <w:r w:rsidRPr="00D51046">
        <w:rPr>
          <w:rFonts w:ascii="Times New Roman" w:eastAsia="Times New Roman" w:hAnsi="Times New Roman" w:cs="Times New Roman"/>
          <w:sz w:val="28"/>
          <w:szCs w:val="28"/>
          <w:lang w:eastAsia="ru-RU"/>
        </w:rPr>
        <w:t xml:space="preserve"> году наиболее благоприятным видом страхования является имущественное страхование, его прибыль составляет 41 864 629 тыс. р., а убыточность страховых выплат составляет 34,5 %, что говорит о его прибыльности. Также благоприятным является страхование иное, чем страхование жизни, его прибыль составила 50 738 277 тыс. р., а убыточность страховых выплат составила 35, 1 %.</w:t>
      </w:r>
    </w:p>
    <w:p w:rsidR="00D51046" w:rsidRDefault="00E8578F" w:rsidP="00D51046">
      <w:pPr>
        <w:pStyle w:val="a7"/>
        <w:shd w:val="clear" w:color="auto" w:fill="FFFFFF"/>
        <w:spacing w:after="0" w:line="360" w:lineRule="auto"/>
        <w:ind w:firstLine="709"/>
        <w:jc w:val="both"/>
        <w:textAlignment w:val="baseline"/>
        <w:rPr>
          <w:rFonts w:eastAsia="Times New Roman"/>
          <w:sz w:val="28"/>
          <w:szCs w:val="28"/>
          <w:bdr w:val="none" w:sz="0" w:space="0" w:color="auto" w:frame="1"/>
          <w:lang w:eastAsia="ru-RU"/>
        </w:rPr>
      </w:pPr>
      <w:r w:rsidRPr="00D51046">
        <w:rPr>
          <w:rFonts w:eastAsia="Times New Roman"/>
          <w:sz w:val="28"/>
          <w:szCs w:val="28"/>
          <w:lang w:eastAsia="ru-RU"/>
        </w:rPr>
        <w:t>Самым неблагоприятным видом страхования в страховом портфеле страхов</w:t>
      </w:r>
      <w:r w:rsidR="00D51046">
        <w:rPr>
          <w:rFonts w:eastAsia="Times New Roman"/>
          <w:sz w:val="28"/>
          <w:szCs w:val="28"/>
          <w:lang w:eastAsia="ru-RU"/>
        </w:rPr>
        <w:t>ой компании «Росгосстрах» в 2016</w:t>
      </w:r>
      <w:r w:rsidRPr="00D51046">
        <w:rPr>
          <w:rFonts w:eastAsia="Times New Roman"/>
          <w:sz w:val="28"/>
          <w:szCs w:val="28"/>
          <w:lang w:eastAsia="ru-RU"/>
        </w:rPr>
        <w:t xml:space="preserve"> году является ОСАГО, так как данный вид страхования является самым убыточным, его выплаты составляют 16 203 489 тыс. р., а убыточность страховых выплат составила 63,3 %.</w:t>
      </w:r>
    </w:p>
    <w:p w:rsidR="00E8578F" w:rsidRPr="00D51046" w:rsidRDefault="00E8578F" w:rsidP="00D51046">
      <w:pPr>
        <w:pStyle w:val="a7"/>
        <w:shd w:val="clear" w:color="auto" w:fill="FFFFFF"/>
        <w:spacing w:after="0" w:line="360" w:lineRule="auto"/>
        <w:ind w:firstLine="709"/>
        <w:jc w:val="both"/>
        <w:textAlignment w:val="baseline"/>
        <w:rPr>
          <w:rFonts w:eastAsia="Times New Roman"/>
          <w:sz w:val="28"/>
          <w:szCs w:val="28"/>
          <w:lang w:eastAsia="ru-RU"/>
        </w:rPr>
      </w:pPr>
      <w:r w:rsidRPr="00D51046">
        <w:rPr>
          <w:rFonts w:eastAsia="Times New Roman"/>
          <w:sz w:val="28"/>
          <w:szCs w:val="28"/>
          <w:lang w:eastAsia="ru-RU"/>
        </w:rPr>
        <w:t>В целом за период 2014 – 2016 гг. в страховом портфеле страховой компании «Росгосстрах» благоприятными видами страхования являются имущественное страхование и страхование иное, чем страхование жизни. Из всех видов страхования убыточность страховых выплат у данных видов страхования оказалась наименьшей. А наибольшие убытки страховой компании «Росгосстрах» за весь период приносит ОСАГО, поэтому данный вид страхования является самым неблагоприятным.</w:t>
      </w:r>
    </w:p>
    <w:p w:rsidR="00E8578F"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51046">
        <w:rPr>
          <w:rFonts w:ascii="Times New Roman" w:eastAsia="Times New Roman" w:hAnsi="Times New Roman" w:cs="Times New Roman"/>
          <w:sz w:val="28"/>
          <w:szCs w:val="28"/>
          <w:lang w:eastAsia="ru-RU"/>
        </w:rPr>
        <w:t>Также рассмотрим динамику количества договоров страховой компании «Росгосстрах» за период 2014 -2016 гг., данные р</w:t>
      </w:r>
      <w:r w:rsidR="00D51046">
        <w:rPr>
          <w:rFonts w:ascii="Times New Roman" w:eastAsia="Times New Roman" w:hAnsi="Times New Roman" w:cs="Times New Roman"/>
          <w:sz w:val="28"/>
          <w:szCs w:val="28"/>
          <w:lang w:eastAsia="ru-RU"/>
        </w:rPr>
        <w:t xml:space="preserve">асчетов представлены в таблице 9. </w:t>
      </w:r>
    </w:p>
    <w:p w:rsidR="00D51046" w:rsidRPr="00D51046" w:rsidRDefault="00D51046" w:rsidP="005B18C8">
      <w:pPr>
        <w:shd w:val="clear" w:color="auto" w:fill="FFFFFF"/>
        <w:spacing w:after="0" w:line="360" w:lineRule="auto"/>
        <w:ind w:firstLine="709"/>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 </w:t>
      </w:r>
      <w:r w:rsidRPr="00D51046">
        <w:rPr>
          <w:rFonts w:ascii="Times New Roman" w:eastAsia="Times New Roman" w:hAnsi="Times New Roman" w:cs="Times New Roman"/>
          <w:sz w:val="28"/>
          <w:szCs w:val="28"/>
          <w:lang w:eastAsia="ru-RU"/>
        </w:rPr>
        <w:t xml:space="preserve">Расчеты динамики количества договоров страховой </w:t>
      </w:r>
      <w:r>
        <w:rPr>
          <w:rFonts w:ascii="Times New Roman" w:eastAsia="Times New Roman" w:hAnsi="Times New Roman" w:cs="Times New Roman"/>
          <w:sz w:val="28"/>
          <w:szCs w:val="28"/>
          <w:lang w:eastAsia="ru-RU"/>
        </w:rPr>
        <w:t>ПАО</w:t>
      </w:r>
      <w:r w:rsidRPr="00D51046">
        <w:rPr>
          <w:rFonts w:ascii="Times New Roman" w:eastAsia="Times New Roman" w:hAnsi="Times New Roman" w:cs="Times New Roman"/>
          <w:sz w:val="28"/>
          <w:szCs w:val="28"/>
          <w:lang w:eastAsia="ru-RU"/>
        </w:rPr>
        <w:t xml:space="preserve"> «Росгосстрах» за период 2014 – 2016 гг.</w:t>
      </w:r>
    </w:p>
    <w:p w:rsidR="00E8578F" w:rsidRPr="00E8578F" w:rsidRDefault="00E8578F" w:rsidP="00D51046">
      <w:pPr>
        <w:shd w:val="clear" w:color="auto" w:fill="FFFFFF"/>
        <w:spacing w:after="0" w:line="240" w:lineRule="auto"/>
        <w:textAlignment w:val="baseline"/>
        <w:rPr>
          <w:rFonts w:ascii="Verdana" w:eastAsia="Times New Roman" w:hAnsi="Verdana" w:cs="Times New Roman"/>
          <w:color w:val="484848"/>
          <w:sz w:val="18"/>
          <w:szCs w:val="18"/>
          <w:lang w:eastAsia="ru-RU"/>
        </w:rPr>
      </w:pPr>
      <w:r w:rsidRPr="00E8578F">
        <w:rPr>
          <w:rFonts w:ascii="Verdana" w:eastAsia="Times New Roman" w:hAnsi="Verdana" w:cs="Times New Roman"/>
          <w:color w:val="484848"/>
          <w:sz w:val="18"/>
          <w:szCs w:val="18"/>
          <w:lang w:eastAsia="ru-RU"/>
        </w:rPr>
        <w:t> </w:t>
      </w:r>
    </w:p>
    <w:tbl>
      <w:tblPr>
        <w:tblStyle w:val="a4"/>
        <w:tblW w:w="9645" w:type="dxa"/>
        <w:tblLook w:val="04A0" w:firstRow="1" w:lastRow="0" w:firstColumn="1" w:lastColumn="0" w:noHBand="0" w:noVBand="1"/>
      </w:tblPr>
      <w:tblGrid>
        <w:gridCol w:w="855"/>
        <w:gridCol w:w="2415"/>
        <w:gridCol w:w="2265"/>
        <w:gridCol w:w="1695"/>
        <w:gridCol w:w="2415"/>
      </w:tblGrid>
      <w:tr w:rsidR="00D51046" w:rsidRPr="00D51046" w:rsidTr="00D51046">
        <w:tc>
          <w:tcPr>
            <w:tcW w:w="85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Год</w:t>
            </w:r>
          </w:p>
        </w:tc>
        <w:tc>
          <w:tcPr>
            <w:tcW w:w="24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Действующих договоров страхования, шт.</w:t>
            </w:r>
          </w:p>
        </w:tc>
        <w:tc>
          <w:tcPr>
            <w:tcW w:w="226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Заключенных договоров страхования, шт.</w:t>
            </w:r>
          </w:p>
        </w:tc>
        <w:tc>
          <w:tcPr>
            <w:tcW w:w="169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Заявленных страховых случаев, шт.</w:t>
            </w:r>
          </w:p>
        </w:tc>
        <w:tc>
          <w:tcPr>
            <w:tcW w:w="24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Урегулированных страховых случаев, шт.</w:t>
            </w:r>
          </w:p>
        </w:tc>
      </w:tr>
      <w:tr w:rsidR="00D51046" w:rsidRPr="00D51046" w:rsidTr="00D51046">
        <w:tc>
          <w:tcPr>
            <w:tcW w:w="85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2014</w:t>
            </w:r>
          </w:p>
        </w:tc>
        <w:tc>
          <w:tcPr>
            <w:tcW w:w="24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23 562 443</w:t>
            </w:r>
          </w:p>
        </w:tc>
        <w:tc>
          <w:tcPr>
            <w:tcW w:w="226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19 284 879</w:t>
            </w:r>
          </w:p>
        </w:tc>
        <w:tc>
          <w:tcPr>
            <w:tcW w:w="169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1 004 854</w:t>
            </w:r>
          </w:p>
        </w:tc>
        <w:tc>
          <w:tcPr>
            <w:tcW w:w="24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1 065 386</w:t>
            </w:r>
          </w:p>
        </w:tc>
      </w:tr>
      <w:tr w:rsidR="00D51046" w:rsidRPr="00D51046" w:rsidTr="00D51046">
        <w:tc>
          <w:tcPr>
            <w:tcW w:w="85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2015</w:t>
            </w:r>
          </w:p>
        </w:tc>
        <w:tc>
          <w:tcPr>
            <w:tcW w:w="24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29 867 803</w:t>
            </w:r>
          </w:p>
        </w:tc>
        <w:tc>
          <w:tcPr>
            <w:tcW w:w="226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25 796 792</w:t>
            </w:r>
          </w:p>
        </w:tc>
        <w:tc>
          <w:tcPr>
            <w:tcW w:w="169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843 741</w:t>
            </w:r>
          </w:p>
        </w:tc>
        <w:tc>
          <w:tcPr>
            <w:tcW w:w="24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910 864</w:t>
            </w:r>
          </w:p>
        </w:tc>
      </w:tr>
      <w:tr w:rsidR="00D51046" w:rsidRPr="00D51046" w:rsidTr="00D51046">
        <w:tc>
          <w:tcPr>
            <w:tcW w:w="85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2016</w:t>
            </w:r>
          </w:p>
        </w:tc>
        <w:tc>
          <w:tcPr>
            <w:tcW w:w="24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29 446 393</w:t>
            </w:r>
          </w:p>
        </w:tc>
        <w:tc>
          <w:tcPr>
            <w:tcW w:w="226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23 609 795</w:t>
            </w:r>
          </w:p>
        </w:tc>
        <w:tc>
          <w:tcPr>
            <w:tcW w:w="169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1 122 166</w:t>
            </w:r>
          </w:p>
        </w:tc>
        <w:tc>
          <w:tcPr>
            <w:tcW w:w="2415" w:type="dxa"/>
            <w:hideMark/>
          </w:tcPr>
          <w:p w:rsidR="00E8578F" w:rsidRPr="00D51046" w:rsidRDefault="00E8578F" w:rsidP="00E8578F">
            <w:pPr>
              <w:spacing w:line="315" w:lineRule="atLeast"/>
              <w:textAlignment w:val="baseline"/>
              <w:rPr>
                <w:rFonts w:ascii="Times New Roman" w:eastAsia="Times New Roman" w:hAnsi="Times New Roman" w:cs="Times New Roman"/>
                <w:sz w:val="24"/>
                <w:szCs w:val="24"/>
                <w:lang w:eastAsia="ru-RU"/>
              </w:rPr>
            </w:pPr>
            <w:r w:rsidRPr="00D51046">
              <w:rPr>
                <w:rFonts w:ascii="Times New Roman" w:eastAsia="Times New Roman" w:hAnsi="Times New Roman" w:cs="Times New Roman"/>
                <w:sz w:val="24"/>
                <w:szCs w:val="24"/>
                <w:lang w:eastAsia="ru-RU"/>
              </w:rPr>
              <w:t>1 185 426</w:t>
            </w:r>
          </w:p>
        </w:tc>
      </w:tr>
    </w:tbl>
    <w:p w:rsidR="00E8578F" w:rsidRPr="00E8578F" w:rsidRDefault="00E8578F" w:rsidP="00E8578F">
      <w:pPr>
        <w:shd w:val="clear" w:color="auto" w:fill="FFFFFF"/>
        <w:spacing w:after="0" w:line="240" w:lineRule="auto"/>
        <w:textAlignment w:val="baseline"/>
        <w:rPr>
          <w:rFonts w:ascii="Verdana" w:eastAsia="Times New Roman" w:hAnsi="Verdana" w:cs="Times New Roman"/>
          <w:color w:val="484848"/>
          <w:sz w:val="18"/>
          <w:szCs w:val="18"/>
          <w:lang w:eastAsia="ru-RU"/>
        </w:rPr>
      </w:pPr>
      <w:r w:rsidRPr="00E8578F">
        <w:rPr>
          <w:rFonts w:ascii="Verdana" w:eastAsia="Times New Roman" w:hAnsi="Verdana" w:cs="Times New Roman"/>
          <w:color w:val="484848"/>
          <w:sz w:val="18"/>
          <w:szCs w:val="18"/>
          <w:lang w:eastAsia="ru-RU"/>
        </w:rPr>
        <w:t> </w:t>
      </w:r>
    </w:p>
    <w:p w:rsidR="00E8578F" w:rsidRPr="00D51046"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D51046">
        <w:rPr>
          <w:rFonts w:ascii="Times New Roman" w:eastAsia="Times New Roman" w:hAnsi="Times New Roman" w:cs="Times New Roman"/>
          <w:color w:val="0D0D0D" w:themeColor="text1" w:themeTint="F2"/>
          <w:sz w:val="28"/>
          <w:szCs w:val="28"/>
          <w:lang w:eastAsia="ru-RU"/>
        </w:rPr>
        <w:lastRenderedPageBreak/>
        <w:t>В стра</w:t>
      </w:r>
      <w:r w:rsidR="00D51046">
        <w:rPr>
          <w:rFonts w:ascii="Times New Roman" w:eastAsia="Times New Roman" w:hAnsi="Times New Roman" w:cs="Times New Roman"/>
          <w:color w:val="0D0D0D" w:themeColor="text1" w:themeTint="F2"/>
          <w:sz w:val="28"/>
          <w:szCs w:val="28"/>
          <w:lang w:eastAsia="ru-RU"/>
        </w:rPr>
        <w:t>ховом портфеле страховой ПАО</w:t>
      </w:r>
      <w:r w:rsidRPr="00D51046">
        <w:rPr>
          <w:rFonts w:ascii="Times New Roman" w:eastAsia="Times New Roman" w:hAnsi="Times New Roman" w:cs="Times New Roman"/>
          <w:color w:val="0D0D0D" w:themeColor="text1" w:themeTint="F2"/>
          <w:sz w:val="28"/>
          <w:szCs w:val="28"/>
          <w:lang w:eastAsia="ru-RU"/>
        </w:rPr>
        <w:t xml:space="preserve"> «Росгосстрах за период 2014 – 2016 гг. количество действующих договоров по всем видам страхования сначала увеличилось на 27 % в 2015 году, а затем незначительно уменьшилось в 2016 году.</w:t>
      </w:r>
      <w:proofErr w:type="gramEnd"/>
      <w:r w:rsidRPr="00D51046">
        <w:rPr>
          <w:rFonts w:ascii="Times New Roman" w:eastAsia="Times New Roman" w:hAnsi="Times New Roman" w:cs="Times New Roman"/>
          <w:color w:val="0D0D0D" w:themeColor="text1" w:themeTint="F2"/>
          <w:sz w:val="28"/>
          <w:szCs w:val="28"/>
          <w:lang w:eastAsia="ru-RU"/>
        </w:rPr>
        <w:t xml:space="preserve"> Количество заключенных договоров страхования сначала увеличилось на 34 % в 2015 году, а затем уменьшилось на 8 % в 2016 году. Количество заявленных страховых случаев сначала уменьшилось на 16 % в 2015 году, а затем значительно увеличилось на 33 % в 2016 году. Количество урегулированных страховых случаев снизилось на 14 % в 2015 году и увеличилось на 30 % в 2016 году.</w:t>
      </w:r>
    </w:p>
    <w:p w:rsidR="00E8578F" w:rsidRPr="00D51046"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D51046">
        <w:rPr>
          <w:rFonts w:ascii="Times New Roman" w:eastAsia="Times New Roman" w:hAnsi="Times New Roman" w:cs="Times New Roman"/>
          <w:color w:val="0D0D0D" w:themeColor="text1" w:themeTint="F2"/>
          <w:sz w:val="28"/>
          <w:szCs w:val="28"/>
          <w:lang w:eastAsia="ru-RU"/>
        </w:rPr>
        <w:t>Анализ качества страхового портфеля пок</w:t>
      </w:r>
      <w:r w:rsidR="00D51046">
        <w:rPr>
          <w:rFonts w:ascii="Times New Roman" w:eastAsia="Times New Roman" w:hAnsi="Times New Roman" w:cs="Times New Roman"/>
          <w:color w:val="0D0D0D" w:themeColor="text1" w:themeTint="F2"/>
          <w:sz w:val="28"/>
          <w:szCs w:val="28"/>
          <w:lang w:eastAsia="ru-RU"/>
        </w:rPr>
        <w:t>азал, что в страховом портфеле ПАО</w:t>
      </w:r>
      <w:r w:rsidRPr="00D51046">
        <w:rPr>
          <w:rFonts w:ascii="Times New Roman" w:eastAsia="Times New Roman" w:hAnsi="Times New Roman" w:cs="Times New Roman"/>
          <w:color w:val="0D0D0D" w:themeColor="text1" w:themeTint="F2"/>
          <w:sz w:val="28"/>
          <w:szCs w:val="28"/>
          <w:lang w:eastAsia="ru-RU"/>
        </w:rPr>
        <w:t xml:space="preserve"> «Росгосстрах» присутствуют как убыточные неблагоприятные договоры, так и прибыльные благоприятные. Но для того, чтобы говорить о влиянии качества и структуры страхового портфеля на финансовую устойчивость организации, нужно также рассчитать рентабельность каждого вида страхования.</w:t>
      </w:r>
    </w:p>
    <w:p w:rsidR="00E8578F" w:rsidRPr="00D51046"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D51046">
        <w:rPr>
          <w:rFonts w:ascii="Times New Roman" w:eastAsia="Times New Roman" w:hAnsi="Times New Roman" w:cs="Times New Roman"/>
          <w:color w:val="0D0D0D" w:themeColor="text1" w:themeTint="F2"/>
          <w:sz w:val="28"/>
          <w:szCs w:val="28"/>
          <w:lang w:eastAsia="ru-RU"/>
        </w:rPr>
        <w:t>Рентабельность вычисляют по формуле</w:t>
      </w:r>
    </w:p>
    <w:p w:rsidR="00E8578F" w:rsidRPr="00E8578F" w:rsidRDefault="00E8578F" w:rsidP="00D51046">
      <w:pPr>
        <w:shd w:val="clear" w:color="auto" w:fill="FFFFFF"/>
        <w:spacing w:after="0" w:line="360" w:lineRule="auto"/>
        <w:ind w:firstLine="709"/>
        <w:jc w:val="both"/>
        <w:textAlignment w:val="baseline"/>
        <w:rPr>
          <w:rFonts w:ascii="Verdana" w:eastAsia="Times New Roman" w:hAnsi="Verdana" w:cs="Times New Roman"/>
          <w:color w:val="484848"/>
          <w:sz w:val="18"/>
          <w:szCs w:val="18"/>
          <w:lang w:eastAsia="ru-RU"/>
        </w:rPr>
      </w:pPr>
      <w:r w:rsidRPr="00D51046">
        <w:rPr>
          <w:rFonts w:ascii="Times New Roman" w:eastAsia="Times New Roman" w:hAnsi="Times New Roman" w:cs="Times New Roman"/>
          <w:color w:val="0D0D0D" w:themeColor="text1" w:themeTint="F2"/>
          <w:sz w:val="28"/>
          <w:szCs w:val="28"/>
          <w:lang w:eastAsia="ru-RU"/>
        </w:rPr>
        <w:t>       </w:t>
      </w:r>
      <w:r w:rsidR="00D51046">
        <w:rPr>
          <w:rFonts w:ascii="Times New Roman" w:eastAsia="Times New Roman" w:hAnsi="Times New Roman" w:cs="Times New Roman"/>
          <w:color w:val="0D0D0D" w:themeColor="text1" w:themeTint="F2"/>
          <w:sz w:val="28"/>
          <w:szCs w:val="28"/>
          <w:lang w:eastAsia="ru-RU"/>
        </w:rPr>
        <w:t>          </w:t>
      </w:r>
      <w:r w:rsidR="005B18C8">
        <w:rPr>
          <w:rFonts w:ascii="Times New Roman" w:eastAsia="Times New Roman" w:hAnsi="Times New Roman" w:cs="Times New Roman"/>
          <w:color w:val="0D0D0D" w:themeColor="text1" w:themeTint="F2"/>
          <w:sz w:val="28"/>
          <w:szCs w:val="28"/>
          <w:lang w:eastAsia="ru-RU"/>
        </w:rPr>
        <w:t>      </w:t>
      </w:r>
      <w:r w:rsidR="00D51046">
        <w:rPr>
          <w:rFonts w:ascii="Times New Roman" w:eastAsia="Times New Roman" w:hAnsi="Times New Roman" w:cs="Times New Roman"/>
          <w:color w:val="0D0D0D" w:themeColor="text1" w:themeTint="F2"/>
          <w:sz w:val="28"/>
          <w:szCs w:val="28"/>
          <w:lang w:eastAsia="ru-RU"/>
        </w:rPr>
        <w:t> </w:t>
      </w:r>
      <w:r w:rsidRPr="00D51046">
        <w:rPr>
          <w:rFonts w:ascii="Times New Roman" w:eastAsia="Times New Roman" w:hAnsi="Times New Roman" w:cs="Times New Roman"/>
          <w:color w:val="0D0D0D" w:themeColor="text1" w:themeTint="F2"/>
          <w:sz w:val="28"/>
          <w:szCs w:val="28"/>
          <w:lang w:eastAsia="ru-RU"/>
        </w:rPr>
        <w:t>         R</w:t>
      </w:r>
      <w:r w:rsidRPr="00D51046">
        <w:rPr>
          <w:rFonts w:ascii="Verdana" w:eastAsia="Times New Roman" w:hAnsi="Verdana" w:cs="Times New Roman"/>
          <w:color w:val="0D0D0D" w:themeColor="text1" w:themeTint="F2"/>
          <w:sz w:val="18"/>
          <w:szCs w:val="18"/>
          <w:lang w:eastAsia="ru-RU"/>
        </w:rPr>
        <w:t xml:space="preserve"> </w:t>
      </w:r>
      <w:r w:rsidRPr="00E8578F">
        <w:rPr>
          <w:rFonts w:ascii="Verdana" w:eastAsia="Times New Roman" w:hAnsi="Verdana" w:cs="Times New Roman"/>
          <w:color w:val="484848"/>
          <w:sz w:val="18"/>
          <w:szCs w:val="18"/>
          <w:lang w:eastAsia="ru-RU"/>
        </w:rPr>
        <w:t>= </w:t>
      </w:r>
      <w:r w:rsidRPr="00D51046">
        <w:rPr>
          <w:rFonts w:ascii="Verdana" w:eastAsia="Times New Roman" w:hAnsi="Verdana" w:cs="Times New Roman"/>
          <w:noProof/>
          <w:color w:val="0D0D0D" w:themeColor="text1" w:themeTint="F2"/>
          <w:sz w:val="18"/>
          <w:szCs w:val="18"/>
          <w:lang w:eastAsia="ru-RU"/>
        </w:rPr>
        <w:drawing>
          <wp:inline distT="0" distB="0" distL="0" distR="0" wp14:anchorId="2AECF782" wp14:editId="5FE00FC4">
            <wp:extent cx="666750" cy="400050"/>
            <wp:effectExtent l="0" t="0" r="0" b="0"/>
            <wp:docPr id="8" name="Рисунок 8" descr="https://sibac.info/files/2017_04_06_studeconom/Nevolina.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bac.info/files/2017_04_06_studeconom/Nevolina.files/image0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400050"/>
                    </a:xfrm>
                    <a:prstGeom prst="rect">
                      <a:avLst/>
                    </a:prstGeom>
                    <a:noFill/>
                    <a:ln>
                      <a:noFill/>
                    </a:ln>
                  </pic:spPr>
                </pic:pic>
              </a:graphicData>
            </a:graphic>
          </wp:inline>
        </w:drawing>
      </w:r>
      <w:r w:rsidRPr="00D51046">
        <w:rPr>
          <w:rFonts w:ascii="Verdana" w:eastAsia="Times New Roman" w:hAnsi="Verdana" w:cs="Times New Roman"/>
          <w:color w:val="0D0D0D" w:themeColor="text1" w:themeTint="F2"/>
          <w:sz w:val="18"/>
          <w:szCs w:val="18"/>
          <w:lang w:eastAsia="ru-RU"/>
        </w:rPr>
        <w:t xml:space="preserve"> * </w:t>
      </w:r>
      <w:r w:rsidRPr="00D51046">
        <w:rPr>
          <w:rFonts w:ascii="Times New Roman" w:eastAsia="Times New Roman" w:hAnsi="Times New Roman" w:cs="Times New Roman"/>
          <w:color w:val="0D0D0D" w:themeColor="text1" w:themeTint="F2"/>
          <w:sz w:val="28"/>
          <w:szCs w:val="28"/>
          <w:lang w:eastAsia="ru-RU"/>
        </w:rPr>
        <w:t>100                                    </w:t>
      </w:r>
      <w:r w:rsidR="00D51046">
        <w:rPr>
          <w:rFonts w:ascii="Times New Roman" w:eastAsia="Times New Roman" w:hAnsi="Times New Roman" w:cs="Times New Roman"/>
          <w:color w:val="0D0D0D" w:themeColor="text1" w:themeTint="F2"/>
          <w:sz w:val="28"/>
          <w:szCs w:val="28"/>
          <w:lang w:eastAsia="ru-RU"/>
        </w:rPr>
        <w:t>                 (1</w:t>
      </w:r>
      <w:r w:rsidRPr="00D51046">
        <w:rPr>
          <w:rFonts w:ascii="Times New Roman" w:eastAsia="Times New Roman" w:hAnsi="Times New Roman" w:cs="Times New Roman"/>
          <w:color w:val="0D0D0D" w:themeColor="text1" w:themeTint="F2"/>
          <w:sz w:val="28"/>
          <w:szCs w:val="28"/>
          <w:lang w:eastAsia="ru-RU"/>
        </w:rPr>
        <w:t>)</w:t>
      </w:r>
    </w:p>
    <w:p w:rsidR="00E8578F"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D51046">
        <w:rPr>
          <w:rFonts w:ascii="Times New Roman" w:eastAsia="Times New Roman" w:hAnsi="Times New Roman" w:cs="Times New Roman"/>
          <w:color w:val="0D0D0D" w:themeColor="text1" w:themeTint="F2"/>
          <w:sz w:val="28"/>
          <w:szCs w:val="28"/>
          <w:lang w:eastAsia="ru-RU"/>
        </w:rPr>
        <w:t>Данные расчетов рентабельности каждого вида страхования за период 2014</w:t>
      </w:r>
      <w:r w:rsidR="00D51046">
        <w:rPr>
          <w:rFonts w:ascii="Times New Roman" w:eastAsia="Times New Roman" w:hAnsi="Times New Roman" w:cs="Times New Roman"/>
          <w:color w:val="0D0D0D" w:themeColor="text1" w:themeTint="F2"/>
          <w:sz w:val="28"/>
          <w:szCs w:val="28"/>
          <w:lang w:eastAsia="ru-RU"/>
        </w:rPr>
        <w:t xml:space="preserve"> – 2016 гг. отражены в таблице 10</w:t>
      </w:r>
      <w:r w:rsidRPr="00D51046">
        <w:rPr>
          <w:rFonts w:ascii="Times New Roman" w:eastAsia="Times New Roman" w:hAnsi="Times New Roman" w:cs="Times New Roman"/>
          <w:color w:val="0D0D0D" w:themeColor="text1" w:themeTint="F2"/>
          <w:sz w:val="28"/>
          <w:szCs w:val="28"/>
          <w:lang w:eastAsia="ru-RU"/>
        </w:rPr>
        <w:t>.</w:t>
      </w:r>
    </w:p>
    <w:p w:rsidR="00D51046" w:rsidRPr="00D51046" w:rsidRDefault="00D51046" w:rsidP="005B18C8">
      <w:pPr>
        <w:shd w:val="clear" w:color="auto" w:fill="FFFFFF"/>
        <w:spacing w:after="0" w:line="360" w:lineRule="auto"/>
        <w:ind w:firstLine="709"/>
        <w:jc w:val="center"/>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Таблица 10 - </w:t>
      </w:r>
      <w:r w:rsidRPr="00D51046">
        <w:rPr>
          <w:rFonts w:ascii="Times New Roman" w:eastAsia="Times New Roman" w:hAnsi="Times New Roman" w:cs="Times New Roman"/>
          <w:color w:val="0D0D0D" w:themeColor="text1" w:themeTint="F2"/>
          <w:sz w:val="28"/>
          <w:szCs w:val="28"/>
          <w:lang w:eastAsia="ru-RU"/>
        </w:rPr>
        <w:t xml:space="preserve">Расчеты рентабельности видов страхования </w:t>
      </w:r>
      <w:r>
        <w:rPr>
          <w:rFonts w:ascii="Times New Roman" w:eastAsia="Times New Roman" w:hAnsi="Times New Roman" w:cs="Times New Roman"/>
          <w:color w:val="0D0D0D" w:themeColor="text1" w:themeTint="F2"/>
          <w:sz w:val="28"/>
          <w:szCs w:val="28"/>
          <w:lang w:eastAsia="ru-RU"/>
        </w:rPr>
        <w:t xml:space="preserve">ПАО «Росгосстрах» </w:t>
      </w:r>
      <w:r w:rsidRPr="00D51046">
        <w:rPr>
          <w:rFonts w:ascii="Times New Roman" w:eastAsia="Times New Roman" w:hAnsi="Times New Roman" w:cs="Times New Roman"/>
          <w:color w:val="0D0D0D" w:themeColor="text1" w:themeTint="F2"/>
          <w:sz w:val="28"/>
          <w:szCs w:val="28"/>
          <w:lang w:eastAsia="ru-RU"/>
        </w:rPr>
        <w:t>за период 2014 – 2016 гг.,</w:t>
      </w:r>
      <w:r>
        <w:rPr>
          <w:rFonts w:ascii="Times New Roman" w:eastAsia="Times New Roman" w:hAnsi="Times New Roman" w:cs="Times New Roman"/>
          <w:color w:val="0D0D0D" w:themeColor="text1" w:themeTint="F2"/>
          <w:sz w:val="28"/>
          <w:szCs w:val="28"/>
          <w:lang w:eastAsia="ru-RU"/>
        </w:rPr>
        <w:t>%</w:t>
      </w:r>
    </w:p>
    <w:tbl>
      <w:tblPr>
        <w:tblStyle w:val="a4"/>
        <w:tblW w:w="9645" w:type="dxa"/>
        <w:tblLook w:val="04A0" w:firstRow="1" w:lastRow="0" w:firstColumn="1" w:lastColumn="0" w:noHBand="0" w:noVBand="1"/>
      </w:tblPr>
      <w:tblGrid>
        <w:gridCol w:w="5645"/>
        <w:gridCol w:w="1396"/>
        <w:gridCol w:w="1382"/>
        <w:gridCol w:w="1222"/>
      </w:tblGrid>
      <w:tr w:rsidR="00D51046" w:rsidRPr="00D51046" w:rsidTr="00D51046">
        <w:tc>
          <w:tcPr>
            <w:tcW w:w="5645"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Вид страхования</w:t>
            </w:r>
          </w:p>
        </w:tc>
        <w:tc>
          <w:tcPr>
            <w:tcW w:w="1396"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2014</w:t>
            </w:r>
          </w:p>
        </w:tc>
        <w:tc>
          <w:tcPr>
            <w:tcW w:w="138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2015</w:t>
            </w:r>
          </w:p>
        </w:tc>
        <w:tc>
          <w:tcPr>
            <w:tcW w:w="122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2016</w:t>
            </w:r>
          </w:p>
        </w:tc>
      </w:tr>
      <w:tr w:rsidR="00D51046" w:rsidRPr="00D51046" w:rsidTr="00D51046">
        <w:tc>
          <w:tcPr>
            <w:tcW w:w="5645" w:type="dxa"/>
            <w:hideMark/>
          </w:tcPr>
          <w:p w:rsidR="00E8578F" w:rsidRPr="00D51046" w:rsidRDefault="00E8578F" w:rsidP="00E8578F">
            <w:pPr>
              <w:spacing w:line="315" w:lineRule="atLeast"/>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Добровольное и обязательное страхование (кроме ОМС), всего</w:t>
            </w:r>
          </w:p>
        </w:tc>
        <w:tc>
          <w:tcPr>
            <w:tcW w:w="1396"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60</w:t>
            </w:r>
          </w:p>
        </w:tc>
        <w:tc>
          <w:tcPr>
            <w:tcW w:w="138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60</w:t>
            </w:r>
          </w:p>
        </w:tc>
        <w:tc>
          <w:tcPr>
            <w:tcW w:w="122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50</w:t>
            </w:r>
          </w:p>
        </w:tc>
      </w:tr>
      <w:tr w:rsidR="00D51046" w:rsidRPr="00D51046" w:rsidTr="00D51046">
        <w:tc>
          <w:tcPr>
            <w:tcW w:w="5645" w:type="dxa"/>
            <w:hideMark/>
          </w:tcPr>
          <w:p w:rsidR="00E8578F" w:rsidRPr="00D51046" w:rsidRDefault="00E8578F" w:rsidP="00E8578F">
            <w:pPr>
              <w:spacing w:line="315" w:lineRule="atLeast"/>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Страхование гражданской ответственности, всего</w:t>
            </w:r>
          </w:p>
        </w:tc>
        <w:tc>
          <w:tcPr>
            <w:tcW w:w="1396"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40</w:t>
            </w:r>
          </w:p>
        </w:tc>
        <w:tc>
          <w:tcPr>
            <w:tcW w:w="138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60</w:t>
            </w:r>
          </w:p>
        </w:tc>
        <w:tc>
          <w:tcPr>
            <w:tcW w:w="122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40</w:t>
            </w:r>
          </w:p>
        </w:tc>
      </w:tr>
      <w:tr w:rsidR="00D51046" w:rsidRPr="00D51046" w:rsidTr="00D51046">
        <w:tc>
          <w:tcPr>
            <w:tcW w:w="5645" w:type="dxa"/>
            <w:hideMark/>
          </w:tcPr>
          <w:p w:rsidR="00E8578F" w:rsidRPr="00D51046" w:rsidRDefault="00E8578F" w:rsidP="00E8578F">
            <w:pPr>
              <w:spacing w:line="315" w:lineRule="atLeast"/>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ОСАГО</w:t>
            </w:r>
          </w:p>
        </w:tc>
        <w:tc>
          <w:tcPr>
            <w:tcW w:w="1396"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40</w:t>
            </w:r>
          </w:p>
        </w:tc>
        <w:tc>
          <w:tcPr>
            <w:tcW w:w="138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50</w:t>
            </w:r>
          </w:p>
        </w:tc>
        <w:tc>
          <w:tcPr>
            <w:tcW w:w="122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40</w:t>
            </w:r>
          </w:p>
        </w:tc>
      </w:tr>
      <w:tr w:rsidR="00D51046" w:rsidRPr="00D51046" w:rsidTr="00D51046">
        <w:tc>
          <w:tcPr>
            <w:tcW w:w="5645" w:type="dxa"/>
            <w:hideMark/>
          </w:tcPr>
          <w:p w:rsidR="00E8578F" w:rsidRPr="00D51046" w:rsidRDefault="00E8578F" w:rsidP="00E8578F">
            <w:pPr>
              <w:spacing w:line="315" w:lineRule="atLeast"/>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Страхование иное, чем страхование жизни</w:t>
            </w:r>
          </w:p>
        </w:tc>
        <w:tc>
          <w:tcPr>
            <w:tcW w:w="1396"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70</w:t>
            </w:r>
          </w:p>
        </w:tc>
        <w:tc>
          <w:tcPr>
            <w:tcW w:w="138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60</w:t>
            </w:r>
          </w:p>
        </w:tc>
        <w:tc>
          <w:tcPr>
            <w:tcW w:w="122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50</w:t>
            </w:r>
          </w:p>
        </w:tc>
      </w:tr>
      <w:tr w:rsidR="00D51046" w:rsidRPr="00D51046" w:rsidTr="00D51046">
        <w:tc>
          <w:tcPr>
            <w:tcW w:w="5645" w:type="dxa"/>
            <w:hideMark/>
          </w:tcPr>
          <w:p w:rsidR="00E8578F" w:rsidRPr="00D51046" w:rsidRDefault="00E8578F" w:rsidP="00E8578F">
            <w:pPr>
              <w:spacing w:line="315" w:lineRule="atLeast"/>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Имущественное страхование, всего</w:t>
            </w:r>
          </w:p>
        </w:tc>
        <w:tc>
          <w:tcPr>
            <w:tcW w:w="1396"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70</w:t>
            </w:r>
          </w:p>
        </w:tc>
        <w:tc>
          <w:tcPr>
            <w:tcW w:w="138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60</w:t>
            </w:r>
          </w:p>
        </w:tc>
        <w:tc>
          <w:tcPr>
            <w:tcW w:w="1222" w:type="dxa"/>
            <w:hideMark/>
          </w:tcPr>
          <w:p w:rsidR="00E8578F" w:rsidRPr="00D51046" w:rsidRDefault="00E8578F" w:rsidP="00D51046">
            <w:pPr>
              <w:spacing w:line="315" w:lineRule="atLeast"/>
              <w:jc w:val="center"/>
              <w:textAlignment w:val="baseline"/>
              <w:rPr>
                <w:rFonts w:ascii="Times New Roman" w:eastAsia="Times New Roman" w:hAnsi="Times New Roman" w:cs="Times New Roman"/>
                <w:color w:val="0D0D0D" w:themeColor="text1" w:themeTint="F2"/>
                <w:sz w:val="24"/>
                <w:szCs w:val="24"/>
                <w:lang w:eastAsia="ru-RU"/>
              </w:rPr>
            </w:pPr>
            <w:r w:rsidRPr="00D51046">
              <w:rPr>
                <w:rFonts w:ascii="Times New Roman" w:eastAsia="Times New Roman" w:hAnsi="Times New Roman" w:cs="Times New Roman"/>
                <w:color w:val="0D0D0D" w:themeColor="text1" w:themeTint="F2"/>
                <w:sz w:val="24"/>
                <w:szCs w:val="24"/>
                <w:lang w:eastAsia="ru-RU"/>
              </w:rPr>
              <w:t>50</w:t>
            </w:r>
          </w:p>
        </w:tc>
      </w:tr>
    </w:tbl>
    <w:p w:rsidR="00E8578F" w:rsidRPr="00E8578F" w:rsidRDefault="00E8578F" w:rsidP="00E8578F">
      <w:pPr>
        <w:shd w:val="clear" w:color="auto" w:fill="FFFFFF"/>
        <w:spacing w:after="0" w:line="240" w:lineRule="auto"/>
        <w:textAlignment w:val="baseline"/>
        <w:rPr>
          <w:rFonts w:ascii="Verdana" w:eastAsia="Times New Roman" w:hAnsi="Verdana" w:cs="Times New Roman"/>
          <w:color w:val="484848"/>
          <w:sz w:val="18"/>
          <w:szCs w:val="18"/>
          <w:lang w:eastAsia="ru-RU"/>
        </w:rPr>
      </w:pPr>
      <w:r w:rsidRPr="00E8578F">
        <w:rPr>
          <w:rFonts w:ascii="Verdana" w:eastAsia="Times New Roman" w:hAnsi="Verdana" w:cs="Times New Roman"/>
          <w:color w:val="484848"/>
          <w:sz w:val="18"/>
          <w:szCs w:val="18"/>
          <w:lang w:eastAsia="ru-RU"/>
        </w:rPr>
        <w:t> </w:t>
      </w:r>
    </w:p>
    <w:p w:rsidR="00E8578F" w:rsidRPr="00D51046"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D51046">
        <w:rPr>
          <w:rFonts w:ascii="Times New Roman" w:eastAsia="Times New Roman" w:hAnsi="Times New Roman" w:cs="Times New Roman"/>
          <w:color w:val="0D0D0D" w:themeColor="text1" w:themeTint="F2"/>
          <w:sz w:val="28"/>
          <w:szCs w:val="28"/>
          <w:lang w:eastAsia="ru-RU"/>
        </w:rPr>
        <w:t xml:space="preserve">Расчеты рентабельности показывают, что рентабельность снижается с каждым годом, что говорит о снижении эффективности деятельности </w:t>
      </w:r>
      <w:r w:rsidR="00D51046">
        <w:rPr>
          <w:rFonts w:ascii="Times New Roman" w:eastAsia="Times New Roman" w:hAnsi="Times New Roman" w:cs="Times New Roman"/>
          <w:color w:val="0D0D0D" w:themeColor="text1" w:themeTint="F2"/>
          <w:sz w:val="28"/>
          <w:szCs w:val="28"/>
          <w:lang w:eastAsia="ru-RU"/>
        </w:rPr>
        <w:t>ПАО</w:t>
      </w:r>
      <w:r w:rsidRPr="00D51046">
        <w:rPr>
          <w:rFonts w:ascii="Times New Roman" w:eastAsia="Times New Roman" w:hAnsi="Times New Roman" w:cs="Times New Roman"/>
          <w:color w:val="0D0D0D" w:themeColor="text1" w:themeTint="F2"/>
          <w:sz w:val="28"/>
          <w:szCs w:val="28"/>
          <w:lang w:eastAsia="ru-RU"/>
        </w:rPr>
        <w:t xml:space="preserve"> «Росгосстрах».</w:t>
      </w:r>
    </w:p>
    <w:p w:rsidR="00E8578F" w:rsidRPr="00D51046"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D51046">
        <w:rPr>
          <w:rFonts w:ascii="Times New Roman" w:eastAsia="Times New Roman" w:hAnsi="Times New Roman" w:cs="Times New Roman"/>
          <w:color w:val="0D0D0D" w:themeColor="text1" w:themeTint="F2"/>
          <w:sz w:val="28"/>
          <w:szCs w:val="28"/>
          <w:lang w:eastAsia="ru-RU"/>
        </w:rPr>
        <w:lastRenderedPageBreak/>
        <w:t xml:space="preserve">Исходя из представленных расчетов и анализа качества страхового портфеля </w:t>
      </w:r>
      <w:r w:rsidR="00D51046">
        <w:rPr>
          <w:rFonts w:ascii="Times New Roman" w:eastAsia="Times New Roman" w:hAnsi="Times New Roman" w:cs="Times New Roman"/>
          <w:color w:val="0D0D0D" w:themeColor="text1" w:themeTint="F2"/>
          <w:sz w:val="28"/>
          <w:szCs w:val="28"/>
          <w:lang w:eastAsia="ru-RU"/>
        </w:rPr>
        <w:t>ПАО</w:t>
      </w:r>
      <w:r w:rsidRPr="00D51046">
        <w:rPr>
          <w:rFonts w:ascii="Times New Roman" w:eastAsia="Times New Roman" w:hAnsi="Times New Roman" w:cs="Times New Roman"/>
          <w:color w:val="0D0D0D" w:themeColor="text1" w:themeTint="F2"/>
          <w:sz w:val="28"/>
          <w:szCs w:val="28"/>
          <w:lang w:eastAsia="ru-RU"/>
        </w:rPr>
        <w:t xml:space="preserve"> «Росгосстрах» для повышения финансовой устойчивости нужно:</w:t>
      </w:r>
    </w:p>
    <w:p w:rsidR="00E8578F" w:rsidRPr="00D51046"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D51046">
        <w:rPr>
          <w:rFonts w:ascii="Times New Roman" w:eastAsia="Times New Roman" w:hAnsi="Times New Roman" w:cs="Times New Roman"/>
          <w:color w:val="0D0D0D" w:themeColor="text1" w:themeTint="F2"/>
          <w:sz w:val="28"/>
          <w:szCs w:val="28"/>
          <w:lang w:eastAsia="ru-RU"/>
        </w:rPr>
        <w:t>1) свести к минимуму неблагоприятные риски и договоры страхования;</w:t>
      </w:r>
    </w:p>
    <w:p w:rsidR="00E8578F" w:rsidRPr="00D51046"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D51046">
        <w:rPr>
          <w:rFonts w:ascii="Times New Roman" w:eastAsia="Times New Roman" w:hAnsi="Times New Roman" w:cs="Times New Roman"/>
          <w:color w:val="0D0D0D" w:themeColor="text1" w:themeTint="F2"/>
          <w:sz w:val="28"/>
          <w:szCs w:val="28"/>
          <w:lang w:eastAsia="ru-RU"/>
        </w:rPr>
        <w:t>2) создать необходимые условия по продвижению благоприятных договоров страхования;</w:t>
      </w:r>
    </w:p>
    <w:p w:rsidR="00E8578F" w:rsidRDefault="00E8578F"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D51046">
        <w:rPr>
          <w:rFonts w:ascii="Times New Roman" w:eastAsia="Times New Roman" w:hAnsi="Times New Roman" w:cs="Times New Roman"/>
          <w:color w:val="0D0D0D" w:themeColor="text1" w:themeTint="F2"/>
          <w:sz w:val="28"/>
          <w:szCs w:val="28"/>
          <w:lang w:eastAsia="ru-RU"/>
        </w:rPr>
        <w:t>3) сбалансировать страховой портфель, за счет увеличения доли имущественного страхования физических и юридический лиц.</w:t>
      </w:r>
      <w:r w:rsidRPr="00D51046">
        <w:rPr>
          <w:rFonts w:ascii="Times New Roman" w:eastAsia="Times New Roman" w:hAnsi="Times New Roman" w:cs="Times New Roman"/>
          <w:color w:val="0D0D0D" w:themeColor="text1" w:themeTint="F2"/>
          <w:sz w:val="28"/>
          <w:szCs w:val="28"/>
          <w:bdr w:val="none" w:sz="0" w:space="0" w:color="auto" w:frame="1"/>
          <w:lang w:eastAsia="ru-RU"/>
        </w:rPr>
        <w:br/>
      </w:r>
      <w:proofErr w:type="gramEnd"/>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D51046" w:rsidRPr="00D51046" w:rsidRDefault="00D51046" w:rsidP="00D5104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p>
    <w:p w:rsidR="00B327A9" w:rsidRDefault="00B327A9"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p w:rsidR="00B327A9" w:rsidRDefault="00B327A9"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p w:rsidR="00B327A9" w:rsidRDefault="00B327A9"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p w:rsidR="00B327A9" w:rsidRDefault="00B327A9"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p w:rsidR="00B327A9" w:rsidRDefault="00D51046" w:rsidP="00D51046">
      <w:pPr>
        <w:pStyle w:val="a3"/>
        <w:tabs>
          <w:tab w:val="left" w:pos="0"/>
        </w:tabs>
        <w:autoSpaceDE w:val="0"/>
        <w:autoSpaceDN w:val="0"/>
        <w:adjustRightInd w:val="0"/>
        <w:spacing w:after="0" w:line="240" w:lineRule="auto"/>
        <w:ind w:left="0"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4.</w:t>
      </w:r>
      <w:r w:rsidR="00B327A9" w:rsidRPr="00D51046">
        <w:rPr>
          <w:rFonts w:ascii="Times New Roman" w:eastAsia="Times New Roman" w:hAnsi="Times New Roman" w:cs="Times New Roman"/>
          <w:b/>
          <w:color w:val="000000"/>
          <w:sz w:val="28"/>
          <w:szCs w:val="28"/>
          <w:lang w:eastAsia="ru-RU"/>
        </w:rPr>
        <w:t xml:space="preserve">Формирование финансовых результатов </w:t>
      </w:r>
    </w:p>
    <w:p w:rsidR="005B18C8" w:rsidRPr="00D51046" w:rsidRDefault="005B18C8" w:rsidP="00D51046">
      <w:pPr>
        <w:pStyle w:val="a3"/>
        <w:tabs>
          <w:tab w:val="left" w:pos="0"/>
        </w:tabs>
        <w:autoSpaceDE w:val="0"/>
        <w:autoSpaceDN w:val="0"/>
        <w:adjustRightInd w:val="0"/>
        <w:spacing w:after="0" w:line="240" w:lineRule="auto"/>
        <w:ind w:left="0" w:firstLine="709"/>
        <w:jc w:val="both"/>
        <w:rPr>
          <w:rFonts w:ascii="Times New Roman" w:eastAsia="Times New Roman" w:hAnsi="Times New Roman" w:cs="Times New Roman"/>
          <w:b/>
          <w:color w:val="000000"/>
          <w:sz w:val="28"/>
          <w:szCs w:val="28"/>
          <w:lang w:eastAsia="ru-RU"/>
        </w:rPr>
      </w:pPr>
    </w:p>
    <w:p w:rsidR="00D51046" w:rsidRPr="00D51046" w:rsidRDefault="00D51046" w:rsidP="00D51046">
      <w:pPr>
        <w:pStyle w:val="a3"/>
        <w:tabs>
          <w:tab w:val="left" w:pos="426"/>
        </w:tabs>
        <w:autoSpaceDE w:val="0"/>
        <w:autoSpaceDN w:val="0"/>
        <w:adjustRightInd w:val="0"/>
        <w:spacing w:after="0" w:line="240" w:lineRule="auto"/>
        <w:ind w:left="450"/>
        <w:jc w:val="both"/>
        <w:rPr>
          <w:rFonts w:ascii="Times New Roman" w:eastAsia="Times New Roman" w:hAnsi="Times New Roman" w:cs="Times New Roman"/>
          <w:b/>
          <w:color w:val="000000"/>
          <w:sz w:val="28"/>
          <w:szCs w:val="28"/>
          <w:lang w:eastAsia="ru-RU"/>
        </w:rPr>
      </w:pPr>
    </w:p>
    <w:p w:rsidR="00B327A9" w:rsidRDefault="00ED2E84" w:rsidP="00ED2E84">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ED2E84">
        <w:rPr>
          <w:rFonts w:ascii="Times New Roman" w:eastAsia="Times New Roman" w:hAnsi="Times New Roman" w:cs="Times New Roman"/>
          <w:color w:val="0D0D0D" w:themeColor="text1" w:themeTint="F2"/>
          <w:sz w:val="28"/>
          <w:szCs w:val="28"/>
          <w:lang w:eastAsia="ru-RU"/>
        </w:rPr>
        <w:t xml:space="preserve">Динамика операционных доходов и расходов ПАО «Росгосстрах» приведена в таблице 11. </w:t>
      </w:r>
    </w:p>
    <w:p w:rsidR="00ED2E84" w:rsidRPr="00ED2E84" w:rsidRDefault="00ED2E84" w:rsidP="00ED2E84">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Таблица 11 - </w:t>
      </w:r>
      <w:r w:rsidRPr="00ED2E84">
        <w:rPr>
          <w:rFonts w:ascii="Times New Roman" w:eastAsia="Times New Roman" w:hAnsi="Times New Roman" w:cs="Times New Roman"/>
          <w:color w:val="0D0D0D" w:themeColor="text1" w:themeTint="F2"/>
          <w:sz w:val="28"/>
          <w:szCs w:val="28"/>
          <w:lang w:eastAsia="ru-RU"/>
        </w:rPr>
        <w:t>Динамика операционных доходов и расходов ПАО «Росгосстрах»</w:t>
      </w:r>
      <w:r>
        <w:rPr>
          <w:rFonts w:ascii="Times New Roman" w:eastAsia="Times New Roman" w:hAnsi="Times New Roman" w:cs="Times New Roman"/>
          <w:color w:val="0D0D0D" w:themeColor="text1" w:themeTint="F2"/>
          <w:sz w:val="28"/>
          <w:szCs w:val="28"/>
          <w:lang w:eastAsia="ru-RU"/>
        </w:rPr>
        <w:t xml:space="preserve"> за 2014 – 2016 гг., тыс. </w:t>
      </w:r>
      <w:proofErr w:type="spellStart"/>
      <w:r>
        <w:rPr>
          <w:rFonts w:ascii="Times New Roman" w:eastAsia="Times New Roman" w:hAnsi="Times New Roman" w:cs="Times New Roman"/>
          <w:color w:val="0D0D0D" w:themeColor="text1" w:themeTint="F2"/>
          <w:sz w:val="28"/>
          <w:szCs w:val="28"/>
          <w:lang w:eastAsia="ru-RU"/>
        </w:rPr>
        <w:t>руб</w:t>
      </w:r>
      <w:proofErr w:type="spellEnd"/>
    </w:p>
    <w:p w:rsidR="00B327A9" w:rsidRDefault="00B327A9"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tbl>
      <w:tblPr>
        <w:tblW w:w="9442" w:type="dxa"/>
        <w:tblInd w:w="93" w:type="dxa"/>
        <w:tblLayout w:type="fixed"/>
        <w:tblLook w:val="04A0" w:firstRow="1" w:lastRow="0" w:firstColumn="1" w:lastColumn="0" w:noHBand="0" w:noVBand="1"/>
      </w:tblPr>
      <w:tblGrid>
        <w:gridCol w:w="3124"/>
        <w:gridCol w:w="1206"/>
        <w:gridCol w:w="1206"/>
        <w:gridCol w:w="1283"/>
        <w:gridCol w:w="1276"/>
        <w:gridCol w:w="1347"/>
      </w:tblGrid>
      <w:tr w:rsidR="004C0CD5" w:rsidRPr="004C0CD5" w:rsidTr="00ED2E84">
        <w:trPr>
          <w:trHeight w:val="300"/>
        </w:trPr>
        <w:tc>
          <w:tcPr>
            <w:tcW w:w="31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Показатель</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2014 год</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2015 год</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2016 год</w:t>
            </w:r>
          </w:p>
        </w:tc>
        <w:tc>
          <w:tcPr>
            <w:tcW w:w="2623" w:type="dxa"/>
            <w:gridSpan w:val="2"/>
            <w:tcBorders>
              <w:top w:val="single" w:sz="4" w:space="0" w:color="auto"/>
              <w:left w:val="nil"/>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 xml:space="preserve">Отклонение 2016 года </w:t>
            </w:r>
            <w:proofErr w:type="gramStart"/>
            <w:r w:rsidRPr="004C0CD5">
              <w:rPr>
                <w:rFonts w:ascii="Times New Roman" w:eastAsia="Times New Roman" w:hAnsi="Times New Roman" w:cs="Times New Roman"/>
                <w:color w:val="000000"/>
                <w:lang w:eastAsia="ru-RU"/>
              </w:rPr>
              <w:t>от</w:t>
            </w:r>
            <w:proofErr w:type="gramEnd"/>
            <w:r w:rsidRPr="004C0CD5">
              <w:rPr>
                <w:rFonts w:ascii="Times New Roman" w:eastAsia="Times New Roman" w:hAnsi="Times New Roman" w:cs="Times New Roman"/>
                <w:color w:val="000000"/>
                <w:lang w:eastAsia="ru-RU"/>
              </w:rPr>
              <w:t>, %</w:t>
            </w:r>
          </w:p>
        </w:tc>
      </w:tr>
      <w:tr w:rsidR="004C0CD5" w:rsidRPr="004C0CD5" w:rsidTr="00ED2E84">
        <w:trPr>
          <w:trHeight w:val="300"/>
        </w:trPr>
        <w:tc>
          <w:tcPr>
            <w:tcW w:w="3124" w:type="dxa"/>
            <w:vMerge/>
            <w:tcBorders>
              <w:top w:val="single" w:sz="4" w:space="0" w:color="auto"/>
              <w:left w:val="single" w:sz="4" w:space="0" w:color="auto"/>
              <w:bottom w:val="single" w:sz="4" w:space="0" w:color="auto"/>
              <w:right w:val="single" w:sz="4" w:space="0" w:color="auto"/>
            </w:tcBorders>
            <w:vAlign w:val="center"/>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2014 года</w:t>
            </w:r>
          </w:p>
        </w:tc>
        <w:tc>
          <w:tcPr>
            <w:tcW w:w="1347" w:type="dxa"/>
            <w:tcBorders>
              <w:top w:val="nil"/>
              <w:left w:val="nil"/>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2015 года</w:t>
            </w:r>
          </w:p>
        </w:tc>
      </w:tr>
      <w:tr w:rsidR="004C0CD5" w:rsidRPr="004C0CD5" w:rsidTr="00ED2E84">
        <w:trPr>
          <w:trHeight w:val="6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Страховые премии полученные, брутто</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138532298</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160835217</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132241097</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95,46</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82,22</w:t>
            </w:r>
          </w:p>
        </w:tc>
      </w:tr>
      <w:tr w:rsidR="004C0CD5" w:rsidRPr="004C0CD5" w:rsidTr="00ED2E84">
        <w:trPr>
          <w:trHeight w:val="6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Премии, переданные на перестрахование</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-12991929</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-13026859</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-14864594</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114,41</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114,11</w:t>
            </w:r>
          </w:p>
        </w:tc>
      </w:tr>
      <w:tr w:rsidR="004C0CD5" w:rsidRPr="004C0CD5" w:rsidTr="00ED2E84">
        <w:trPr>
          <w:trHeight w:val="3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Страховые выплаты, брутто</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-65138027</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ED2E84" w:rsidP="004C0CD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4C0CD5" w:rsidRPr="004C0CD5">
              <w:rPr>
                <w:rFonts w:ascii="Times New Roman" w:eastAsia="Times New Roman" w:hAnsi="Times New Roman" w:cs="Times New Roman"/>
                <w:color w:val="000000"/>
                <w:lang w:eastAsia="ru-RU"/>
              </w:rPr>
              <w:t>98473268</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-116167757</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178,34</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-117,97</w:t>
            </w:r>
          </w:p>
        </w:tc>
      </w:tr>
      <w:tr w:rsidR="004C0CD5" w:rsidRPr="004C0CD5" w:rsidTr="00ED2E84">
        <w:trPr>
          <w:trHeight w:val="9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Полученная доля перестраховщиков в страховых выплатах</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1231346</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6240264</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2687481</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218,26</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43,07</w:t>
            </w:r>
          </w:p>
        </w:tc>
      </w:tr>
      <w:tr w:rsidR="004C0CD5" w:rsidRPr="004C0CD5" w:rsidTr="00ED2E84">
        <w:trPr>
          <w:trHeight w:val="9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Чистый комиссионный доход по операциям перестрахования полученный</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269320</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316629</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567103</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210,57</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179,11</w:t>
            </w:r>
          </w:p>
        </w:tc>
      </w:tr>
      <w:tr w:rsidR="004C0CD5" w:rsidRPr="004C0CD5" w:rsidTr="00ED2E84">
        <w:trPr>
          <w:trHeight w:val="6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proofErr w:type="spellStart"/>
            <w:r w:rsidRPr="004C0CD5">
              <w:rPr>
                <w:rFonts w:ascii="Times New Roman" w:eastAsia="Times New Roman" w:hAnsi="Times New Roman" w:cs="Times New Roman"/>
                <w:color w:val="000000"/>
                <w:lang w:eastAsia="ru-RU"/>
              </w:rPr>
              <w:t>Аквизиционные</w:t>
            </w:r>
            <w:proofErr w:type="spellEnd"/>
            <w:r w:rsidRPr="004C0CD5">
              <w:rPr>
                <w:rFonts w:ascii="Times New Roman" w:eastAsia="Times New Roman" w:hAnsi="Times New Roman" w:cs="Times New Roman"/>
                <w:color w:val="000000"/>
                <w:lang w:eastAsia="ru-RU"/>
              </w:rPr>
              <w:t xml:space="preserve"> расходы уплаченные</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-17928596</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-20895649</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-18806723</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104,90</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90,00</w:t>
            </w:r>
          </w:p>
        </w:tc>
      </w:tr>
      <w:tr w:rsidR="004C0CD5" w:rsidRPr="004C0CD5" w:rsidTr="00ED2E84">
        <w:trPr>
          <w:trHeight w:val="6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Суброгации и рег</w:t>
            </w:r>
            <w:r w:rsidRPr="004C0CD5">
              <w:rPr>
                <w:rFonts w:ascii="Times New Roman" w:eastAsia="Times New Roman" w:hAnsi="Times New Roman" w:cs="Times New Roman"/>
                <w:color w:val="000000"/>
                <w:lang w:eastAsia="ru-RU"/>
              </w:rPr>
              <w:t>рессные требования</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3238231</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3755415</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3473606</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107,27</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92,50</w:t>
            </w:r>
          </w:p>
        </w:tc>
      </w:tr>
      <w:tr w:rsidR="004C0CD5" w:rsidRPr="004C0CD5" w:rsidTr="00ED2E84">
        <w:trPr>
          <w:trHeight w:val="6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Расходы по урегулированию убытков</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-1179066</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-5806169</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-5774825</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489,78</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99,46</w:t>
            </w:r>
          </w:p>
        </w:tc>
      </w:tr>
      <w:tr w:rsidR="004C0CD5" w:rsidRPr="004C0CD5" w:rsidTr="00ED2E84">
        <w:trPr>
          <w:trHeight w:val="6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Чистый комиссионный доход по ОМС</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3184669</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2056844</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-93228</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-2,93</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-4,53</w:t>
            </w:r>
          </w:p>
        </w:tc>
      </w:tr>
      <w:tr w:rsidR="004C0CD5" w:rsidRPr="004C0CD5" w:rsidTr="00ED2E84">
        <w:trPr>
          <w:trHeight w:val="6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Общехозяйственные и административные расходы</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-27677274</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-27094956</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-18871490</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68,18</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69,65</w:t>
            </w:r>
          </w:p>
        </w:tc>
      </w:tr>
      <w:tr w:rsidR="004C0CD5" w:rsidRPr="004C0CD5" w:rsidTr="00ED2E84">
        <w:trPr>
          <w:trHeight w:val="3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Прочие операционные расходы</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-1653913</w:t>
            </w:r>
          </w:p>
        </w:tc>
        <w:tc>
          <w:tcPr>
            <w:tcW w:w="120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-2181364</w:t>
            </w:r>
          </w:p>
        </w:tc>
        <w:tc>
          <w:tcPr>
            <w:tcW w:w="1283"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-9188758</w:t>
            </w:r>
          </w:p>
        </w:tc>
        <w:tc>
          <w:tcPr>
            <w:tcW w:w="127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555,58</w:t>
            </w:r>
          </w:p>
        </w:tc>
        <w:tc>
          <w:tcPr>
            <w:tcW w:w="1347"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421,24</w:t>
            </w:r>
          </w:p>
        </w:tc>
      </w:tr>
    </w:tbl>
    <w:p w:rsidR="00B327A9" w:rsidRDefault="00B327A9" w:rsidP="00ED2E84">
      <w:pPr>
        <w:shd w:val="clear" w:color="auto" w:fill="FFFFFF"/>
        <w:spacing w:after="0" w:line="360" w:lineRule="auto"/>
        <w:jc w:val="both"/>
        <w:textAlignment w:val="baseline"/>
        <w:rPr>
          <w:rFonts w:ascii="Verdana" w:eastAsia="Times New Roman" w:hAnsi="Verdana" w:cs="Times New Roman"/>
          <w:color w:val="484848"/>
          <w:sz w:val="18"/>
          <w:szCs w:val="18"/>
          <w:lang w:eastAsia="ru-RU"/>
        </w:rPr>
      </w:pPr>
    </w:p>
    <w:p w:rsidR="00B327A9" w:rsidRDefault="00B327A9" w:rsidP="00ED2E84">
      <w:pPr>
        <w:shd w:val="clear" w:color="auto" w:fill="FFFFFF"/>
        <w:spacing w:after="0" w:line="360" w:lineRule="auto"/>
        <w:jc w:val="both"/>
        <w:textAlignment w:val="baseline"/>
        <w:rPr>
          <w:rFonts w:ascii="Verdana" w:eastAsia="Times New Roman" w:hAnsi="Verdana" w:cs="Times New Roman"/>
          <w:color w:val="484848"/>
          <w:sz w:val="18"/>
          <w:szCs w:val="18"/>
          <w:lang w:eastAsia="ru-RU"/>
        </w:rPr>
      </w:pPr>
    </w:p>
    <w:p w:rsidR="00B327A9" w:rsidRDefault="00ED2E84" w:rsidP="00ED2E84">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Как показывают данные таблицы 11, величина страховых премий в 2016 году снижается в сравнении с предыдущими периодами.  На 14,41% отмечается снижение премий, переданных на перестрахование. Положительным фактором является снижение размера общехозяйственных и административных расходов в 2016 году, что было достигнуто за счет экономии посредством контроля целевого расходования. </w:t>
      </w:r>
    </w:p>
    <w:p w:rsidR="00ED2E84" w:rsidRPr="00ED2E84" w:rsidRDefault="00ED2E84" w:rsidP="005B18C8">
      <w:pPr>
        <w:shd w:val="clear" w:color="auto" w:fill="FFFFFF"/>
        <w:spacing w:after="0" w:line="360" w:lineRule="auto"/>
        <w:ind w:firstLine="709"/>
        <w:jc w:val="center"/>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Таблица 12 - </w:t>
      </w:r>
      <w:r w:rsidRPr="00ED2E84">
        <w:rPr>
          <w:rFonts w:ascii="Times New Roman" w:eastAsia="Times New Roman" w:hAnsi="Times New Roman" w:cs="Times New Roman"/>
          <w:color w:val="0D0D0D" w:themeColor="text1" w:themeTint="F2"/>
          <w:sz w:val="28"/>
          <w:szCs w:val="28"/>
          <w:lang w:eastAsia="ru-RU"/>
        </w:rPr>
        <w:t xml:space="preserve">Динамика </w:t>
      </w:r>
      <w:r>
        <w:rPr>
          <w:rFonts w:ascii="Times New Roman" w:eastAsia="Times New Roman" w:hAnsi="Times New Roman" w:cs="Times New Roman"/>
          <w:color w:val="0D0D0D" w:themeColor="text1" w:themeTint="F2"/>
          <w:sz w:val="28"/>
          <w:szCs w:val="28"/>
          <w:lang w:eastAsia="ru-RU"/>
        </w:rPr>
        <w:t>инвестиционных</w:t>
      </w:r>
      <w:r w:rsidRPr="00ED2E84">
        <w:rPr>
          <w:rFonts w:ascii="Times New Roman" w:eastAsia="Times New Roman" w:hAnsi="Times New Roman" w:cs="Times New Roman"/>
          <w:color w:val="0D0D0D" w:themeColor="text1" w:themeTint="F2"/>
          <w:sz w:val="28"/>
          <w:szCs w:val="28"/>
          <w:lang w:eastAsia="ru-RU"/>
        </w:rPr>
        <w:t xml:space="preserve"> доходов и расходов ПАО «Росгосстрах»</w:t>
      </w:r>
      <w:r>
        <w:rPr>
          <w:rFonts w:ascii="Times New Roman" w:eastAsia="Times New Roman" w:hAnsi="Times New Roman" w:cs="Times New Roman"/>
          <w:color w:val="0D0D0D" w:themeColor="text1" w:themeTint="F2"/>
          <w:sz w:val="28"/>
          <w:szCs w:val="28"/>
          <w:lang w:eastAsia="ru-RU"/>
        </w:rPr>
        <w:t xml:space="preserve"> за 2014 – 2016 гг., тыс. </w:t>
      </w:r>
      <w:proofErr w:type="spellStart"/>
      <w:r>
        <w:rPr>
          <w:rFonts w:ascii="Times New Roman" w:eastAsia="Times New Roman" w:hAnsi="Times New Roman" w:cs="Times New Roman"/>
          <w:color w:val="0D0D0D" w:themeColor="text1" w:themeTint="F2"/>
          <w:sz w:val="28"/>
          <w:szCs w:val="28"/>
          <w:lang w:eastAsia="ru-RU"/>
        </w:rPr>
        <w:t>руб</w:t>
      </w:r>
      <w:proofErr w:type="spellEnd"/>
    </w:p>
    <w:p w:rsidR="00B327A9" w:rsidRDefault="00B327A9"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tbl>
      <w:tblPr>
        <w:tblW w:w="9760" w:type="dxa"/>
        <w:tblInd w:w="93" w:type="dxa"/>
        <w:tblLook w:val="04A0" w:firstRow="1" w:lastRow="0" w:firstColumn="1" w:lastColumn="0" w:noHBand="0" w:noVBand="1"/>
      </w:tblPr>
      <w:tblGrid>
        <w:gridCol w:w="3246"/>
        <w:gridCol w:w="1096"/>
        <w:gridCol w:w="1096"/>
        <w:gridCol w:w="1119"/>
        <w:gridCol w:w="1645"/>
        <w:gridCol w:w="1558"/>
      </w:tblGrid>
      <w:tr w:rsidR="004C0CD5" w:rsidRPr="004C0CD5" w:rsidTr="00ED2E84">
        <w:trPr>
          <w:trHeight w:val="300"/>
        </w:trPr>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Показатель</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2014 год</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2015 год</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2016 год</w:t>
            </w:r>
          </w:p>
        </w:tc>
        <w:tc>
          <w:tcPr>
            <w:tcW w:w="3203" w:type="dxa"/>
            <w:gridSpan w:val="2"/>
            <w:tcBorders>
              <w:top w:val="single" w:sz="4" w:space="0" w:color="auto"/>
              <w:left w:val="nil"/>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 xml:space="preserve">Отклонение 2016 года </w:t>
            </w:r>
            <w:proofErr w:type="gramStart"/>
            <w:r w:rsidRPr="004C0CD5">
              <w:rPr>
                <w:rFonts w:ascii="Times New Roman" w:eastAsia="Times New Roman" w:hAnsi="Times New Roman" w:cs="Times New Roman"/>
                <w:color w:val="000000"/>
                <w:lang w:eastAsia="ru-RU"/>
              </w:rPr>
              <w:t>от</w:t>
            </w:r>
            <w:proofErr w:type="gramEnd"/>
            <w:r w:rsidRPr="004C0CD5">
              <w:rPr>
                <w:rFonts w:ascii="Times New Roman" w:eastAsia="Times New Roman" w:hAnsi="Times New Roman" w:cs="Times New Roman"/>
                <w:color w:val="000000"/>
                <w:lang w:eastAsia="ru-RU"/>
              </w:rPr>
              <w:t>, %</w:t>
            </w:r>
          </w:p>
        </w:tc>
      </w:tr>
      <w:tr w:rsidR="004C0CD5" w:rsidRPr="004C0CD5" w:rsidTr="00ED2E84">
        <w:trPr>
          <w:trHeight w:val="300"/>
        </w:trPr>
        <w:tc>
          <w:tcPr>
            <w:tcW w:w="3246" w:type="dxa"/>
            <w:vMerge/>
            <w:tcBorders>
              <w:top w:val="single" w:sz="4" w:space="0" w:color="auto"/>
              <w:left w:val="single" w:sz="4" w:space="0" w:color="auto"/>
              <w:bottom w:val="single" w:sz="4" w:space="0" w:color="auto"/>
              <w:right w:val="single" w:sz="4" w:space="0" w:color="auto"/>
            </w:tcBorders>
            <w:vAlign w:val="center"/>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p>
        </w:tc>
        <w:tc>
          <w:tcPr>
            <w:tcW w:w="1645" w:type="dxa"/>
            <w:tcBorders>
              <w:top w:val="nil"/>
              <w:left w:val="nil"/>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2014 года</w:t>
            </w:r>
          </w:p>
        </w:tc>
        <w:tc>
          <w:tcPr>
            <w:tcW w:w="1558" w:type="dxa"/>
            <w:tcBorders>
              <w:top w:val="nil"/>
              <w:left w:val="nil"/>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2015 года</w:t>
            </w:r>
          </w:p>
        </w:tc>
      </w:tr>
      <w:tr w:rsidR="004C0CD5" w:rsidRPr="004C0CD5" w:rsidTr="00ED2E84">
        <w:trPr>
          <w:trHeight w:val="9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Приобретение дочерних компаний за вычетом полученных денежных средств</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-13914</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 </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 </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 </w:t>
            </w:r>
          </w:p>
        </w:tc>
      </w:tr>
      <w:tr w:rsidR="004C0CD5" w:rsidRPr="004C0CD5" w:rsidTr="00ED2E84">
        <w:trPr>
          <w:trHeight w:val="9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Выбытие дочерних компаний за вычетом полученных денежных средств</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-646092</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561165</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-0,87</w:t>
            </w:r>
          </w:p>
        </w:tc>
      </w:tr>
      <w:tr w:rsidR="004C0CD5" w:rsidRPr="004C0CD5" w:rsidTr="00ED2E84">
        <w:trPr>
          <w:trHeight w:val="3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Дивиденды полученные</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15204</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74103</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5402</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35,53</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0,07</w:t>
            </w:r>
          </w:p>
        </w:tc>
      </w:tr>
      <w:tr w:rsidR="004C0CD5" w:rsidRPr="004C0CD5" w:rsidTr="00ED2E84">
        <w:trPr>
          <w:trHeight w:val="3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Процентные доходы</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7041336</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9162700</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6978000</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99,10</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0,76</w:t>
            </w:r>
          </w:p>
        </w:tc>
      </w:tr>
      <w:tr w:rsidR="004C0CD5" w:rsidRPr="004C0CD5" w:rsidTr="00ED2E84">
        <w:trPr>
          <w:trHeight w:val="3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Процентные расходы</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-921315</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-2639251</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-262896</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28,53</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0,10</w:t>
            </w:r>
          </w:p>
        </w:tc>
      </w:tr>
      <w:tr w:rsidR="004C0CD5" w:rsidRPr="004C0CD5" w:rsidTr="00ED2E84">
        <w:trPr>
          <w:trHeight w:val="21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Чистые (выплаты) поступления от операций с финансовыми инструментами, оцениваемыми по справедливой стоимости, изменения которой отражаются в составе прибыли или убытка за период</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-12965479</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8481723</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-4600022</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35,48</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-0,54</w:t>
            </w:r>
          </w:p>
        </w:tc>
      </w:tr>
      <w:tr w:rsidR="004C0CD5" w:rsidRPr="004C0CD5" w:rsidTr="00ED2E84">
        <w:trPr>
          <w:trHeight w:val="6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Чистое (увеличение) уменьшение депозитов в банках</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-14853863</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4904009</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-7870189</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52,98</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-1,60</w:t>
            </w:r>
          </w:p>
        </w:tc>
      </w:tr>
      <w:tr w:rsidR="004C0CD5" w:rsidRPr="004C0CD5" w:rsidTr="00ED2E84">
        <w:trPr>
          <w:trHeight w:val="18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proofErr w:type="gramStart"/>
            <w:r w:rsidRPr="004C0CD5">
              <w:rPr>
                <w:rFonts w:ascii="Times New Roman" w:eastAsia="Times New Roman" w:hAnsi="Times New Roman" w:cs="Times New Roman"/>
                <w:color w:val="000000"/>
                <w:lang w:eastAsia="ru-RU"/>
              </w:rPr>
              <w:t>Чистое уменьшение (увеличение финансовых инструментов, оцениваемых по справедливой стоимости, изменения которой отражаются в составе прибыли или убытка за период</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299312</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-26080534</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30043136</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10037,40</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-1,15</w:t>
            </w:r>
          </w:p>
        </w:tc>
      </w:tr>
      <w:tr w:rsidR="004C0CD5" w:rsidRPr="004C0CD5" w:rsidTr="00ED2E84">
        <w:trPr>
          <w:trHeight w:val="9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Чистое увеличение финансовых активов, имеющихся в наличии для продажи</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-111134</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 </w:t>
            </w:r>
          </w:p>
        </w:tc>
      </w:tr>
      <w:tr w:rsidR="004C0CD5" w:rsidRPr="004C0CD5" w:rsidTr="00ED2E84">
        <w:trPr>
          <w:trHeight w:val="6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Чистое уменьшение займов выданных</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2334008</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7816662</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80833</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3,46</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0,01</w:t>
            </w:r>
          </w:p>
        </w:tc>
      </w:tr>
      <w:tr w:rsidR="004C0CD5" w:rsidRPr="004C0CD5" w:rsidTr="00ED2E84">
        <w:trPr>
          <w:trHeight w:val="3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Чистые приобретения НМА</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-113685</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-224102</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-120799</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106,26</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0,54</w:t>
            </w:r>
          </w:p>
        </w:tc>
      </w:tr>
      <w:tr w:rsidR="004C0CD5" w:rsidRPr="004C0CD5" w:rsidTr="00ED2E84">
        <w:trPr>
          <w:trHeight w:val="9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4C0CD5" w:rsidRPr="004C0CD5" w:rsidRDefault="004C0CD5" w:rsidP="004C0CD5">
            <w:pPr>
              <w:spacing w:after="0" w:line="240" w:lineRule="auto"/>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Чистые изменения в основных средствах и инвестиционной собственности</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-717143</w:t>
            </w:r>
          </w:p>
        </w:tc>
        <w:tc>
          <w:tcPr>
            <w:tcW w:w="1096"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-678730</w:t>
            </w:r>
          </w:p>
        </w:tc>
        <w:tc>
          <w:tcPr>
            <w:tcW w:w="1119"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13463</w:t>
            </w:r>
          </w:p>
        </w:tc>
        <w:tc>
          <w:tcPr>
            <w:tcW w:w="1645"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-1,88</w:t>
            </w:r>
          </w:p>
        </w:tc>
        <w:tc>
          <w:tcPr>
            <w:tcW w:w="1558" w:type="dxa"/>
            <w:tcBorders>
              <w:top w:val="nil"/>
              <w:left w:val="nil"/>
              <w:bottom w:val="single" w:sz="4" w:space="0" w:color="auto"/>
              <w:right w:val="single" w:sz="4" w:space="0" w:color="auto"/>
            </w:tcBorders>
            <w:shd w:val="clear" w:color="auto" w:fill="auto"/>
            <w:vAlign w:val="center"/>
            <w:hideMark/>
          </w:tcPr>
          <w:p w:rsidR="004C0CD5" w:rsidRPr="004C0CD5" w:rsidRDefault="004C0CD5" w:rsidP="004C0CD5">
            <w:pPr>
              <w:spacing w:after="0" w:line="240" w:lineRule="auto"/>
              <w:jc w:val="center"/>
              <w:rPr>
                <w:rFonts w:ascii="Times New Roman" w:eastAsia="Times New Roman" w:hAnsi="Times New Roman" w:cs="Times New Roman"/>
                <w:color w:val="000000"/>
                <w:lang w:eastAsia="ru-RU"/>
              </w:rPr>
            </w:pPr>
            <w:r w:rsidRPr="004C0CD5">
              <w:rPr>
                <w:rFonts w:ascii="Times New Roman" w:eastAsia="Times New Roman" w:hAnsi="Times New Roman" w:cs="Times New Roman"/>
                <w:color w:val="000000"/>
                <w:lang w:eastAsia="ru-RU"/>
              </w:rPr>
              <w:t>-0,02</w:t>
            </w:r>
          </w:p>
        </w:tc>
      </w:tr>
    </w:tbl>
    <w:p w:rsidR="00B327A9" w:rsidRDefault="00B327A9"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p w:rsidR="00ED2E84" w:rsidRDefault="00ED2E84" w:rsidP="00ED2E84">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ED2E84">
        <w:rPr>
          <w:rFonts w:ascii="Times New Roman" w:eastAsia="Times New Roman" w:hAnsi="Times New Roman" w:cs="Times New Roman"/>
          <w:color w:val="0D0D0D" w:themeColor="text1" w:themeTint="F2"/>
          <w:sz w:val="28"/>
          <w:szCs w:val="28"/>
          <w:lang w:eastAsia="ru-RU"/>
        </w:rPr>
        <w:t xml:space="preserve">Исходя из приведенных значений таблицы 12, в 2016 году ПАО «Росгосстрах» величина полученных дивидендов значительно снизилась в сравнении с предыдущими периодами, что говорит о снижении инвестиционной активности компании. Так же отмечается и снижение размера процентных доходов. </w:t>
      </w:r>
    </w:p>
    <w:p w:rsidR="00ED2E84" w:rsidRPr="00ED2E84" w:rsidRDefault="00ED2E84" w:rsidP="005B18C8">
      <w:pPr>
        <w:shd w:val="clear" w:color="auto" w:fill="FFFFFF"/>
        <w:spacing w:after="0" w:line="360" w:lineRule="auto"/>
        <w:ind w:firstLine="709"/>
        <w:jc w:val="center"/>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Таблица 13 - </w:t>
      </w:r>
      <w:r w:rsidR="00AB727E" w:rsidRPr="00ED2E84">
        <w:rPr>
          <w:rFonts w:ascii="Times New Roman" w:eastAsia="Times New Roman" w:hAnsi="Times New Roman" w:cs="Times New Roman"/>
          <w:color w:val="0D0D0D" w:themeColor="text1" w:themeTint="F2"/>
          <w:sz w:val="28"/>
          <w:szCs w:val="28"/>
          <w:lang w:eastAsia="ru-RU"/>
        </w:rPr>
        <w:t xml:space="preserve">Динамика </w:t>
      </w:r>
      <w:r w:rsidR="00AB727E">
        <w:rPr>
          <w:rFonts w:ascii="Times New Roman" w:eastAsia="Times New Roman" w:hAnsi="Times New Roman" w:cs="Times New Roman"/>
          <w:color w:val="0D0D0D" w:themeColor="text1" w:themeTint="F2"/>
          <w:sz w:val="28"/>
          <w:szCs w:val="28"/>
          <w:lang w:eastAsia="ru-RU"/>
        </w:rPr>
        <w:t>финансовых</w:t>
      </w:r>
      <w:r w:rsidR="00AB727E" w:rsidRPr="00ED2E84">
        <w:rPr>
          <w:rFonts w:ascii="Times New Roman" w:eastAsia="Times New Roman" w:hAnsi="Times New Roman" w:cs="Times New Roman"/>
          <w:color w:val="0D0D0D" w:themeColor="text1" w:themeTint="F2"/>
          <w:sz w:val="28"/>
          <w:szCs w:val="28"/>
          <w:lang w:eastAsia="ru-RU"/>
        </w:rPr>
        <w:t xml:space="preserve"> доходов и расходов ПАО «Росгосстрах»</w:t>
      </w:r>
      <w:r w:rsidR="00AB727E">
        <w:rPr>
          <w:rFonts w:ascii="Times New Roman" w:eastAsia="Times New Roman" w:hAnsi="Times New Roman" w:cs="Times New Roman"/>
          <w:color w:val="0D0D0D" w:themeColor="text1" w:themeTint="F2"/>
          <w:sz w:val="28"/>
          <w:szCs w:val="28"/>
          <w:lang w:eastAsia="ru-RU"/>
        </w:rPr>
        <w:t xml:space="preserve"> за 2014 – 2016 гг., тыс. </w:t>
      </w:r>
      <w:proofErr w:type="spellStart"/>
      <w:r w:rsidR="00AB727E">
        <w:rPr>
          <w:rFonts w:ascii="Times New Roman" w:eastAsia="Times New Roman" w:hAnsi="Times New Roman" w:cs="Times New Roman"/>
          <w:color w:val="0D0D0D" w:themeColor="text1" w:themeTint="F2"/>
          <w:sz w:val="28"/>
          <w:szCs w:val="28"/>
          <w:lang w:eastAsia="ru-RU"/>
        </w:rPr>
        <w:t>руб</w:t>
      </w:r>
      <w:proofErr w:type="spellEnd"/>
    </w:p>
    <w:p w:rsidR="004C0CD5" w:rsidRDefault="004C0CD5"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tbl>
      <w:tblPr>
        <w:tblW w:w="9760" w:type="dxa"/>
        <w:tblInd w:w="93" w:type="dxa"/>
        <w:tblLayout w:type="fixed"/>
        <w:tblLook w:val="04A0" w:firstRow="1" w:lastRow="0" w:firstColumn="1" w:lastColumn="0" w:noHBand="0" w:noVBand="1"/>
      </w:tblPr>
      <w:tblGrid>
        <w:gridCol w:w="2850"/>
        <w:gridCol w:w="1276"/>
        <w:gridCol w:w="1251"/>
        <w:gridCol w:w="1159"/>
        <w:gridCol w:w="1660"/>
        <w:gridCol w:w="1564"/>
      </w:tblGrid>
      <w:tr w:rsidR="00AB727E" w:rsidRPr="00AB727E" w:rsidTr="00AB727E">
        <w:trPr>
          <w:trHeight w:val="30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Показатель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2014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2015 год</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2016 год</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 xml:space="preserve">Отклонение 2016 года </w:t>
            </w:r>
            <w:proofErr w:type="gramStart"/>
            <w:r w:rsidRPr="00AB727E">
              <w:rPr>
                <w:rFonts w:ascii="Times New Roman" w:eastAsia="Times New Roman" w:hAnsi="Times New Roman" w:cs="Times New Roman"/>
                <w:color w:val="0D0D0D" w:themeColor="text1" w:themeTint="F2"/>
                <w:sz w:val="24"/>
                <w:szCs w:val="24"/>
                <w:lang w:eastAsia="ru-RU"/>
              </w:rPr>
              <w:t>от</w:t>
            </w:r>
            <w:proofErr w:type="gramEnd"/>
            <w:r w:rsidRPr="00AB727E">
              <w:rPr>
                <w:rFonts w:ascii="Times New Roman" w:eastAsia="Times New Roman" w:hAnsi="Times New Roman" w:cs="Times New Roman"/>
                <w:color w:val="0D0D0D" w:themeColor="text1" w:themeTint="F2"/>
                <w:sz w:val="24"/>
                <w:szCs w:val="24"/>
                <w:lang w:eastAsia="ru-RU"/>
              </w:rPr>
              <w:t>, %</w:t>
            </w:r>
          </w:p>
        </w:tc>
      </w:tr>
      <w:tr w:rsidR="00AB727E" w:rsidRPr="00AB727E" w:rsidTr="00AB727E">
        <w:trPr>
          <w:trHeight w:val="30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4C0CD5" w:rsidRPr="00AB727E" w:rsidRDefault="004C0CD5" w:rsidP="004C0CD5">
            <w:pPr>
              <w:spacing w:after="0" w:line="240" w:lineRule="auto"/>
              <w:rPr>
                <w:rFonts w:ascii="Times New Roman" w:eastAsia="Times New Roman" w:hAnsi="Times New Roman" w:cs="Times New Roman"/>
                <w:color w:val="0D0D0D" w:themeColor="text1" w:themeTint="F2"/>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0CD5" w:rsidRPr="00AB727E" w:rsidRDefault="004C0CD5" w:rsidP="004C0CD5">
            <w:pPr>
              <w:spacing w:after="0" w:line="240" w:lineRule="auto"/>
              <w:rPr>
                <w:rFonts w:ascii="Times New Roman" w:eastAsia="Times New Roman" w:hAnsi="Times New Roman" w:cs="Times New Roman"/>
                <w:color w:val="0D0D0D" w:themeColor="text1" w:themeTint="F2"/>
                <w:sz w:val="24"/>
                <w:szCs w:val="24"/>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4C0CD5" w:rsidRPr="00AB727E" w:rsidRDefault="004C0CD5" w:rsidP="004C0CD5">
            <w:pPr>
              <w:spacing w:after="0" w:line="240" w:lineRule="auto"/>
              <w:rPr>
                <w:rFonts w:ascii="Times New Roman" w:eastAsia="Times New Roman" w:hAnsi="Times New Roman" w:cs="Times New Roman"/>
                <w:color w:val="0D0D0D" w:themeColor="text1" w:themeTint="F2"/>
                <w:sz w:val="24"/>
                <w:szCs w:val="24"/>
                <w:lang w:eastAsia="ru-RU"/>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C0CD5" w:rsidRPr="00AB727E" w:rsidRDefault="004C0CD5" w:rsidP="004C0CD5">
            <w:pPr>
              <w:spacing w:after="0" w:line="240" w:lineRule="auto"/>
              <w:rPr>
                <w:rFonts w:ascii="Times New Roman" w:eastAsia="Times New Roman" w:hAnsi="Times New Roman" w:cs="Times New Roman"/>
                <w:color w:val="0D0D0D" w:themeColor="text1" w:themeTint="F2"/>
                <w:sz w:val="24"/>
                <w:szCs w:val="24"/>
                <w:lang w:eastAsia="ru-RU"/>
              </w:rPr>
            </w:pPr>
          </w:p>
        </w:tc>
        <w:tc>
          <w:tcPr>
            <w:tcW w:w="1660" w:type="dxa"/>
            <w:tcBorders>
              <w:top w:val="nil"/>
              <w:left w:val="nil"/>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2014 года</w:t>
            </w:r>
          </w:p>
        </w:tc>
        <w:tc>
          <w:tcPr>
            <w:tcW w:w="1564" w:type="dxa"/>
            <w:tcBorders>
              <w:top w:val="nil"/>
              <w:left w:val="nil"/>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2015 года</w:t>
            </w:r>
          </w:p>
        </w:tc>
      </w:tr>
      <w:tr w:rsidR="00AB727E" w:rsidRPr="00AB727E" w:rsidTr="00AB727E">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Чистые изменения в заемных средствах</w:t>
            </w:r>
          </w:p>
        </w:tc>
        <w:tc>
          <w:tcPr>
            <w:tcW w:w="1276"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-3507309</w:t>
            </w:r>
          </w:p>
        </w:tc>
        <w:tc>
          <w:tcPr>
            <w:tcW w:w="1251"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-2580185</w:t>
            </w:r>
          </w:p>
        </w:tc>
        <w:tc>
          <w:tcPr>
            <w:tcW w:w="1159"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2590795</w:t>
            </w:r>
          </w:p>
        </w:tc>
        <w:tc>
          <w:tcPr>
            <w:tcW w:w="1660"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-73,87</w:t>
            </w:r>
          </w:p>
        </w:tc>
        <w:tc>
          <w:tcPr>
            <w:tcW w:w="1564"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-100,41</w:t>
            </w:r>
          </w:p>
        </w:tc>
      </w:tr>
      <w:tr w:rsidR="00AB727E" w:rsidRPr="00AB727E" w:rsidTr="00AB727E">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Выбытие доли неконтролирующих акционеров</w:t>
            </w:r>
          </w:p>
        </w:tc>
        <w:tc>
          <w:tcPr>
            <w:tcW w:w="1276"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77401</w:t>
            </w:r>
          </w:p>
        </w:tc>
        <w:tc>
          <w:tcPr>
            <w:tcW w:w="1251"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0,00</w:t>
            </w:r>
          </w:p>
        </w:tc>
        <w:tc>
          <w:tcPr>
            <w:tcW w:w="1564"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 </w:t>
            </w:r>
          </w:p>
        </w:tc>
      </w:tr>
      <w:tr w:rsidR="00AB727E" w:rsidRPr="00AB727E" w:rsidTr="00AB727E">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Взносы в акционерный капитал</w:t>
            </w:r>
          </w:p>
        </w:tc>
        <w:tc>
          <w:tcPr>
            <w:tcW w:w="1276"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w:t>
            </w:r>
          </w:p>
        </w:tc>
        <w:tc>
          <w:tcPr>
            <w:tcW w:w="1159"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21700000</w:t>
            </w:r>
          </w:p>
        </w:tc>
        <w:tc>
          <w:tcPr>
            <w:tcW w:w="1660"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 </w:t>
            </w:r>
          </w:p>
        </w:tc>
        <w:tc>
          <w:tcPr>
            <w:tcW w:w="1564"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 </w:t>
            </w:r>
          </w:p>
        </w:tc>
      </w:tr>
      <w:tr w:rsidR="00AB727E" w:rsidRPr="00AB727E" w:rsidTr="00AB727E">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Дивиденды выплаченные</w:t>
            </w:r>
          </w:p>
        </w:tc>
        <w:tc>
          <w:tcPr>
            <w:tcW w:w="1276"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w:t>
            </w:r>
          </w:p>
        </w:tc>
        <w:tc>
          <w:tcPr>
            <w:tcW w:w="1159"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-350000</w:t>
            </w:r>
          </w:p>
        </w:tc>
        <w:tc>
          <w:tcPr>
            <w:tcW w:w="1660"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 </w:t>
            </w:r>
          </w:p>
        </w:tc>
        <w:tc>
          <w:tcPr>
            <w:tcW w:w="1564"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 </w:t>
            </w:r>
          </w:p>
        </w:tc>
      </w:tr>
      <w:tr w:rsidR="00AB727E" w:rsidRPr="00AB727E" w:rsidTr="00AB727E">
        <w:trPr>
          <w:trHeight w:val="9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C0CD5" w:rsidRPr="00AB727E" w:rsidRDefault="004C0CD5" w:rsidP="004C0CD5">
            <w:pPr>
              <w:spacing w:after="0" w:line="240" w:lineRule="auto"/>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Чистое движение денежных средств от финансовой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-3429908</w:t>
            </w:r>
          </w:p>
        </w:tc>
        <w:tc>
          <w:tcPr>
            <w:tcW w:w="1251"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-2580185</w:t>
            </w:r>
          </w:p>
        </w:tc>
        <w:tc>
          <w:tcPr>
            <w:tcW w:w="1159"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23940795</w:t>
            </w:r>
          </w:p>
        </w:tc>
        <w:tc>
          <w:tcPr>
            <w:tcW w:w="1660"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-698,00</w:t>
            </w:r>
          </w:p>
        </w:tc>
        <w:tc>
          <w:tcPr>
            <w:tcW w:w="1564" w:type="dxa"/>
            <w:tcBorders>
              <w:top w:val="nil"/>
              <w:left w:val="nil"/>
              <w:bottom w:val="single" w:sz="4" w:space="0" w:color="auto"/>
              <w:right w:val="single" w:sz="4" w:space="0" w:color="auto"/>
            </w:tcBorders>
            <w:shd w:val="clear" w:color="auto" w:fill="auto"/>
            <w:vAlign w:val="center"/>
            <w:hideMark/>
          </w:tcPr>
          <w:p w:rsidR="004C0CD5" w:rsidRPr="00AB727E" w:rsidRDefault="004C0CD5" w:rsidP="004C0CD5">
            <w:pPr>
              <w:spacing w:after="0" w:line="240" w:lineRule="auto"/>
              <w:jc w:val="center"/>
              <w:rPr>
                <w:rFonts w:ascii="Times New Roman" w:eastAsia="Times New Roman" w:hAnsi="Times New Roman" w:cs="Times New Roman"/>
                <w:color w:val="0D0D0D" w:themeColor="text1" w:themeTint="F2"/>
                <w:sz w:val="24"/>
                <w:szCs w:val="24"/>
                <w:lang w:eastAsia="ru-RU"/>
              </w:rPr>
            </w:pPr>
            <w:r w:rsidRPr="00AB727E">
              <w:rPr>
                <w:rFonts w:ascii="Times New Roman" w:eastAsia="Times New Roman" w:hAnsi="Times New Roman" w:cs="Times New Roman"/>
                <w:color w:val="0D0D0D" w:themeColor="text1" w:themeTint="F2"/>
                <w:sz w:val="24"/>
                <w:szCs w:val="24"/>
                <w:lang w:eastAsia="ru-RU"/>
              </w:rPr>
              <w:t>-927,87</w:t>
            </w:r>
          </w:p>
        </w:tc>
      </w:tr>
    </w:tbl>
    <w:p w:rsidR="004C0CD5" w:rsidRDefault="004C0CD5"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p w:rsidR="00B327A9" w:rsidRPr="00E8578F" w:rsidRDefault="00B327A9"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p w:rsidR="00E8578F" w:rsidRPr="00E8578F" w:rsidRDefault="00E8578F" w:rsidP="00E8578F">
      <w:pPr>
        <w:shd w:val="clear" w:color="auto" w:fill="FFFFFF"/>
        <w:spacing w:after="0" w:line="240" w:lineRule="auto"/>
        <w:jc w:val="both"/>
        <w:textAlignment w:val="baseline"/>
        <w:rPr>
          <w:rFonts w:ascii="Verdana" w:eastAsia="Times New Roman" w:hAnsi="Verdana" w:cs="Times New Roman"/>
          <w:color w:val="484848"/>
          <w:sz w:val="18"/>
          <w:szCs w:val="18"/>
          <w:lang w:eastAsia="ru-RU"/>
        </w:rPr>
      </w:pPr>
    </w:p>
    <w:p w:rsidR="003456FD" w:rsidRPr="003456FD" w:rsidRDefault="003456FD" w:rsidP="003456FD">
      <w:pPr>
        <w:pStyle w:val="a3"/>
        <w:spacing w:after="0" w:line="360" w:lineRule="auto"/>
        <w:ind w:left="0" w:firstLine="709"/>
        <w:jc w:val="both"/>
        <w:rPr>
          <w:rFonts w:ascii="Times New Roman" w:hAnsi="Times New Roman" w:cs="Times New Roman"/>
          <w:sz w:val="28"/>
          <w:szCs w:val="28"/>
        </w:rPr>
      </w:pPr>
      <w:r w:rsidRPr="003456FD">
        <w:rPr>
          <w:rFonts w:ascii="Times New Roman" w:hAnsi="Times New Roman" w:cs="Times New Roman"/>
          <w:sz w:val="28"/>
          <w:szCs w:val="28"/>
        </w:rPr>
        <w:t>Повышение финансовой устойчивости компании является основной целью управления всей совокупностью рисков, влиянию и воздействию которых подвержена деятельность любой страховой компании</w:t>
      </w:r>
      <w:r w:rsidR="00AB727E">
        <w:rPr>
          <w:rFonts w:ascii="Times New Roman" w:hAnsi="Times New Roman" w:cs="Times New Roman"/>
          <w:sz w:val="28"/>
          <w:szCs w:val="28"/>
        </w:rPr>
        <w:t>\</w:t>
      </w:r>
      <w:r w:rsidRPr="003456FD">
        <w:rPr>
          <w:rFonts w:ascii="Times New Roman" w:hAnsi="Times New Roman" w:cs="Times New Roman"/>
          <w:sz w:val="28"/>
          <w:szCs w:val="28"/>
        </w:rPr>
        <w:t>. Ранее были рассмотрены факторы, влияющие на финансовую устойчивость страховых компаний, также был проведен анализ финансовой устойчивости ПАО «Росгосстрах». Из данного исследования можно сделать выводы о том, как повысить финансовую устойчивость страховых компаний в современных условиях.</w:t>
      </w:r>
    </w:p>
    <w:p w:rsidR="003456FD" w:rsidRPr="003456FD" w:rsidRDefault="003456FD" w:rsidP="003456FD">
      <w:pPr>
        <w:pStyle w:val="a3"/>
        <w:spacing w:after="0" w:line="360" w:lineRule="auto"/>
        <w:ind w:left="0" w:firstLine="709"/>
        <w:jc w:val="both"/>
        <w:rPr>
          <w:rFonts w:ascii="Times New Roman" w:hAnsi="Times New Roman" w:cs="Times New Roman"/>
          <w:sz w:val="28"/>
          <w:szCs w:val="28"/>
        </w:rPr>
      </w:pPr>
      <w:r w:rsidRPr="003456FD">
        <w:rPr>
          <w:rFonts w:ascii="Times New Roman" w:hAnsi="Times New Roman" w:cs="Times New Roman"/>
          <w:sz w:val="28"/>
          <w:szCs w:val="28"/>
        </w:rPr>
        <w:t>Как известно, страховая компания может управлять только внутренними факторами, влияющими на финансовую устойчивость данной компании. Внешними факторами управлять невозможно, однако их надо учитывать при оценке финансовой устойчивости. И поэтому для увеличения финансовой устойчивости страховых организаций в современных условиях необходимо повлиять на внутренние факторы таким образом, чтобы финансовое положение компании стало наиболее устойчивым.</w:t>
      </w:r>
    </w:p>
    <w:p w:rsidR="00AB727E" w:rsidRDefault="003456FD" w:rsidP="003456FD">
      <w:pPr>
        <w:pStyle w:val="a3"/>
        <w:spacing w:after="0" w:line="360" w:lineRule="auto"/>
        <w:ind w:left="0" w:firstLine="709"/>
        <w:jc w:val="both"/>
        <w:rPr>
          <w:rFonts w:ascii="Times New Roman" w:hAnsi="Times New Roman" w:cs="Times New Roman"/>
          <w:sz w:val="28"/>
          <w:szCs w:val="28"/>
        </w:rPr>
      </w:pPr>
      <w:r w:rsidRPr="003456FD">
        <w:rPr>
          <w:rFonts w:ascii="Times New Roman" w:hAnsi="Times New Roman" w:cs="Times New Roman"/>
          <w:sz w:val="28"/>
          <w:szCs w:val="28"/>
        </w:rPr>
        <w:t xml:space="preserve">Изучение теоретических основ анализа финансовой устойчивости отечественного и зарубежного опыта оценки финансовой устойчивости </w:t>
      </w:r>
      <w:r w:rsidRPr="003456FD">
        <w:rPr>
          <w:rFonts w:ascii="Times New Roman" w:hAnsi="Times New Roman" w:cs="Times New Roman"/>
          <w:sz w:val="28"/>
          <w:szCs w:val="28"/>
        </w:rPr>
        <w:lastRenderedPageBreak/>
        <w:t xml:space="preserve">позволяют нам сформулировать следующие рекомендации по повышению финансовой устойчивости страховой компании в современных условиях. </w:t>
      </w:r>
    </w:p>
    <w:p w:rsidR="003456FD" w:rsidRPr="003456FD" w:rsidRDefault="003456FD" w:rsidP="003456FD">
      <w:pPr>
        <w:pStyle w:val="a3"/>
        <w:spacing w:after="0" w:line="360" w:lineRule="auto"/>
        <w:ind w:left="0" w:firstLine="709"/>
        <w:jc w:val="both"/>
        <w:rPr>
          <w:rFonts w:ascii="Times New Roman" w:hAnsi="Times New Roman" w:cs="Times New Roman"/>
          <w:sz w:val="28"/>
          <w:szCs w:val="28"/>
        </w:rPr>
      </w:pPr>
      <w:r w:rsidRPr="003456FD">
        <w:rPr>
          <w:rFonts w:ascii="Times New Roman" w:hAnsi="Times New Roman" w:cs="Times New Roman"/>
          <w:sz w:val="28"/>
          <w:szCs w:val="28"/>
        </w:rPr>
        <w:t>Остановимся на их рассмотрении подробнее. Правильная внутренняя политика предполагает, что компания должна разработать правильную страховую политику, то есть использовать наиболее корректные методы построения страховых тарифов, обеспечить последующий контроль над использованием этих тарифов и установлением цен на страховые услуги, а также контроль над адекватностью тарифов и взносов (премий). Для обеспечения достаточного уровня финансовой устойчивости страховой компании необходимо провести правильную инвестиционную политику, которая включает размещение сре</w:t>
      </w:r>
      <w:proofErr w:type="gramStart"/>
      <w:r w:rsidRPr="003456FD">
        <w:rPr>
          <w:rFonts w:ascii="Times New Roman" w:hAnsi="Times New Roman" w:cs="Times New Roman"/>
          <w:sz w:val="28"/>
          <w:szCs w:val="28"/>
        </w:rPr>
        <w:t>дств стр</w:t>
      </w:r>
      <w:proofErr w:type="gramEnd"/>
      <w:r w:rsidRPr="003456FD">
        <w:rPr>
          <w:rFonts w:ascii="Times New Roman" w:hAnsi="Times New Roman" w:cs="Times New Roman"/>
          <w:sz w:val="28"/>
          <w:szCs w:val="28"/>
        </w:rPr>
        <w:t>аховых резервов, размещение рискового капитала, инвести</w:t>
      </w:r>
      <w:r w:rsidR="00AB727E">
        <w:rPr>
          <w:rFonts w:ascii="Times New Roman" w:hAnsi="Times New Roman" w:cs="Times New Roman"/>
          <w:sz w:val="28"/>
          <w:szCs w:val="28"/>
        </w:rPr>
        <w:t>рование в развитие компании</w:t>
      </w:r>
      <w:r w:rsidRPr="003456FD">
        <w:rPr>
          <w:rFonts w:ascii="Times New Roman" w:hAnsi="Times New Roman" w:cs="Times New Roman"/>
          <w:sz w:val="28"/>
          <w:szCs w:val="28"/>
        </w:rPr>
        <w:t>.</w:t>
      </w:r>
    </w:p>
    <w:p w:rsidR="003456FD" w:rsidRPr="003456FD" w:rsidRDefault="003456FD" w:rsidP="003456FD">
      <w:pPr>
        <w:pStyle w:val="a3"/>
        <w:spacing w:after="0" w:line="360" w:lineRule="auto"/>
        <w:ind w:left="0" w:firstLine="709"/>
        <w:jc w:val="both"/>
        <w:rPr>
          <w:rFonts w:ascii="Times New Roman" w:hAnsi="Times New Roman" w:cs="Times New Roman"/>
          <w:sz w:val="28"/>
          <w:szCs w:val="28"/>
        </w:rPr>
      </w:pPr>
      <w:r w:rsidRPr="003456FD">
        <w:rPr>
          <w:rFonts w:ascii="Times New Roman" w:hAnsi="Times New Roman" w:cs="Times New Roman"/>
          <w:sz w:val="28"/>
          <w:szCs w:val="28"/>
        </w:rPr>
        <w:t xml:space="preserve">У страховой компании должен быть достаточный размер уставного капитала, чтобы компания могла осуществлять сравнительно крупные операции и оставаться конкурентоспособной на рынке. Для повышения финансовой устойчивости также компания должна постараться уменьшить свои страховые обязательства. Увеличение прибыли страховой компании также оказывает положительное влияние на ее финансовую устойчивость. Также страховые компании обязаны сформировать страховые резервы </w:t>
      </w:r>
      <w:proofErr w:type="gramStart"/>
      <w:r w:rsidRPr="003456FD">
        <w:rPr>
          <w:rFonts w:ascii="Times New Roman" w:hAnsi="Times New Roman" w:cs="Times New Roman"/>
          <w:sz w:val="28"/>
          <w:szCs w:val="28"/>
        </w:rPr>
        <w:t>для</w:t>
      </w:r>
      <w:proofErr w:type="gramEnd"/>
    </w:p>
    <w:p w:rsidR="003456FD" w:rsidRPr="003456FD" w:rsidRDefault="003456FD" w:rsidP="003456FD">
      <w:pPr>
        <w:pStyle w:val="a3"/>
        <w:spacing w:after="0" w:line="360" w:lineRule="auto"/>
        <w:ind w:left="0" w:firstLine="709"/>
        <w:jc w:val="both"/>
        <w:rPr>
          <w:rFonts w:ascii="Times New Roman" w:hAnsi="Times New Roman" w:cs="Times New Roman"/>
          <w:sz w:val="28"/>
          <w:szCs w:val="28"/>
        </w:rPr>
      </w:pPr>
      <w:r w:rsidRPr="003456FD">
        <w:rPr>
          <w:rFonts w:ascii="Times New Roman" w:hAnsi="Times New Roman" w:cs="Times New Roman"/>
          <w:sz w:val="28"/>
          <w:szCs w:val="28"/>
        </w:rPr>
        <w:t>На повышение финансового состояния страховой компании влияет компетентность и профессионализм ее менеджеров, так как практика показывает, что значительная часть неудач страховщиков связано именно с неопытностью и некомпетентностью менеджеров, с их неумением учитывать состояние и изменения внутренней и внешней среды.</w:t>
      </w:r>
    </w:p>
    <w:p w:rsidR="003456FD" w:rsidRPr="003456FD" w:rsidRDefault="003456FD" w:rsidP="003456FD">
      <w:pPr>
        <w:pStyle w:val="a3"/>
        <w:spacing w:after="0" w:line="360" w:lineRule="auto"/>
        <w:ind w:left="0" w:firstLine="709"/>
        <w:jc w:val="both"/>
        <w:rPr>
          <w:rFonts w:ascii="Times New Roman" w:hAnsi="Times New Roman" w:cs="Times New Roman"/>
          <w:sz w:val="28"/>
          <w:szCs w:val="28"/>
        </w:rPr>
      </w:pPr>
      <w:r w:rsidRPr="003456FD">
        <w:rPr>
          <w:rFonts w:ascii="Times New Roman" w:hAnsi="Times New Roman" w:cs="Times New Roman"/>
          <w:sz w:val="28"/>
          <w:szCs w:val="28"/>
        </w:rPr>
        <w:t>Страховая компания должна правильно использовать имеющую информацию, которая присутствует на каждом этапе деятельности страховой организации. От ее своевременности, релевантности зависит грамотность принятия управленческого решения. Эффективное использование информации позволит снизить негативное влияние рисков, возникающих в страховых организациях, и тем самым повысит их финансовую устойчивость.</w:t>
      </w:r>
    </w:p>
    <w:p w:rsidR="003456FD" w:rsidRDefault="003456FD" w:rsidP="003456FD">
      <w:pPr>
        <w:pStyle w:val="a3"/>
        <w:spacing w:after="0" w:line="360" w:lineRule="auto"/>
        <w:ind w:left="0" w:firstLine="709"/>
        <w:jc w:val="both"/>
        <w:rPr>
          <w:rFonts w:ascii="Times New Roman" w:hAnsi="Times New Roman" w:cs="Times New Roman"/>
          <w:sz w:val="28"/>
          <w:szCs w:val="28"/>
        </w:rPr>
      </w:pPr>
      <w:r w:rsidRPr="003456FD">
        <w:rPr>
          <w:rFonts w:ascii="Times New Roman" w:hAnsi="Times New Roman" w:cs="Times New Roman"/>
          <w:sz w:val="28"/>
          <w:szCs w:val="28"/>
        </w:rPr>
        <w:lastRenderedPageBreak/>
        <w:t>Реализация предложенных рекомендаций будет способствовать повышению финансовой устойчивости страховой компании в современных условиях. Для этого необходимо учитывать внешние и внутренние факторы, влияющие на финансовую устойчивость, и грамотно вести страховую деятельность компании.</w:t>
      </w:r>
    </w:p>
    <w:p w:rsidR="003456FD" w:rsidRPr="003456FD" w:rsidRDefault="003456FD" w:rsidP="003456FD">
      <w:pPr>
        <w:pStyle w:val="a3"/>
        <w:spacing w:after="0" w:line="360" w:lineRule="auto"/>
        <w:ind w:left="0" w:firstLine="709"/>
        <w:jc w:val="both"/>
        <w:rPr>
          <w:rFonts w:ascii="Times New Roman" w:hAnsi="Times New Roman" w:cs="Times New Roman"/>
          <w:sz w:val="28"/>
          <w:szCs w:val="28"/>
        </w:rPr>
      </w:pPr>
    </w:p>
    <w:p w:rsidR="00627A14" w:rsidRDefault="00627A14"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AB727E" w:rsidRDefault="00AB727E"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Pr="00AB727E" w:rsidRDefault="003456FD" w:rsidP="005B18C8">
      <w:pPr>
        <w:spacing w:after="0" w:line="360" w:lineRule="auto"/>
        <w:ind w:firstLine="709"/>
        <w:jc w:val="both"/>
        <w:rPr>
          <w:rFonts w:ascii="Times New Roman" w:eastAsia="Times New Roman" w:hAnsi="Times New Roman" w:cs="Times New Roman"/>
          <w:b/>
          <w:sz w:val="28"/>
          <w:szCs w:val="28"/>
          <w:lang w:eastAsia="ru-RU"/>
        </w:rPr>
      </w:pPr>
      <w:bookmarkStart w:id="0" w:name="_GoBack"/>
      <w:r w:rsidRPr="00AB727E">
        <w:rPr>
          <w:rFonts w:ascii="Times New Roman" w:eastAsia="Times New Roman" w:hAnsi="Times New Roman" w:cs="Times New Roman"/>
          <w:b/>
          <w:sz w:val="28"/>
          <w:szCs w:val="28"/>
          <w:lang w:eastAsia="ru-RU"/>
        </w:rPr>
        <w:lastRenderedPageBreak/>
        <w:t>З</w:t>
      </w:r>
      <w:r w:rsidR="005B18C8" w:rsidRPr="00AB727E">
        <w:rPr>
          <w:rFonts w:ascii="Times New Roman" w:eastAsia="Times New Roman" w:hAnsi="Times New Roman" w:cs="Times New Roman"/>
          <w:b/>
          <w:sz w:val="28"/>
          <w:szCs w:val="28"/>
          <w:lang w:eastAsia="ru-RU"/>
        </w:rPr>
        <w:t>аключение</w:t>
      </w:r>
    </w:p>
    <w:bookmarkEnd w:id="0"/>
    <w:p w:rsidR="00AB727E" w:rsidRPr="00AB727E" w:rsidRDefault="00AB727E" w:rsidP="00AB727E">
      <w:pPr>
        <w:spacing w:after="0" w:line="360" w:lineRule="auto"/>
        <w:ind w:firstLine="709"/>
        <w:jc w:val="both"/>
        <w:rPr>
          <w:rFonts w:ascii="Times New Roman" w:eastAsia="Times New Roman" w:hAnsi="Times New Roman" w:cs="Times New Roman"/>
          <w:sz w:val="28"/>
          <w:szCs w:val="28"/>
          <w:lang w:eastAsia="ru-RU"/>
        </w:rPr>
      </w:pPr>
    </w:p>
    <w:p w:rsidR="00AB727E" w:rsidRDefault="003456FD" w:rsidP="00AB727E">
      <w:pPr>
        <w:spacing w:after="0" w:line="360" w:lineRule="auto"/>
        <w:ind w:right="20" w:firstLine="709"/>
        <w:jc w:val="both"/>
        <w:rPr>
          <w:rFonts w:ascii="Times New Roman" w:eastAsia="Times New Roman" w:hAnsi="Times New Roman" w:cs="Times New Roman"/>
          <w:sz w:val="28"/>
          <w:szCs w:val="28"/>
          <w:lang w:eastAsia="ru-RU"/>
        </w:rPr>
      </w:pPr>
      <w:r w:rsidRPr="00AB727E">
        <w:rPr>
          <w:rFonts w:ascii="Times New Roman" w:eastAsia="Times New Roman" w:hAnsi="Times New Roman" w:cs="Times New Roman"/>
          <w:sz w:val="28"/>
          <w:szCs w:val="28"/>
          <w:lang w:eastAsia="ru-RU"/>
        </w:rPr>
        <w:t xml:space="preserve">Страховые компании в настоящее время играют огромную роль в жизни населения страны, а для того, чтобы правильно выбрать страховщика, с которым в дальнейшем можно заключить договор, необходимо проанализировать его финансовое состояние. Для этого, как выяснилось в ходе работы, нужно оценить финансовую устойчивость страховой компании, которая зависит от различных внешних и внутренних факторов. </w:t>
      </w:r>
    </w:p>
    <w:p w:rsidR="00AB727E" w:rsidRDefault="00AB727E" w:rsidP="00AB727E">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Объектом практики в данном отчете выступила страховая компания «Росгосстрах».</w:t>
      </w:r>
    </w:p>
    <w:p w:rsidR="003456FD" w:rsidRPr="00AB727E" w:rsidRDefault="003456FD" w:rsidP="00AB727E">
      <w:pPr>
        <w:spacing w:after="0" w:line="360" w:lineRule="auto"/>
        <w:ind w:right="20" w:firstLine="709"/>
        <w:jc w:val="both"/>
        <w:rPr>
          <w:rFonts w:ascii="Times New Roman" w:eastAsia="Times New Roman" w:hAnsi="Times New Roman" w:cs="Times New Roman"/>
          <w:sz w:val="28"/>
          <w:szCs w:val="28"/>
          <w:lang w:eastAsia="ru-RU"/>
        </w:rPr>
      </w:pPr>
      <w:r w:rsidRPr="00AB727E">
        <w:rPr>
          <w:rFonts w:ascii="Times New Roman" w:eastAsia="Times New Roman" w:hAnsi="Times New Roman" w:cs="Times New Roman"/>
          <w:sz w:val="28"/>
          <w:szCs w:val="28"/>
          <w:lang w:eastAsia="ru-RU"/>
        </w:rPr>
        <w:t>Рассмотрев внутренние и внешние факторы, влияющие на финансовую устойчивость страховых компаний, различные подходы к оценке финансовой устойчивости страховых организаций в России и за рубежом, проведя анализ устойчивости ПАО «Росгосстрах» по одной из методик, были сформулированы практические рекомендации по повышению финансовой устойчивости страховой компании. В кратком изложении их суть заключается в следующем.</w:t>
      </w:r>
    </w:p>
    <w:p w:rsidR="003456FD" w:rsidRPr="00AB727E" w:rsidRDefault="003456FD" w:rsidP="00AB727E">
      <w:pPr>
        <w:spacing w:after="0" w:line="360" w:lineRule="auto"/>
        <w:ind w:right="20" w:firstLine="709"/>
        <w:jc w:val="both"/>
        <w:rPr>
          <w:rFonts w:ascii="Times New Roman" w:eastAsia="Times New Roman" w:hAnsi="Times New Roman" w:cs="Times New Roman"/>
          <w:sz w:val="28"/>
          <w:szCs w:val="28"/>
          <w:lang w:eastAsia="ru-RU"/>
        </w:rPr>
      </w:pPr>
      <w:r w:rsidRPr="00AB727E">
        <w:rPr>
          <w:rFonts w:ascii="Times New Roman" w:eastAsia="Times New Roman" w:hAnsi="Times New Roman" w:cs="Times New Roman"/>
          <w:sz w:val="28"/>
          <w:szCs w:val="28"/>
          <w:lang w:eastAsia="ru-RU"/>
        </w:rPr>
        <w:t>Во-первых, компания должна разработать наиболее подходящую страховую политику, инвестиционную политику и ценовую.</w:t>
      </w:r>
    </w:p>
    <w:p w:rsidR="003456FD" w:rsidRPr="00AB727E" w:rsidRDefault="003456FD" w:rsidP="00AB727E">
      <w:pPr>
        <w:spacing w:after="0" w:line="360" w:lineRule="auto"/>
        <w:ind w:right="20" w:firstLine="709"/>
        <w:jc w:val="both"/>
        <w:rPr>
          <w:rFonts w:ascii="Times New Roman" w:eastAsia="Times New Roman" w:hAnsi="Times New Roman" w:cs="Times New Roman"/>
          <w:sz w:val="28"/>
          <w:szCs w:val="28"/>
          <w:lang w:eastAsia="ru-RU"/>
        </w:rPr>
      </w:pPr>
      <w:r w:rsidRPr="00AB727E">
        <w:rPr>
          <w:rFonts w:ascii="Times New Roman" w:eastAsia="Times New Roman" w:hAnsi="Times New Roman" w:cs="Times New Roman"/>
          <w:sz w:val="28"/>
          <w:szCs w:val="28"/>
          <w:lang w:eastAsia="ru-RU"/>
        </w:rPr>
        <w:t>Во-вторых, у страховой компании должен быть достаточный размер уставного капитала, она должна уменьшить свои обязательства, сбалансировать страховой портфель, сформировать резервы, а также правильно вести деятельность, чтобы увеличить прибыль.</w:t>
      </w:r>
    </w:p>
    <w:p w:rsidR="003456FD" w:rsidRPr="00AB727E" w:rsidRDefault="003456FD" w:rsidP="00AB727E">
      <w:pPr>
        <w:spacing w:after="0" w:line="360" w:lineRule="auto"/>
        <w:ind w:right="20" w:firstLine="709"/>
        <w:jc w:val="both"/>
        <w:rPr>
          <w:rFonts w:ascii="Times New Roman" w:eastAsia="Times New Roman" w:hAnsi="Times New Roman" w:cs="Times New Roman"/>
          <w:sz w:val="28"/>
          <w:szCs w:val="28"/>
          <w:lang w:eastAsia="ru-RU"/>
        </w:rPr>
      </w:pPr>
      <w:r w:rsidRPr="00AB727E">
        <w:rPr>
          <w:rFonts w:ascii="Times New Roman" w:eastAsia="Times New Roman" w:hAnsi="Times New Roman" w:cs="Times New Roman"/>
          <w:sz w:val="28"/>
          <w:szCs w:val="28"/>
          <w:lang w:eastAsia="ru-RU"/>
        </w:rPr>
        <w:t>В-третьих, компания должна правильно подобрать персонал, обладающий высоким уровнем компетентности и профессионализма, при этом должны учитываться внешние и внутренние факторы, влияющие на финансовую устойчивость.</w:t>
      </w:r>
    </w:p>
    <w:p w:rsidR="003456FD" w:rsidRPr="00AB727E" w:rsidRDefault="003456FD" w:rsidP="00AB727E">
      <w:pPr>
        <w:spacing w:after="0" w:line="360" w:lineRule="auto"/>
        <w:ind w:right="20" w:firstLine="709"/>
        <w:jc w:val="both"/>
        <w:rPr>
          <w:rFonts w:ascii="Times New Roman" w:eastAsia="Times New Roman" w:hAnsi="Times New Roman" w:cs="Times New Roman"/>
          <w:sz w:val="28"/>
          <w:szCs w:val="28"/>
          <w:lang w:eastAsia="ru-RU"/>
        </w:rPr>
      </w:pPr>
      <w:r w:rsidRPr="00AB727E">
        <w:rPr>
          <w:rFonts w:ascii="Times New Roman" w:eastAsia="Times New Roman" w:hAnsi="Times New Roman" w:cs="Times New Roman"/>
          <w:sz w:val="28"/>
          <w:szCs w:val="28"/>
          <w:lang w:eastAsia="ru-RU"/>
        </w:rPr>
        <w:t xml:space="preserve">Реализация предложенных рекомендаций будет способствовать повышению финансовой устойчивости страховой компании в современных условиях, её платёжеспособности и стабильности деятельности. В конечном </w:t>
      </w:r>
      <w:r w:rsidRPr="00AB727E">
        <w:rPr>
          <w:rFonts w:ascii="Times New Roman" w:eastAsia="Times New Roman" w:hAnsi="Times New Roman" w:cs="Times New Roman"/>
          <w:sz w:val="28"/>
          <w:szCs w:val="28"/>
          <w:lang w:eastAsia="ru-RU"/>
        </w:rPr>
        <w:lastRenderedPageBreak/>
        <w:t>итоге это позволит клиентам воспользоваться услугами именно данной страховой компании.</w:t>
      </w:r>
    </w:p>
    <w:p w:rsidR="003456FD" w:rsidRDefault="003456FD"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Default="00EE531A" w:rsidP="00AB727E">
      <w:pPr>
        <w:spacing w:after="0" w:line="360" w:lineRule="auto"/>
        <w:ind w:firstLine="709"/>
        <w:jc w:val="both"/>
        <w:rPr>
          <w:rFonts w:ascii="Times New Roman" w:hAnsi="Times New Roman" w:cs="Times New Roman"/>
          <w:sz w:val="28"/>
          <w:szCs w:val="28"/>
        </w:rPr>
      </w:pPr>
    </w:p>
    <w:p w:rsidR="00EE531A" w:rsidRPr="00AB727E" w:rsidRDefault="00EE531A" w:rsidP="00AB727E">
      <w:pPr>
        <w:spacing w:after="0" w:line="360" w:lineRule="auto"/>
        <w:ind w:firstLine="709"/>
        <w:jc w:val="both"/>
        <w:rPr>
          <w:rFonts w:ascii="Times New Roman" w:hAnsi="Times New Roman" w:cs="Times New Roman"/>
          <w:sz w:val="28"/>
          <w:szCs w:val="28"/>
        </w:rPr>
      </w:pPr>
    </w:p>
    <w:p w:rsidR="003456FD" w:rsidRPr="00AB727E" w:rsidRDefault="003456FD" w:rsidP="00AB727E">
      <w:pPr>
        <w:spacing w:after="0" w:line="360" w:lineRule="auto"/>
        <w:ind w:firstLine="709"/>
        <w:jc w:val="both"/>
        <w:rPr>
          <w:rFonts w:ascii="Times New Roman" w:hAnsi="Times New Roman" w:cs="Times New Roman"/>
          <w:sz w:val="28"/>
          <w:szCs w:val="28"/>
        </w:rPr>
      </w:pPr>
    </w:p>
    <w:p w:rsidR="003456FD" w:rsidRPr="00AB727E" w:rsidRDefault="003456FD" w:rsidP="00AB727E">
      <w:pPr>
        <w:spacing w:after="0" w:line="360" w:lineRule="auto"/>
        <w:ind w:firstLine="709"/>
        <w:jc w:val="both"/>
        <w:rPr>
          <w:rFonts w:ascii="Times New Roman" w:hAnsi="Times New Roman" w:cs="Times New Roman"/>
          <w:sz w:val="28"/>
          <w:szCs w:val="28"/>
        </w:rPr>
      </w:pPr>
    </w:p>
    <w:p w:rsidR="003456FD" w:rsidRPr="00AB727E" w:rsidRDefault="003456FD" w:rsidP="00AB727E">
      <w:pPr>
        <w:spacing w:after="0" w:line="360" w:lineRule="auto"/>
        <w:ind w:firstLine="709"/>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EE531A" w:rsidRPr="005B18C8" w:rsidRDefault="002A0BDC" w:rsidP="005B18C8">
      <w:pPr>
        <w:pStyle w:val="a3"/>
        <w:tabs>
          <w:tab w:val="left" w:pos="0"/>
        </w:tabs>
        <w:spacing w:after="0" w:line="413" w:lineRule="exact"/>
        <w:ind w:left="0" w:firstLine="709"/>
        <w:jc w:val="both"/>
        <w:rPr>
          <w:rFonts w:ascii="Times New Roman" w:eastAsia="Times New Roman" w:hAnsi="Times New Roman" w:cs="Times New Roman"/>
          <w:b/>
          <w:sz w:val="28"/>
          <w:szCs w:val="28"/>
          <w:lang w:eastAsia="ru-RU"/>
        </w:rPr>
      </w:pPr>
      <w:r w:rsidRPr="005B18C8">
        <w:rPr>
          <w:rFonts w:ascii="Times New Roman" w:eastAsia="Times New Roman" w:hAnsi="Times New Roman" w:cs="Times New Roman"/>
          <w:b/>
          <w:sz w:val="28"/>
          <w:szCs w:val="28"/>
          <w:lang w:eastAsia="ru-RU"/>
        </w:rPr>
        <w:lastRenderedPageBreak/>
        <w:t>Список использованных источников литературы</w:t>
      </w:r>
    </w:p>
    <w:p w:rsidR="002A0BDC" w:rsidRPr="00EE531A" w:rsidRDefault="002A0BDC" w:rsidP="00EE531A">
      <w:pPr>
        <w:pStyle w:val="a3"/>
        <w:tabs>
          <w:tab w:val="left" w:pos="0"/>
        </w:tabs>
        <w:spacing w:after="0" w:line="413" w:lineRule="exact"/>
        <w:ind w:left="709"/>
        <w:jc w:val="both"/>
        <w:rPr>
          <w:rFonts w:ascii="Times New Roman" w:eastAsia="Times New Roman" w:hAnsi="Times New Roman" w:cs="Times New Roman"/>
          <w:sz w:val="28"/>
          <w:szCs w:val="28"/>
          <w:lang w:eastAsia="ru-RU"/>
        </w:rPr>
      </w:pPr>
    </w:p>
    <w:p w:rsidR="003456FD" w:rsidRPr="00EE531A" w:rsidRDefault="003456FD" w:rsidP="00EE531A">
      <w:pPr>
        <w:numPr>
          <w:ilvl w:val="0"/>
          <w:numId w:val="9"/>
        </w:numPr>
        <w:tabs>
          <w:tab w:val="left" w:pos="0"/>
          <w:tab w:val="left" w:pos="1446"/>
        </w:tabs>
        <w:spacing w:after="0" w:line="360" w:lineRule="auto"/>
        <w:ind w:left="0" w:right="20" w:firstLine="709"/>
        <w:jc w:val="both"/>
        <w:rPr>
          <w:rFonts w:ascii="Times New Roman" w:eastAsia="Times New Roman" w:hAnsi="Times New Roman" w:cs="Times New Roman"/>
          <w:sz w:val="28"/>
          <w:szCs w:val="28"/>
          <w:lang w:eastAsia="ru-RU"/>
        </w:rPr>
      </w:pPr>
      <w:r w:rsidRPr="00EE531A">
        <w:rPr>
          <w:rFonts w:ascii="Times New Roman" w:eastAsia="Times New Roman" w:hAnsi="Times New Roman" w:cs="Times New Roman"/>
          <w:sz w:val="28"/>
          <w:szCs w:val="28"/>
          <w:lang w:eastAsia="ru-RU"/>
        </w:rPr>
        <w:t>Гражданский кодекс Российской Федерации (часть вторая) [Электронный ресурс]</w:t>
      </w:r>
      <w:proofErr w:type="gramStart"/>
      <w:r w:rsidRPr="00EE531A">
        <w:rPr>
          <w:rFonts w:ascii="Times New Roman" w:eastAsia="Times New Roman" w:hAnsi="Times New Roman" w:cs="Times New Roman"/>
          <w:sz w:val="28"/>
          <w:szCs w:val="28"/>
          <w:lang w:eastAsia="ru-RU"/>
        </w:rPr>
        <w:t xml:space="preserve"> :</w:t>
      </w:r>
      <w:proofErr w:type="gramEnd"/>
      <w:r w:rsidRPr="00EE531A">
        <w:rPr>
          <w:rFonts w:ascii="Times New Roman" w:eastAsia="Times New Roman" w:hAnsi="Times New Roman" w:cs="Times New Roman"/>
          <w:sz w:val="28"/>
          <w:szCs w:val="28"/>
          <w:lang w:eastAsia="ru-RU"/>
        </w:rPr>
        <w:t xml:space="preserve"> </w:t>
      </w:r>
      <w:proofErr w:type="spellStart"/>
      <w:r w:rsidRPr="00EE531A">
        <w:rPr>
          <w:rFonts w:ascii="Times New Roman" w:eastAsia="Times New Roman" w:hAnsi="Times New Roman" w:cs="Times New Roman"/>
          <w:sz w:val="28"/>
          <w:szCs w:val="28"/>
          <w:lang w:eastAsia="ru-RU"/>
        </w:rPr>
        <w:t>федер</w:t>
      </w:r>
      <w:proofErr w:type="spellEnd"/>
      <w:r w:rsidRPr="00EE531A">
        <w:rPr>
          <w:rFonts w:ascii="Times New Roman" w:eastAsia="Times New Roman" w:hAnsi="Times New Roman" w:cs="Times New Roman"/>
          <w:sz w:val="28"/>
          <w:szCs w:val="28"/>
          <w:lang w:eastAsia="ru-RU"/>
        </w:rPr>
        <w:t xml:space="preserve">. закон от 26.01.1996 № 14-ФЗ (в ред. от 29.06.2015) // </w:t>
      </w:r>
      <w:proofErr w:type="spellStart"/>
      <w:r w:rsidRPr="00EE531A">
        <w:rPr>
          <w:rFonts w:ascii="Times New Roman" w:eastAsia="Times New Roman" w:hAnsi="Times New Roman" w:cs="Times New Roman"/>
          <w:sz w:val="28"/>
          <w:szCs w:val="28"/>
          <w:lang w:eastAsia="ru-RU"/>
        </w:rPr>
        <w:t>КонсультантПлюс</w:t>
      </w:r>
      <w:proofErr w:type="spellEnd"/>
      <w:r w:rsidRPr="00EE531A">
        <w:rPr>
          <w:rFonts w:ascii="Times New Roman" w:eastAsia="Times New Roman" w:hAnsi="Times New Roman" w:cs="Times New Roman"/>
          <w:sz w:val="28"/>
          <w:szCs w:val="28"/>
          <w:lang w:eastAsia="ru-RU"/>
        </w:rPr>
        <w:t>: справ</w:t>
      </w:r>
      <w:proofErr w:type="gramStart"/>
      <w:r w:rsidRPr="00EE531A">
        <w:rPr>
          <w:rFonts w:ascii="Times New Roman" w:eastAsia="Times New Roman" w:hAnsi="Times New Roman" w:cs="Times New Roman"/>
          <w:sz w:val="28"/>
          <w:szCs w:val="28"/>
          <w:lang w:eastAsia="ru-RU"/>
        </w:rPr>
        <w:t>.</w:t>
      </w:r>
      <w:proofErr w:type="gramEnd"/>
      <w:r w:rsidRPr="00EE531A">
        <w:rPr>
          <w:rFonts w:ascii="Times New Roman" w:eastAsia="Times New Roman" w:hAnsi="Times New Roman" w:cs="Times New Roman"/>
          <w:sz w:val="28"/>
          <w:szCs w:val="28"/>
          <w:lang w:eastAsia="ru-RU"/>
        </w:rPr>
        <w:t xml:space="preserve"> </w:t>
      </w:r>
      <w:proofErr w:type="gramStart"/>
      <w:r w:rsidRPr="00EE531A">
        <w:rPr>
          <w:rFonts w:ascii="Times New Roman" w:eastAsia="Times New Roman" w:hAnsi="Times New Roman" w:cs="Times New Roman"/>
          <w:sz w:val="28"/>
          <w:szCs w:val="28"/>
          <w:lang w:eastAsia="ru-RU"/>
        </w:rPr>
        <w:t>п</w:t>
      </w:r>
      <w:proofErr w:type="gramEnd"/>
      <w:r w:rsidRPr="00EE531A">
        <w:rPr>
          <w:rFonts w:ascii="Times New Roman" w:eastAsia="Times New Roman" w:hAnsi="Times New Roman" w:cs="Times New Roman"/>
          <w:sz w:val="28"/>
          <w:szCs w:val="28"/>
          <w:lang w:eastAsia="ru-RU"/>
        </w:rPr>
        <w:t>равовая система. - Версия Проф. - Электрон</w:t>
      </w:r>
      <w:proofErr w:type="gramStart"/>
      <w:r w:rsidRPr="00EE531A">
        <w:rPr>
          <w:rFonts w:ascii="Times New Roman" w:eastAsia="Times New Roman" w:hAnsi="Times New Roman" w:cs="Times New Roman"/>
          <w:sz w:val="28"/>
          <w:szCs w:val="28"/>
          <w:lang w:eastAsia="ru-RU"/>
        </w:rPr>
        <w:t>.</w:t>
      </w:r>
      <w:proofErr w:type="gramEnd"/>
      <w:r w:rsidRPr="00EE531A">
        <w:rPr>
          <w:rFonts w:ascii="Times New Roman" w:eastAsia="Times New Roman" w:hAnsi="Times New Roman" w:cs="Times New Roman"/>
          <w:sz w:val="28"/>
          <w:szCs w:val="28"/>
          <w:lang w:eastAsia="ru-RU"/>
        </w:rPr>
        <w:t xml:space="preserve"> </w:t>
      </w:r>
      <w:proofErr w:type="gramStart"/>
      <w:r w:rsidRPr="00EE531A">
        <w:rPr>
          <w:rFonts w:ascii="Times New Roman" w:eastAsia="Times New Roman" w:hAnsi="Times New Roman" w:cs="Times New Roman"/>
          <w:sz w:val="28"/>
          <w:szCs w:val="28"/>
          <w:lang w:eastAsia="ru-RU"/>
        </w:rPr>
        <w:t>д</w:t>
      </w:r>
      <w:proofErr w:type="gramEnd"/>
      <w:r w:rsidRPr="00EE531A">
        <w:rPr>
          <w:rFonts w:ascii="Times New Roman" w:eastAsia="Times New Roman" w:hAnsi="Times New Roman" w:cs="Times New Roman"/>
          <w:sz w:val="28"/>
          <w:szCs w:val="28"/>
          <w:lang w:eastAsia="ru-RU"/>
        </w:rPr>
        <w:t>ан. - Доступ из локальной сети Науч. б-ки Том</w:t>
      </w:r>
      <w:proofErr w:type="gramStart"/>
      <w:r w:rsidRPr="00EE531A">
        <w:rPr>
          <w:rFonts w:ascii="Times New Roman" w:eastAsia="Times New Roman" w:hAnsi="Times New Roman" w:cs="Times New Roman"/>
          <w:sz w:val="28"/>
          <w:szCs w:val="28"/>
          <w:lang w:eastAsia="ru-RU"/>
        </w:rPr>
        <w:t>.</w:t>
      </w:r>
      <w:proofErr w:type="gramEnd"/>
      <w:r w:rsidRPr="00EE531A">
        <w:rPr>
          <w:rFonts w:ascii="Times New Roman" w:eastAsia="Times New Roman" w:hAnsi="Times New Roman" w:cs="Times New Roman"/>
          <w:sz w:val="28"/>
          <w:szCs w:val="28"/>
          <w:lang w:eastAsia="ru-RU"/>
        </w:rPr>
        <w:t xml:space="preserve"> </w:t>
      </w:r>
      <w:proofErr w:type="gramStart"/>
      <w:r w:rsidRPr="00EE531A">
        <w:rPr>
          <w:rFonts w:ascii="Times New Roman" w:eastAsia="Times New Roman" w:hAnsi="Times New Roman" w:cs="Times New Roman"/>
          <w:sz w:val="28"/>
          <w:szCs w:val="28"/>
          <w:lang w:eastAsia="ru-RU"/>
        </w:rPr>
        <w:t>г</w:t>
      </w:r>
      <w:proofErr w:type="gramEnd"/>
      <w:r w:rsidRPr="00EE531A">
        <w:rPr>
          <w:rFonts w:ascii="Times New Roman" w:eastAsia="Times New Roman" w:hAnsi="Times New Roman" w:cs="Times New Roman"/>
          <w:sz w:val="28"/>
          <w:szCs w:val="28"/>
          <w:lang w:eastAsia="ru-RU"/>
        </w:rPr>
        <w:t>ос. ун-та.</w:t>
      </w:r>
    </w:p>
    <w:p w:rsidR="003456FD" w:rsidRPr="00EE531A" w:rsidRDefault="003456FD" w:rsidP="00EE531A">
      <w:pPr>
        <w:numPr>
          <w:ilvl w:val="0"/>
          <w:numId w:val="9"/>
        </w:numPr>
        <w:tabs>
          <w:tab w:val="left" w:pos="0"/>
          <w:tab w:val="left" w:pos="1455"/>
        </w:tabs>
        <w:spacing w:after="0" w:line="360" w:lineRule="auto"/>
        <w:ind w:left="0" w:right="20" w:firstLine="709"/>
        <w:jc w:val="both"/>
        <w:rPr>
          <w:rFonts w:ascii="Times New Roman" w:eastAsia="Times New Roman" w:hAnsi="Times New Roman" w:cs="Times New Roman"/>
          <w:sz w:val="28"/>
          <w:szCs w:val="28"/>
          <w:lang w:eastAsia="ru-RU"/>
        </w:rPr>
      </w:pPr>
      <w:r w:rsidRPr="00EE531A">
        <w:rPr>
          <w:rFonts w:ascii="Times New Roman" w:eastAsia="Times New Roman" w:hAnsi="Times New Roman" w:cs="Times New Roman"/>
          <w:sz w:val="28"/>
          <w:szCs w:val="28"/>
          <w:lang w:eastAsia="ru-RU"/>
        </w:rPr>
        <w:t xml:space="preserve">Об организации страхового дела в Российской Федерации [Электронный ресурс] : </w:t>
      </w:r>
      <w:proofErr w:type="spellStart"/>
      <w:r w:rsidRPr="00EE531A">
        <w:rPr>
          <w:rFonts w:ascii="Times New Roman" w:eastAsia="Times New Roman" w:hAnsi="Times New Roman" w:cs="Times New Roman"/>
          <w:sz w:val="28"/>
          <w:szCs w:val="28"/>
          <w:lang w:eastAsia="ru-RU"/>
        </w:rPr>
        <w:t>федер</w:t>
      </w:r>
      <w:proofErr w:type="spellEnd"/>
      <w:r w:rsidRPr="00EE531A">
        <w:rPr>
          <w:rFonts w:ascii="Times New Roman" w:eastAsia="Times New Roman" w:hAnsi="Times New Roman" w:cs="Times New Roman"/>
          <w:sz w:val="28"/>
          <w:szCs w:val="28"/>
          <w:lang w:eastAsia="ru-RU"/>
        </w:rPr>
        <w:t xml:space="preserve">. закон от 27.11.1992 № 4015-1 (в ред. от 28.11.2015) // </w:t>
      </w:r>
      <w:proofErr w:type="spellStart"/>
      <w:r w:rsidRPr="00EE531A">
        <w:rPr>
          <w:rFonts w:ascii="Times New Roman" w:eastAsia="Times New Roman" w:hAnsi="Times New Roman" w:cs="Times New Roman"/>
          <w:sz w:val="28"/>
          <w:szCs w:val="28"/>
          <w:lang w:eastAsia="ru-RU"/>
        </w:rPr>
        <w:t>КонсультантПлюс</w:t>
      </w:r>
      <w:proofErr w:type="spellEnd"/>
      <w:r w:rsidRPr="00EE531A">
        <w:rPr>
          <w:rFonts w:ascii="Times New Roman" w:eastAsia="Times New Roman" w:hAnsi="Times New Roman" w:cs="Times New Roman"/>
          <w:sz w:val="28"/>
          <w:szCs w:val="28"/>
          <w:lang w:eastAsia="ru-RU"/>
        </w:rPr>
        <w:t>: справ</w:t>
      </w:r>
      <w:proofErr w:type="gramStart"/>
      <w:r w:rsidRPr="00EE531A">
        <w:rPr>
          <w:rFonts w:ascii="Times New Roman" w:eastAsia="Times New Roman" w:hAnsi="Times New Roman" w:cs="Times New Roman"/>
          <w:sz w:val="28"/>
          <w:szCs w:val="28"/>
          <w:lang w:eastAsia="ru-RU"/>
        </w:rPr>
        <w:t>.</w:t>
      </w:r>
      <w:proofErr w:type="gramEnd"/>
      <w:r w:rsidRPr="00EE531A">
        <w:rPr>
          <w:rFonts w:ascii="Times New Roman" w:eastAsia="Times New Roman" w:hAnsi="Times New Roman" w:cs="Times New Roman"/>
          <w:sz w:val="28"/>
          <w:szCs w:val="28"/>
          <w:lang w:eastAsia="ru-RU"/>
        </w:rPr>
        <w:t xml:space="preserve"> </w:t>
      </w:r>
      <w:proofErr w:type="gramStart"/>
      <w:r w:rsidRPr="00EE531A">
        <w:rPr>
          <w:rFonts w:ascii="Times New Roman" w:eastAsia="Times New Roman" w:hAnsi="Times New Roman" w:cs="Times New Roman"/>
          <w:sz w:val="28"/>
          <w:szCs w:val="28"/>
          <w:lang w:eastAsia="ru-RU"/>
        </w:rPr>
        <w:t>п</w:t>
      </w:r>
      <w:proofErr w:type="gramEnd"/>
      <w:r w:rsidRPr="00EE531A">
        <w:rPr>
          <w:rFonts w:ascii="Times New Roman" w:eastAsia="Times New Roman" w:hAnsi="Times New Roman" w:cs="Times New Roman"/>
          <w:sz w:val="28"/>
          <w:szCs w:val="28"/>
          <w:lang w:eastAsia="ru-RU"/>
        </w:rPr>
        <w:t>равовая система. - Версия Проф. - Электрон</w:t>
      </w:r>
      <w:proofErr w:type="gramStart"/>
      <w:r w:rsidRPr="00EE531A">
        <w:rPr>
          <w:rFonts w:ascii="Times New Roman" w:eastAsia="Times New Roman" w:hAnsi="Times New Roman" w:cs="Times New Roman"/>
          <w:sz w:val="28"/>
          <w:szCs w:val="28"/>
          <w:lang w:eastAsia="ru-RU"/>
        </w:rPr>
        <w:t>.</w:t>
      </w:r>
      <w:proofErr w:type="gramEnd"/>
      <w:r w:rsidRPr="00EE531A">
        <w:rPr>
          <w:rFonts w:ascii="Times New Roman" w:eastAsia="Times New Roman" w:hAnsi="Times New Roman" w:cs="Times New Roman"/>
          <w:sz w:val="28"/>
          <w:szCs w:val="28"/>
          <w:lang w:eastAsia="ru-RU"/>
        </w:rPr>
        <w:t xml:space="preserve"> </w:t>
      </w:r>
      <w:proofErr w:type="gramStart"/>
      <w:r w:rsidRPr="00EE531A">
        <w:rPr>
          <w:rFonts w:ascii="Times New Roman" w:eastAsia="Times New Roman" w:hAnsi="Times New Roman" w:cs="Times New Roman"/>
          <w:sz w:val="28"/>
          <w:szCs w:val="28"/>
          <w:lang w:eastAsia="ru-RU"/>
        </w:rPr>
        <w:t>д</w:t>
      </w:r>
      <w:proofErr w:type="gramEnd"/>
      <w:r w:rsidRPr="00EE531A">
        <w:rPr>
          <w:rFonts w:ascii="Times New Roman" w:eastAsia="Times New Roman" w:hAnsi="Times New Roman" w:cs="Times New Roman"/>
          <w:sz w:val="28"/>
          <w:szCs w:val="28"/>
          <w:lang w:eastAsia="ru-RU"/>
        </w:rPr>
        <w:t>ан. - Доступ из локальной сети Науч. б-ки Том</w:t>
      </w:r>
      <w:proofErr w:type="gramStart"/>
      <w:r w:rsidRPr="00EE531A">
        <w:rPr>
          <w:rFonts w:ascii="Times New Roman" w:eastAsia="Times New Roman" w:hAnsi="Times New Roman" w:cs="Times New Roman"/>
          <w:sz w:val="28"/>
          <w:szCs w:val="28"/>
          <w:lang w:eastAsia="ru-RU"/>
        </w:rPr>
        <w:t>.</w:t>
      </w:r>
      <w:proofErr w:type="gramEnd"/>
      <w:r w:rsidRPr="00EE531A">
        <w:rPr>
          <w:rFonts w:ascii="Times New Roman" w:eastAsia="Times New Roman" w:hAnsi="Times New Roman" w:cs="Times New Roman"/>
          <w:sz w:val="28"/>
          <w:szCs w:val="28"/>
          <w:lang w:eastAsia="ru-RU"/>
        </w:rPr>
        <w:t xml:space="preserve"> </w:t>
      </w:r>
      <w:proofErr w:type="gramStart"/>
      <w:r w:rsidRPr="00EE531A">
        <w:rPr>
          <w:rFonts w:ascii="Times New Roman" w:eastAsia="Times New Roman" w:hAnsi="Times New Roman" w:cs="Times New Roman"/>
          <w:sz w:val="28"/>
          <w:szCs w:val="28"/>
          <w:lang w:eastAsia="ru-RU"/>
        </w:rPr>
        <w:t>г</w:t>
      </w:r>
      <w:proofErr w:type="gramEnd"/>
      <w:r w:rsidRPr="00EE531A">
        <w:rPr>
          <w:rFonts w:ascii="Times New Roman" w:eastAsia="Times New Roman" w:hAnsi="Times New Roman" w:cs="Times New Roman"/>
          <w:sz w:val="28"/>
          <w:szCs w:val="28"/>
          <w:lang w:eastAsia="ru-RU"/>
        </w:rPr>
        <w:t>ос. ун-та.</w:t>
      </w:r>
    </w:p>
    <w:p w:rsidR="003456FD" w:rsidRPr="00EE531A" w:rsidRDefault="003456FD" w:rsidP="00EE531A">
      <w:pPr>
        <w:numPr>
          <w:ilvl w:val="0"/>
          <w:numId w:val="9"/>
        </w:numPr>
        <w:tabs>
          <w:tab w:val="left" w:pos="0"/>
        </w:tabs>
        <w:spacing w:after="0" w:line="360" w:lineRule="auto"/>
        <w:ind w:left="0" w:right="20" w:firstLine="709"/>
        <w:jc w:val="both"/>
        <w:rPr>
          <w:rFonts w:ascii="Times New Roman" w:eastAsia="Times New Roman" w:hAnsi="Times New Roman" w:cs="Times New Roman"/>
          <w:sz w:val="28"/>
          <w:szCs w:val="28"/>
          <w:lang w:eastAsia="ru-RU"/>
        </w:rPr>
      </w:pPr>
      <w:r w:rsidRPr="00EE531A">
        <w:rPr>
          <w:rFonts w:ascii="Times New Roman" w:eastAsia="Times New Roman" w:hAnsi="Times New Roman" w:cs="Times New Roman"/>
          <w:sz w:val="28"/>
          <w:szCs w:val="28"/>
          <w:lang w:eastAsia="ru-RU"/>
        </w:rPr>
        <w:t xml:space="preserve">Архипов А. П. Страховое дело: учебно-методический комплекс / А. П. Архипов, А. С. </w:t>
      </w:r>
      <w:proofErr w:type="spellStart"/>
      <w:r w:rsidRPr="00EE531A">
        <w:rPr>
          <w:rFonts w:ascii="Times New Roman" w:eastAsia="Times New Roman" w:hAnsi="Times New Roman" w:cs="Times New Roman"/>
          <w:sz w:val="28"/>
          <w:szCs w:val="28"/>
          <w:lang w:eastAsia="ru-RU"/>
        </w:rPr>
        <w:t>Адонин</w:t>
      </w:r>
      <w:proofErr w:type="spellEnd"/>
      <w:r w:rsidRPr="00EE531A">
        <w:rPr>
          <w:rFonts w:ascii="Times New Roman" w:eastAsia="Times New Roman" w:hAnsi="Times New Roman" w:cs="Times New Roman"/>
          <w:sz w:val="28"/>
          <w:szCs w:val="28"/>
          <w:lang w:eastAsia="ru-RU"/>
        </w:rPr>
        <w:t xml:space="preserve">. - М.: </w:t>
      </w:r>
      <w:proofErr w:type="spellStart"/>
      <w:r w:rsidRPr="00EE531A">
        <w:rPr>
          <w:rFonts w:ascii="Times New Roman" w:eastAsia="Times New Roman" w:hAnsi="Times New Roman" w:cs="Times New Roman"/>
          <w:sz w:val="28"/>
          <w:szCs w:val="28"/>
          <w:lang w:eastAsia="ru-RU"/>
        </w:rPr>
        <w:t>Изд</w:t>
      </w:r>
      <w:proofErr w:type="gramStart"/>
      <w:r w:rsidRPr="00EE531A">
        <w:rPr>
          <w:rFonts w:ascii="Times New Roman" w:eastAsia="Times New Roman" w:hAnsi="Times New Roman" w:cs="Times New Roman"/>
          <w:sz w:val="28"/>
          <w:szCs w:val="28"/>
          <w:lang w:eastAsia="ru-RU"/>
        </w:rPr>
        <w:t>.ц</w:t>
      </w:r>
      <w:proofErr w:type="gramEnd"/>
      <w:r w:rsidRPr="00EE531A">
        <w:rPr>
          <w:rFonts w:ascii="Times New Roman" w:eastAsia="Times New Roman" w:hAnsi="Times New Roman" w:cs="Times New Roman"/>
          <w:sz w:val="28"/>
          <w:szCs w:val="28"/>
          <w:lang w:eastAsia="ru-RU"/>
        </w:rPr>
        <w:t>ентр</w:t>
      </w:r>
      <w:proofErr w:type="spellEnd"/>
      <w:r w:rsidRPr="00EE531A">
        <w:rPr>
          <w:rFonts w:ascii="Times New Roman" w:eastAsia="Times New Roman" w:hAnsi="Times New Roman" w:cs="Times New Roman"/>
          <w:sz w:val="28"/>
          <w:szCs w:val="28"/>
          <w:lang w:eastAsia="ru-RU"/>
        </w:rPr>
        <w:t xml:space="preserve"> ЕАОИ, 2008. - 424 с.</w:t>
      </w:r>
    </w:p>
    <w:p w:rsidR="003456FD" w:rsidRPr="00EE531A" w:rsidRDefault="003456FD" w:rsidP="00EE531A">
      <w:pPr>
        <w:numPr>
          <w:ilvl w:val="0"/>
          <w:numId w:val="9"/>
        </w:numPr>
        <w:tabs>
          <w:tab w:val="left" w:pos="0"/>
          <w:tab w:val="left" w:pos="1446"/>
        </w:tabs>
        <w:spacing w:after="0" w:line="360" w:lineRule="auto"/>
        <w:ind w:left="0" w:firstLine="709"/>
        <w:jc w:val="both"/>
        <w:rPr>
          <w:rFonts w:ascii="Times New Roman" w:eastAsia="Times New Roman" w:hAnsi="Times New Roman" w:cs="Times New Roman"/>
          <w:sz w:val="28"/>
          <w:szCs w:val="28"/>
          <w:lang w:eastAsia="ru-RU"/>
        </w:rPr>
      </w:pPr>
      <w:r w:rsidRPr="00EE531A">
        <w:rPr>
          <w:rFonts w:ascii="Times New Roman" w:eastAsia="Times New Roman" w:hAnsi="Times New Roman" w:cs="Times New Roman"/>
          <w:sz w:val="28"/>
          <w:szCs w:val="28"/>
          <w:lang w:eastAsia="ru-RU"/>
        </w:rPr>
        <w:t>Банк В. Р. Финансовый анализ: учебное пособие / В. Р. Банк, С. В. Банк, А.</w:t>
      </w:r>
      <w:r w:rsidR="00EE531A">
        <w:rPr>
          <w:rFonts w:ascii="Times New Roman" w:eastAsia="Times New Roman" w:hAnsi="Times New Roman" w:cs="Times New Roman"/>
          <w:sz w:val="28"/>
          <w:szCs w:val="28"/>
          <w:lang w:eastAsia="ru-RU"/>
        </w:rPr>
        <w:t xml:space="preserve"> </w:t>
      </w:r>
      <w:proofErr w:type="spellStart"/>
      <w:r w:rsidRPr="00EE531A">
        <w:rPr>
          <w:rFonts w:ascii="Times New Roman" w:eastAsia="Times New Roman" w:hAnsi="Times New Roman" w:cs="Times New Roman"/>
          <w:sz w:val="28"/>
          <w:szCs w:val="28"/>
          <w:lang w:eastAsia="ru-RU"/>
        </w:rPr>
        <w:t>Тараскина</w:t>
      </w:r>
      <w:proofErr w:type="spellEnd"/>
      <w:r w:rsidRPr="00EE531A">
        <w:rPr>
          <w:rFonts w:ascii="Times New Roman" w:eastAsia="Times New Roman" w:hAnsi="Times New Roman" w:cs="Times New Roman"/>
          <w:sz w:val="28"/>
          <w:szCs w:val="28"/>
          <w:lang w:eastAsia="ru-RU"/>
        </w:rPr>
        <w:t xml:space="preserve">. - М.: ТК </w:t>
      </w:r>
      <w:proofErr w:type="spellStart"/>
      <w:r w:rsidRPr="00EE531A">
        <w:rPr>
          <w:rFonts w:ascii="Times New Roman" w:eastAsia="Times New Roman" w:hAnsi="Times New Roman" w:cs="Times New Roman"/>
          <w:sz w:val="28"/>
          <w:szCs w:val="28"/>
          <w:lang w:eastAsia="ru-RU"/>
        </w:rPr>
        <w:t>Велби</w:t>
      </w:r>
      <w:proofErr w:type="spellEnd"/>
      <w:r w:rsidRPr="00EE531A">
        <w:rPr>
          <w:rFonts w:ascii="Times New Roman" w:eastAsia="Times New Roman" w:hAnsi="Times New Roman" w:cs="Times New Roman"/>
          <w:sz w:val="28"/>
          <w:szCs w:val="28"/>
          <w:lang w:eastAsia="ru-RU"/>
        </w:rPr>
        <w:t>, 2006. - 244 с.</w:t>
      </w:r>
    </w:p>
    <w:p w:rsidR="003456FD" w:rsidRPr="00EE531A" w:rsidRDefault="003456FD" w:rsidP="00EE531A">
      <w:pPr>
        <w:numPr>
          <w:ilvl w:val="0"/>
          <w:numId w:val="9"/>
        </w:numPr>
        <w:tabs>
          <w:tab w:val="left" w:pos="0"/>
        </w:tabs>
        <w:spacing w:after="0" w:line="360" w:lineRule="auto"/>
        <w:ind w:left="0" w:right="20" w:firstLine="709"/>
        <w:jc w:val="both"/>
        <w:rPr>
          <w:rFonts w:ascii="Times New Roman" w:eastAsia="Times New Roman" w:hAnsi="Times New Roman" w:cs="Times New Roman"/>
          <w:sz w:val="28"/>
          <w:szCs w:val="28"/>
          <w:lang w:eastAsia="ru-RU"/>
        </w:rPr>
      </w:pPr>
      <w:proofErr w:type="spellStart"/>
      <w:r w:rsidRPr="00EE531A">
        <w:rPr>
          <w:rFonts w:ascii="Times New Roman" w:eastAsia="Times New Roman" w:hAnsi="Times New Roman" w:cs="Times New Roman"/>
          <w:sz w:val="28"/>
          <w:szCs w:val="28"/>
          <w:lang w:eastAsia="ru-RU"/>
        </w:rPr>
        <w:t>Батьковский</w:t>
      </w:r>
      <w:proofErr w:type="spellEnd"/>
      <w:r w:rsidRPr="00EE531A">
        <w:rPr>
          <w:rFonts w:ascii="Times New Roman" w:eastAsia="Times New Roman" w:hAnsi="Times New Roman" w:cs="Times New Roman"/>
          <w:sz w:val="28"/>
          <w:szCs w:val="28"/>
          <w:lang w:eastAsia="ru-RU"/>
        </w:rPr>
        <w:t xml:space="preserve"> А.М. Методологические проблемы </w:t>
      </w:r>
      <w:proofErr w:type="gramStart"/>
      <w:r w:rsidRPr="00EE531A">
        <w:rPr>
          <w:rFonts w:ascii="Times New Roman" w:eastAsia="Times New Roman" w:hAnsi="Times New Roman" w:cs="Times New Roman"/>
          <w:sz w:val="28"/>
          <w:szCs w:val="28"/>
          <w:lang w:eastAsia="ru-RU"/>
        </w:rPr>
        <w:t>совершенствования анализа финансовой устойчивости предприятия радиоэлектронной промышленности</w:t>
      </w:r>
      <w:proofErr w:type="gramEnd"/>
      <w:r w:rsidRPr="00EE531A">
        <w:rPr>
          <w:rFonts w:ascii="Times New Roman" w:eastAsia="Times New Roman" w:hAnsi="Times New Roman" w:cs="Times New Roman"/>
          <w:sz w:val="28"/>
          <w:szCs w:val="28"/>
          <w:lang w:eastAsia="ru-RU"/>
        </w:rPr>
        <w:t xml:space="preserve"> // Экономика, предпринимательство и право. - 2011. - № 1 (1). - С. 30-44.</w:t>
      </w:r>
    </w:p>
    <w:p w:rsidR="00EE531A" w:rsidRDefault="003456FD" w:rsidP="00EE531A">
      <w:pPr>
        <w:numPr>
          <w:ilvl w:val="0"/>
          <w:numId w:val="9"/>
        </w:numPr>
        <w:tabs>
          <w:tab w:val="left" w:pos="0"/>
        </w:tabs>
        <w:spacing w:after="0" w:line="360" w:lineRule="auto"/>
        <w:ind w:left="0" w:right="20" w:firstLine="709"/>
        <w:jc w:val="both"/>
        <w:rPr>
          <w:rFonts w:ascii="Times New Roman" w:eastAsia="Times New Roman" w:hAnsi="Times New Roman" w:cs="Times New Roman"/>
          <w:sz w:val="28"/>
          <w:szCs w:val="28"/>
          <w:lang w:eastAsia="ru-RU"/>
        </w:rPr>
      </w:pPr>
      <w:proofErr w:type="spellStart"/>
      <w:r w:rsidRPr="00EE531A">
        <w:rPr>
          <w:rFonts w:ascii="Times New Roman" w:eastAsia="Times New Roman" w:hAnsi="Times New Roman" w:cs="Times New Roman"/>
          <w:sz w:val="28"/>
          <w:szCs w:val="28"/>
          <w:lang w:eastAsia="ru-RU"/>
        </w:rPr>
        <w:t>Белизин</w:t>
      </w:r>
      <w:proofErr w:type="spellEnd"/>
      <w:r w:rsidRPr="00EE531A">
        <w:rPr>
          <w:rFonts w:ascii="Times New Roman" w:eastAsia="Times New Roman" w:hAnsi="Times New Roman" w:cs="Times New Roman"/>
          <w:sz w:val="28"/>
          <w:szCs w:val="28"/>
          <w:lang w:eastAsia="ru-RU"/>
        </w:rPr>
        <w:t xml:space="preserve"> А. М. Интегральный метод оценки риска финансовой устойчивости страховой компании / А. М. </w:t>
      </w:r>
      <w:proofErr w:type="spellStart"/>
      <w:r w:rsidRPr="00EE531A">
        <w:rPr>
          <w:rFonts w:ascii="Times New Roman" w:eastAsia="Times New Roman" w:hAnsi="Times New Roman" w:cs="Times New Roman"/>
          <w:sz w:val="28"/>
          <w:szCs w:val="28"/>
          <w:lang w:eastAsia="ru-RU"/>
        </w:rPr>
        <w:t>Белизин</w:t>
      </w:r>
      <w:proofErr w:type="spellEnd"/>
      <w:r w:rsidRPr="00EE531A">
        <w:rPr>
          <w:rFonts w:ascii="Times New Roman" w:eastAsia="Times New Roman" w:hAnsi="Times New Roman" w:cs="Times New Roman"/>
          <w:sz w:val="28"/>
          <w:szCs w:val="28"/>
          <w:lang w:eastAsia="ru-RU"/>
        </w:rPr>
        <w:t>, Цветкова Л. И. // Страховое дело. - 2015. - № 10. -45-51.</w:t>
      </w:r>
    </w:p>
    <w:p w:rsidR="00EE531A" w:rsidRDefault="003456FD" w:rsidP="00EE531A">
      <w:pPr>
        <w:numPr>
          <w:ilvl w:val="0"/>
          <w:numId w:val="9"/>
        </w:numPr>
        <w:tabs>
          <w:tab w:val="left" w:pos="0"/>
        </w:tabs>
        <w:spacing w:after="0" w:line="360" w:lineRule="auto"/>
        <w:ind w:left="0" w:right="20" w:firstLine="709"/>
        <w:jc w:val="both"/>
        <w:rPr>
          <w:rFonts w:ascii="Times New Roman" w:eastAsia="Times New Roman" w:hAnsi="Times New Roman" w:cs="Times New Roman"/>
          <w:sz w:val="28"/>
          <w:szCs w:val="28"/>
          <w:lang w:eastAsia="ru-RU"/>
        </w:rPr>
      </w:pPr>
      <w:r w:rsidRPr="00EE531A">
        <w:rPr>
          <w:rFonts w:ascii="Times New Roman" w:eastAsia="Times New Roman" w:hAnsi="Times New Roman" w:cs="Times New Roman"/>
          <w:sz w:val="28"/>
          <w:szCs w:val="28"/>
          <w:lang w:eastAsia="ru-RU"/>
        </w:rPr>
        <w:t xml:space="preserve">Бочаров В.В. Финансовый анализ: учебное пособие / В.В. Бочаров, Е.Ф. Жукова. - М.: </w:t>
      </w:r>
      <w:proofErr w:type="spellStart"/>
      <w:r w:rsidRPr="00EE531A">
        <w:rPr>
          <w:rFonts w:ascii="Times New Roman" w:eastAsia="Times New Roman" w:hAnsi="Times New Roman" w:cs="Times New Roman"/>
          <w:sz w:val="28"/>
          <w:szCs w:val="28"/>
          <w:lang w:eastAsia="ru-RU"/>
        </w:rPr>
        <w:t>Юрайт</w:t>
      </w:r>
      <w:proofErr w:type="spellEnd"/>
      <w:r w:rsidRPr="00EE531A">
        <w:rPr>
          <w:rFonts w:ascii="Times New Roman" w:eastAsia="Times New Roman" w:hAnsi="Times New Roman" w:cs="Times New Roman"/>
          <w:sz w:val="28"/>
          <w:szCs w:val="28"/>
          <w:lang w:eastAsia="ru-RU"/>
        </w:rPr>
        <w:t>, 2009. - 240 с.</w:t>
      </w:r>
    </w:p>
    <w:p w:rsidR="00EE531A" w:rsidRDefault="003456FD" w:rsidP="00EE531A">
      <w:pPr>
        <w:numPr>
          <w:ilvl w:val="0"/>
          <w:numId w:val="9"/>
        </w:numPr>
        <w:tabs>
          <w:tab w:val="left" w:pos="0"/>
        </w:tabs>
        <w:spacing w:after="0" w:line="360" w:lineRule="auto"/>
        <w:ind w:left="0" w:right="20" w:firstLine="709"/>
        <w:jc w:val="both"/>
        <w:rPr>
          <w:rFonts w:ascii="Times New Roman" w:eastAsia="Times New Roman" w:hAnsi="Times New Roman" w:cs="Times New Roman"/>
          <w:sz w:val="28"/>
          <w:szCs w:val="28"/>
          <w:lang w:eastAsia="ru-RU"/>
        </w:rPr>
      </w:pPr>
      <w:r w:rsidRPr="00EE531A">
        <w:rPr>
          <w:rFonts w:ascii="Times New Roman" w:eastAsia="Times New Roman" w:hAnsi="Times New Roman" w:cs="Times New Roman"/>
          <w:sz w:val="28"/>
          <w:szCs w:val="28"/>
          <w:lang w:eastAsia="ru-RU"/>
        </w:rPr>
        <w:t xml:space="preserve">Вершинина О. В. Проблемы и критерии оценки платежеспособности страховых компаний / О. В. Вершинина, Я. Г. </w:t>
      </w:r>
      <w:proofErr w:type="spellStart"/>
      <w:r w:rsidRPr="00EE531A">
        <w:rPr>
          <w:rFonts w:ascii="Times New Roman" w:eastAsia="Times New Roman" w:hAnsi="Times New Roman" w:cs="Times New Roman"/>
          <w:sz w:val="28"/>
          <w:szCs w:val="28"/>
          <w:lang w:eastAsia="ru-RU"/>
        </w:rPr>
        <w:t>Ступичева</w:t>
      </w:r>
      <w:proofErr w:type="spellEnd"/>
      <w:r w:rsidRPr="00EE531A">
        <w:rPr>
          <w:rFonts w:ascii="Times New Roman" w:eastAsia="Times New Roman" w:hAnsi="Times New Roman" w:cs="Times New Roman"/>
          <w:sz w:val="28"/>
          <w:szCs w:val="28"/>
          <w:lang w:eastAsia="ru-RU"/>
        </w:rPr>
        <w:t xml:space="preserve"> // Бизнес в законе. Экономик</w:t>
      </w:r>
      <w:proofErr w:type="gramStart"/>
      <w:r w:rsidRPr="00EE531A">
        <w:rPr>
          <w:rFonts w:ascii="Times New Roman" w:eastAsia="Times New Roman" w:hAnsi="Times New Roman" w:cs="Times New Roman"/>
          <w:sz w:val="28"/>
          <w:szCs w:val="28"/>
          <w:lang w:eastAsia="ru-RU"/>
        </w:rPr>
        <w:t>о-</w:t>
      </w:r>
      <w:proofErr w:type="gramEnd"/>
      <w:r w:rsidRPr="00EE531A">
        <w:rPr>
          <w:rFonts w:ascii="Times New Roman" w:eastAsia="Times New Roman" w:hAnsi="Times New Roman" w:cs="Times New Roman"/>
          <w:sz w:val="28"/>
          <w:szCs w:val="28"/>
          <w:lang w:eastAsia="ru-RU"/>
        </w:rPr>
        <w:t xml:space="preserve"> юридический журнал. - 2010. - № 5. - С.287-290.</w:t>
      </w:r>
    </w:p>
    <w:p w:rsidR="00EE531A" w:rsidRDefault="003456FD" w:rsidP="00EE531A">
      <w:pPr>
        <w:numPr>
          <w:ilvl w:val="0"/>
          <w:numId w:val="9"/>
        </w:numPr>
        <w:tabs>
          <w:tab w:val="left" w:pos="0"/>
        </w:tabs>
        <w:spacing w:after="0" w:line="360" w:lineRule="auto"/>
        <w:ind w:left="0" w:right="20" w:firstLine="709"/>
        <w:jc w:val="both"/>
        <w:rPr>
          <w:rFonts w:ascii="Times New Roman" w:eastAsia="Times New Roman" w:hAnsi="Times New Roman" w:cs="Times New Roman"/>
          <w:sz w:val="28"/>
          <w:szCs w:val="28"/>
          <w:lang w:eastAsia="ru-RU"/>
        </w:rPr>
      </w:pPr>
      <w:r w:rsidRPr="00EE531A">
        <w:rPr>
          <w:rFonts w:ascii="Times New Roman" w:eastAsia="Times New Roman" w:hAnsi="Times New Roman" w:cs="Times New Roman"/>
          <w:sz w:val="28"/>
          <w:szCs w:val="28"/>
          <w:lang w:eastAsia="ru-RU"/>
        </w:rPr>
        <w:t xml:space="preserve">Гиляровская Л. Т. Анализ и оценка финансовой устойчивости коммерческих организаций: учебное пособие для вузов / Л. Т. Гиляровская, А. В. </w:t>
      </w:r>
      <w:proofErr w:type="spellStart"/>
      <w:r w:rsidRPr="00EE531A">
        <w:rPr>
          <w:rFonts w:ascii="Times New Roman" w:eastAsia="Times New Roman" w:hAnsi="Times New Roman" w:cs="Times New Roman"/>
          <w:sz w:val="28"/>
          <w:szCs w:val="28"/>
          <w:lang w:eastAsia="ru-RU"/>
        </w:rPr>
        <w:t>Ендовицкая</w:t>
      </w:r>
      <w:proofErr w:type="spellEnd"/>
      <w:r w:rsidRPr="00EE531A">
        <w:rPr>
          <w:rFonts w:ascii="Times New Roman" w:eastAsia="Times New Roman" w:hAnsi="Times New Roman" w:cs="Times New Roman"/>
          <w:sz w:val="28"/>
          <w:szCs w:val="28"/>
          <w:lang w:eastAsia="ru-RU"/>
        </w:rPr>
        <w:t xml:space="preserve">. - М.: </w:t>
      </w:r>
      <w:proofErr w:type="spellStart"/>
      <w:r w:rsidRPr="00EE531A">
        <w:rPr>
          <w:rFonts w:ascii="Times New Roman" w:eastAsia="Times New Roman" w:hAnsi="Times New Roman" w:cs="Times New Roman"/>
          <w:sz w:val="28"/>
          <w:szCs w:val="28"/>
          <w:lang w:eastAsia="ru-RU"/>
        </w:rPr>
        <w:t>Юнити</w:t>
      </w:r>
      <w:proofErr w:type="spellEnd"/>
      <w:r w:rsidRPr="00EE531A">
        <w:rPr>
          <w:rFonts w:ascii="Times New Roman" w:eastAsia="Times New Roman" w:hAnsi="Times New Roman" w:cs="Times New Roman"/>
          <w:sz w:val="28"/>
          <w:szCs w:val="28"/>
          <w:lang w:eastAsia="ru-RU"/>
        </w:rPr>
        <w:t>-Дана, 2012. - 159 с.</w:t>
      </w:r>
    </w:p>
    <w:p w:rsidR="00EE531A" w:rsidRDefault="003456FD" w:rsidP="00EE531A">
      <w:pPr>
        <w:numPr>
          <w:ilvl w:val="0"/>
          <w:numId w:val="9"/>
        </w:numPr>
        <w:tabs>
          <w:tab w:val="left" w:pos="0"/>
        </w:tabs>
        <w:spacing w:after="0" w:line="360" w:lineRule="auto"/>
        <w:ind w:left="0" w:right="20" w:firstLine="709"/>
        <w:jc w:val="both"/>
        <w:rPr>
          <w:rFonts w:ascii="Times New Roman" w:eastAsia="Times New Roman" w:hAnsi="Times New Roman" w:cs="Times New Roman"/>
          <w:sz w:val="28"/>
          <w:szCs w:val="28"/>
          <w:lang w:eastAsia="ru-RU"/>
        </w:rPr>
      </w:pPr>
      <w:r w:rsidRPr="00EE531A">
        <w:rPr>
          <w:rFonts w:ascii="Times New Roman" w:eastAsia="Times New Roman" w:hAnsi="Times New Roman" w:cs="Times New Roman"/>
          <w:sz w:val="28"/>
          <w:szCs w:val="28"/>
          <w:lang w:eastAsia="ru-RU"/>
        </w:rPr>
        <w:lastRenderedPageBreak/>
        <w:t>Долгих Ю. А. Методологические подходы к оценке финансовой устойчивости предприятия: традиции и инновации / Ю. А. Долгих, Слепухина Ю. Э. // Страховое дело. - 2015. - № 11. - С. 18-26.</w:t>
      </w:r>
    </w:p>
    <w:p w:rsidR="003456FD" w:rsidRPr="00EE531A" w:rsidRDefault="003456FD" w:rsidP="00EE531A">
      <w:pPr>
        <w:numPr>
          <w:ilvl w:val="0"/>
          <w:numId w:val="9"/>
        </w:numPr>
        <w:tabs>
          <w:tab w:val="left" w:pos="0"/>
        </w:tabs>
        <w:spacing w:after="0" w:line="360" w:lineRule="auto"/>
        <w:ind w:left="0" w:right="20" w:firstLine="709"/>
        <w:jc w:val="both"/>
        <w:rPr>
          <w:rFonts w:ascii="Times New Roman" w:eastAsia="Times New Roman" w:hAnsi="Times New Roman" w:cs="Times New Roman"/>
          <w:sz w:val="28"/>
          <w:szCs w:val="28"/>
          <w:lang w:eastAsia="ru-RU"/>
        </w:rPr>
      </w:pPr>
      <w:r w:rsidRPr="00EE531A">
        <w:rPr>
          <w:rFonts w:ascii="Times New Roman" w:eastAsia="Times New Roman" w:hAnsi="Times New Roman" w:cs="Times New Roman"/>
          <w:sz w:val="28"/>
          <w:szCs w:val="28"/>
          <w:lang w:eastAsia="ru-RU"/>
        </w:rPr>
        <w:t>Зайцева О. Н. Управление финансовой устойчивостью страховой организации с точки зрения эффективности использования информации // Современные проблемы науки и образования. - 2012. - № 36. - С. 1-8.</w:t>
      </w:r>
    </w:p>
    <w:p w:rsidR="003456FD" w:rsidRPr="00EE531A" w:rsidRDefault="003456FD" w:rsidP="00EE531A">
      <w:pPr>
        <w:pStyle w:val="a3"/>
        <w:numPr>
          <w:ilvl w:val="0"/>
          <w:numId w:val="9"/>
        </w:numPr>
        <w:tabs>
          <w:tab w:val="left" w:pos="0"/>
        </w:tabs>
        <w:spacing w:after="0" w:line="360" w:lineRule="auto"/>
        <w:ind w:left="0" w:firstLine="709"/>
        <w:jc w:val="both"/>
        <w:rPr>
          <w:rFonts w:ascii="Times New Roman" w:hAnsi="Times New Roman" w:cs="Times New Roman"/>
          <w:sz w:val="28"/>
          <w:szCs w:val="28"/>
        </w:rPr>
      </w:pPr>
      <w:r w:rsidRPr="00EE531A">
        <w:rPr>
          <w:rFonts w:ascii="Times New Roman" w:hAnsi="Times New Roman" w:cs="Times New Roman"/>
          <w:sz w:val="28"/>
          <w:szCs w:val="28"/>
        </w:rPr>
        <w:t>Отчет о финансовых результатах на 1 января 201</w:t>
      </w:r>
      <w:r w:rsidR="00EE531A">
        <w:rPr>
          <w:rFonts w:ascii="Times New Roman" w:hAnsi="Times New Roman" w:cs="Times New Roman"/>
          <w:sz w:val="28"/>
          <w:szCs w:val="28"/>
        </w:rPr>
        <w:t>6</w:t>
      </w:r>
      <w:r w:rsidRPr="00EE531A">
        <w:rPr>
          <w:rFonts w:ascii="Times New Roman" w:hAnsi="Times New Roman" w:cs="Times New Roman"/>
          <w:sz w:val="28"/>
          <w:szCs w:val="28"/>
        </w:rPr>
        <w:t xml:space="preserve"> год</w:t>
      </w:r>
      <w:proofErr w:type="gramStart"/>
      <w:r w:rsidRPr="00EE531A">
        <w:rPr>
          <w:rFonts w:ascii="Times New Roman" w:hAnsi="Times New Roman" w:cs="Times New Roman"/>
          <w:sz w:val="28"/>
          <w:szCs w:val="28"/>
        </w:rPr>
        <w:t>а ООО</w:t>
      </w:r>
      <w:proofErr w:type="gramEnd"/>
      <w:r w:rsidRPr="00EE531A">
        <w:rPr>
          <w:rFonts w:ascii="Times New Roman" w:hAnsi="Times New Roman" w:cs="Times New Roman"/>
          <w:sz w:val="28"/>
          <w:szCs w:val="28"/>
        </w:rPr>
        <w:t xml:space="preserve"> «Росгосстрах» [Электронный ресурс] // Росгосстрах [Офиц. сайт]. URL: http://www.rgs.ru/about/investors/o</w:t>
      </w:r>
      <w:r w:rsidR="00EE531A">
        <w:rPr>
          <w:rFonts w:ascii="Times New Roman" w:hAnsi="Times New Roman" w:cs="Times New Roman"/>
          <w:sz w:val="28"/>
          <w:szCs w:val="28"/>
        </w:rPr>
        <w:t>oo/index.wbp (дата обращения: 07</w:t>
      </w:r>
      <w:r w:rsidRPr="00EE531A">
        <w:rPr>
          <w:rFonts w:ascii="Times New Roman" w:hAnsi="Times New Roman" w:cs="Times New Roman"/>
          <w:sz w:val="28"/>
          <w:szCs w:val="28"/>
        </w:rPr>
        <w:t>.0</w:t>
      </w:r>
      <w:r w:rsidR="00EE531A">
        <w:rPr>
          <w:rFonts w:ascii="Times New Roman" w:hAnsi="Times New Roman" w:cs="Times New Roman"/>
          <w:sz w:val="28"/>
          <w:szCs w:val="28"/>
        </w:rPr>
        <w:t>9</w:t>
      </w:r>
      <w:r w:rsidRPr="00EE531A">
        <w:rPr>
          <w:rFonts w:ascii="Times New Roman" w:hAnsi="Times New Roman" w:cs="Times New Roman"/>
          <w:sz w:val="28"/>
          <w:szCs w:val="28"/>
        </w:rPr>
        <w:t>.201</w:t>
      </w:r>
      <w:r w:rsidR="00EE531A">
        <w:rPr>
          <w:rFonts w:ascii="Times New Roman" w:hAnsi="Times New Roman" w:cs="Times New Roman"/>
          <w:sz w:val="28"/>
          <w:szCs w:val="28"/>
        </w:rPr>
        <w:t>7</w:t>
      </w:r>
      <w:r w:rsidRPr="00EE531A">
        <w:rPr>
          <w:rFonts w:ascii="Times New Roman" w:hAnsi="Times New Roman" w:cs="Times New Roman"/>
          <w:sz w:val="28"/>
          <w:szCs w:val="28"/>
        </w:rPr>
        <w:t>).</w:t>
      </w:r>
    </w:p>
    <w:p w:rsidR="003456FD" w:rsidRPr="00EE531A" w:rsidRDefault="003456FD" w:rsidP="00EE531A">
      <w:pPr>
        <w:pStyle w:val="a3"/>
        <w:numPr>
          <w:ilvl w:val="0"/>
          <w:numId w:val="9"/>
        </w:numPr>
        <w:tabs>
          <w:tab w:val="left" w:pos="0"/>
        </w:tabs>
        <w:spacing w:after="0" w:line="360" w:lineRule="auto"/>
        <w:ind w:left="0" w:firstLine="709"/>
        <w:jc w:val="both"/>
        <w:rPr>
          <w:rFonts w:ascii="Times New Roman" w:hAnsi="Times New Roman" w:cs="Times New Roman"/>
          <w:sz w:val="28"/>
          <w:szCs w:val="28"/>
        </w:rPr>
      </w:pPr>
      <w:r w:rsidRPr="00EE531A">
        <w:rPr>
          <w:rFonts w:ascii="Times New Roman" w:hAnsi="Times New Roman" w:cs="Times New Roman"/>
          <w:sz w:val="28"/>
          <w:szCs w:val="28"/>
        </w:rPr>
        <w:t xml:space="preserve">Бухгалтерский </w:t>
      </w:r>
      <w:r w:rsidR="00EE531A">
        <w:rPr>
          <w:rFonts w:ascii="Times New Roman" w:hAnsi="Times New Roman" w:cs="Times New Roman"/>
          <w:sz w:val="28"/>
          <w:szCs w:val="28"/>
        </w:rPr>
        <w:t>баланс на 1 января 2016 года ПАО</w:t>
      </w:r>
      <w:r w:rsidRPr="00EE531A">
        <w:rPr>
          <w:rFonts w:ascii="Times New Roman" w:hAnsi="Times New Roman" w:cs="Times New Roman"/>
          <w:sz w:val="28"/>
          <w:szCs w:val="28"/>
        </w:rPr>
        <w:t xml:space="preserve"> «Росгосстрах» [Электронный ресурс] // Росгосстрах [Офиц. сайт].</w:t>
      </w:r>
      <w:r w:rsidRPr="00EE531A">
        <w:rPr>
          <w:rFonts w:ascii="Times New Roman" w:hAnsi="Times New Roman" w:cs="Times New Roman"/>
          <w:sz w:val="28"/>
          <w:szCs w:val="28"/>
        </w:rPr>
        <w:tab/>
        <w:t>URL: http://www.rgs.ru/about/investors/ooo/index.wbp (дата обращения: 25.01.2016).</w:t>
      </w:r>
    </w:p>
    <w:p w:rsidR="003456FD" w:rsidRPr="00EE531A" w:rsidRDefault="003456FD" w:rsidP="00EE531A">
      <w:pPr>
        <w:pStyle w:val="a3"/>
        <w:numPr>
          <w:ilvl w:val="0"/>
          <w:numId w:val="9"/>
        </w:numPr>
        <w:tabs>
          <w:tab w:val="left" w:pos="0"/>
        </w:tabs>
        <w:spacing w:after="0" w:line="360" w:lineRule="auto"/>
        <w:ind w:left="0" w:firstLine="709"/>
        <w:jc w:val="both"/>
        <w:rPr>
          <w:rFonts w:ascii="Times New Roman" w:hAnsi="Times New Roman" w:cs="Times New Roman"/>
          <w:sz w:val="28"/>
          <w:szCs w:val="28"/>
        </w:rPr>
      </w:pPr>
      <w:r w:rsidRPr="00EE531A">
        <w:rPr>
          <w:rFonts w:ascii="Times New Roman" w:hAnsi="Times New Roman" w:cs="Times New Roman"/>
          <w:sz w:val="28"/>
          <w:szCs w:val="28"/>
        </w:rPr>
        <w:t>Годовой отчет Общества с ограниченной ответственностью «Росгосстрах» (</w:t>
      </w:r>
      <w:r w:rsidR="00EE531A">
        <w:rPr>
          <w:rFonts w:ascii="Times New Roman" w:hAnsi="Times New Roman" w:cs="Times New Roman"/>
          <w:sz w:val="28"/>
          <w:szCs w:val="28"/>
        </w:rPr>
        <w:t>ПА</w:t>
      </w:r>
      <w:r w:rsidRPr="00EE531A">
        <w:rPr>
          <w:rFonts w:ascii="Times New Roman" w:hAnsi="Times New Roman" w:cs="Times New Roman"/>
          <w:sz w:val="28"/>
          <w:szCs w:val="28"/>
        </w:rPr>
        <w:t>О «Росгосстрах») за 201</w:t>
      </w:r>
      <w:r w:rsidR="00EE531A">
        <w:rPr>
          <w:rFonts w:ascii="Times New Roman" w:hAnsi="Times New Roman" w:cs="Times New Roman"/>
          <w:sz w:val="28"/>
          <w:szCs w:val="28"/>
        </w:rPr>
        <w:t>6</w:t>
      </w:r>
      <w:r w:rsidRPr="00EE531A">
        <w:rPr>
          <w:rFonts w:ascii="Times New Roman" w:hAnsi="Times New Roman" w:cs="Times New Roman"/>
          <w:sz w:val="28"/>
          <w:szCs w:val="28"/>
        </w:rPr>
        <w:t xml:space="preserve"> год [Электронный ресурс] // Росгосстрах [Офиц. сайт]. URL: http://www.rgs.ru/about/investors/ooo/index.wbp (дата обращения: </w:t>
      </w:r>
      <w:r w:rsidR="00EE531A">
        <w:rPr>
          <w:rFonts w:ascii="Times New Roman" w:hAnsi="Times New Roman" w:cs="Times New Roman"/>
          <w:sz w:val="28"/>
          <w:szCs w:val="28"/>
        </w:rPr>
        <w:t>07</w:t>
      </w:r>
      <w:r w:rsidRPr="00EE531A">
        <w:rPr>
          <w:rFonts w:ascii="Times New Roman" w:hAnsi="Times New Roman" w:cs="Times New Roman"/>
          <w:sz w:val="28"/>
          <w:szCs w:val="28"/>
        </w:rPr>
        <w:t>.0</w:t>
      </w:r>
      <w:r w:rsidR="00EE531A">
        <w:rPr>
          <w:rFonts w:ascii="Times New Roman" w:hAnsi="Times New Roman" w:cs="Times New Roman"/>
          <w:sz w:val="28"/>
          <w:szCs w:val="28"/>
        </w:rPr>
        <w:t>9</w:t>
      </w:r>
      <w:r w:rsidRPr="00EE531A">
        <w:rPr>
          <w:rFonts w:ascii="Times New Roman" w:hAnsi="Times New Roman" w:cs="Times New Roman"/>
          <w:sz w:val="28"/>
          <w:szCs w:val="28"/>
        </w:rPr>
        <w:t>.201</w:t>
      </w:r>
      <w:r w:rsidR="00EE531A">
        <w:rPr>
          <w:rFonts w:ascii="Times New Roman" w:hAnsi="Times New Roman" w:cs="Times New Roman"/>
          <w:sz w:val="28"/>
          <w:szCs w:val="28"/>
        </w:rPr>
        <w:t>7</w:t>
      </w:r>
      <w:r w:rsidRPr="00EE531A">
        <w:rPr>
          <w:rFonts w:ascii="Times New Roman" w:hAnsi="Times New Roman" w:cs="Times New Roman"/>
          <w:sz w:val="28"/>
          <w:szCs w:val="28"/>
        </w:rPr>
        <w:t>).</w:t>
      </w:r>
    </w:p>
    <w:p w:rsidR="003456FD" w:rsidRPr="00EE531A" w:rsidRDefault="003456FD" w:rsidP="00EE531A">
      <w:pPr>
        <w:tabs>
          <w:tab w:val="left" w:pos="0"/>
        </w:tabs>
        <w:spacing w:after="0" w:line="360" w:lineRule="auto"/>
        <w:ind w:firstLine="709"/>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Default="003456FD" w:rsidP="003456FD">
      <w:pPr>
        <w:spacing w:after="0" w:line="360" w:lineRule="auto"/>
        <w:jc w:val="both"/>
        <w:rPr>
          <w:rFonts w:ascii="Times New Roman" w:hAnsi="Times New Roman" w:cs="Times New Roman"/>
          <w:sz w:val="28"/>
          <w:szCs w:val="28"/>
        </w:rPr>
      </w:pPr>
    </w:p>
    <w:p w:rsidR="003456FD" w:rsidRPr="003456FD" w:rsidRDefault="003456FD" w:rsidP="003456FD">
      <w:pPr>
        <w:spacing w:after="0" w:line="360" w:lineRule="auto"/>
        <w:jc w:val="both"/>
        <w:rPr>
          <w:rFonts w:ascii="Times New Roman" w:hAnsi="Times New Roman" w:cs="Times New Roman"/>
          <w:sz w:val="28"/>
          <w:szCs w:val="28"/>
        </w:rPr>
      </w:pPr>
    </w:p>
    <w:sectPr w:rsidR="003456FD" w:rsidRPr="003456FD" w:rsidSect="005B18C8">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C8" w:rsidRDefault="005B18C8" w:rsidP="005B18C8">
      <w:pPr>
        <w:spacing w:after="0" w:line="240" w:lineRule="auto"/>
      </w:pPr>
      <w:r>
        <w:separator/>
      </w:r>
    </w:p>
  </w:endnote>
  <w:endnote w:type="continuationSeparator" w:id="0">
    <w:p w:rsidR="005B18C8" w:rsidRDefault="005B18C8" w:rsidP="005B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17620"/>
      <w:docPartObj>
        <w:docPartGallery w:val="Page Numbers (Bottom of Page)"/>
        <w:docPartUnique/>
      </w:docPartObj>
    </w:sdtPr>
    <w:sdtContent>
      <w:p w:rsidR="005B18C8" w:rsidRDefault="005B18C8">
        <w:pPr>
          <w:pStyle w:val="aa"/>
          <w:jc w:val="right"/>
        </w:pPr>
        <w:r>
          <w:fldChar w:fldCharType="begin"/>
        </w:r>
        <w:r>
          <w:instrText>PAGE   \* MERGEFORMAT</w:instrText>
        </w:r>
        <w:r>
          <w:fldChar w:fldCharType="separate"/>
        </w:r>
        <w:r>
          <w:rPr>
            <w:noProof/>
          </w:rPr>
          <w:t>36</w:t>
        </w:r>
        <w:r>
          <w:fldChar w:fldCharType="end"/>
        </w:r>
      </w:p>
    </w:sdtContent>
  </w:sdt>
  <w:p w:rsidR="005B18C8" w:rsidRDefault="005B18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C8" w:rsidRDefault="005B18C8" w:rsidP="005B18C8">
      <w:pPr>
        <w:spacing w:after="0" w:line="240" w:lineRule="auto"/>
      </w:pPr>
      <w:r>
        <w:separator/>
      </w:r>
    </w:p>
  </w:footnote>
  <w:footnote w:type="continuationSeparator" w:id="0">
    <w:p w:rsidR="005B18C8" w:rsidRDefault="005B18C8" w:rsidP="005B1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2"/>
      <w:numFmt w:val="upperLetter"/>
      <w:lvlText w:val="%2."/>
      <w:lvlJc w:val="left"/>
      <w:rPr>
        <w:b w:val="0"/>
        <w:bCs w:val="0"/>
        <w:i w:val="0"/>
        <w:iCs w:val="0"/>
        <w:smallCaps w:val="0"/>
        <w:strike w:val="0"/>
        <w:color w:val="000000"/>
        <w:spacing w:val="0"/>
        <w:w w:val="100"/>
        <w:position w:val="0"/>
        <w:sz w:val="23"/>
        <w:szCs w:val="23"/>
        <w:u w:val="none"/>
      </w:rPr>
    </w:lvl>
    <w:lvl w:ilvl="2">
      <w:start w:val="2"/>
      <w:numFmt w:val="upperLetter"/>
      <w:lvlText w:val="%2."/>
      <w:lvlJc w:val="left"/>
      <w:rPr>
        <w:b w:val="0"/>
        <w:bCs w:val="0"/>
        <w:i w:val="0"/>
        <w:iCs w:val="0"/>
        <w:smallCaps w:val="0"/>
        <w:strike w:val="0"/>
        <w:color w:val="000000"/>
        <w:spacing w:val="0"/>
        <w:w w:val="100"/>
        <w:position w:val="0"/>
        <w:sz w:val="23"/>
        <w:szCs w:val="23"/>
        <w:u w:val="none"/>
      </w:rPr>
    </w:lvl>
    <w:lvl w:ilvl="3">
      <w:start w:val="2"/>
      <w:numFmt w:val="upperLetter"/>
      <w:lvlText w:val="%2."/>
      <w:lvlJc w:val="left"/>
      <w:rPr>
        <w:b w:val="0"/>
        <w:bCs w:val="0"/>
        <w:i w:val="0"/>
        <w:iCs w:val="0"/>
        <w:smallCaps w:val="0"/>
        <w:strike w:val="0"/>
        <w:color w:val="000000"/>
        <w:spacing w:val="0"/>
        <w:w w:val="100"/>
        <w:position w:val="0"/>
        <w:sz w:val="23"/>
        <w:szCs w:val="23"/>
        <w:u w:val="none"/>
      </w:rPr>
    </w:lvl>
    <w:lvl w:ilvl="4">
      <w:start w:val="2"/>
      <w:numFmt w:val="upperLetter"/>
      <w:lvlText w:val="%2."/>
      <w:lvlJc w:val="left"/>
      <w:rPr>
        <w:b w:val="0"/>
        <w:bCs w:val="0"/>
        <w:i w:val="0"/>
        <w:iCs w:val="0"/>
        <w:smallCaps w:val="0"/>
        <w:strike w:val="0"/>
        <w:color w:val="000000"/>
        <w:spacing w:val="0"/>
        <w:w w:val="100"/>
        <w:position w:val="0"/>
        <w:sz w:val="23"/>
        <w:szCs w:val="23"/>
        <w:u w:val="none"/>
      </w:rPr>
    </w:lvl>
    <w:lvl w:ilvl="5">
      <w:start w:val="2"/>
      <w:numFmt w:val="upperLetter"/>
      <w:lvlText w:val="%2."/>
      <w:lvlJc w:val="left"/>
      <w:rPr>
        <w:b w:val="0"/>
        <w:bCs w:val="0"/>
        <w:i w:val="0"/>
        <w:iCs w:val="0"/>
        <w:smallCaps w:val="0"/>
        <w:strike w:val="0"/>
        <w:color w:val="000000"/>
        <w:spacing w:val="0"/>
        <w:w w:val="100"/>
        <w:position w:val="0"/>
        <w:sz w:val="23"/>
        <w:szCs w:val="23"/>
        <w:u w:val="none"/>
      </w:rPr>
    </w:lvl>
    <w:lvl w:ilvl="6">
      <w:start w:val="2"/>
      <w:numFmt w:val="upperLetter"/>
      <w:lvlText w:val="%2."/>
      <w:lvlJc w:val="left"/>
      <w:rPr>
        <w:b w:val="0"/>
        <w:bCs w:val="0"/>
        <w:i w:val="0"/>
        <w:iCs w:val="0"/>
        <w:smallCaps w:val="0"/>
        <w:strike w:val="0"/>
        <w:color w:val="000000"/>
        <w:spacing w:val="0"/>
        <w:w w:val="100"/>
        <w:position w:val="0"/>
        <w:sz w:val="23"/>
        <w:szCs w:val="23"/>
        <w:u w:val="none"/>
      </w:rPr>
    </w:lvl>
    <w:lvl w:ilvl="7">
      <w:start w:val="2"/>
      <w:numFmt w:val="upperLetter"/>
      <w:lvlText w:val="%2."/>
      <w:lvlJc w:val="left"/>
      <w:rPr>
        <w:b w:val="0"/>
        <w:bCs w:val="0"/>
        <w:i w:val="0"/>
        <w:iCs w:val="0"/>
        <w:smallCaps w:val="0"/>
        <w:strike w:val="0"/>
        <w:color w:val="000000"/>
        <w:spacing w:val="0"/>
        <w:w w:val="100"/>
        <w:position w:val="0"/>
        <w:sz w:val="23"/>
        <w:szCs w:val="23"/>
        <w:u w:val="none"/>
      </w:rPr>
    </w:lvl>
    <w:lvl w:ilvl="8">
      <w:start w:val="2"/>
      <w:numFmt w:val="upperLetter"/>
      <w:lvlText w:val="%2."/>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00"/>
      <w:numFmt w:val="upperRoman"/>
      <w:lvlText w:val="%1."/>
      <w:lvlJc w:val="left"/>
      <w:rPr>
        <w:b w:val="0"/>
        <w:bCs w:val="0"/>
        <w:i w:val="0"/>
        <w:iCs w:val="0"/>
        <w:smallCaps w:val="0"/>
        <w:strike w:val="0"/>
        <w:color w:val="000000"/>
        <w:spacing w:val="0"/>
        <w:w w:val="100"/>
        <w:position w:val="0"/>
        <w:sz w:val="23"/>
        <w:szCs w:val="23"/>
        <w:u w:val="none"/>
      </w:rPr>
    </w:lvl>
    <w:lvl w:ilvl="1">
      <w:start w:val="7"/>
      <w:numFmt w:val="decimal"/>
      <w:lvlText w:val="%2"/>
      <w:lvlJc w:val="left"/>
      <w:rPr>
        <w:b w:val="0"/>
        <w:bCs w:val="0"/>
        <w:i w:val="0"/>
        <w:iCs w:val="0"/>
        <w:smallCaps w:val="0"/>
        <w:strike w:val="0"/>
        <w:color w:val="000000"/>
        <w:spacing w:val="0"/>
        <w:w w:val="100"/>
        <w:position w:val="0"/>
        <w:sz w:val="23"/>
        <w:szCs w:val="23"/>
        <w:u w:val="none"/>
      </w:rPr>
    </w:lvl>
    <w:lvl w:ilvl="2">
      <w:start w:val="7"/>
      <w:numFmt w:val="decimal"/>
      <w:lvlText w:val="%2"/>
      <w:lvlJc w:val="left"/>
      <w:rPr>
        <w:b w:val="0"/>
        <w:bCs w:val="0"/>
        <w:i w:val="0"/>
        <w:iCs w:val="0"/>
        <w:smallCaps w:val="0"/>
        <w:strike w:val="0"/>
        <w:color w:val="000000"/>
        <w:spacing w:val="0"/>
        <w:w w:val="100"/>
        <w:position w:val="0"/>
        <w:sz w:val="23"/>
        <w:szCs w:val="23"/>
        <w:u w:val="none"/>
      </w:rPr>
    </w:lvl>
    <w:lvl w:ilvl="3">
      <w:start w:val="7"/>
      <w:numFmt w:val="decimal"/>
      <w:lvlText w:val="%2"/>
      <w:lvlJc w:val="left"/>
      <w:rPr>
        <w:b w:val="0"/>
        <w:bCs w:val="0"/>
        <w:i w:val="0"/>
        <w:iCs w:val="0"/>
        <w:smallCaps w:val="0"/>
        <w:strike w:val="0"/>
        <w:color w:val="000000"/>
        <w:spacing w:val="0"/>
        <w:w w:val="100"/>
        <w:position w:val="0"/>
        <w:sz w:val="23"/>
        <w:szCs w:val="23"/>
        <w:u w:val="none"/>
      </w:rPr>
    </w:lvl>
    <w:lvl w:ilvl="4">
      <w:start w:val="7"/>
      <w:numFmt w:val="decimal"/>
      <w:lvlText w:val="%2"/>
      <w:lvlJc w:val="left"/>
      <w:rPr>
        <w:b w:val="0"/>
        <w:bCs w:val="0"/>
        <w:i w:val="0"/>
        <w:iCs w:val="0"/>
        <w:smallCaps w:val="0"/>
        <w:strike w:val="0"/>
        <w:color w:val="000000"/>
        <w:spacing w:val="0"/>
        <w:w w:val="100"/>
        <w:position w:val="0"/>
        <w:sz w:val="23"/>
        <w:szCs w:val="23"/>
        <w:u w:val="none"/>
      </w:rPr>
    </w:lvl>
    <w:lvl w:ilvl="5">
      <w:start w:val="7"/>
      <w:numFmt w:val="decimal"/>
      <w:lvlText w:val="%2"/>
      <w:lvlJc w:val="left"/>
      <w:rPr>
        <w:b w:val="0"/>
        <w:bCs w:val="0"/>
        <w:i w:val="0"/>
        <w:iCs w:val="0"/>
        <w:smallCaps w:val="0"/>
        <w:strike w:val="0"/>
        <w:color w:val="000000"/>
        <w:spacing w:val="0"/>
        <w:w w:val="100"/>
        <w:position w:val="0"/>
        <w:sz w:val="23"/>
        <w:szCs w:val="23"/>
        <w:u w:val="none"/>
      </w:rPr>
    </w:lvl>
    <w:lvl w:ilvl="6">
      <w:start w:val="7"/>
      <w:numFmt w:val="decimal"/>
      <w:lvlText w:val="%2"/>
      <w:lvlJc w:val="left"/>
      <w:rPr>
        <w:b w:val="0"/>
        <w:bCs w:val="0"/>
        <w:i w:val="0"/>
        <w:iCs w:val="0"/>
        <w:smallCaps w:val="0"/>
        <w:strike w:val="0"/>
        <w:color w:val="000000"/>
        <w:spacing w:val="0"/>
        <w:w w:val="100"/>
        <w:position w:val="0"/>
        <w:sz w:val="23"/>
        <w:szCs w:val="23"/>
        <w:u w:val="none"/>
      </w:rPr>
    </w:lvl>
    <w:lvl w:ilvl="7">
      <w:start w:val="7"/>
      <w:numFmt w:val="decimal"/>
      <w:lvlText w:val="%2"/>
      <w:lvlJc w:val="left"/>
      <w:rPr>
        <w:b w:val="0"/>
        <w:bCs w:val="0"/>
        <w:i w:val="0"/>
        <w:iCs w:val="0"/>
        <w:smallCaps w:val="0"/>
        <w:strike w:val="0"/>
        <w:color w:val="000000"/>
        <w:spacing w:val="0"/>
        <w:w w:val="100"/>
        <w:position w:val="0"/>
        <w:sz w:val="23"/>
        <w:szCs w:val="23"/>
        <w:u w:val="none"/>
      </w:rPr>
    </w:lvl>
    <w:lvl w:ilvl="8">
      <w:start w:val="7"/>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60E79A0"/>
    <w:multiLevelType w:val="multilevel"/>
    <w:tmpl w:val="88140E7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E137A9F"/>
    <w:multiLevelType w:val="multilevel"/>
    <w:tmpl w:val="FD5A01E2"/>
    <w:lvl w:ilvl="0">
      <w:start w:val="1"/>
      <w:numFmt w:val="decimal"/>
      <w:lvlText w:val="%1"/>
      <w:lvlJc w:val="left"/>
      <w:pPr>
        <w:ind w:left="375" w:hanging="375"/>
      </w:pPr>
      <w:rPr>
        <w:rFonts w:eastAsia="Times New Roman" w:hint="default"/>
        <w:i w:val="0"/>
        <w:color w:val="000000"/>
      </w:rPr>
    </w:lvl>
    <w:lvl w:ilvl="1">
      <w:start w:val="3"/>
      <w:numFmt w:val="decimal"/>
      <w:lvlText w:val="%1.%2"/>
      <w:lvlJc w:val="left"/>
      <w:pPr>
        <w:ind w:left="801" w:hanging="375"/>
      </w:pPr>
      <w:rPr>
        <w:rFonts w:eastAsia="Times New Roman" w:hint="default"/>
        <w:i w:val="0"/>
        <w:color w:val="000000"/>
      </w:rPr>
    </w:lvl>
    <w:lvl w:ilvl="2">
      <w:start w:val="1"/>
      <w:numFmt w:val="decimal"/>
      <w:lvlText w:val="%1.%2.%3"/>
      <w:lvlJc w:val="left"/>
      <w:pPr>
        <w:ind w:left="1572" w:hanging="720"/>
      </w:pPr>
      <w:rPr>
        <w:rFonts w:eastAsia="Times New Roman" w:hint="default"/>
        <w:i w:val="0"/>
        <w:color w:val="000000"/>
      </w:rPr>
    </w:lvl>
    <w:lvl w:ilvl="3">
      <w:start w:val="1"/>
      <w:numFmt w:val="decimal"/>
      <w:lvlText w:val="%1.%2.%3.%4"/>
      <w:lvlJc w:val="left"/>
      <w:pPr>
        <w:ind w:left="2358" w:hanging="1080"/>
      </w:pPr>
      <w:rPr>
        <w:rFonts w:eastAsia="Times New Roman" w:hint="default"/>
        <w:i w:val="0"/>
        <w:color w:val="000000"/>
      </w:rPr>
    </w:lvl>
    <w:lvl w:ilvl="4">
      <w:start w:val="1"/>
      <w:numFmt w:val="decimal"/>
      <w:lvlText w:val="%1.%2.%3.%4.%5"/>
      <w:lvlJc w:val="left"/>
      <w:pPr>
        <w:ind w:left="2784" w:hanging="1080"/>
      </w:pPr>
      <w:rPr>
        <w:rFonts w:eastAsia="Times New Roman" w:hint="default"/>
        <w:i w:val="0"/>
        <w:color w:val="000000"/>
      </w:rPr>
    </w:lvl>
    <w:lvl w:ilvl="5">
      <w:start w:val="1"/>
      <w:numFmt w:val="decimal"/>
      <w:lvlText w:val="%1.%2.%3.%4.%5.%6"/>
      <w:lvlJc w:val="left"/>
      <w:pPr>
        <w:ind w:left="3570" w:hanging="1440"/>
      </w:pPr>
      <w:rPr>
        <w:rFonts w:eastAsia="Times New Roman" w:hint="default"/>
        <w:i w:val="0"/>
        <w:color w:val="000000"/>
      </w:rPr>
    </w:lvl>
    <w:lvl w:ilvl="6">
      <w:start w:val="1"/>
      <w:numFmt w:val="decimal"/>
      <w:lvlText w:val="%1.%2.%3.%4.%5.%6.%7"/>
      <w:lvlJc w:val="left"/>
      <w:pPr>
        <w:ind w:left="3996" w:hanging="1440"/>
      </w:pPr>
      <w:rPr>
        <w:rFonts w:eastAsia="Times New Roman" w:hint="default"/>
        <w:i w:val="0"/>
        <w:color w:val="000000"/>
      </w:rPr>
    </w:lvl>
    <w:lvl w:ilvl="7">
      <w:start w:val="1"/>
      <w:numFmt w:val="decimal"/>
      <w:lvlText w:val="%1.%2.%3.%4.%5.%6.%7.%8"/>
      <w:lvlJc w:val="left"/>
      <w:pPr>
        <w:ind w:left="4782" w:hanging="1800"/>
      </w:pPr>
      <w:rPr>
        <w:rFonts w:eastAsia="Times New Roman" w:hint="default"/>
        <w:i w:val="0"/>
        <w:color w:val="000000"/>
      </w:rPr>
    </w:lvl>
    <w:lvl w:ilvl="8">
      <w:start w:val="1"/>
      <w:numFmt w:val="decimal"/>
      <w:lvlText w:val="%1.%2.%3.%4.%5.%6.%7.%8.%9"/>
      <w:lvlJc w:val="left"/>
      <w:pPr>
        <w:ind w:left="5568" w:hanging="2160"/>
      </w:pPr>
      <w:rPr>
        <w:rFonts w:eastAsia="Times New Roman" w:hint="default"/>
        <w:i w:val="0"/>
        <w:color w:val="000000"/>
      </w:rPr>
    </w:lvl>
  </w:abstractNum>
  <w:abstractNum w:abstractNumId="4">
    <w:nsid w:val="3AAD2ED9"/>
    <w:multiLevelType w:val="hybridMultilevel"/>
    <w:tmpl w:val="E1E6D4B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FD39F2"/>
    <w:multiLevelType w:val="multilevel"/>
    <w:tmpl w:val="0DFCE760"/>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E222681"/>
    <w:multiLevelType w:val="multilevel"/>
    <w:tmpl w:val="C3E25A94"/>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7">
    <w:nsid w:val="6EEB722A"/>
    <w:multiLevelType w:val="hybridMultilevel"/>
    <w:tmpl w:val="07A8008A"/>
    <w:lvl w:ilvl="0" w:tplc="A0A08E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DDA773C"/>
    <w:multiLevelType w:val="multilevel"/>
    <w:tmpl w:val="139E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1"/>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04"/>
    <w:rsid w:val="000F2E43"/>
    <w:rsid w:val="00201172"/>
    <w:rsid w:val="00215084"/>
    <w:rsid w:val="002A0BDC"/>
    <w:rsid w:val="002D6392"/>
    <w:rsid w:val="002F1752"/>
    <w:rsid w:val="003456FD"/>
    <w:rsid w:val="003906D9"/>
    <w:rsid w:val="004C0CD5"/>
    <w:rsid w:val="00544C67"/>
    <w:rsid w:val="00574670"/>
    <w:rsid w:val="005B18C8"/>
    <w:rsid w:val="00611408"/>
    <w:rsid w:val="00627A14"/>
    <w:rsid w:val="006449A9"/>
    <w:rsid w:val="00660942"/>
    <w:rsid w:val="0068323C"/>
    <w:rsid w:val="00793837"/>
    <w:rsid w:val="00794DD1"/>
    <w:rsid w:val="007A3CD2"/>
    <w:rsid w:val="00814854"/>
    <w:rsid w:val="00836660"/>
    <w:rsid w:val="00843B34"/>
    <w:rsid w:val="008816C9"/>
    <w:rsid w:val="00944F04"/>
    <w:rsid w:val="009B7FAA"/>
    <w:rsid w:val="00AB727E"/>
    <w:rsid w:val="00B01E80"/>
    <w:rsid w:val="00B2477B"/>
    <w:rsid w:val="00B327A9"/>
    <w:rsid w:val="00B60003"/>
    <w:rsid w:val="00BD0C8C"/>
    <w:rsid w:val="00C03F5E"/>
    <w:rsid w:val="00C55FA7"/>
    <w:rsid w:val="00CC46F7"/>
    <w:rsid w:val="00D51046"/>
    <w:rsid w:val="00E55C41"/>
    <w:rsid w:val="00E8578F"/>
    <w:rsid w:val="00ED2E84"/>
    <w:rsid w:val="00EE531A"/>
    <w:rsid w:val="00F24EC8"/>
    <w:rsid w:val="00F45FF9"/>
    <w:rsid w:val="00F657EA"/>
    <w:rsid w:val="00FD2B72"/>
    <w:rsid w:val="00FF3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FAA"/>
    <w:pPr>
      <w:ind w:left="720"/>
      <w:contextualSpacing/>
    </w:pPr>
  </w:style>
  <w:style w:type="table" w:styleId="a4">
    <w:name w:val="Table Grid"/>
    <w:basedOn w:val="a1"/>
    <w:uiPriority w:val="59"/>
    <w:rsid w:val="009B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17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752"/>
    <w:rPr>
      <w:rFonts w:ascii="Tahoma" w:hAnsi="Tahoma" w:cs="Tahoma"/>
      <w:sz w:val="16"/>
      <w:szCs w:val="16"/>
    </w:rPr>
  </w:style>
  <w:style w:type="paragraph" w:styleId="a7">
    <w:name w:val="Normal (Web)"/>
    <w:basedOn w:val="a"/>
    <w:uiPriority w:val="99"/>
    <w:semiHidden/>
    <w:unhideWhenUsed/>
    <w:rsid w:val="00E8578F"/>
    <w:rPr>
      <w:rFonts w:ascii="Times New Roman" w:hAnsi="Times New Roman" w:cs="Times New Roman"/>
      <w:sz w:val="24"/>
      <w:szCs w:val="24"/>
    </w:rPr>
  </w:style>
  <w:style w:type="paragraph" w:styleId="a8">
    <w:name w:val="header"/>
    <w:basedOn w:val="a"/>
    <w:link w:val="a9"/>
    <w:uiPriority w:val="99"/>
    <w:unhideWhenUsed/>
    <w:rsid w:val="005B18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18C8"/>
  </w:style>
  <w:style w:type="paragraph" w:styleId="aa">
    <w:name w:val="footer"/>
    <w:basedOn w:val="a"/>
    <w:link w:val="ab"/>
    <w:uiPriority w:val="99"/>
    <w:unhideWhenUsed/>
    <w:rsid w:val="005B18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1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FAA"/>
    <w:pPr>
      <w:ind w:left="720"/>
      <w:contextualSpacing/>
    </w:pPr>
  </w:style>
  <w:style w:type="table" w:styleId="a4">
    <w:name w:val="Table Grid"/>
    <w:basedOn w:val="a1"/>
    <w:uiPriority w:val="59"/>
    <w:rsid w:val="009B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17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752"/>
    <w:rPr>
      <w:rFonts w:ascii="Tahoma" w:hAnsi="Tahoma" w:cs="Tahoma"/>
      <w:sz w:val="16"/>
      <w:szCs w:val="16"/>
    </w:rPr>
  </w:style>
  <w:style w:type="paragraph" w:styleId="a7">
    <w:name w:val="Normal (Web)"/>
    <w:basedOn w:val="a"/>
    <w:uiPriority w:val="99"/>
    <w:semiHidden/>
    <w:unhideWhenUsed/>
    <w:rsid w:val="00E8578F"/>
    <w:rPr>
      <w:rFonts w:ascii="Times New Roman" w:hAnsi="Times New Roman" w:cs="Times New Roman"/>
      <w:sz w:val="24"/>
      <w:szCs w:val="24"/>
    </w:rPr>
  </w:style>
  <w:style w:type="paragraph" w:styleId="a8">
    <w:name w:val="header"/>
    <w:basedOn w:val="a"/>
    <w:link w:val="a9"/>
    <w:uiPriority w:val="99"/>
    <w:unhideWhenUsed/>
    <w:rsid w:val="005B18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18C8"/>
  </w:style>
  <w:style w:type="paragraph" w:styleId="aa">
    <w:name w:val="footer"/>
    <w:basedOn w:val="a"/>
    <w:link w:val="ab"/>
    <w:uiPriority w:val="99"/>
    <w:unhideWhenUsed/>
    <w:rsid w:val="005B18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604">
      <w:bodyDiv w:val="1"/>
      <w:marLeft w:val="0"/>
      <w:marRight w:val="0"/>
      <w:marTop w:val="0"/>
      <w:marBottom w:val="0"/>
      <w:divBdr>
        <w:top w:val="none" w:sz="0" w:space="0" w:color="auto"/>
        <w:left w:val="none" w:sz="0" w:space="0" w:color="auto"/>
        <w:bottom w:val="none" w:sz="0" w:space="0" w:color="auto"/>
        <w:right w:val="none" w:sz="0" w:space="0" w:color="auto"/>
      </w:divBdr>
    </w:div>
    <w:div w:id="162160317">
      <w:bodyDiv w:val="1"/>
      <w:marLeft w:val="0"/>
      <w:marRight w:val="0"/>
      <w:marTop w:val="0"/>
      <w:marBottom w:val="0"/>
      <w:divBdr>
        <w:top w:val="none" w:sz="0" w:space="0" w:color="auto"/>
        <w:left w:val="none" w:sz="0" w:space="0" w:color="auto"/>
        <w:bottom w:val="none" w:sz="0" w:space="0" w:color="auto"/>
        <w:right w:val="none" w:sz="0" w:space="0" w:color="auto"/>
      </w:divBdr>
    </w:div>
    <w:div w:id="338123911">
      <w:bodyDiv w:val="1"/>
      <w:marLeft w:val="0"/>
      <w:marRight w:val="0"/>
      <w:marTop w:val="0"/>
      <w:marBottom w:val="0"/>
      <w:divBdr>
        <w:top w:val="none" w:sz="0" w:space="0" w:color="auto"/>
        <w:left w:val="none" w:sz="0" w:space="0" w:color="auto"/>
        <w:bottom w:val="none" w:sz="0" w:space="0" w:color="auto"/>
        <w:right w:val="none" w:sz="0" w:space="0" w:color="auto"/>
      </w:divBdr>
    </w:div>
    <w:div w:id="492337057">
      <w:bodyDiv w:val="1"/>
      <w:marLeft w:val="0"/>
      <w:marRight w:val="0"/>
      <w:marTop w:val="0"/>
      <w:marBottom w:val="0"/>
      <w:divBdr>
        <w:top w:val="none" w:sz="0" w:space="0" w:color="auto"/>
        <w:left w:val="none" w:sz="0" w:space="0" w:color="auto"/>
        <w:bottom w:val="none" w:sz="0" w:space="0" w:color="auto"/>
        <w:right w:val="none" w:sz="0" w:space="0" w:color="auto"/>
      </w:divBdr>
    </w:div>
    <w:div w:id="713846438">
      <w:bodyDiv w:val="1"/>
      <w:marLeft w:val="0"/>
      <w:marRight w:val="0"/>
      <w:marTop w:val="0"/>
      <w:marBottom w:val="0"/>
      <w:divBdr>
        <w:top w:val="none" w:sz="0" w:space="0" w:color="auto"/>
        <w:left w:val="none" w:sz="0" w:space="0" w:color="auto"/>
        <w:bottom w:val="none" w:sz="0" w:space="0" w:color="auto"/>
        <w:right w:val="none" w:sz="0" w:space="0" w:color="auto"/>
      </w:divBdr>
    </w:div>
    <w:div w:id="799343430">
      <w:bodyDiv w:val="1"/>
      <w:marLeft w:val="0"/>
      <w:marRight w:val="0"/>
      <w:marTop w:val="0"/>
      <w:marBottom w:val="0"/>
      <w:divBdr>
        <w:top w:val="none" w:sz="0" w:space="0" w:color="auto"/>
        <w:left w:val="none" w:sz="0" w:space="0" w:color="auto"/>
        <w:bottom w:val="none" w:sz="0" w:space="0" w:color="auto"/>
        <w:right w:val="none" w:sz="0" w:space="0" w:color="auto"/>
      </w:divBdr>
    </w:div>
    <w:div w:id="867107625">
      <w:bodyDiv w:val="1"/>
      <w:marLeft w:val="0"/>
      <w:marRight w:val="0"/>
      <w:marTop w:val="0"/>
      <w:marBottom w:val="0"/>
      <w:divBdr>
        <w:top w:val="none" w:sz="0" w:space="0" w:color="auto"/>
        <w:left w:val="none" w:sz="0" w:space="0" w:color="auto"/>
        <w:bottom w:val="none" w:sz="0" w:space="0" w:color="auto"/>
        <w:right w:val="none" w:sz="0" w:space="0" w:color="auto"/>
      </w:divBdr>
    </w:div>
    <w:div w:id="908422302">
      <w:bodyDiv w:val="1"/>
      <w:marLeft w:val="0"/>
      <w:marRight w:val="0"/>
      <w:marTop w:val="0"/>
      <w:marBottom w:val="0"/>
      <w:divBdr>
        <w:top w:val="none" w:sz="0" w:space="0" w:color="auto"/>
        <w:left w:val="none" w:sz="0" w:space="0" w:color="auto"/>
        <w:bottom w:val="none" w:sz="0" w:space="0" w:color="auto"/>
        <w:right w:val="none" w:sz="0" w:space="0" w:color="auto"/>
      </w:divBdr>
    </w:div>
    <w:div w:id="975451579">
      <w:bodyDiv w:val="1"/>
      <w:marLeft w:val="0"/>
      <w:marRight w:val="0"/>
      <w:marTop w:val="0"/>
      <w:marBottom w:val="0"/>
      <w:divBdr>
        <w:top w:val="none" w:sz="0" w:space="0" w:color="auto"/>
        <w:left w:val="none" w:sz="0" w:space="0" w:color="auto"/>
        <w:bottom w:val="none" w:sz="0" w:space="0" w:color="auto"/>
        <w:right w:val="none" w:sz="0" w:space="0" w:color="auto"/>
      </w:divBdr>
    </w:div>
    <w:div w:id="999893991">
      <w:bodyDiv w:val="1"/>
      <w:marLeft w:val="0"/>
      <w:marRight w:val="0"/>
      <w:marTop w:val="0"/>
      <w:marBottom w:val="0"/>
      <w:divBdr>
        <w:top w:val="none" w:sz="0" w:space="0" w:color="auto"/>
        <w:left w:val="none" w:sz="0" w:space="0" w:color="auto"/>
        <w:bottom w:val="none" w:sz="0" w:space="0" w:color="auto"/>
        <w:right w:val="none" w:sz="0" w:space="0" w:color="auto"/>
      </w:divBdr>
    </w:div>
    <w:div w:id="1344815805">
      <w:bodyDiv w:val="1"/>
      <w:marLeft w:val="0"/>
      <w:marRight w:val="0"/>
      <w:marTop w:val="0"/>
      <w:marBottom w:val="0"/>
      <w:divBdr>
        <w:top w:val="none" w:sz="0" w:space="0" w:color="auto"/>
        <w:left w:val="none" w:sz="0" w:space="0" w:color="auto"/>
        <w:bottom w:val="none" w:sz="0" w:space="0" w:color="auto"/>
        <w:right w:val="none" w:sz="0" w:space="0" w:color="auto"/>
      </w:divBdr>
    </w:div>
    <w:div w:id="21240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Лист1!$G$7</c:f>
              <c:strCache>
                <c:ptCount val="1"/>
                <c:pt idx="0">
                  <c:v>Выручка от продажи страховых услуг (поступившие страховые премии)</c:v>
                </c:pt>
              </c:strCache>
            </c:strRef>
          </c:tx>
          <c:invertIfNegative val="0"/>
          <c:dLbls>
            <c:showLegendKey val="0"/>
            <c:showVal val="1"/>
            <c:showCatName val="0"/>
            <c:showSerName val="0"/>
            <c:showPercent val="0"/>
            <c:showBubbleSize val="0"/>
            <c:showLeaderLines val="0"/>
          </c:dLbls>
          <c:cat>
            <c:strRef>
              <c:f>Лист1!$H$5:$J$6</c:f>
              <c:strCache>
                <c:ptCount val="3"/>
                <c:pt idx="0">
                  <c:v>2014 год</c:v>
                </c:pt>
                <c:pt idx="1">
                  <c:v>2015 год</c:v>
                </c:pt>
                <c:pt idx="2">
                  <c:v>2016 год</c:v>
                </c:pt>
              </c:strCache>
            </c:strRef>
          </c:cat>
          <c:val>
            <c:numRef>
              <c:f>Лист1!$H$7:$J$7</c:f>
              <c:numCache>
                <c:formatCode>General</c:formatCode>
                <c:ptCount val="3"/>
                <c:pt idx="0">
                  <c:v>142925711</c:v>
                </c:pt>
                <c:pt idx="1">
                  <c:v>162839593</c:v>
                </c:pt>
                <c:pt idx="2">
                  <c:v>141220389</c:v>
                </c:pt>
              </c:numCache>
            </c:numRef>
          </c:val>
        </c:ser>
        <c:dLbls>
          <c:showLegendKey val="0"/>
          <c:showVal val="0"/>
          <c:showCatName val="0"/>
          <c:showSerName val="0"/>
          <c:showPercent val="0"/>
          <c:showBubbleSize val="0"/>
        </c:dLbls>
        <c:gapWidth val="150"/>
        <c:shape val="box"/>
        <c:axId val="56397184"/>
        <c:axId val="47342720"/>
        <c:axId val="0"/>
      </c:bar3DChart>
      <c:catAx>
        <c:axId val="56397184"/>
        <c:scaling>
          <c:orientation val="minMax"/>
        </c:scaling>
        <c:delete val="0"/>
        <c:axPos val="b"/>
        <c:majorTickMark val="out"/>
        <c:minorTickMark val="none"/>
        <c:tickLblPos val="nextTo"/>
        <c:crossAx val="47342720"/>
        <c:crosses val="autoZero"/>
        <c:auto val="1"/>
        <c:lblAlgn val="ctr"/>
        <c:lblOffset val="100"/>
        <c:noMultiLvlLbl val="0"/>
      </c:catAx>
      <c:valAx>
        <c:axId val="47342720"/>
        <c:scaling>
          <c:orientation val="minMax"/>
        </c:scaling>
        <c:delete val="0"/>
        <c:axPos val="l"/>
        <c:majorGridlines/>
        <c:numFmt formatCode="General" sourceLinked="1"/>
        <c:majorTickMark val="out"/>
        <c:minorTickMark val="none"/>
        <c:tickLblPos val="nextTo"/>
        <c:crossAx val="56397184"/>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Лист1!$G$9</c:f>
              <c:strCache>
                <c:ptCount val="1"/>
                <c:pt idx="0">
                  <c:v>Прибыль (убыток)</c:v>
                </c:pt>
              </c:strCache>
            </c:strRef>
          </c:tx>
          <c:dLbls>
            <c:showLegendKey val="0"/>
            <c:showVal val="1"/>
            <c:showCatName val="0"/>
            <c:showSerName val="0"/>
            <c:showPercent val="0"/>
            <c:showBubbleSize val="0"/>
            <c:showLeaderLines val="0"/>
          </c:dLbls>
          <c:cat>
            <c:strRef>
              <c:f>Лист1!$H$5:$J$6</c:f>
              <c:strCache>
                <c:ptCount val="3"/>
                <c:pt idx="0">
                  <c:v>2014 год</c:v>
                </c:pt>
                <c:pt idx="1">
                  <c:v>2015 год</c:v>
                </c:pt>
                <c:pt idx="2">
                  <c:v>2016 год</c:v>
                </c:pt>
              </c:strCache>
            </c:strRef>
          </c:cat>
          <c:val>
            <c:numRef>
              <c:f>Лист1!$H$9:$J$9</c:f>
              <c:numCache>
                <c:formatCode>General</c:formatCode>
                <c:ptCount val="3"/>
                <c:pt idx="0">
                  <c:v>4241755</c:v>
                </c:pt>
                <c:pt idx="1">
                  <c:v>-4650256</c:v>
                </c:pt>
                <c:pt idx="2">
                  <c:v>-33260076</c:v>
                </c:pt>
              </c:numCache>
            </c:numRef>
          </c:val>
          <c:smooth val="0"/>
        </c:ser>
        <c:dLbls>
          <c:showLegendKey val="0"/>
          <c:showVal val="0"/>
          <c:showCatName val="0"/>
          <c:showSerName val="0"/>
          <c:showPercent val="0"/>
          <c:showBubbleSize val="0"/>
        </c:dLbls>
        <c:marker val="1"/>
        <c:smooth val="0"/>
        <c:axId val="57156736"/>
        <c:axId val="57158272"/>
      </c:lineChart>
      <c:catAx>
        <c:axId val="57156736"/>
        <c:scaling>
          <c:orientation val="minMax"/>
        </c:scaling>
        <c:delete val="0"/>
        <c:axPos val="b"/>
        <c:majorTickMark val="out"/>
        <c:minorTickMark val="none"/>
        <c:tickLblPos val="nextTo"/>
        <c:crossAx val="57158272"/>
        <c:crosses val="autoZero"/>
        <c:auto val="1"/>
        <c:lblAlgn val="ctr"/>
        <c:lblOffset val="100"/>
        <c:noMultiLvlLbl val="0"/>
      </c:catAx>
      <c:valAx>
        <c:axId val="57158272"/>
        <c:scaling>
          <c:orientation val="minMax"/>
        </c:scaling>
        <c:delete val="0"/>
        <c:axPos val="l"/>
        <c:majorGridlines/>
        <c:numFmt formatCode="General" sourceLinked="1"/>
        <c:majorTickMark val="out"/>
        <c:minorTickMark val="none"/>
        <c:tickLblPos val="nextTo"/>
        <c:crossAx val="57156736"/>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Лист2!$E$4</c:f>
              <c:strCache>
                <c:ptCount val="1"/>
                <c:pt idx="0">
                  <c:v>АКТИВЫ</c:v>
                </c:pt>
              </c:strCache>
            </c:strRef>
          </c:tx>
          <c:invertIfNegative val="0"/>
          <c:dLbls>
            <c:showLegendKey val="0"/>
            <c:showVal val="1"/>
            <c:showCatName val="0"/>
            <c:showSerName val="0"/>
            <c:showPercent val="0"/>
            <c:showBubbleSize val="0"/>
            <c:showLeaderLines val="0"/>
          </c:dLbls>
          <c:cat>
            <c:strRef>
              <c:f>Лист2!$F$2:$H$3</c:f>
              <c:strCache>
                <c:ptCount val="3"/>
                <c:pt idx="0">
                  <c:v>2014 год</c:v>
                </c:pt>
                <c:pt idx="1">
                  <c:v>2015 год</c:v>
                </c:pt>
                <c:pt idx="2">
                  <c:v>2016 год</c:v>
                </c:pt>
              </c:strCache>
            </c:strRef>
          </c:cat>
          <c:val>
            <c:numRef>
              <c:f>Лист2!$F$20:$H$20</c:f>
              <c:numCache>
                <c:formatCode>General</c:formatCode>
                <c:ptCount val="3"/>
                <c:pt idx="0">
                  <c:v>181324213</c:v>
                </c:pt>
                <c:pt idx="1">
                  <c:v>181104618</c:v>
                </c:pt>
                <c:pt idx="2">
                  <c:v>164662541</c:v>
                </c:pt>
              </c:numCache>
            </c:numRef>
          </c:val>
        </c:ser>
        <c:dLbls>
          <c:showLegendKey val="0"/>
          <c:showVal val="0"/>
          <c:showCatName val="0"/>
          <c:showSerName val="0"/>
          <c:showPercent val="0"/>
          <c:showBubbleSize val="0"/>
        </c:dLbls>
        <c:gapWidth val="150"/>
        <c:shape val="box"/>
        <c:axId val="85373696"/>
        <c:axId val="85861504"/>
        <c:axId val="0"/>
      </c:bar3DChart>
      <c:catAx>
        <c:axId val="85373696"/>
        <c:scaling>
          <c:orientation val="minMax"/>
        </c:scaling>
        <c:delete val="0"/>
        <c:axPos val="b"/>
        <c:majorTickMark val="out"/>
        <c:minorTickMark val="none"/>
        <c:tickLblPos val="nextTo"/>
        <c:crossAx val="85861504"/>
        <c:crosses val="autoZero"/>
        <c:auto val="1"/>
        <c:lblAlgn val="ctr"/>
        <c:lblOffset val="100"/>
        <c:noMultiLvlLbl val="0"/>
      </c:catAx>
      <c:valAx>
        <c:axId val="85861504"/>
        <c:scaling>
          <c:orientation val="minMax"/>
        </c:scaling>
        <c:delete val="0"/>
        <c:axPos val="l"/>
        <c:majorGridlines/>
        <c:numFmt formatCode="General" sourceLinked="1"/>
        <c:majorTickMark val="out"/>
        <c:minorTickMark val="none"/>
        <c:tickLblPos val="nextTo"/>
        <c:crossAx val="85373696"/>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Лист2!$E$22</c:f>
              <c:strCache>
                <c:ptCount val="1"/>
                <c:pt idx="0">
                  <c:v>Обязательства</c:v>
                </c:pt>
              </c:strCache>
            </c:strRef>
          </c:tx>
          <c:spPr>
            <a:solidFill>
              <a:srgbClr val="00B050"/>
            </a:solidFill>
          </c:spPr>
          <c:invertIfNegative val="0"/>
          <c:cat>
            <c:strRef>
              <c:f>Лист2!$F$2:$H$3</c:f>
              <c:strCache>
                <c:ptCount val="3"/>
                <c:pt idx="0">
                  <c:v>2014 год</c:v>
                </c:pt>
                <c:pt idx="1">
                  <c:v>2015 год</c:v>
                </c:pt>
                <c:pt idx="2">
                  <c:v>2016 год</c:v>
                </c:pt>
              </c:strCache>
            </c:strRef>
          </c:cat>
          <c:val>
            <c:numRef>
              <c:f>Лист2!$F$31:$H$31</c:f>
              <c:numCache>
                <c:formatCode>General</c:formatCode>
                <c:ptCount val="3"/>
                <c:pt idx="0">
                  <c:v>145614126</c:v>
                </c:pt>
                <c:pt idx="1">
                  <c:v>156853148</c:v>
                </c:pt>
                <c:pt idx="2">
                  <c:v>152830073</c:v>
                </c:pt>
              </c:numCache>
            </c:numRef>
          </c:val>
        </c:ser>
        <c:ser>
          <c:idx val="1"/>
          <c:order val="1"/>
          <c:tx>
            <c:strRef>
              <c:f>Лист2!$E$32</c:f>
              <c:strCache>
                <c:ptCount val="1"/>
                <c:pt idx="0">
                  <c:v>Собственные средства</c:v>
                </c:pt>
              </c:strCache>
            </c:strRef>
          </c:tx>
          <c:invertIfNegative val="0"/>
          <c:val>
            <c:numRef>
              <c:f>Лист2!$F$40:$H$40</c:f>
              <c:numCache>
                <c:formatCode>General</c:formatCode>
                <c:ptCount val="3"/>
                <c:pt idx="0">
                  <c:v>28170094</c:v>
                </c:pt>
                <c:pt idx="1">
                  <c:v>24251470</c:v>
                </c:pt>
                <c:pt idx="2">
                  <c:v>11832468</c:v>
                </c:pt>
              </c:numCache>
            </c:numRef>
          </c:val>
        </c:ser>
        <c:dLbls>
          <c:showLegendKey val="0"/>
          <c:showVal val="0"/>
          <c:showCatName val="0"/>
          <c:showSerName val="0"/>
          <c:showPercent val="0"/>
          <c:showBubbleSize val="0"/>
        </c:dLbls>
        <c:gapWidth val="150"/>
        <c:shape val="box"/>
        <c:axId val="87146880"/>
        <c:axId val="87148416"/>
        <c:axId val="0"/>
      </c:bar3DChart>
      <c:catAx>
        <c:axId val="87146880"/>
        <c:scaling>
          <c:orientation val="minMax"/>
        </c:scaling>
        <c:delete val="0"/>
        <c:axPos val="b"/>
        <c:majorTickMark val="out"/>
        <c:minorTickMark val="none"/>
        <c:tickLblPos val="nextTo"/>
        <c:crossAx val="87148416"/>
        <c:crosses val="autoZero"/>
        <c:auto val="1"/>
        <c:lblAlgn val="ctr"/>
        <c:lblOffset val="100"/>
        <c:noMultiLvlLbl val="0"/>
      </c:catAx>
      <c:valAx>
        <c:axId val="87148416"/>
        <c:scaling>
          <c:orientation val="minMax"/>
        </c:scaling>
        <c:delete val="0"/>
        <c:axPos val="l"/>
        <c:majorGridlines/>
        <c:numFmt formatCode="General" sourceLinked="1"/>
        <c:majorTickMark val="out"/>
        <c:minorTickMark val="none"/>
        <c:tickLblPos val="nextTo"/>
        <c:crossAx val="87146880"/>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Лист4!$N$22:$N$23</c:f>
              <c:strCache>
                <c:ptCount val="2"/>
                <c:pt idx="0">
                  <c:v>Обязательства</c:v>
                </c:pt>
                <c:pt idx="1">
                  <c:v>Собственные средства</c:v>
                </c:pt>
              </c:strCache>
            </c:strRef>
          </c:cat>
          <c:val>
            <c:numRef>
              <c:f>Лист4!$O$22:$O$23</c:f>
              <c:numCache>
                <c:formatCode>General</c:formatCode>
                <c:ptCount val="2"/>
                <c:pt idx="0">
                  <c:v>92.81</c:v>
                </c:pt>
                <c:pt idx="1">
                  <c:v>7.19</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F921-1DDB-4A0D-9D89-5C72C9DA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39</Pages>
  <Words>7877</Words>
  <Characters>44899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36</cp:revision>
  <dcterms:created xsi:type="dcterms:W3CDTF">2017-09-07T16:41:00Z</dcterms:created>
  <dcterms:modified xsi:type="dcterms:W3CDTF">2017-09-08T16:01:00Z</dcterms:modified>
</cp:coreProperties>
</file>