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1C" w:rsidRPr="003239AE" w:rsidRDefault="00247244" w:rsidP="00A46486">
      <w:pPr>
        <w:ind w:firstLine="709"/>
        <w:rPr>
          <w:rFonts w:cs="Times New Roman"/>
          <w:color w:val="000000" w:themeColor="text1"/>
          <w:szCs w:val="28"/>
        </w:rPr>
      </w:pPr>
      <w:r w:rsidRPr="003239AE">
        <w:rPr>
          <w:rFonts w:cs="Times New Roman"/>
          <w:color w:val="000000" w:themeColor="text1"/>
          <w:szCs w:val="28"/>
        </w:rPr>
        <w:t>Уважаемый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председатель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и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члены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выпускной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аттестационной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комиссии!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Предлагаю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Вашему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вниманию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выпускную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квалификационную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работу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на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тему:</w:t>
      </w:r>
      <w:r w:rsidR="001143B7" w:rsidRPr="003239AE">
        <w:rPr>
          <w:rFonts w:cs="Times New Roman"/>
          <w:color w:val="000000" w:themeColor="text1"/>
          <w:szCs w:val="28"/>
        </w:rPr>
        <w:t xml:space="preserve"> </w:t>
      </w:r>
      <w:r w:rsidRPr="003239AE">
        <w:rPr>
          <w:rFonts w:cs="Times New Roman"/>
          <w:color w:val="000000" w:themeColor="text1"/>
          <w:szCs w:val="28"/>
        </w:rPr>
        <w:t>«</w:t>
      </w:r>
      <w:r w:rsidR="00132F1B" w:rsidRPr="003239AE">
        <w:rPr>
          <w:rFonts w:cs="Times New Roman"/>
          <w:color w:val="000000"/>
          <w:szCs w:val="28"/>
          <w:shd w:val="clear" w:color="auto" w:fill="FFFFFF"/>
        </w:rPr>
        <w:t>Анализ кредитной</w:t>
      </w:r>
      <w:r w:rsidR="003239AE">
        <w:rPr>
          <w:rFonts w:cs="Times New Roman"/>
          <w:color w:val="000000"/>
          <w:szCs w:val="28"/>
          <w:shd w:val="clear" w:color="auto" w:fill="FFFFFF"/>
        </w:rPr>
        <w:t xml:space="preserve"> политики коммерческого банка (</w:t>
      </w:r>
      <w:r w:rsidR="00132F1B" w:rsidRPr="003239AE">
        <w:rPr>
          <w:rFonts w:cs="Times New Roman"/>
          <w:color w:val="000000"/>
          <w:szCs w:val="28"/>
          <w:shd w:val="clear" w:color="auto" w:fill="FFFFFF"/>
        </w:rPr>
        <w:t>на примере ОАО Морской Банк)</w:t>
      </w:r>
      <w:r w:rsidRPr="003239AE">
        <w:rPr>
          <w:rFonts w:cs="Times New Roman"/>
          <w:color w:val="000000" w:themeColor="text1"/>
          <w:szCs w:val="28"/>
        </w:rPr>
        <w:t>».</w:t>
      </w:r>
    </w:p>
    <w:p w:rsidR="008B6601" w:rsidRPr="003239AE" w:rsidRDefault="00A3411A" w:rsidP="008B6601">
      <w:pPr>
        <w:ind w:firstLine="708"/>
        <w:rPr>
          <w:rFonts w:cs="Times New Roman"/>
          <w:noProof/>
          <w:szCs w:val="28"/>
        </w:rPr>
      </w:pPr>
      <w:proofErr w:type="spellStart"/>
      <w:r w:rsidRPr="003239AE">
        <w:rPr>
          <w:rFonts w:cs="Times New Roman"/>
          <w:szCs w:val="28"/>
          <w:lang w:val="uk-UA"/>
        </w:rPr>
        <w:t>Актуальность</w:t>
      </w:r>
      <w:proofErr w:type="spellEnd"/>
      <w:r w:rsidRPr="003239AE">
        <w:rPr>
          <w:rFonts w:cs="Times New Roman"/>
          <w:szCs w:val="28"/>
          <w:lang w:val="uk-UA"/>
        </w:rPr>
        <w:t xml:space="preserve"> </w:t>
      </w:r>
      <w:proofErr w:type="spellStart"/>
      <w:r w:rsidRPr="003239AE">
        <w:rPr>
          <w:rFonts w:cs="Times New Roman"/>
          <w:szCs w:val="28"/>
          <w:lang w:val="uk-UA"/>
        </w:rPr>
        <w:t>выбранной</w:t>
      </w:r>
      <w:proofErr w:type="spellEnd"/>
      <w:r w:rsidRPr="003239AE">
        <w:rPr>
          <w:rFonts w:cs="Times New Roman"/>
          <w:szCs w:val="28"/>
          <w:lang w:val="uk-UA"/>
        </w:rPr>
        <w:t xml:space="preserve"> </w:t>
      </w:r>
      <w:proofErr w:type="spellStart"/>
      <w:r w:rsidRPr="003239AE">
        <w:rPr>
          <w:rFonts w:cs="Times New Roman"/>
          <w:szCs w:val="28"/>
          <w:lang w:val="uk-UA"/>
        </w:rPr>
        <w:t>темы</w:t>
      </w:r>
      <w:proofErr w:type="spellEnd"/>
      <w:r w:rsidRPr="003239AE">
        <w:rPr>
          <w:rFonts w:cs="Times New Roman"/>
          <w:szCs w:val="28"/>
          <w:lang w:val="uk-UA"/>
        </w:rPr>
        <w:t xml:space="preserve"> </w:t>
      </w:r>
      <w:proofErr w:type="spellStart"/>
      <w:r w:rsidRPr="003239AE">
        <w:rPr>
          <w:rFonts w:cs="Times New Roman"/>
          <w:szCs w:val="28"/>
          <w:lang w:val="uk-UA"/>
        </w:rPr>
        <w:t>обусловлена</w:t>
      </w:r>
      <w:proofErr w:type="spellEnd"/>
      <w:r w:rsidRPr="003239AE">
        <w:rPr>
          <w:rFonts w:cs="Times New Roman"/>
          <w:szCs w:val="28"/>
          <w:lang w:val="uk-UA"/>
        </w:rPr>
        <w:t xml:space="preserve"> тем</w:t>
      </w:r>
      <w:r w:rsidR="00855FC0" w:rsidRPr="003239AE">
        <w:rPr>
          <w:rFonts w:eastAsia="Times New Roman" w:cs="Times New Roman"/>
          <w:noProof/>
          <w:szCs w:val="28"/>
          <w:lang w:eastAsia="ru-RU"/>
        </w:rPr>
        <w:t xml:space="preserve">, </w:t>
      </w:r>
      <w:r w:rsidR="008B6601" w:rsidRPr="003239AE">
        <w:rPr>
          <w:rFonts w:eastAsia="Times New Roman" w:cs="Times New Roman"/>
          <w:noProof/>
          <w:szCs w:val="28"/>
          <w:lang w:eastAsia="ru-RU"/>
        </w:rPr>
        <w:t>что д</w:t>
      </w:r>
      <w:r w:rsidR="008B6601" w:rsidRPr="003239AE">
        <w:rPr>
          <w:rFonts w:cs="Times New Roman"/>
          <w:noProof/>
          <w:szCs w:val="28"/>
        </w:rPr>
        <w:t>инамичное изменение макроэкономической ситуации, рост количества убыточных предприятий, возрастание доли просроченной задолженности в кредитных портфелях коммерческих банков ставят банки перед необходимостью развивать и совершенствовать кредитную политику, а потребность в четко определенной кредитной политике возрастает по мере: расширения кредитной деятельности, децентрализации управления</w:t>
      </w:r>
      <w:r w:rsidR="00D97EC8" w:rsidRPr="003239AE">
        <w:rPr>
          <w:rFonts w:cs="Times New Roman"/>
          <w:noProof/>
          <w:szCs w:val="28"/>
        </w:rPr>
        <w:t xml:space="preserve"> </w:t>
      </w:r>
      <w:r w:rsidR="008B6601" w:rsidRPr="003239AE">
        <w:rPr>
          <w:rFonts w:cs="Times New Roman"/>
          <w:noProof/>
          <w:szCs w:val="28"/>
        </w:rPr>
        <w:t>в банке и роста филиальной сети.</w:t>
      </w:r>
    </w:p>
    <w:p w:rsidR="008B6601" w:rsidRPr="003239AE" w:rsidRDefault="008B6601" w:rsidP="008B6601">
      <w:pPr>
        <w:ind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На сегодняшний день перед коммерческими банками России встала существенная задача разработать действенную кредитную политику, так как в последнее время существенно возросли объемы кредитования в коммерческих банках.</w:t>
      </w:r>
      <w:r w:rsidRPr="003239AE">
        <w:rPr>
          <w:rFonts w:eastAsia="Calibri" w:cs="Times New Roman"/>
          <w:noProof/>
          <w:szCs w:val="28"/>
        </w:rPr>
        <w:t>Предметом</w:t>
      </w:r>
      <w:r w:rsidRPr="003239AE">
        <w:rPr>
          <w:rFonts w:cs="Times New Roman"/>
          <w:noProof/>
          <w:szCs w:val="28"/>
        </w:rPr>
        <w:t xml:space="preserve"> исследования дипломной работы</w:t>
      </w:r>
      <w:r w:rsidRPr="003239AE">
        <w:rPr>
          <w:rFonts w:eastAsia="Calibri" w:cs="Times New Roman"/>
          <w:noProof/>
          <w:szCs w:val="28"/>
        </w:rPr>
        <w:t xml:space="preserve"> являлись </w:t>
      </w:r>
      <w:r w:rsidRPr="003239AE">
        <w:rPr>
          <w:rFonts w:cs="Times New Roman"/>
          <w:noProof/>
          <w:szCs w:val="28"/>
        </w:rPr>
        <w:t xml:space="preserve">проблемы </w:t>
      </w:r>
      <w:r w:rsidRPr="003239AE">
        <w:rPr>
          <w:rFonts w:eastAsia="Calibri" w:cs="Times New Roman"/>
          <w:noProof/>
          <w:szCs w:val="28"/>
        </w:rPr>
        <w:t>методологии и практики процесса</w:t>
      </w:r>
      <w:r w:rsidRPr="003239AE">
        <w:rPr>
          <w:rFonts w:cs="Times New Roman"/>
          <w:noProof/>
          <w:szCs w:val="28"/>
        </w:rPr>
        <w:t xml:space="preserve"> кредитования в Морской банк (АО). </w:t>
      </w:r>
    </w:p>
    <w:p w:rsidR="008B6601" w:rsidRPr="003239AE" w:rsidRDefault="008B6601" w:rsidP="008B6601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Объектом исследования является Морской банк (АО), формирующий кредитную</w:t>
      </w:r>
      <w:r w:rsidR="00D97EC8" w:rsidRPr="003239AE">
        <w:rPr>
          <w:rFonts w:cs="Times New Roman"/>
          <w:noProof/>
          <w:szCs w:val="28"/>
        </w:rPr>
        <w:t xml:space="preserve"> </w:t>
      </w:r>
      <w:r w:rsidRPr="003239AE">
        <w:rPr>
          <w:rFonts w:cs="Times New Roman"/>
          <w:noProof/>
          <w:szCs w:val="28"/>
        </w:rPr>
        <w:t xml:space="preserve">политику. </w:t>
      </w:r>
    </w:p>
    <w:p w:rsidR="008B6601" w:rsidRPr="003239AE" w:rsidRDefault="008B6601" w:rsidP="008B6601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На основании</w:t>
      </w:r>
      <w:r w:rsidR="00D97EC8" w:rsidRPr="003239AE">
        <w:rPr>
          <w:rFonts w:cs="Times New Roman"/>
          <w:noProof/>
          <w:szCs w:val="28"/>
        </w:rPr>
        <w:t xml:space="preserve"> </w:t>
      </w:r>
      <w:r w:rsidRPr="003239AE">
        <w:rPr>
          <w:rFonts w:cs="Times New Roman"/>
          <w:noProof/>
          <w:szCs w:val="28"/>
        </w:rPr>
        <w:t>вышеизложенного</w:t>
      </w:r>
      <w:r w:rsidR="00D97EC8" w:rsidRPr="003239AE">
        <w:rPr>
          <w:rFonts w:cs="Times New Roman"/>
          <w:noProof/>
          <w:szCs w:val="28"/>
        </w:rPr>
        <w:t xml:space="preserve"> </w:t>
      </w:r>
      <w:r w:rsidRPr="003239AE">
        <w:rPr>
          <w:rFonts w:cs="Times New Roman"/>
          <w:noProof/>
          <w:szCs w:val="28"/>
        </w:rPr>
        <w:t>поставлены следующие цели и задачи при написании дипломной работы, в частности определить пути развития кредитной политики и обосновать эффективность предложенных мероприятий по совершенствованию кредитной политики в Морской банк (АО).</w:t>
      </w:r>
    </w:p>
    <w:p w:rsidR="00D97EC8" w:rsidRPr="003239AE" w:rsidRDefault="00D97EC8" w:rsidP="008B6601">
      <w:pPr>
        <w:ind w:firstLine="708"/>
        <w:rPr>
          <w:rFonts w:cs="Times New Roman"/>
          <w:noProof/>
          <w:szCs w:val="28"/>
        </w:rPr>
      </w:pPr>
      <w:r w:rsidRPr="003239AE">
        <w:rPr>
          <w:rFonts w:eastAsia="Calibri" w:cs="Times New Roman"/>
          <w:noProof/>
          <w:szCs w:val="28"/>
        </w:rPr>
        <w:lastRenderedPageBreak/>
        <w:t>Кредитная политика коммерческого банка — это совокупность факторов, документов и действий, определяющих развитие коммерческого банка в области кредитования своих клиентов. Кредитная политика определяет задачи и приоритеты кредитной деятельности банка, средства и методы их реализации, а также принципы и порядок организации кредитного процесса. Она создает основу организации кредитной работы банка в соответствии с общей стратегией его деятельности, являясь необходимым условием разработки системы документов, регламентирующих процесс кредитования.</w:t>
      </w:r>
    </w:p>
    <w:p w:rsidR="00D97EC8" w:rsidRPr="003239AE" w:rsidRDefault="003239AE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Анализ р</w:t>
      </w:r>
      <w:r w:rsidR="00D97EC8" w:rsidRPr="003239AE">
        <w:rPr>
          <w:rFonts w:cs="Times New Roman"/>
          <w:noProof/>
          <w:szCs w:val="28"/>
        </w:rPr>
        <w:t>езультат</w:t>
      </w:r>
      <w:r w:rsidRPr="003239AE">
        <w:rPr>
          <w:rFonts w:cs="Times New Roman"/>
          <w:noProof/>
          <w:szCs w:val="28"/>
        </w:rPr>
        <w:t>ов</w:t>
      </w:r>
      <w:r w:rsidR="00D97EC8" w:rsidRPr="003239AE">
        <w:rPr>
          <w:rFonts w:cs="Times New Roman"/>
          <w:noProof/>
          <w:szCs w:val="28"/>
        </w:rPr>
        <w:t xml:space="preserve"> деятельности Морского Банка за последние три года </w:t>
      </w:r>
      <w:r w:rsidRPr="003239AE">
        <w:rPr>
          <w:rFonts w:cs="Times New Roman"/>
          <w:noProof/>
          <w:szCs w:val="28"/>
        </w:rPr>
        <w:t>показал</w:t>
      </w:r>
      <w:r w:rsidR="00D97EC8" w:rsidRPr="003239AE">
        <w:rPr>
          <w:rFonts w:cs="Times New Roman"/>
          <w:noProof/>
          <w:szCs w:val="28"/>
        </w:rPr>
        <w:t xml:space="preserve">, что в виду повышенного уровня рисков с особой осторожностью и консерватизмом Банк подходит к анализу и принятию решений по кредитным сделкам, особенно, связанным с новыми для Банка рынками и видами деятельности,например, строительство. Кредитная политика «заточена» на минимизацию рисков: кредитного, процентного, валютного, операционного и риска ликвидности. К факторам фозникновения риска ликвидности Банк относит несбалансированность сумм и сроков исполнения финансовых требований и обязательств (в том числе вследствие несвоевременного исполнения финансовых обязательств одним или несколткими контрагентами Банка), или возникновения необходимости досрочного исполнения Банком своих финансовых обязательств. 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Банк принимает кредитный риск только при выполнении следующих требований:</w:t>
      </w:r>
    </w:p>
    <w:p w:rsidR="00D97EC8" w:rsidRPr="003239AE" w:rsidRDefault="00D97EC8" w:rsidP="00D97EC8">
      <w:pPr>
        <w:pStyle w:val="a3"/>
        <w:numPr>
          <w:ilvl w:val="0"/>
          <w:numId w:val="21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Банк обладает достаточной информацией, чтобы выявить и оценить риски, связанные с кредитованием;</w:t>
      </w:r>
    </w:p>
    <w:p w:rsidR="00D97EC8" w:rsidRPr="003239AE" w:rsidRDefault="00D97EC8" w:rsidP="00D97EC8">
      <w:pPr>
        <w:pStyle w:val="a3"/>
        <w:numPr>
          <w:ilvl w:val="0"/>
          <w:numId w:val="21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lastRenderedPageBreak/>
        <w:t>финансово-экономическое положение клиента позволяет ему своевременно и в полном объеме погасить свои обязательства перед Банком;</w:t>
      </w:r>
    </w:p>
    <w:p w:rsidR="00D97EC8" w:rsidRPr="003239AE" w:rsidRDefault="00D97EC8" w:rsidP="00D97EC8">
      <w:pPr>
        <w:pStyle w:val="a3"/>
        <w:numPr>
          <w:ilvl w:val="0"/>
          <w:numId w:val="21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цель кредитования понятна и логично следует из текущего бизнеса клиента;</w:t>
      </w:r>
    </w:p>
    <w:p w:rsidR="00D97EC8" w:rsidRPr="003239AE" w:rsidRDefault="00D97EC8" w:rsidP="00D97EC8">
      <w:pPr>
        <w:pStyle w:val="a3"/>
        <w:numPr>
          <w:ilvl w:val="0"/>
          <w:numId w:val="21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источники погашения реальны;</w:t>
      </w:r>
    </w:p>
    <w:p w:rsidR="00D97EC8" w:rsidRPr="003239AE" w:rsidRDefault="00D97EC8" w:rsidP="00D97EC8">
      <w:pPr>
        <w:pStyle w:val="a3"/>
        <w:numPr>
          <w:ilvl w:val="0"/>
          <w:numId w:val="21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кредит должен быть обеспечен;</w:t>
      </w:r>
    </w:p>
    <w:p w:rsidR="00D97EC8" w:rsidRPr="003239AE" w:rsidRDefault="00D97EC8" w:rsidP="00D97EC8">
      <w:pPr>
        <w:pStyle w:val="a3"/>
        <w:numPr>
          <w:ilvl w:val="0"/>
          <w:numId w:val="21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выявление связанных заемщиков;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 xml:space="preserve">Стратегия управления рисками в Банке должна, на мой взгляд, заключаться в сохранении баланса между доходностью и уровнем риска. Из анализа показателей видно, что кредитный портфель корпоративных клиентов снижается из года в год, при этом убытки, связанные с созданием резервов на возможные потери по ссудам возрастают. Банк активно реструктуризировал «плохие» активы, что позволило восстановить резервы, путем реклассификации задолженности в более высокую категорию качества. </w:t>
      </w:r>
    </w:p>
    <w:p w:rsidR="00D97EC8" w:rsidRPr="003239AE" w:rsidRDefault="003239AE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В 2015 году наблюдается</w:t>
      </w:r>
      <w:r w:rsidR="00D97EC8" w:rsidRPr="003239AE">
        <w:rPr>
          <w:rFonts w:cs="Times New Roman"/>
          <w:noProof/>
          <w:szCs w:val="28"/>
        </w:rPr>
        <w:t xml:space="preserve"> значительный рост просроченной задолженности. Банку необходимо выдавать кредиты под обеспечение 1 и 2 категории (надежного и ликвидного), а в дальнейшем проводить своевременный мониторинг заложенного имущества, а так же финансовое состояние как Заемщика, так и Залогодателя ( в случае, если Залогодатель - третье лицо в сделке). 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 xml:space="preserve">Для управления процентным риском и минимизации финансовых потери (убытков), Банку необходимо ввести в кредитные договоры условия, предусматривающие возможность пересмотра процентных ставок и сохранения маржи, которая закладывается при прогнозировании финансового результата и учитывается при расчете капитала. </w:t>
      </w:r>
    </w:p>
    <w:p w:rsidR="008B6601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lastRenderedPageBreak/>
        <w:t>Такие меры позволят Банку в случае форс-мажорных обстоятельств сохранить (увеличить) доходность или после проведения переговоров с Заемщиками о погашении долга восстановить ликвидность,а следовательно сохранить нормативы установленные регулятором.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Первая и главная проблема анализируемого Банка и в целом банковской системы заключается в том, что при большом количестве банковских учреждений все они обладают сравнительно низким собственным капиталом, что предполагает неустойчивость и, соответственно, недоверие к банковской системе со стороны клиентов.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 xml:space="preserve">Для снижения негативного эффекта тенденции сужения процентной маржи Банк проводит взвешенную процентную политику по управлению ставками по привлечению и размещению ресурсов. 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На сегодняшний момент в Морском банке (АО) присутствуют следующие проблемы: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1. Значительная угроза появления новых конкурентов;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2. Длительное время разбора собранных документов (до 14 дней);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3. Малый ассортимент банковских услуг и программ кредитования;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4. Неэффективная система мотивации.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В числе важнейших мероприятий, способствующих совершенствованию кредитных отношений, необходимо выделить следующее:</w:t>
      </w:r>
    </w:p>
    <w:p w:rsidR="00D97EC8" w:rsidRPr="003239AE" w:rsidRDefault="00D97EC8" w:rsidP="003239AE">
      <w:pPr>
        <w:pStyle w:val="a3"/>
        <w:numPr>
          <w:ilvl w:val="0"/>
          <w:numId w:val="22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увеличение пакета предлагаемых клиентам услуг и программ, которые отвечали бы рыночным тенденциям;</w:t>
      </w:r>
    </w:p>
    <w:p w:rsidR="00D97EC8" w:rsidRPr="003239AE" w:rsidRDefault="00D97EC8" w:rsidP="003239AE">
      <w:pPr>
        <w:pStyle w:val="a3"/>
        <w:numPr>
          <w:ilvl w:val="0"/>
          <w:numId w:val="22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 xml:space="preserve">увеличение каналов кредитных продуктов, с помощью открытия новых офисов, поддержания постоянных отношений с розничными сетями, </w:t>
      </w:r>
      <w:r w:rsidRPr="003239AE">
        <w:rPr>
          <w:rFonts w:cs="Times New Roman"/>
          <w:noProof/>
          <w:szCs w:val="28"/>
        </w:rPr>
        <w:lastRenderedPageBreak/>
        <w:t>поиск новых партнеров, заключение соглашений с государственными институтами для реализации клиентам продуктов с господдержкой путем заключения соглашений с ними;</w:t>
      </w:r>
    </w:p>
    <w:p w:rsidR="00D97EC8" w:rsidRPr="003239AE" w:rsidRDefault="00D97EC8" w:rsidP="003239AE">
      <w:pPr>
        <w:pStyle w:val="a3"/>
        <w:numPr>
          <w:ilvl w:val="0"/>
          <w:numId w:val="22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модификация методов работы с просроченной задолженностью для повышения качества кредитного портфеля (в качестве примера такого мероприятия может выступить обмен базами клиентов из «чёрного списка» с другими банками);</w:t>
      </w:r>
    </w:p>
    <w:p w:rsidR="00D97EC8" w:rsidRPr="003239AE" w:rsidRDefault="003239AE" w:rsidP="003239AE">
      <w:pPr>
        <w:pStyle w:val="a3"/>
        <w:numPr>
          <w:ilvl w:val="0"/>
          <w:numId w:val="22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п</w:t>
      </w:r>
      <w:r w:rsidR="00D97EC8" w:rsidRPr="003239AE">
        <w:rPr>
          <w:rFonts w:cs="Times New Roman"/>
          <w:noProof/>
          <w:szCs w:val="28"/>
        </w:rPr>
        <w:t>ривлечение к работе высококвалифицированных специалистов для успешной реализации стратегии Банка.</w:t>
      </w:r>
    </w:p>
    <w:p w:rsidR="00D97EC8" w:rsidRPr="003239AE" w:rsidRDefault="00D97EC8" w:rsidP="003239AE">
      <w:pPr>
        <w:pStyle w:val="a3"/>
        <w:numPr>
          <w:ilvl w:val="0"/>
          <w:numId w:val="22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обеспечение открытости деятельности кредитных организаций, в том числе прозрачности структуры собственности акционеров (участников);</w:t>
      </w:r>
    </w:p>
    <w:p w:rsidR="00D97EC8" w:rsidRPr="003239AE" w:rsidRDefault="00D97EC8" w:rsidP="003239AE">
      <w:pPr>
        <w:pStyle w:val="a3"/>
        <w:numPr>
          <w:ilvl w:val="0"/>
          <w:numId w:val="22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упрощение и удешевление процедур кредитования;</w:t>
      </w:r>
    </w:p>
    <w:p w:rsidR="00D97EC8" w:rsidRPr="003239AE" w:rsidRDefault="00D97EC8" w:rsidP="003239AE">
      <w:pPr>
        <w:pStyle w:val="a3"/>
        <w:numPr>
          <w:ilvl w:val="0"/>
          <w:numId w:val="22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правильная и точная оценка экономического потенциала региона, позволяющая Банку совершенствовать и строить свою кредитную политику на основании индивидуального подхода к каждому заемщику;</w:t>
      </w:r>
    </w:p>
    <w:p w:rsidR="00D97EC8" w:rsidRPr="003239AE" w:rsidRDefault="00D97EC8" w:rsidP="003239AE">
      <w:pPr>
        <w:pStyle w:val="a3"/>
        <w:numPr>
          <w:ilvl w:val="0"/>
          <w:numId w:val="22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повышение уровня капитализации и создание долгосрочной ресурсной базы с учетом анализа рынков кредитных ресурсов в разрезе отраслей и экономико-географических регионов;</w:t>
      </w:r>
    </w:p>
    <w:p w:rsidR="00D97EC8" w:rsidRPr="003239AE" w:rsidRDefault="00D97EC8" w:rsidP="003239AE">
      <w:pPr>
        <w:pStyle w:val="a3"/>
        <w:numPr>
          <w:ilvl w:val="0"/>
          <w:numId w:val="22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необходим систематический (в режиме мониторинга) анализ макроэкономической информации с целью улучшения отраслевой структуры кредитного портфеля, поиска перспективных клиентов в разных отраслях и секторах экономики;</w:t>
      </w:r>
    </w:p>
    <w:p w:rsidR="00D97EC8" w:rsidRPr="003239AE" w:rsidRDefault="00D97EC8" w:rsidP="003239AE">
      <w:pPr>
        <w:pStyle w:val="a3"/>
        <w:numPr>
          <w:ilvl w:val="0"/>
          <w:numId w:val="22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 xml:space="preserve">снижение кредитных рисков путем диверсификации ссудного портфеля, тщательного анализа кредитоспособности и платежеспособности заемщика, применение методов обеспечения возвратности кредита (гарантий, </w:t>
      </w:r>
      <w:r w:rsidRPr="003239AE">
        <w:rPr>
          <w:rFonts w:cs="Times New Roman"/>
          <w:noProof/>
          <w:szCs w:val="28"/>
        </w:rPr>
        <w:lastRenderedPageBreak/>
        <w:t>страхования), формирование резервов для покрытия возможных потерь по ссудам;</w:t>
      </w:r>
    </w:p>
    <w:p w:rsidR="00D97EC8" w:rsidRPr="003239AE" w:rsidRDefault="00D97EC8" w:rsidP="003239AE">
      <w:pPr>
        <w:pStyle w:val="a3"/>
        <w:numPr>
          <w:ilvl w:val="0"/>
          <w:numId w:val="22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постоянное совершенствование технологий кредитования.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Для минимизации кредитных рисков были предложены следующие рекомендации:</w:t>
      </w:r>
    </w:p>
    <w:p w:rsidR="00D97EC8" w:rsidRPr="003239AE" w:rsidRDefault="00D97EC8" w:rsidP="003239AE">
      <w:pPr>
        <w:pStyle w:val="a3"/>
        <w:numPr>
          <w:ilvl w:val="0"/>
          <w:numId w:val="23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уделить больше внимания ликвидности залога (Банк должен воздерживается от принятия в качестве обеспечения своих кредитов неликвидные товары);</w:t>
      </w:r>
    </w:p>
    <w:p w:rsidR="00D97EC8" w:rsidRPr="003239AE" w:rsidRDefault="00D97EC8" w:rsidP="003239AE">
      <w:pPr>
        <w:pStyle w:val="a3"/>
        <w:numPr>
          <w:ilvl w:val="0"/>
          <w:numId w:val="23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принимать во внимание кадровый потенциал фирмы;</w:t>
      </w:r>
    </w:p>
    <w:p w:rsidR="00D97EC8" w:rsidRPr="003239AE" w:rsidRDefault="00D97EC8" w:rsidP="003239AE">
      <w:pPr>
        <w:pStyle w:val="a3"/>
        <w:numPr>
          <w:ilvl w:val="0"/>
          <w:numId w:val="23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обратить внимание на диверсификацию предприятий, запросов рынка в условиях экономической нестабильности;</w:t>
      </w:r>
    </w:p>
    <w:p w:rsidR="00D97EC8" w:rsidRPr="003239AE" w:rsidRDefault="00D97EC8" w:rsidP="003239AE">
      <w:pPr>
        <w:pStyle w:val="a3"/>
        <w:numPr>
          <w:ilvl w:val="0"/>
          <w:numId w:val="23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Банк должен иметь непрерывную систему рейтингов предприятий -заемщиков и непрерывно изменять мотивированные суждения по оценке кредитных рисков и оценке качества ссуд;</w:t>
      </w:r>
    </w:p>
    <w:p w:rsidR="00D97EC8" w:rsidRPr="003239AE" w:rsidRDefault="00D97EC8" w:rsidP="003239AE">
      <w:pPr>
        <w:pStyle w:val="a3"/>
        <w:numPr>
          <w:ilvl w:val="0"/>
          <w:numId w:val="23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>Банку целесообразно ограничивать сроки кредитования. Долгосрочные инвестиционные кредиты с высокой концентрацией риска следует рассматривать в исключительных случаях. Развивая кредитные отношения с клиентами, Банк должен осторожно и взвешенно использовать микрофинансовые кредиты, ограничить портфель наиболее рискованных;</w:t>
      </w:r>
    </w:p>
    <w:p w:rsidR="00D97EC8" w:rsidRPr="003239AE" w:rsidRDefault="00D97EC8" w:rsidP="003239AE">
      <w:pPr>
        <w:pStyle w:val="a3"/>
        <w:numPr>
          <w:ilvl w:val="0"/>
          <w:numId w:val="23"/>
        </w:numPr>
        <w:ind w:left="0" w:firstLine="709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 xml:space="preserve">дифференцировать условия кредитования разных клиентов, особенно, если это касается кредитов в валюте, создавать резервы под указанные кредиты. </w:t>
      </w:r>
    </w:p>
    <w:p w:rsidR="00D97EC8" w:rsidRPr="003239AE" w:rsidRDefault="00D97EC8" w:rsidP="00D97EC8">
      <w:pPr>
        <w:ind w:firstLine="708"/>
        <w:rPr>
          <w:rFonts w:cs="Times New Roman"/>
          <w:noProof/>
          <w:szCs w:val="28"/>
        </w:rPr>
      </w:pPr>
      <w:r w:rsidRPr="003239AE">
        <w:rPr>
          <w:rFonts w:cs="Times New Roman"/>
          <w:noProof/>
          <w:szCs w:val="28"/>
        </w:rPr>
        <w:t xml:space="preserve">Развитие и внедрение новых банковских услуг, повышение качества обслуживания клиентов, постоянное улучшение методик кредитования, а так же выбор приоритетных направлений деятельности банка позволит </w:t>
      </w:r>
      <w:r w:rsidRPr="003239AE">
        <w:rPr>
          <w:rFonts w:cs="Times New Roman"/>
          <w:noProof/>
          <w:szCs w:val="28"/>
        </w:rPr>
        <w:lastRenderedPageBreak/>
        <w:t>увеличить сроки использования привлеченных средств и увеличить прибыль банка, а также обеспечит приток клиентов в банк. Реализация данных направлений развития позволит сохранить устойчивость банка, упрочить лидирующие позиции в банковской сфере.</w:t>
      </w:r>
    </w:p>
    <w:p w:rsidR="006572F7" w:rsidRPr="003239AE" w:rsidRDefault="006572F7" w:rsidP="00A46486">
      <w:pPr>
        <w:ind w:firstLine="709"/>
        <w:rPr>
          <w:rFonts w:cs="Times New Roman"/>
          <w:color w:val="000000" w:themeColor="text1"/>
          <w:szCs w:val="28"/>
        </w:rPr>
      </w:pPr>
      <w:r w:rsidRPr="003239AE">
        <w:rPr>
          <w:rFonts w:cs="Times New Roman"/>
          <w:color w:val="000000" w:themeColor="text1"/>
          <w:szCs w:val="28"/>
        </w:rPr>
        <w:t>Спасибо за внимание!</w:t>
      </w:r>
    </w:p>
    <w:sectPr w:rsidR="006572F7" w:rsidRPr="003239AE" w:rsidSect="00FD4F1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D6" w:rsidRDefault="002B30D6" w:rsidP="00A93EF1">
      <w:pPr>
        <w:spacing w:line="240" w:lineRule="auto"/>
      </w:pPr>
      <w:r>
        <w:separator/>
      </w:r>
    </w:p>
  </w:endnote>
  <w:endnote w:type="continuationSeparator" w:id="0">
    <w:p w:rsidR="002B30D6" w:rsidRDefault="002B30D6" w:rsidP="00A9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2063"/>
      <w:docPartObj>
        <w:docPartGallery w:val="Page Numbers (Bottom of Page)"/>
        <w:docPartUnique/>
      </w:docPartObj>
    </w:sdtPr>
    <w:sdtContent>
      <w:p w:rsidR="00A93EF1" w:rsidRDefault="006F09D6">
        <w:pPr>
          <w:pStyle w:val="a9"/>
          <w:jc w:val="center"/>
        </w:pPr>
        <w:fldSimple w:instr=" PAGE   \* MERGEFORMAT ">
          <w:r w:rsidR="0034594C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D6" w:rsidRDefault="002B30D6" w:rsidP="00A93EF1">
      <w:pPr>
        <w:spacing w:line="240" w:lineRule="auto"/>
      </w:pPr>
      <w:r>
        <w:separator/>
      </w:r>
    </w:p>
  </w:footnote>
  <w:footnote w:type="continuationSeparator" w:id="0">
    <w:p w:rsidR="002B30D6" w:rsidRDefault="002B30D6" w:rsidP="00A93E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4C" w:rsidRDefault="0034594C" w:rsidP="0034594C">
    <w:pPr>
      <w:pStyle w:val="a7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1"/>
          <w:b/>
          <w:color w:val="FF0000"/>
          <w:sz w:val="32"/>
          <w:szCs w:val="32"/>
        </w:rPr>
        <w:t>ДЦО</w:t>
      </w:r>
      <w:proofErr w:type="gramStart"/>
      <w:r>
        <w:rPr>
          <w:rStyle w:val="af1"/>
          <w:b/>
          <w:color w:val="FF0000"/>
          <w:sz w:val="32"/>
          <w:szCs w:val="32"/>
        </w:rPr>
        <w:t>.Р</w:t>
      </w:r>
      <w:proofErr w:type="gramEnd"/>
      <w:r>
        <w:rPr>
          <w:rStyle w:val="af1"/>
          <w:b/>
          <w:color w:val="FF0000"/>
          <w:sz w:val="32"/>
          <w:szCs w:val="32"/>
        </w:rPr>
        <w:t>Ф</w:t>
      </w:r>
    </w:hyperlink>
  </w:p>
  <w:p w:rsidR="0034594C" w:rsidRDefault="0034594C" w:rsidP="0034594C">
    <w:pPr>
      <w:pStyle w:val="4"/>
      <w:shd w:val="clear" w:color="auto" w:fill="FFFFFF"/>
      <w:spacing w:before="187" w:after="187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4594C" w:rsidRDefault="0034594C" w:rsidP="0034594C">
    <w:pPr>
      <w:pStyle w:val="4"/>
      <w:shd w:val="clear" w:color="auto" w:fill="FFFFFF"/>
      <w:spacing w:before="187" w:after="187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34594C" w:rsidRDefault="0034594C" w:rsidP="0034594C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f1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4594C" w:rsidRDefault="003459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276"/>
    <w:multiLevelType w:val="hybridMultilevel"/>
    <w:tmpl w:val="1848F920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330D"/>
    <w:multiLevelType w:val="hybridMultilevel"/>
    <w:tmpl w:val="9468C4D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C4139"/>
    <w:multiLevelType w:val="hybridMultilevel"/>
    <w:tmpl w:val="BCDA89D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71054"/>
    <w:multiLevelType w:val="hybridMultilevel"/>
    <w:tmpl w:val="4192F36E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AED"/>
    <w:multiLevelType w:val="hybridMultilevel"/>
    <w:tmpl w:val="B532B58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50ED8"/>
    <w:multiLevelType w:val="hybridMultilevel"/>
    <w:tmpl w:val="467C7C8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77AB3"/>
    <w:multiLevelType w:val="hybridMultilevel"/>
    <w:tmpl w:val="D3B42A8E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76498"/>
    <w:multiLevelType w:val="hybridMultilevel"/>
    <w:tmpl w:val="E0EA31DC"/>
    <w:lvl w:ilvl="0" w:tplc="F758B594">
      <w:numFmt w:val="bullet"/>
      <w:lvlText w:val="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AD4B86"/>
    <w:multiLevelType w:val="singleLevel"/>
    <w:tmpl w:val="4AC6225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27D13B13"/>
    <w:multiLevelType w:val="hybridMultilevel"/>
    <w:tmpl w:val="ED3A8922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FE3EE0"/>
    <w:multiLevelType w:val="hybridMultilevel"/>
    <w:tmpl w:val="B24CBE0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3E0E58"/>
    <w:multiLevelType w:val="hybridMultilevel"/>
    <w:tmpl w:val="E1FABD6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013D41"/>
    <w:multiLevelType w:val="hybridMultilevel"/>
    <w:tmpl w:val="703E5C7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826525"/>
    <w:multiLevelType w:val="hybridMultilevel"/>
    <w:tmpl w:val="0F8A8C2E"/>
    <w:lvl w:ilvl="0" w:tplc="F758B594">
      <w:numFmt w:val="bullet"/>
      <w:lvlText w:val="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6B5B25"/>
    <w:multiLevelType w:val="hybridMultilevel"/>
    <w:tmpl w:val="D518AD00"/>
    <w:lvl w:ilvl="0" w:tplc="88302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C5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4F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E3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CD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89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27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0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2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A32C0"/>
    <w:multiLevelType w:val="hybridMultilevel"/>
    <w:tmpl w:val="5742D80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381A05"/>
    <w:multiLevelType w:val="hybridMultilevel"/>
    <w:tmpl w:val="EED0352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1E435D"/>
    <w:multiLevelType w:val="hybridMultilevel"/>
    <w:tmpl w:val="31AC1C7C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03F7F"/>
    <w:multiLevelType w:val="hybridMultilevel"/>
    <w:tmpl w:val="69A45232"/>
    <w:lvl w:ilvl="0" w:tplc="F758B594">
      <w:numFmt w:val="bullet"/>
      <w:lvlText w:val=""/>
      <w:lvlJc w:val="left"/>
      <w:pPr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7E5D6A"/>
    <w:multiLevelType w:val="hybridMultilevel"/>
    <w:tmpl w:val="F114281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0E743D"/>
    <w:multiLevelType w:val="hybridMultilevel"/>
    <w:tmpl w:val="1C88D56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772C9C"/>
    <w:multiLevelType w:val="hybridMultilevel"/>
    <w:tmpl w:val="2CB6B9A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587056"/>
    <w:multiLevelType w:val="hybridMultilevel"/>
    <w:tmpl w:val="E7EA9C5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2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1"/>
  </w:num>
  <w:num w:numId="14">
    <w:abstractNumId w:val="15"/>
  </w:num>
  <w:num w:numId="15">
    <w:abstractNumId w:val="9"/>
  </w:num>
  <w:num w:numId="16">
    <w:abstractNumId w:val="11"/>
  </w:num>
  <w:num w:numId="17">
    <w:abstractNumId w:val="16"/>
  </w:num>
  <w:num w:numId="18">
    <w:abstractNumId w:val="22"/>
  </w:num>
  <w:num w:numId="19">
    <w:abstractNumId w:val="20"/>
  </w:num>
  <w:num w:numId="20">
    <w:abstractNumId w:val="17"/>
  </w:num>
  <w:num w:numId="21">
    <w:abstractNumId w:val="13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244"/>
    <w:rsid w:val="00021F14"/>
    <w:rsid w:val="000D5826"/>
    <w:rsid w:val="000E5311"/>
    <w:rsid w:val="001143B7"/>
    <w:rsid w:val="00132F1B"/>
    <w:rsid w:val="00150FA4"/>
    <w:rsid w:val="00170D39"/>
    <w:rsid w:val="001A4026"/>
    <w:rsid w:val="001B2888"/>
    <w:rsid w:val="001F3C12"/>
    <w:rsid w:val="002352F8"/>
    <w:rsid w:val="0024238F"/>
    <w:rsid w:val="00247244"/>
    <w:rsid w:val="002503DA"/>
    <w:rsid w:val="00263248"/>
    <w:rsid w:val="002B30D6"/>
    <w:rsid w:val="00303F11"/>
    <w:rsid w:val="003044BB"/>
    <w:rsid w:val="003239AE"/>
    <w:rsid w:val="0033101F"/>
    <w:rsid w:val="0034594C"/>
    <w:rsid w:val="003B6FDC"/>
    <w:rsid w:val="003B7818"/>
    <w:rsid w:val="003E22B7"/>
    <w:rsid w:val="004645C4"/>
    <w:rsid w:val="004759AE"/>
    <w:rsid w:val="00485FD2"/>
    <w:rsid w:val="004A43D8"/>
    <w:rsid w:val="004E5259"/>
    <w:rsid w:val="00550030"/>
    <w:rsid w:val="005777E8"/>
    <w:rsid w:val="005B706A"/>
    <w:rsid w:val="005C56D1"/>
    <w:rsid w:val="00643BCB"/>
    <w:rsid w:val="00645260"/>
    <w:rsid w:val="006478DD"/>
    <w:rsid w:val="006572F7"/>
    <w:rsid w:val="006E3FC2"/>
    <w:rsid w:val="006F09D6"/>
    <w:rsid w:val="00712A3D"/>
    <w:rsid w:val="00714F54"/>
    <w:rsid w:val="007217FE"/>
    <w:rsid w:val="007221DB"/>
    <w:rsid w:val="00763631"/>
    <w:rsid w:val="00773480"/>
    <w:rsid w:val="007B08AD"/>
    <w:rsid w:val="00850B78"/>
    <w:rsid w:val="00855FC0"/>
    <w:rsid w:val="00886D7C"/>
    <w:rsid w:val="008B6601"/>
    <w:rsid w:val="008E282D"/>
    <w:rsid w:val="00935B25"/>
    <w:rsid w:val="00977195"/>
    <w:rsid w:val="009B0415"/>
    <w:rsid w:val="009B1FF6"/>
    <w:rsid w:val="00A13878"/>
    <w:rsid w:val="00A3411A"/>
    <w:rsid w:val="00A346BC"/>
    <w:rsid w:val="00A46486"/>
    <w:rsid w:val="00A536E8"/>
    <w:rsid w:val="00A84E45"/>
    <w:rsid w:val="00A93EF1"/>
    <w:rsid w:val="00B52F84"/>
    <w:rsid w:val="00C009AC"/>
    <w:rsid w:val="00C1696F"/>
    <w:rsid w:val="00C61FF1"/>
    <w:rsid w:val="00D024A9"/>
    <w:rsid w:val="00D42FD9"/>
    <w:rsid w:val="00D52CD1"/>
    <w:rsid w:val="00D72C96"/>
    <w:rsid w:val="00D9570B"/>
    <w:rsid w:val="00D96BBB"/>
    <w:rsid w:val="00D97EC8"/>
    <w:rsid w:val="00DB6DD3"/>
    <w:rsid w:val="00DE573D"/>
    <w:rsid w:val="00E135C5"/>
    <w:rsid w:val="00ED41F0"/>
    <w:rsid w:val="00F21033"/>
    <w:rsid w:val="00F426B9"/>
    <w:rsid w:val="00F45CD5"/>
    <w:rsid w:val="00F5544A"/>
    <w:rsid w:val="00F65097"/>
    <w:rsid w:val="00F904C7"/>
    <w:rsid w:val="00FB31D8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next w:val="a"/>
    <w:link w:val="30"/>
    <w:unhideWhenUsed/>
    <w:qFormat/>
    <w:rsid w:val="00977195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7244"/>
    <w:pPr>
      <w:ind w:left="720"/>
      <w:contextualSpacing/>
    </w:pPr>
  </w:style>
  <w:style w:type="paragraph" w:styleId="a4">
    <w:name w:val="Normal (Web)"/>
    <w:basedOn w:val="a"/>
    <w:uiPriority w:val="99"/>
    <w:rsid w:val="006E3FC2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850B78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850B78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Theme="minorHAnsi" w:hAnsiTheme="minorHAnsi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50B78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EF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EF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F11"/>
  </w:style>
  <w:style w:type="paragraph" w:styleId="ab">
    <w:name w:val="footnote text"/>
    <w:basedOn w:val="a"/>
    <w:link w:val="ac"/>
    <w:uiPriority w:val="99"/>
    <w:semiHidden/>
    <w:unhideWhenUsed/>
    <w:rsid w:val="005777E8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77E8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777E8"/>
    <w:rPr>
      <w:vertAlign w:val="superscript"/>
    </w:rPr>
  </w:style>
  <w:style w:type="paragraph" w:styleId="ae">
    <w:name w:val="No Spacing"/>
    <w:link w:val="af"/>
    <w:uiPriority w:val="1"/>
    <w:qFormat/>
    <w:rsid w:val="003B7818"/>
    <w:pPr>
      <w:spacing w:line="240" w:lineRule="auto"/>
      <w:jc w:val="left"/>
    </w:pPr>
  </w:style>
  <w:style w:type="character" w:customStyle="1" w:styleId="af">
    <w:name w:val="Без интервала Знак"/>
    <w:link w:val="ae"/>
    <w:uiPriority w:val="1"/>
    <w:rsid w:val="003B7818"/>
  </w:style>
  <w:style w:type="character" w:customStyle="1" w:styleId="30">
    <w:name w:val="Заголовок 3 Знак"/>
    <w:basedOn w:val="a0"/>
    <w:link w:val="3"/>
    <w:uiPriority w:val="9"/>
    <w:rsid w:val="0097719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2">
    <w:name w:val="Основной текст1"/>
    <w:basedOn w:val="a0"/>
    <w:rsid w:val="00D5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0">
    <w:name w:val="Strong"/>
    <w:basedOn w:val="a0"/>
    <w:uiPriority w:val="22"/>
    <w:qFormat/>
    <w:rsid w:val="00855FC0"/>
    <w:rPr>
      <w:b/>
      <w:bCs/>
    </w:rPr>
  </w:style>
  <w:style w:type="character" w:styleId="af1">
    <w:name w:val="Hyperlink"/>
    <w:basedOn w:val="a0"/>
    <w:uiPriority w:val="99"/>
    <w:semiHidden/>
    <w:unhideWhenUsed/>
    <w:rsid w:val="00345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54</cp:revision>
  <dcterms:created xsi:type="dcterms:W3CDTF">2017-06-04T16:36:00Z</dcterms:created>
  <dcterms:modified xsi:type="dcterms:W3CDTF">2019-09-25T11:16:00Z</dcterms:modified>
</cp:coreProperties>
</file>