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8C" w:rsidRDefault="0032598C" w:rsidP="006D250A">
      <w:pPr>
        <w:shd w:val="clear" w:color="auto" w:fill="FFFFFF"/>
        <w:spacing w:line="207"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32598C" w:rsidRDefault="0032598C" w:rsidP="006D250A">
      <w:pPr>
        <w:shd w:val="clear" w:color="auto" w:fill="FFFFFF"/>
        <w:spacing w:line="207" w:lineRule="atLeast"/>
        <w:jc w:val="center"/>
        <w:rPr>
          <w:rFonts w:ascii="Times New Roman" w:eastAsia="Times New Roman" w:hAnsi="Times New Roman" w:cs="Times New Roman"/>
          <w:b/>
          <w:sz w:val="28"/>
          <w:szCs w:val="28"/>
          <w:lang w:eastAsia="ru-RU"/>
        </w:rPr>
      </w:pPr>
    </w:p>
    <w:sdt>
      <w:sdtPr>
        <w:rPr>
          <w:rFonts w:asciiTheme="minorHAnsi" w:eastAsiaTheme="minorHAnsi" w:hAnsiTheme="minorHAnsi" w:cstheme="minorBidi"/>
          <w:b w:val="0"/>
          <w:bCs w:val="0"/>
          <w:color w:val="auto"/>
          <w:sz w:val="22"/>
          <w:szCs w:val="22"/>
          <w:lang w:eastAsia="en-US"/>
        </w:rPr>
        <w:id w:val="172388740"/>
        <w:docPartObj>
          <w:docPartGallery w:val="Table of Contents"/>
          <w:docPartUnique/>
        </w:docPartObj>
      </w:sdtPr>
      <w:sdtContent>
        <w:p w:rsidR="009A5C7F" w:rsidRDefault="009A5C7F" w:rsidP="009A5C7F">
          <w:pPr>
            <w:pStyle w:val="af"/>
            <w:spacing w:before="0" w:line="240" w:lineRule="auto"/>
          </w:pPr>
        </w:p>
        <w:p w:rsidR="009A5C7F" w:rsidRPr="009A5C7F" w:rsidRDefault="009A5C7F" w:rsidP="009A5C7F">
          <w:pPr>
            <w:pStyle w:val="11"/>
            <w:tabs>
              <w:tab w:val="right" w:leader="dot" w:pos="9345"/>
            </w:tabs>
            <w:jc w:val="both"/>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12116854" w:history="1">
            <w:r w:rsidRPr="009A5C7F">
              <w:rPr>
                <w:rStyle w:val="af0"/>
                <w:rFonts w:ascii="Times New Roman" w:eastAsia="Times New Roman" w:hAnsi="Times New Roman" w:cs="Times New Roman"/>
                <w:noProof/>
                <w:sz w:val="28"/>
                <w:szCs w:val="28"/>
                <w:lang w:eastAsia="ru-RU"/>
              </w:rPr>
              <w:t>Введение</w:t>
            </w:r>
            <w:r w:rsidRPr="009A5C7F">
              <w:rPr>
                <w:rFonts w:ascii="Times New Roman" w:hAnsi="Times New Roman" w:cs="Times New Roman"/>
                <w:noProof/>
                <w:webHidden/>
                <w:sz w:val="28"/>
                <w:szCs w:val="28"/>
              </w:rPr>
              <w:tab/>
            </w:r>
            <w:r w:rsidRPr="009A5C7F">
              <w:rPr>
                <w:rFonts w:ascii="Times New Roman" w:hAnsi="Times New Roman" w:cs="Times New Roman"/>
                <w:noProof/>
                <w:webHidden/>
                <w:sz w:val="28"/>
                <w:szCs w:val="28"/>
              </w:rPr>
              <w:fldChar w:fldCharType="begin"/>
            </w:r>
            <w:r w:rsidRPr="009A5C7F">
              <w:rPr>
                <w:rFonts w:ascii="Times New Roman" w:hAnsi="Times New Roman" w:cs="Times New Roman"/>
                <w:noProof/>
                <w:webHidden/>
                <w:sz w:val="28"/>
                <w:szCs w:val="28"/>
              </w:rPr>
              <w:instrText xml:space="preserve"> PAGEREF _Toc512116854 \h </w:instrText>
            </w:r>
            <w:r w:rsidRPr="009A5C7F">
              <w:rPr>
                <w:rFonts w:ascii="Times New Roman" w:hAnsi="Times New Roman" w:cs="Times New Roman"/>
                <w:noProof/>
                <w:webHidden/>
                <w:sz w:val="28"/>
                <w:szCs w:val="28"/>
              </w:rPr>
            </w:r>
            <w:r w:rsidRPr="009A5C7F">
              <w:rPr>
                <w:rFonts w:ascii="Times New Roman" w:hAnsi="Times New Roman" w:cs="Times New Roman"/>
                <w:noProof/>
                <w:webHidden/>
                <w:sz w:val="28"/>
                <w:szCs w:val="28"/>
              </w:rPr>
              <w:fldChar w:fldCharType="separate"/>
            </w:r>
            <w:r w:rsidRPr="009A5C7F">
              <w:rPr>
                <w:rFonts w:ascii="Times New Roman" w:hAnsi="Times New Roman" w:cs="Times New Roman"/>
                <w:noProof/>
                <w:webHidden/>
                <w:sz w:val="28"/>
                <w:szCs w:val="28"/>
              </w:rPr>
              <w:t>3</w:t>
            </w:r>
            <w:r w:rsidRPr="009A5C7F">
              <w:rPr>
                <w:rFonts w:ascii="Times New Roman" w:hAnsi="Times New Roman" w:cs="Times New Roman"/>
                <w:noProof/>
                <w:webHidden/>
                <w:sz w:val="28"/>
                <w:szCs w:val="28"/>
              </w:rPr>
              <w:fldChar w:fldCharType="end"/>
            </w:r>
          </w:hyperlink>
        </w:p>
        <w:p w:rsidR="009A5C7F" w:rsidRPr="009A5C7F" w:rsidRDefault="00813BFC"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55" w:history="1">
            <w:r w:rsidR="009A5C7F" w:rsidRPr="009A5C7F">
              <w:rPr>
                <w:rStyle w:val="af0"/>
                <w:rFonts w:ascii="Times New Roman" w:eastAsia="Times New Roman" w:hAnsi="Times New Roman" w:cs="Times New Roman"/>
                <w:noProof/>
                <w:sz w:val="28"/>
                <w:szCs w:val="28"/>
                <w:lang w:eastAsia="ru-RU"/>
              </w:rPr>
              <w:t>Глава 1.    Теоретические основы процесса слияний и поглощений</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_Toc512116855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6</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2116856" w:history="1">
            <w:r w:rsidR="009A5C7F" w:rsidRPr="009A5C7F">
              <w:rPr>
                <w:rStyle w:val="af0"/>
                <w:rFonts w:ascii="Times New Roman" w:eastAsia="Times New Roman" w:hAnsi="Times New Roman" w:cs="Times New Roman"/>
                <w:noProof/>
                <w:sz w:val="28"/>
                <w:szCs w:val="28"/>
                <w:lang w:eastAsia="ru-RU"/>
              </w:rPr>
              <w:t>1.1.</w:t>
            </w:r>
            <w:r w:rsidR="009A5C7F" w:rsidRPr="009A5C7F">
              <w:rPr>
                <w:rFonts w:ascii="Times New Roman" w:eastAsiaTheme="minorEastAsia" w:hAnsi="Times New Roman" w:cs="Times New Roman"/>
                <w:noProof/>
                <w:sz w:val="28"/>
                <w:szCs w:val="28"/>
                <w:lang w:eastAsia="ru-RU"/>
              </w:rPr>
              <w:tab/>
            </w:r>
            <w:r w:rsidR="009A5C7F" w:rsidRPr="009A5C7F">
              <w:rPr>
                <w:rStyle w:val="af0"/>
                <w:rFonts w:ascii="Times New Roman" w:eastAsia="Times New Roman" w:hAnsi="Times New Roman" w:cs="Times New Roman"/>
                <w:noProof/>
                <w:sz w:val="28"/>
                <w:szCs w:val="28"/>
                <w:lang w:eastAsia="ru-RU"/>
              </w:rPr>
              <w:t>Изменение характера конкуренции ТНК в современных условиях и основные факторы обеспечения их конкурентоспособности</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_Toc512116856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6</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2116857" w:history="1">
            <w:r w:rsidR="009A5C7F" w:rsidRPr="009A5C7F">
              <w:rPr>
                <w:rStyle w:val="af0"/>
                <w:rFonts w:ascii="Times New Roman" w:eastAsia="Times New Roman" w:hAnsi="Times New Roman" w:cs="Times New Roman"/>
                <w:noProof/>
                <w:sz w:val="28"/>
                <w:szCs w:val="28"/>
                <w:lang w:eastAsia="ru-RU"/>
              </w:rPr>
              <w:t>1.2.</w:t>
            </w:r>
            <w:r w:rsidR="009A5C7F" w:rsidRPr="009A5C7F">
              <w:rPr>
                <w:rFonts w:ascii="Times New Roman" w:eastAsiaTheme="minorEastAsia" w:hAnsi="Times New Roman" w:cs="Times New Roman"/>
                <w:noProof/>
                <w:sz w:val="28"/>
                <w:szCs w:val="28"/>
                <w:lang w:eastAsia="ru-RU"/>
              </w:rPr>
              <w:tab/>
            </w:r>
            <w:r w:rsidR="009A5C7F" w:rsidRPr="009A5C7F">
              <w:rPr>
                <w:rStyle w:val="af0"/>
                <w:rFonts w:ascii="Times New Roman" w:eastAsia="Times New Roman" w:hAnsi="Times New Roman" w:cs="Times New Roman"/>
                <w:noProof/>
                <w:sz w:val="28"/>
                <w:szCs w:val="28"/>
                <w:lang w:eastAsia="ru-RU"/>
              </w:rPr>
              <w:t>Понятие и содержание слияний и поглощений</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_Toc512116857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14</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58" w:history="1">
            <w:r w:rsidR="009A5C7F" w:rsidRPr="009A5C7F">
              <w:rPr>
                <w:rStyle w:val="af0"/>
                <w:rFonts w:ascii="Times New Roman" w:eastAsia="Times New Roman" w:hAnsi="Times New Roman" w:cs="Times New Roman"/>
                <w:noProof/>
                <w:sz w:val="28"/>
                <w:szCs w:val="28"/>
                <w:lang w:eastAsia="ru-RU"/>
              </w:rPr>
              <w:t>1.3.  Виды слияний и их мотивы</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_Toc512116858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17</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59" w:history="1">
            <w:r w:rsidR="009A5C7F" w:rsidRPr="009A5C7F">
              <w:rPr>
                <w:rStyle w:val="af0"/>
                <w:rFonts w:ascii="Times New Roman" w:eastAsia="Times New Roman" w:hAnsi="Times New Roman" w:cs="Times New Roman"/>
                <w:noProof/>
                <w:sz w:val="28"/>
                <w:szCs w:val="28"/>
                <w:lang w:eastAsia="ru-RU"/>
              </w:rPr>
              <w:t>Глава 2. Анализ российской и зарубежной практики слияний и поглощений как инструмента достижения глобальной конкурентоспособности</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_Toc512116859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24</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0" w:history="1">
            <w:r w:rsidR="009A5C7F" w:rsidRPr="009A5C7F">
              <w:rPr>
                <w:rStyle w:val="af0"/>
                <w:rFonts w:ascii="Times New Roman" w:eastAsia="Times New Roman" w:hAnsi="Times New Roman" w:cs="Times New Roman"/>
                <w:noProof/>
                <w:sz w:val="28"/>
                <w:szCs w:val="28"/>
                <w:lang w:eastAsia="ru-RU"/>
              </w:rPr>
              <w:t>2.1.        Анализ современного процесса  трансграничных слияний и поглощений в России и за рубежом</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_Toc512116860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24</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1" w:history="1">
            <w:r w:rsidR="009A5C7F" w:rsidRPr="009A5C7F">
              <w:rPr>
                <w:rStyle w:val="af0"/>
                <w:rFonts w:ascii="Times New Roman" w:eastAsia="Times New Roman" w:hAnsi="Times New Roman" w:cs="Times New Roman"/>
                <w:noProof/>
                <w:sz w:val="28"/>
                <w:szCs w:val="28"/>
                <w:lang w:eastAsia="ru-RU"/>
              </w:rPr>
              <w:t>2.2.        Структурирование и механизмы осуществления сделок по слияниям и поглощениям</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_Toc512116861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32</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2" w:history="1">
            <w:r w:rsidR="009A5C7F" w:rsidRPr="009A5C7F">
              <w:rPr>
                <w:rStyle w:val="af0"/>
                <w:rFonts w:ascii="Times New Roman" w:eastAsia="Times New Roman" w:hAnsi="Times New Roman" w:cs="Times New Roman"/>
                <w:noProof/>
                <w:sz w:val="28"/>
                <w:szCs w:val="28"/>
                <w:lang w:eastAsia="ru-RU"/>
              </w:rPr>
              <w:t>Глава 3.    Оценка эффективности слияния на примере фармацевтических компаний</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_Toc512116862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42</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3" w:history="1">
            <w:r w:rsidR="009A5C7F" w:rsidRPr="009A5C7F">
              <w:rPr>
                <w:rStyle w:val="af0"/>
                <w:rFonts w:ascii="Times New Roman" w:eastAsia="Times New Roman" w:hAnsi="Times New Roman" w:cs="Times New Roman"/>
                <w:noProof/>
                <w:sz w:val="28"/>
                <w:szCs w:val="28"/>
                <w:lang w:eastAsia="ru-RU"/>
              </w:rPr>
              <w:t>3.1.        Обоснование выбора компании-цели для сделки слияния</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_Toc512116863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42</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21"/>
            <w:tabs>
              <w:tab w:val="right" w:leader="dot" w:pos="9345"/>
            </w:tabs>
            <w:jc w:val="both"/>
            <w:rPr>
              <w:rFonts w:ascii="Times New Roman" w:eastAsiaTheme="minorEastAsia" w:hAnsi="Times New Roman" w:cs="Times New Roman"/>
              <w:noProof/>
              <w:sz w:val="28"/>
              <w:szCs w:val="28"/>
              <w:lang w:eastAsia="ru-RU"/>
            </w:rPr>
          </w:pPr>
          <w:hyperlink w:anchor="_Toc512116864" w:history="1">
            <w:r w:rsidR="009A5C7F" w:rsidRPr="009A5C7F">
              <w:rPr>
                <w:rStyle w:val="af0"/>
                <w:rFonts w:ascii="Times New Roman" w:eastAsia="Times New Roman" w:hAnsi="Times New Roman" w:cs="Times New Roman"/>
                <w:noProof/>
                <w:sz w:val="28"/>
                <w:szCs w:val="28"/>
                <w:lang w:eastAsia="ru-RU"/>
              </w:rPr>
              <w:t>3.2.        Определение потенциального эффекта от слияния</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_Toc512116864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45</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5" w:history="1">
            <w:r w:rsidR="009A5C7F" w:rsidRPr="009A5C7F">
              <w:rPr>
                <w:rStyle w:val="af0"/>
                <w:rFonts w:ascii="Times New Roman" w:eastAsia="Times New Roman" w:hAnsi="Times New Roman" w:cs="Times New Roman"/>
                <w:noProof/>
                <w:sz w:val="28"/>
                <w:szCs w:val="28"/>
                <w:lang w:eastAsia="ru-RU"/>
              </w:rPr>
              <w:t>Заключение</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_Toc512116865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59</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6" w:history="1">
            <w:r w:rsidR="009A5C7F" w:rsidRPr="009A5C7F">
              <w:rPr>
                <w:rStyle w:val="af0"/>
                <w:rFonts w:ascii="Times New Roman" w:eastAsia="Times New Roman" w:hAnsi="Times New Roman" w:cs="Times New Roman"/>
                <w:noProof/>
                <w:sz w:val="28"/>
                <w:szCs w:val="28"/>
                <w:lang w:eastAsia="ru-RU"/>
              </w:rPr>
              <w:t>Библиографический список</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_Toc512116866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61</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67" w:history="1">
            <w:r w:rsidR="009A5C7F" w:rsidRPr="009A5C7F">
              <w:rPr>
                <w:rStyle w:val="af0"/>
                <w:rFonts w:ascii="Times New Roman" w:hAnsi="Times New Roman" w:cs="Times New Roman"/>
                <w:noProof/>
                <w:sz w:val="28"/>
                <w:szCs w:val="28"/>
              </w:rPr>
              <w:t>Приложение А</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_Toc512116867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66</w:t>
            </w:r>
            <w:r w:rsidR="009A5C7F" w:rsidRPr="009A5C7F">
              <w:rPr>
                <w:rFonts w:ascii="Times New Roman" w:hAnsi="Times New Roman" w:cs="Times New Roman"/>
                <w:noProof/>
                <w:webHidden/>
                <w:sz w:val="28"/>
                <w:szCs w:val="28"/>
              </w:rPr>
              <w:fldChar w:fldCharType="end"/>
            </w:r>
          </w:hyperlink>
        </w:p>
        <w:p w:rsidR="009A5C7F" w:rsidRPr="009A5C7F" w:rsidRDefault="00813BFC" w:rsidP="009A5C7F">
          <w:pPr>
            <w:pStyle w:val="11"/>
            <w:tabs>
              <w:tab w:val="right" w:leader="dot" w:pos="9345"/>
            </w:tabs>
            <w:jc w:val="both"/>
            <w:rPr>
              <w:rFonts w:ascii="Times New Roman" w:eastAsiaTheme="minorEastAsia" w:hAnsi="Times New Roman" w:cs="Times New Roman"/>
              <w:noProof/>
              <w:sz w:val="28"/>
              <w:szCs w:val="28"/>
              <w:lang w:eastAsia="ru-RU"/>
            </w:rPr>
          </w:pPr>
          <w:hyperlink w:anchor="_Toc512116870" w:history="1">
            <w:r w:rsidR="009A5C7F" w:rsidRPr="009A5C7F">
              <w:rPr>
                <w:rStyle w:val="af0"/>
                <w:rFonts w:ascii="Times New Roman" w:eastAsia="Times New Roman" w:hAnsi="Times New Roman" w:cs="Times New Roman"/>
                <w:noProof/>
                <w:sz w:val="28"/>
                <w:szCs w:val="28"/>
                <w:lang w:eastAsia="ru-RU"/>
              </w:rPr>
              <w:t>Приложение Б</w:t>
            </w:r>
            <w:r w:rsidR="009A5C7F" w:rsidRPr="009A5C7F">
              <w:rPr>
                <w:rFonts w:ascii="Times New Roman" w:hAnsi="Times New Roman" w:cs="Times New Roman"/>
                <w:noProof/>
                <w:webHidden/>
                <w:sz w:val="28"/>
                <w:szCs w:val="28"/>
              </w:rPr>
              <w:tab/>
            </w:r>
            <w:r w:rsidR="009A5C7F" w:rsidRPr="009A5C7F">
              <w:rPr>
                <w:rFonts w:ascii="Times New Roman" w:hAnsi="Times New Roman" w:cs="Times New Roman"/>
                <w:noProof/>
                <w:webHidden/>
                <w:sz w:val="28"/>
                <w:szCs w:val="28"/>
              </w:rPr>
              <w:fldChar w:fldCharType="begin"/>
            </w:r>
            <w:r w:rsidR="009A5C7F" w:rsidRPr="009A5C7F">
              <w:rPr>
                <w:rFonts w:ascii="Times New Roman" w:hAnsi="Times New Roman" w:cs="Times New Roman"/>
                <w:noProof/>
                <w:webHidden/>
                <w:sz w:val="28"/>
                <w:szCs w:val="28"/>
              </w:rPr>
              <w:instrText xml:space="preserve"> PAGEREF _Toc512116870 \h </w:instrText>
            </w:r>
            <w:r w:rsidR="009A5C7F" w:rsidRPr="009A5C7F">
              <w:rPr>
                <w:rFonts w:ascii="Times New Roman" w:hAnsi="Times New Roman" w:cs="Times New Roman"/>
                <w:noProof/>
                <w:webHidden/>
                <w:sz w:val="28"/>
                <w:szCs w:val="28"/>
              </w:rPr>
            </w:r>
            <w:r w:rsidR="009A5C7F" w:rsidRPr="009A5C7F">
              <w:rPr>
                <w:rFonts w:ascii="Times New Roman" w:hAnsi="Times New Roman" w:cs="Times New Roman"/>
                <w:noProof/>
                <w:webHidden/>
                <w:sz w:val="28"/>
                <w:szCs w:val="28"/>
              </w:rPr>
              <w:fldChar w:fldCharType="separate"/>
            </w:r>
            <w:r w:rsidR="009A5C7F" w:rsidRPr="009A5C7F">
              <w:rPr>
                <w:rFonts w:ascii="Times New Roman" w:hAnsi="Times New Roman" w:cs="Times New Roman"/>
                <w:noProof/>
                <w:webHidden/>
                <w:sz w:val="28"/>
                <w:szCs w:val="28"/>
              </w:rPr>
              <w:t>67</w:t>
            </w:r>
            <w:r w:rsidR="009A5C7F" w:rsidRPr="009A5C7F">
              <w:rPr>
                <w:rFonts w:ascii="Times New Roman" w:hAnsi="Times New Roman" w:cs="Times New Roman"/>
                <w:noProof/>
                <w:webHidden/>
                <w:sz w:val="28"/>
                <w:szCs w:val="28"/>
              </w:rPr>
              <w:fldChar w:fldCharType="end"/>
            </w:r>
          </w:hyperlink>
        </w:p>
        <w:p w:rsidR="009A5C7F" w:rsidRDefault="009A5C7F">
          <w:r>
            <w:rPr>
              <w:b/>
              <w:bCs/>
            </w:rPr>
            <w:fldChar w:fldCharType="end"/>
          </w:r>
        </w:p>
      </w:sdtContent>
    </w:sdt>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32598C" w:rsidRDefault="0032598C" w:rsidP="0032598C">
      <w:pPr>
        <w:shd w:val="clear" w:color="auto" w:fill="FFFFFF"/>
        <w:spacing w:line="207" w:lineRule="atLeast"/>
        <w:jc w:val="both"/>
        <w:rPr>
          <w:rFonts w:ascii="Times New Roman" w:eastAsia="Times New Roman" w:hAnsi="Times New Roman" w:cs="Times New Roman"/>
          <w:b/>
          <w:sz w:val="28"/>
          <w:szCs w:val="28"/>
          <w:lang w:eastAsia="ru-RU"/>
        </w:rPr>
      </w:pPr>
    </w:p>
    <w:p w:rsidR="006D250A" w:rsidRPr="0079357B" w:rsidRDefault="006D250A" w:rsidP="0079357B">
      <w:pPr>
        <w:pStyle w:val="1"/>
        <w:jc w:val="center"/>
        <w:rPr>
          <w:rFonts w:ascii="Calibri" w:eastAsia="Times New Roman" w:hAnsi="Calibri" w:cs="Arial"/>
          <w:b w:val="0"/>
          <w:color w:val="000000" w:themeColor="text1"/>
          <w:lang w:eastAsia="ru-RU"/>
        </w:rPr>
      </w:pPr>
      <w:bookmarkStart w:id="0" w:name="_Toc512116854"/>
      <w:r w:rsidRPr="0079357B">
        <w:rPr>
          <w:rFonts w:ascii="Times New Roman" w:eastAsia="Times New Roman" w:hAnsi="Times New Roman" w:cs="Times New Roman"/>
          <w:color w:val="000000" w:themeColor="text1"/>
          <w:lang w:eastAsia="ru-RU"/>
        </w:rPr>
        <w:lastRenderedPageBreak/>
        <w:t>Введение</w:t>
      </w:r>
      <w:bookmarkEnd w:id="0"/>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813BFC"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Консолидация имущества, длящиеся процессы концентрации акционерного капитала, объединения компаний и реорганизации уже основанных </w:t>
      </w:r>
      <w:proofErr w:type="gramStart"/>
      <w:r w:rsidRPr="006D250A">
        <w:rPr>
          <w:rFonts w:ascii="Times New Roman" w:eastAsia="Times New Roman" w:hAnsi="Times New Roman" w:cs="Times New Roman"/>
          <w:sz w:val="28"/>
          <w:szCs w:val="28"/>
          <w:lang w:eastAsia="ru-RU"/>
        </w:rPr>
        <w:t>бизнес-групп</w:t>
      </w:r>
      <w:proofErr w:type="gramEnd"/>
      <w:r w:rsidRPr="006D250A">
        <w:rPr>
          <w:rFonts w:ascii="Times New Roman" w:eastAsia="Times New Roman" w:hAnsi="Times New Roman" w:cs="Times New Roman"/>
          <w:sz w:val="28"/>
          <w:szCs w:val="28"/>
          <w:lang w:eastAsia="ru-RU"/>
        </w:rPr>
        <w:t xml:space="preserve"> (холдингов), внутри- и межотраслевая экспансия стали ключевыми направлениями институционального развития корпоративного сектора в условиях глобализации экономики последних двух десятилетий. Несомненно, все это оказало влияние на управление крупными корпоративными </w:t>
      </w:r>
      <w:r w:rsidRPr="00813BFC">
        <w:rPr>
          <w:rFonts w:ascii="Times New Roman" w:eastAsia="Times New Roman" w:hAnsi="Times New Roman" w:cs="Times New Roman"/>
          <w:sz w:val="28"/>
          <w:szCs w:val="28"/>
          <w:lang w:eastAsia="ru-RU"/>
        </w:rPr>
        <w:t>транснациональными структурами.</w:t>
      </w:r>
    </w:p>
    <w:p w:rsidR="00004A08" w:rsidRPr="00813BFC" w:rsidRDefault="00004A08" w:rsidP="00004A0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sidRPr="00813BFC">
        <w:rPr>
          <w:rFonts w:ascii="Times New Roman CYR" w:hAnsi="Times New Roman CYR" w:cs="Times New Roman CYR"/>
          <w:sz w:val="28"/>
          <w:szCs w:val="28"/>
          <w:highlight w:val="white"/>
        </w:rPr>
        <w:t>Субъекты глобального рынка, приспосабливаясь к повышению уровня конкуренции, наибольшее значение придают процессам формирования специфических форм совместного функционирования в пределах экономической деятельности. Межфирменная интеграция в условиях глобального рынка получает особую важность, становясь основой генерации знаний и инновации в целях роста конкурентоспособности участников рынка. В связи с этим процесс слияний и поглощений уже несколько десятилетий находится в центре многих исследований в области управления.</w:t>
      </w:r>
    </w:p>
    <w:p w:rsidR="00004A08" w:rsidRDefault="00004A08" w:rsidP="00004A0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sidRPr="00813BFC">
        <w:rPr>
          <w:rFonts w:ascii="Times New Roman CYR" w:hAnsi="Times New Roman CYR" w:cs="Times New Roman CYR"/>
          <w:sz w:val="28"/>
          <w:szCs w:val="28"/>
          <w:highlight w:val="white"/>
        </w:rPr>
        <w:t xml:space="preserve">Необходимость реализации сделок по слиянию и поглощению компаний в результате воздействия факторов на внешнем рынке, с одной стороны, и их низкая эффективность – с другой, обусловливают </w:t>
      </w:r>
      <w:r>
        <w:rPr>
          <w:rFonts w:ascii="Times New Roman CYR" w:hAnsi="Times New Roman CYR" w:cs="Times New Roman CYR"/>
          <w:b/>
          <w:bCs/>
          <w:sz w:val="28"/>
          <w:szCs w:val="28"/>
          <w:highlight w:val="white"/>
        </w:rPr>
        <w:t>актуальность данного исследования</w:t>
      </w:r>
      <w:r>
        <w:rPr>
          <w:rFonts w:ascii="Times New Roman CYR" w:hAnsi="Times New Roman CYR" w:cs="Times New Roman CYR"/>
          <w:sz w:val="28"/>
          <w:szCs w:val="28"/>
          <w:highlight w:val="white"/>
        </w:rPr>
        <w:t>.</w:t>
      </w:r>
    </w:p>
    <w:p w:rsidR="00004A08" w:rsidRDefault="00004A08" w:rsidP="00004A0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 xml:space="preserve">Целью </w:t>
      </w:r>
      <w:r>
        <w:rPr>
          <w:rFonts w:ascii="Times New Roman CYR" w:hAnsi="Times New Roman CYR" w:cs="Times New Roman CYR"/>
          <w:sz w:val="28"/>
          <w:szCs w:val="28"/>
          <w:highlight w:val="white"/>
        </w:rPr>
        <w:t xml:space="preserve">данной работы является </w:t>
      </w:r>
      <w:r w:rsidRPr="00813BFC">
        <w:rPr>
          <w:rFonts w:ascii="Times New Roman CYR" w:hAnsi="Times New Roman CYR" w:cs="Times New Roman CYR"/>
          <w:sz w:val="28"/>
          <w:szCs w:val="28"/>
          <w:highlight w:val="white"/>
        </w:rPr>
        <w:t>исследование процессов слияний и поглощений как фактора повышения конкурентоспособности фармацевтических компаний в глобальной экономике.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Исходя из поставленной цели, в рамках данной работы предполагается решение следующих </w:t>
      </w:r>
      <w:r w:rsidRPr="00004A08">
        <w:rPr>
          <w:rFonts w:ascii="Times New Roman" w:eastAsia="Times New Roman" w:hAnsi="Times New Roman" w:cs="Times New Roman"/>
          <w:b/>
          <w:sz w:val="28"/>
          <w:szCs w:val="28"/>
          <w:lang w:eastAsia="ru-RU"/>
        </w:rPr>
        <w:t>задач</w:t>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рассмотрение изменений характера конкуренции ТНК в современных условиях и основные факторы обеспечения их конкурентоспособности;</w:t>
      </w:r>
    </w:p>
    <w:p w:rsidR="007B044A" w:rsidRDefault="006D250A" w:rsidP="007B044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изучение понятия и содержания слияний и поглощений;</w:t>
      </w:r>
    </w:p>
    <w:p w:rsidR="006D250A" w:rsidRPr="006D250A" w:rsidRDefault="007B044A" w:rsidP="007B044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250A" w:rsidRPr="006D250A">
        <w:rPr>
          <w:rFonts w:ascii="Times New Roman" w:eastAsia="Times New Roman" w:hAnsi="Times New Roman" w:cs="Times New Roman"/>
          <w:sz w:val="28"/>
          <w:szCs w:val="28"/>
          <w:lang w:eastAsia="ru-RU"/>
        </w:rPr>
        <w:t>выявление видов влияний;</w:t>
      </w:r>
    </w:p>
    <w:p w:rsidR="006D250A" w:rsidRPr="006D250A" w:rsidRDefault="007B044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04A08">
        <w:rPr>
          <w:rFonts w:ascii="Times New Roman" w:eastAsia="Times New Roman" w:hAnsi="Times New Roman" w:cs="Times New Roman"/>
          <w:sz w:val="28"/>
          <w:szCs w:val="28"/>
          <w:lang w:eastAsia="ru-RU"/>
        </w:rPr>
        <w:t>анализ современного процесса</w:t>
      </w:r>
      <w:r w:rsidR="006D250A" w:rsidRPr="006D250A">
        <w:rPr>
          <w:rFonts w:ascii="Times New Roman" w:eastAsia="Times New Roman" w:hAnsi="Times New Roman" w:cs="Times New Roman"/>
          <w:sz w:val="28"/>
          <w:szCs w:val="28"/>
          <w:lang w:eastAsia="ru-RU"/>
        </w:rPr>
        <w:t xml:space="preserve"> трансграничных слияний и поглощений в России и за рубежом;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исследование структурирования и механизмов осуществления сделок по слияниям и поглощениям;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оценка эффективности слияния на примере фармацевтических компаний.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4A08">
        <w:rPr>
          <w:rFonts w:ascii="Times New Roman" w:eastAsia="Times New Roman" w:hAnsi="Times New Roman" w:cs="Times New Roman"/>
          <w:b/>
          <w:sz w:val="28"/>
          <w:szCs w:val="28"/>
          <w:lang w:eastAsia="ru-RU"/>
        </w:rPr>
        <w:t>Объектом исследования</w:t>
      </w:r>
      <w:r w:rsidRPr="006D250A">
        <w:rPr>
          <w:rFonts w:ascii="Times New Roman" w:eastAsia="Times New Roman" w:hAnsi="Times New Roman" w:cs="Times New Roman"/>
          <w:sz w:val="28"/>
          <w:szCs w:val="28"/>
          <w:lang w:eastAsia="ru-RU"/>
        </w:rPr>
        <w:t xml:space="preserve"> в работе являются процессы слияния и поглощения.</w:t>
      </w:r>
    </w:p>
    <w:p w:rsidR="006D250A" w:rsidRPr="00813BFC" w:rsidRDefault="006D250A" w:rsidP="00004A0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sidRPr="00004A08">
        <w:rPr>
          <w:rFonts w:ascii="Times New Roman" w:eastAsia="Times New Roman" w:hAnsi="Times New Roman" w:cs="Times New Roman"/>
          <w:b/>
          <w:sz w:val="28"/>
          <w:szCs w:val="28"/>
          <w:lang w:eastAsia="ru-RU"/>
        </w:rPr>
        <w:t>Предметом исследования</w:t>
      </w:r>
      <w:r w:rsidRPr="006D250A">
        <w:rPr>
          <w:rFonts w:ascii="Times New Roman" w:eastAsia="Times New Roman" w:hAnsi="Times New Roman" w:cs="Times New Roman"/>
          <w:sz w:val="28"/>
          <w:szCs w:val="28"/>
          <w:lang w:eastAsia="ru-RU"/>
        </w:rPr>
        <w:t xml:space="preserve"> в работе </w:t>
      </w:r>
      <w:r w:rsidRPr="00813BFC">
        <w:rPr>
          <w:rFonts w:ascii="Times New Roman" w:eastAsia="Times New Roman" w:hAnsi="Times New Roman" w:cs="Times New Roman"/>
          <w:sz w:val="28"/>
          <w:szCs w:val="28"/>
          <w:lang w:eastAsia="ru-RU"/>
        </w:rPr>
        <w:t xml:space="preserve">выступает </w:t>
      </w:r>
      <w:r w:rsidR="00004A08" w:rsidRPr="00813BFC">
        <w:rPr>
          <w:rFonts w:ascii="Times New Roman CYR" w:hAnsi="Times New Roman CYR" w:cs="Times New Roman CYR"/>
          <w:sz w:val="28"/>
          <w:szCs w:val="28"/>
          <w:highlight w:val="white"/>
        </w:rPr>
        <w:t>использование стратегии слияний и поглощений для повышения конкурентоспособности фармацевтических компаний в глобальной экономике.</w:t>
      </w:r>
    </w:p>
    <w:p w:rsidR="00004A08" w:rsidRPr="00813BFC" w:rsidRDefault="006D250A" w:rsidP="00004A0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813BFC">
        <w:rPr>
          <w:rFonts w:ascii="Times New Roman" w:hAnsi="Times New Roman" w:cs="Times New Roman"/>
          <w:sz w:val="28"/>
          <w:szCs w:val="28"/>
        </w:rPr>
        <w:t xml:space="preserve">В </w:t>
      </w:r>
      <w:r w:rsidR="00004A08" w:rsidRPr="00813BFC">
        <w:rPr>
          <w:rFonts w:ascii="Times New Roman" w:hAnsi="Times New Roman" w:cs="Times New Roman"/>
          <w:sz w:val="28"/>
          <w:szCs w:val="28"/>
        </w:rPr>
        <w:t>данной работе были использованы</w:t>
      </w:r>
      <w:r w:rsidRPr="00813BFC">
        <w:rPr>
          <w:rFonts w:ascii="Times New Roman" w:hAnsi="Times New Roman" w:cs="Times New Roman"/>
          <w:sz w:val="28"/>
          <w:szCs w:val="28"/>
        </w:rPr>
        <w:t xml:space="preserve"> следующие работы в области исследования процессов слияния и поглощения: </w:t>
      </w:r>
      <w:proofErr w:type="spellStart"/>
      <w:r w:rsidR="00004A08" w:rsidRPr="00813BFC">
        <w:rPr>
          <w:rFonts w:ascii="Times New Roman CYR" w:hAnsi="Times New Roman CYR" w:cs="Times New Roman CYR"/>
          <w:sz w:val="28"/>
          <w:szCs w:val="28"/>
        </w:rPr>
        <w:t>Бакина</w:t>
      </w:r>
      <w:proofErr w:type="spellEnd"/>
      <w:r w:rsidR="00004A08" w:rsidRPr="00813BFC">
        <w:rPr>
          <w:rFonts w:ascii="Times New Roman CYR" w:hAnsi="Times New Roman CYR" w:cs="Times New Roman CYR"/>
          <w:sz w:val="28"/>
          <w:szCs w:val="28"/>
        </w:rPr>
        <w:t xml:space="preserve"> А.В., Беляевой И. Ю.,  Зуевой И.С., Жданова А. Ю., Лучко М.Л. </w:t>
      </w:r>
      <w:proofErr w:type="spellStart"/>
      <w:r w:rsidR="00004A08" w:rsidRPr="00813BFC">
        <w:rPr>
          <w:rFonts w:ascii="Times New Roman CYR" w:hAnsi="Times New Roman CYR" w:cs="Times New Roman CYR"/>
          <w:sz w:val="28"/>
          <w:szCs w:val="28"/>
        </w:rPr>
        <w:t>Орюпина</w:t>
      </w:r>
      <w:proofErr w:type="spellEnd"/>
      <w:r w:rsidR="00004A08" w:rsidRPr="00813BFC">
        <w:rPr>
          <w:rFonts w:ascii="Times New Roman CYR" w:hAnsi="Times New Roman CYR" w:cs="Times New Roman CYR"/>
          <w:sz w:val="28"/>
          <w:szCs w:val="28"/>
        </w:rPr>
        <w:t xml:space="preserve"> Е.В., Смагиной В.И., Пуховой М. М., Терентьевой А., </w:t>
      </w:r>
      <w:proofErr w:type="spellStart"/>
      <w:r w:rsidR="00004A08" w:rsidRPr="00813BFC">
        <w:rPr>
          <w:rFonts w:ascii="Times New Roman CYR" w:hAnsi="Times New Roman CYR" w:cs="Times New Roman CYR"/>
          <w:sz w:val="28"/>
          <w:szCs w:val="28"/>
        </w:rPr>
        <w:t>Фатхутдинова</w:t>
      </w:r>
      <w:proofErr w:type="spellEnd"/>
      <w:r w:rsidR="00004A08" w:rsidRPr="00813BFC">
        <w:rPr>
          <w:rFonts w:ascii="Times New Roman CYR" w:hAnsi="Times New Roman CYR" w:cs="Times New Roman CYR"/>
          <w:sz w:val="28"/>
          <w:szCs w:val="28"/>
        </w:rPr>
        <w:t xml:space="preserve"> Р. А., Фроловой В.В., Чайниковой Л. Н., </w:t>
      </w:r>
      <w:proofErr w:type="spellStart"/>
      <w:r w:rsidR="00004A08" w:rsidRPr="00813BFC">
        <w:rPr>
          <w:rFonts w:ascii="Times New Roman CYR" w:hAnsi="Times New Roman CYR" w:cs="Times New Roman CYR"/>
          <w:sz w:val="28"/>
          <w:szCs w:val="28"/>
        </w:rPr>
        <w:t>Эскиндарова</w:t>
      </w:r>
      <w:proofErr w:type="spellEnd"/>
      <w:r w:rsidR="00004A08" w:rsidRPr="00813BFC">
        <w:rPr>
          <w:rFonts w:ascii="Times New Roman CYR" w:hAnsi="Times New Roman CYR" w:cs="Times New Roman CYR"/>
          <w:sz w:val="28"/>
          <w:szCs w:val="28"/>
        </w:rPr>
        <w:t xml:space="preserve"> М.А., Ягодкиной В.М. и др.</w:t>
      </w:r>
      <w:r w:rsidR="00004A08" w:rsidRPr="00813BFC">
        <w:rPr>
          <w:rFonts w:ascii="Times New Roman CYR" w:hAnsi="Times New Roman CYR" w:cs="Times New Roman CYR"/>
          <w:b/>
          <w:bCs/>
          <w:sz w:val="28"/>
          <w:szCs w:val="28"/>
        </w:rPr>
        <w:t xml:space="preserve"> </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813BFC">
        <w:rPr>
          <w:rFonts w:ascii="Times New Roman" w:hAnsi="Times New Roman" w:cs="Times New Roman"/>
          <w:sz w:val="28"/>
          <w:szCs w:val="28"/>
        </w:rPr>
        <w:t xml:space="preserve">Теоретической и методологической основой </w:t>
      </w:r>
      <w:r w:rsidR="00004A08" w:rsidRPr="00813BFC">
        <w:rPr>
          <w:rFonts w:ascii="Times New Roman CYR" w:hAnsi="Times New Roman CYR" w:cs="Times New Roman CYR"/>
          <w:sz w:val="28"/>
          <w:szCs w:val="28"/>
        </w:rPr>
        <w:t xml:space="preserve">магистерской </w:t>
      </w:r>
      <w:r w:rsidRPr="006D250A">
        <w:rPr>
          <w:rFonts w:ascii="Times New Roman" w:hAnsi="Times New Roman" w:cs="Times New Roman"/>
          <w:sz w:val="28"/>
          <w:szCs w:val="28"/>
        </w:rPr>
        <w:t xml:space="preserve">работы стали труды ведущих отечественных и зарубежных специалистов, раскрывающие закономерность </w:t>
      </w:r>
      <w:r w:rsidR="00004A08">
        <w:rPr>
          <w:rFonts w:ascii="Times New Roman" w:hAnsi="Times New Roman" w:cs="Times New Roman"/>
          <w:sz w:val="28"/>
          <w:szCs w:val="28"/>
        </w:rPr>
        <w:t xml:space="preserve">развития современных процессов </w:t>
      </w:r>
      <w:r w:rsidRPr="006D250A">
        <w:rPr>
          <w:rFonts w:ascii="Times New Roman" w:hAnsi="Times New Roman" w:cs="Times New Roman"/>
          <w:sz w:val="28"/>
          <w:szCs w:val="28"/>
        </w:rPr>
        <w:t>трансграничных слияний и поглощений в России и за рубежом, структурирование и механизмы осуществления сделок по слияниям и поглощениям.</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6D250A">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процессов реорганизации коммерческих компаний, материалы научных конференций и семинаров по изучаемой тематике, материалы периодических </w:t>
      </w:r>
      <w:r w:rsidR="00004A08">
        <w:rPr>
          <w:rFonts w:ascii="Times New Roman" w:hAnsi="Times New Roman" w:cs="Times New Roman"/>
          <w:sz w:val="28"/>
          <w:szCs w:val="28"/>
        </w:rPr>
        <w:t xml:space="preserve">изданий, а данные публикуемой </w:t>
      </w:r>
      <w:r w:rsidRPr="006D250A">
        <w:rPr>
          <w:rFonts w:ascii="Times New Roman" w:hAnsi="Times New Roman" w:cs="Times New Roman"/>
          <w:sz w:val="28"/>
          <w:szCs w:val="28"/>
        </w:rPr>
        <w:t>бухгалтерской отчетности транснациональных компаний, а также информация официальных сайтов по вопросам российской и зарубежной практики слияний и поглощений.</w:t>
      </w:r>
    </w:p>
    <w:p w:rsidR="009E3EE1" w:rsidRDefault="009E3EE1" w:rsidP="006D250A">
      <w:pPr>
        <w:spacing w:after="0" w:line="360" w:lineRule="auto"/>
        <w:ind w:firstLine="709"/>
        <w:jc w:val="both"/>
        <w:rPr>
          <w:rFonts w:ascii="Times New Roman" w:hAnsi="Times New Roman" w:cs="Times New Roman"/>
          <w:b/>
          <w:sz w:val="28"/>
          <w:szCs w:val="28"/>
        </w:rPr>
      </w:pPr>
    </w:p>
    <w:p w:rsidR="009E3EE1" w:rsidRDefault="009E3EE1" w:rsidP="006D250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Научная новизна данного исследования </w:t>
      </w:r>
      <w:r w:rsidRPr="009E3EE1">
        <w:rPr>
          <w:rFonts w:ascii="Times New Roman" w:hAnsi="Times New Roman" w:cs="Times New Roman"/>
          <w:sz w:val="28"/>
          <w:szCs w:val="28"/>
        </w:rPr>
        <w:t xml:space="preserve">состоит в комплексном отражении тенденций сделок слияния и поглощения  фармацевтических компаний с приведением оценки эффективности данных сделок. </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004A08">
        <w:rPr>
          <w:rFonts w:ascii="Times New Roman" w:hAnsi="Times New Roman" w:cs="Times New Roman"/>
          <w:b/>
          <w:sz w:val="28"/>
          <w:szCs w:val="28"/>
        </w:rPr>
        <w:t>Практическая значимость работы</w:t>
      </w:r>
      <w:r w:rsidRPr="00004A08">
        <w:rPr>
          <w:rFonts w:ascii="Times New Roman" w:hAnsi="Times New Roman" w:cs="Times New Roman"/>
          <w:sz w:val="28"/>
          <w:szCs w:val="28"/>
        </w:rPr>
        <w:t xml:space="preserve"> </w:t>
      </w:r>
      <w:r w:rsidRPr="006D250A">
        <w:rPr>
          <w:rFonts w:ascii="Times New Roman" w:hAnsi="Times New Roman" w:cs="Times New Roman"/>
          <w:sz w:val="28"/>
          <w:szCs w:val="28"/>
        </w:rPr>
        <w:t>состоит в оценке эффективности слияния на примере фармацевтических компаний.</w:t>
      </w:r>
    </w:p>
    <w:p w:rsidR="006D250A" w:rsidRPr="006D250A" w:rsidRDefault="006D250A" w:rsidP="006D250A">
      <w:pPr>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6D250A">
        <w:rPr>
          <w:rFonts w:ascii="Times New Roman" w:eastAsia="Times New Roman" w:hAnsi="Times New Roman" w:cs="Times New Roman"/>
          <w:b/>
          <w:sz w:val="28"/>
          <w:szCs w:val="28"/>
          <w:lang w:eastAsia="ru-RU"/>
        </w:rPr>
        <w:t xml:space="preserve"> </w:t>
      </w:r>
      <w:r w:rsidRPr="006D250A">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6D250A" w:rsidRPr="006D250A" w:rsidRDefault="006D250A" w:rsidP="006D250A">
      <w:pPr>
        <w:spacing w:after="0" w:line="360" w:lineRule="auto"/>
        <w:ind w:firstLine="709"/>
        <w:jc w:val="both"/>
        <w:rPr>
          <w:rFonts w:ascii="Times New Roman" w:hAnsi="Times New Roman" w:cs="Times New Roman"/>
          <w:sz w:val="28"/>
          <w:szCs w:val="28"/>
        </w:rPr>
      </w:pPr>
      <w:r w:rsidRPr="00004A08">
        <w:rPr>
          <w:rFonts w:ascii="Times New Roman" w:hAnsi="Times New Roman" w:cs="Times New Roman"/>
          <w:b/>
          <w:sz w:val="28"/>
          <w:szCs w:val="28"/>
        </w:rPr>
        <w:t>Структура работы</w:t>
      </w:r>
      <w:r w:rsidRPr="006D250A">
        <w:rPr>
          <w:rFonts w:ascii="Times New Roman" w:hAnsi="Times New Roman" w:cs="Times New Roman"/>
          <w:sz w:val="28"/>
          <w:szCs w:val="28"/>
        </w:rPr>
        <w:t xml:space="preserve"> представлена введением, тремя главами, заключением и библиографическим списком. </w:t>
      </w:r>
    </w:p>
    <w:p w:rsidR="006D250A" w:rsidRPr="006D250A" w:rsidRDefault="006D250A" w:rsidP="006D250A">
      <w:pPr>
        <w:spacing w:after="0" w:line="360" w:lineRule="auto"/>
        <w:ind w:firstLine="709"/>
        <w:jc w:val="both"/>
        <w:rPr>
          <w:rFonts w:ascii="Times New Roman" w:hAnsi="Times New Roman" w:cs="Times New Roman"/>
          <w:sz w:val="28"/>
        </w:rPr>
      </w:pPr>
      <w:r w:rsidRPr="006D250A">
        <w:rPr>
          <w:rFonts w:ascii="Times New Roman" w:hAnsi="Times New Roman" w:cs="Times New Roman"/>
          <w:sz w:val="28"/>
          <w:szCs w:val="28"/>
        </w:rPr>
        <w:t>Первая глава посвящена раскрытию теоретических основ процесса слияний и поглощений. Вторая глава содержит анализ российской и зарубежной практики слияний и поглощений как инструмента достижения глобальной конкурентоспособности. Третья глава представлена оценкой эффективности слияния на примере фармацевтических компаний.</w:t>
      </w:r>
    </w:p>
    <w:p w:rsidR="006D250A" w:rsidRPr="006D250A" w:rsidRDefault="006D250A" w:rsidP="006D250A">
      <w:pPr>
        <w:spacing w:after="0" w:line="360" w:lineRule="auto"/>
        <w:ind w:firstLine="709"/>
        <w:jc w:val="both"/>
        <w:rPr>
          <w:rFonts w:ascii="Times New Roman" w:eastAsia="Calibri" w:hAnsi="Times New Roman" w:cs="Times New Roman"/>
          <w:sz w:val="28"/>
        </w:rPr>
      </w:pPr>
    </w:p>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6D250A" w:rsidRPr="006D250A" w:rsidRDefault="006D250A" w:rsidP="006D250A"/>
    <w:p w:rsidR="003B3ADC" w:rsidRDefault="003B3ADC">
      <w:r>
        <w:br w:type="page"/>
      </w:r>
    </w:p>
    <w:p w:rsidR="006D250A" w:rsidRPr="006D250A" w:rsidRDefault="006D250A" w:rsidP="0079357B">
      <w:pPr>
        <w:pStyle w:val="1"/>
        <w:ind w:firstLine="709"/>
        <w:rPr>
          <w:rFonts w:ascii="Calibri" w:eastAsia="Times New Roman" w:hAnsi="Calibri" w:cs="Arial"/>
          <w:b w:val="0"/>
          <w:lang w:eastAsia="ru-RU"/>
        </w:rPr>
      </w:pPr>
      <w:bookmarkStart w:id="1" w:name="_Toc512116855"/>
      <w:r w:rsidRPr="0079357B">
        <w:rPr>
          <w:rFonts w:ascii="Times New Roman" w:eastAsia="Times New Roman" w:hAnsi="Times New Roman" w:cs="Times New Roman"/>
          <w:color w:val="000000" w:themeColor="text1"/>
          <w:lang w:eastAsia="ru-RU"/>
        </w:rPr>
        <w:lastRenderedPageBreak/>
        <w:t>Глава 1.    Теоретические основы процесса слияний и поглощений</w:t>
      </w:r>
      <w:bookmarkEnd w:id="1"/>
    </w:p>
    <w:p w:rsidR="006D250A" w:rsidRPr="0079357B" w:rsidRDefault="006D250A" w:rsidP="0079357B">
      <w:pPr>
        <w:pStyle w:val="2"/>
        <w:numPr>
          <w:ilvl w:val="1"/>
          <w:numId w:val="6"/>
        </w:numPr>
        <w:ind w:left="0" w:firstLine="709"/>
        <w:jc w:val="both"/>
        <w:rPr>
          <w:rFonts w:ascii="Times New Roman" w:eastAsia="Times New Roman" w:hAnsi="Times New Roman" w:cs="Times New Roman"/>
          <w:b w:val="0"/>
          <w:color w:val="000000" w:themeColor="text1"/>
          <w:sz w:val="28"/>
          <w:szCs w:val="28"/>
          <w:lang w:eastAsia="ru-RU"/>
        </w:rPr>
      </w:pPr>
      <w:bookmarkStart w:id="2" w:name="_Toc512116856"/>
      <w:r w:rsidRPr="0079357B">
        <w:rPr>
          <w:rFonts w:ascii="Times New Roman" w:eastAsia="Times New Roman" w:hAnsi="Times New Roman" w:cs="Times New Roman"/>
          <w:color w:val="000000" w:themeColor="text1"/>
          <w:sz w:val="28"/>
          <w:szCs w:val="28"/>
          <w:lang w:eastAsia="ru-RU"/>
        </w:rPr>
        <w:t>Изменение характера конкуренции ТНК в современных условиях и основные факторы обеспечения их конкурентоспособности</w:t>
      </w:r>
      <w:bookmarkEnd w:id="2"/>
      <w:r w:rsidRPr="0079357B">
        <w:rPr>
          <w:rFonts w:ascii="Times New Roman" w:eastAsia="Times New Roman" w:hAnsi="Times New Roman" w:cs="Times New Roman"/>
          <w:color w:val="000000" w:themeColor="text1"/>
          <w:sz w:val="28"/>
          <w:szCs w:val="28"/>
          <w:lang w:eastAsia="ru-RU"/>
        </w:rPr>
        <w:t>     </w:t>
      </w: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004A08" w:rsidRPr="00813BFC" w:rsidRDefault="00004A08" w:rsidP="00004A0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Транснациональное предпринимательство являет собой важную часть мировой экономики, в системе которой очень тесно переплелись сферы </w:t>
      </w:r>
      <w:r w:rsidRPr="00813BFC">
        <w:rPr>
          <w:rFonts w:ascii="Times New Roman CYR" w:hAnsi="Times New Roman CYR" w:cs="Times New Roman CYR"/>
          <w:sz w:val="28"/>
          <w:szCs w:val="28"/>
          <w:highlight w:val="white"/>
        </w:rPr>
        <w:t>международного движения капиталов, рабочей силы, технологий, формируются максимально эффективные и располагающие глобальной конкурентоспособностью трансграничные цепочки поставок и производства, форма хозяйственного взаимодействия, более эффективная, чем традиционный рыночный механизм.</w:t>
      </w:r>
    </w:p>
    <w:p w:rsidR="006D250A" w:rsidRPr="00813BFC"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813BFC">
        <w:rPr>
          <w:rFonts w:ascii="Times New Roman" w:eastAsia="Times New Roman" w:hAnsi="Times New Roman" w:cs="Times New Roman"/>
          <w:sz w:val="28"/>
          <w:szCs w:val="28"/>
          <w:lang w:eastAsia="ru-RU"/>
        </w:rPr>
        <w:t>Транснационализация</w:t>
      </w:r>
      <w:proofErr w:type="spellEnd"/>
      <w:r w:rsidRPr="00813BFC">
        <w:rPr>
          <w:rFonts w:ascii="Times New Roman" w:eastAsia="Times New Roman" w:hAnsi="Times New Roman" w:cs="Times New Roman"/>
          <w:sz w:val="28"/>
          <w:szCs w:val="28"/>
          <w:lang w:eastAsia="ru-RU"/>
        </w:rPr>
        <w:t xml:space="preserve"> как современная черта развития глобального рынка понимается как обоснованный процесс реакции субъектов крупного предпринимательства на </w:t>
      </w:r>
      <w:proofErr w:type="spellStart"/>
      <w:r w:rsidRPr="00813BFC">
        <w:rPr>
          <w:rFonts w:ascii="Times New Roman" w:eastAsia="Times New Roman" w:hAnsi="Times New Roman" w:cs="Times New Roman"/>
          <w:sz w:val="28"/>
          <w:szCs w:val="28"/>
          <w:lang w:eastAsia="ru-RU"/>
        </w:rPr>
        <w:t>мультиукладность</w:t>
      </w:r>
      <w:proofErr w:type="spellEnd"/>
      <w:r w:rsidRPr="00813BFC">
        <w:rPr>
          <w:rFonts w:ascii="Times New Roman" w:eastAsia="Times New Roman" w:hAnsi="Times New Roman" w:cs="Times New Roman"/>
          <w:sz w:val="28"/>
          <w:szCs w:val="28"/>
          <w:lang w:eastAsia="ru-RU"/>
        </w:rPr>
        <w:t xml:space="preserve"> мировой экономики (присутствие в ее структуре значительно отличающихся системами хозяйствования, конъюнктурами рынков экономических систем). В ходе этого процесса, применяя достижение глобального тренда либерализации, эффективный инструмент локализации центра производства, скопления капитала и рабочей силы, транснациональная корпорация сформировала собственный производственно-распределительный конструкт, относительно автономный от государственного регулирования, который лимитирует воздействие </w:t>
      </w:r>
      <w:proofErr w:type="spellStart"/>
      <w:r w:rsidRPr="00813BFC">
        <w:rPr>
          <w:rFonts w:ascii="Times New Roman" w:eastAsia="Times New Roman" w:hAnsi="Times New Roman" w:cs="Times New Roman"/>
          <w:sz w:val="28"/>
          <w:szCs w:val="28"/>
          <w:lang w:eastAsia="ru-RU"/>
        </w:rPr>
        <w:t>дифференцированности</w:t>
      </w:r>
      <w:proofErr w:type="spellEnd"/>
      <w:r w:rsidRPr="00813BFC">
        <w:rPr>
          <w:rFonts w:ascii="Times New Roman" w:eastAsia="Times New Roman" w:hAnsi="Times New Roman" w:cs="Times New Roman"/>
          <w:sz w:val="28"/>
          <w:szCs w:val="28"/>
          <w:lang w:eastAsia="ru-RU"/>
        </w:rPr>
        <w:t xml:space="preserve"> мировой экономики, а, следовательно, более эффективный, чем традиционный рынок</w:t>
      </w:r>
      <w:r w:rsidRPr="00813BFC">
        <w:rPr>
          <w:rFonts w:ascii="Times New Roman" w:eastAsia="Times New Roman" w:hAnsi="Times New Roman" w:cs="Times New Roman"/>
          <w:sz w:val="28"/>
          <w:szCs w:val="28"/>
          <w:vertAlign w:val="superscript"/>
          <w:lang w:eastAsia="ru-RU"/>
        </w:rPr>
        <w:footnoteReference w:id="1"/>
      </w:r>
      <w:r w:rsidRPr="00813BFC">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BFC">
        <w:rPr>
          <w:rFonts w:ascii="Times New Roman" w:eastAsia="Times New Roman" w:hAnsi="Times New Roman" w:cs="Times New Roman"/>
          <w:sz w:val="28"/>
          <w:szCs w:val="28"/>
          <w:lang w:eastAsia="ru-RU"/>
        </w:rPr>
        <w:t xml:space="preserve">Как правило, термин корпорация применяется к предприятиям, концернам и т.д., которые работают с участием акционерного капитала. Корпорация – утвержденное в англоязычных странах название акционерного общества. Но, по мнению </w:t>
      </w:r>
      <w:proofErr w:type="spellStart"/>
      <w:r w:rsidRPr="00813BFC">
        <w:rPr>
          <w:rFonts w:ascii="Times New Roman" w:eastAsia="Times New Roman" w:hAnsi="Times New Roman" w:cs="Times New Roman"/>
          <w:sz w:val="28"/>
          <w:szCs w:val="28"/>
          <w:lang w:eastAsia="ru-RU"/>
        </w:rPr>
        <w:t>Орюпина</w:t>
      </w:r>
      <w:proofErr w:type="spellEnd"/>
      <w:r w:rsidRPr="00813BFC">
        <w:rPr>
          <w:rFonts w:ascii="Times New Roman" w:eastAsia="Times New Roman" w:hAnsi="Times New Roman" w:cs="Times New Roman"/>
          <w:sz w:val="28"/>
          <w:szCs w:val="28"/>
          <w:lang w:eastAsia="ru-RU"/>
        </w:rPr>
        <w:t xml:space="preserve"> Е.В., корпорация </w:t>
      </w:r>
      <w:r w:rsidRPr="006D250A">
        <w:rPr>
          <w:rFonts w:ascii="Times New Roman" w:eastAsia="Times New Roman" w:hAnsi="Times New Roman" w:cs="Times New Roman"/>
          <w:sz w:val="28"/>
          <w:szCs w:val="28"/>
          <w:lang w:eastAsia="ru-RU"/>
        </w:rPr>
        <w:t xml:space="preserve">– это не только </w:t>
      </w:r>
      <w:r w:rsidRPr="006D250A">
        <w:rPr>
          <w:rFonts w:ascii="Times New Roman" w:eastAsia="Times New Roman" w:hAnsi="Times New Roman" w:cs="Times New Roman"/>
          <w:sz w:val="28"/>
          <w:szCs w:val="28"/>
          <w:lang w:eastAsia="ru-RU"/>
        </w:rPr>
        <w:lastRenderedPageBreak/>
        <w:t>многозначное понятие, это еще и экономический феномен</w:t>
      </w:r>
      <w:r w:rsidRPr="006D250A">
        <w:rPr>
          <w:rFonts w:ascii="Times New Roman" w:eastAsia="Times New Roman" w:hAnsi="Times New Roman" w:cs="Times New Roman"/>
          <w:sz w:val="28"/>
          <w:szCs w:val="28"/>
          <w:vertAlign w:val="superscript"/>
          <w:lang w:eastAsia="ru-RU"/>
        </w:rPr>
        <w:footnoteReference w:id="2"/>
      </w:r>
      <w:r w:rsidRPr="006D250A">
        <w:rPr>
          <w:rFonts w:ascii="Times New Roman" w:eastAsia="Times New Roman" w:hAnsi="Times New Roman" w:cs="Times New Roman"/>
          <w:sz w:val="28"/>
          <w:szCs w:val="28"/>
          <w:lang w:eastAsia="ru-RU"/>
        </w:rPr>
        <w:t>. В свою очередь В.В. Фролова считает, что корпорации, как интегрированные структуры, – есть локомотивы мировой экономики</w:t>
      </w:r>
      <w:r w:rsidRPr="006D250A">
        <w:rPr>
          <w:rFonts w:ascii="Times New Roman" w:eastAsia="Times New Roman" w:hAnsi="Times New Roman" w:cs="Times New Roman"/>
          <w:sz w:val="28"/>
          <w:szCs w:val="28"/>
          <w:vertAlign w:val="superscript"/>
          <w:lang w:eastAsia="ru-RU"/>
        </w:rPr>
        <w:footnoteReference w:id="3"/>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В.М. Ягодкина, исследуя российское гражданское право и основываясь на собственных теоретических представлениях менеджмента крупных социально-экономических систем, считает, что транснациональные корпорации «… есть структурированные образования, которые в совокупности являют собой достаточно единую, самоорганизующуюся и динамично формирующуюся действующую совокупность образований экономики…»</w:t>
      </w:r>
      <w:r w:rsidRPr="006D250A">
        <w:rPr>
          <w:rFonts w:ascii="Times New Roman" w:eastAsia="Times New Roman" w:hAnsi="Times New Roman" w:cs="Times New Roman"/>
          <w:sz w:val="28"/>
          <w:szCs w:val="28"/>
          <w:vertAlign w:val="superscript"/>
          <w:lang w:eastAsia="ru-RU"/>
        </w:rPr>
        <w:footnoteReference w:id="4"/>
      </w:r>
      <w:r w:rsidRPr="006D250A">
        <w:rPr>
          <w:rFonts w:ascii="Times New Roman" w:eastAsia="Times New Roman" w:hAnsi="Times New Roman" w:cs="Times New Roman"/>
          <w:sz w:val="28"/>
          <w:szCs w:val="28"/>
          <w:lang w:eastAsia="ru-RU"/>
        </w:rPr>
        <w:t>. Стоит отметить, что среди исследователей нет единообразного осознания крупных международных хозяйственных объединений.</w:t>
      </w:r>
      <w:proofErr w:type="gramEnd"/>
    </w:p>
    <w:p w:rsid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американской литературе по международной экономике используются понятия «многонациональная фирма»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firms</w:t>
      </w:r>
      <w:proofErr w:type="spellEnd"/>
      <w:r w:rsidRPr="006D250A">
        <w:rPr>
          <w:rFonts w:ascii="Times New Roman" w:eastAsia="Times New Roman" w:hAnsi="Times New Roman" w:cs="Times New Roman"/>
          <w:sz w:val="28"/>
          <w:szCs w:val="28"/>
          <w:lang w:eastAsia="ru-RU"/>
        </w:rPr>
        <w:t xml:space="preserve"> – MNF) и «многонациональная корпорация»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corporation</w:t>
      </w:r>
      <w:proofErr w:type="spellEnd"/>
      <w:r w:rsidRPr="006D250A">
        <w:rPr>
          <w:rFonts w:ascii="Times New Roman" w:eastAsia="Times New Roman" w:hAnsi="Times New Roman" w:cs="Times New Roman"/>
          <w:sz w:val="28"/>
          <w:szCs w:val="28"/>
          <w:lang w:eastAsia="ru-RU"/>
        </w:rPr>
        <w:t xml:space="preserve"> – MNC), которые зачастую применяются как синонимы. </w:t>
      </w:r>
      <w:r w:rsidR="00653652" w:rsidRPr="006D250A">
        <w:rPr>
          <w:rFonts w:ascii="Times New Roman" w:eastAsia="Times New Roman" w:hAnsi="Times New Roman" w:cs="Times New Roman"/>
          <w:sz w:val="28"/>
          <w:szCs w:val="28"/>
          <w:lang w:eastAsia="ru-RU"/>
        </w:rPr>
        <w:t>Однако самый распространенный термин — это</w:t>
      </w:r>
      <w:r w:rsidRPr="006D250A">
        <w:rPr>
          <w:rFonts w:ascii="Times New Roman" w:eastAsia="Times New Roman" w:hAnsi="Times New Roman" w:cs="Times New Roman"/>
          <w:sz w:val="28"/>
          <w:szCs w:val="28"/>
          <w:lang w:eastAsia="ru-RU"/>
        </w:rPr>
        <w:t xml:space="preserve"> «транснациональная корпорация» (</w:t>
      </w:r>
      <w:proofErr w:type="spellStart"/>
      <w:r w:rsidRPr="006D250A">
        <w:rPr>
          <w:rFonts w:ascii="Times New Roman" w:eastAsia="Times New Roman" w:hAnsi="Times New Roman" w:cs="Times New Roman"/>
          <w:sz w:val="28"/>
          <w:szCs w:val="28"/>
          <w:lang w:eastAsia="ru-RU"/>
        </w:rPr>
        <w:t>transnational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corporation</w:t>
      </w:r>
      <w:proofErr w:type="spellEnd"/>
      <w:r w:rsidRPr="006D250A">
        <w:rPr>
          <w:rFonts w:ascii="Times New Roman" w:eastAsia="Times New Roman" w:hAnsi="Times New Roman" w:cs="Times New Roman"/>
          <w:sz w:val="28"/>
          <w:szCs w:val="28"/>
          <w:lang w:eastAsia="ru-RU"/>
        </w:rPr>
        <w:t xml:space="preserve"> – TNC</w:t>
      </w:r>
      <w:r w:rsidR="00653652">
        <w:rPr>
          <w:rFonts w:ascii="Times New Roman" w:eastAsia="Times New Roman" w:hAnsi="Times New Roman" w:cs="Times New Roman"/>
          <w:sz w:val="28"/>
          <w:szCs w:val="28"/>
          <w:lang w:eastAsia="ru-RU"/>
        </w:rPr>
        <w:t>, далее ТНК</w:t>
      </w:r>
      <w:r w:rsidRPr="006D250A">
        <w:rPr>
          <w:rFonts w:ascii="Times New Roman" w:eastAsia="Times New Roman" w:hAnsi="Times New Roman" w:cs="Times New Roman"/>
          <w:sz w:val="28"/>
          <w:szCs w:val="28"/>
          <w:lang w:eastAsia="ru-RU"/>
        </w:rPr>
        <w:t>), который будет применяться в настоящей работе.</w:t>
      </w:r>
    </w:p>
    <w:p w:rsidR="00653652"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 xml:space="preserve">Под понятием ТНК понимается предприятие (финансовое, промышленное объединение), которому принадлежит или которое контролирует комплекс производства или </w:t>
      </w:r>
      <w:r w:rsidR="00653652">
        <w:rPr>
          <w:rFonts w:ascii="Times New Roman" w:eastAsia="Times New Roman" w:hAnsi="Times New Roman" w:cs="Times New Roman"/>
          <w:sz w:val="28"/>
          <w:szCs w:val="28"/>
          <w:lang w:eastAsia="ru-RU"/>
        </w:rPr>
        <w:t>обслуживания</w:t>
      </w:r>
      <w:r w:rsidRPr="006D250A">
        <w:rPr>
          <w:rFonts w:ascii="Times New Roman" w:eastAsia="Times New Roman" w:hAnsi="Times New Roman" w:cs="Times New Roman"/>
          <w:sz w:val="28"/>
          <w:szCs w:val="28"/>
          <w:lang w:eastAsia="ru-RU"/>
        </w:rPr>
        <w:t xml:space="preserve"> </w:t>
      </w:r>
      <w:r w:rsidR="00653652">
        <w:rPr>
          <w:rFonts w:ascii="Times New Roman" w:eastAsia="Times New Roman" w:hAnsi="Times New Roman" w:cs="Times New Roman"/>
          <w:sz w:val="28"/>
          <w:szCs w:val="28"/>
          <w:lang w:eastAsia="ru-RU"/>
        </w:rPr>
        <w:t xml:space="preserve">и </w:t>
      </w:r>
      <w:r w:rsidRPr="006D250A">
        <w:rPr>
          <w:rFonts w:ascii="Times New Roman" w:eastAsia="Times New Roman" w:hAnsi="Times New Roman" w:cs="Times New Roman"/>
          <w:sz w:val="28"/>
          <w:szCs w:val="28"/>
          <w:lang w:eastAsia="ru-RU"/>
        </w:rPr>
        <w:t xml:space="preserve">которое находится за пределами той страны, в которой эта корпорация базируется. </w:t>
      </w:r>
      <w:proofErr w:type="gramEnd"/>
    </w:p>
    <w:p w:rsidR="00653652" w:rsidRPr="00813BFC" w:rsidRDefault="00653652" w:rsidP="0065365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BFC">
        <w:rPr>
          <w:rFonts w:ascii="Times New Roman" w:eastAsia="Times New Roman" w:hAnsi="Times New Roman" w:cs="Times New Roman"/>
          <w:sz w:val="28"/>
          <w:szCs w:val="28"/>
          <w:lang w:eastAsia="ru-RU"/>
        </w:rPr>
        <w:t xml:space="preserve">Согласно М.Л. Лучко транснациональная корпорация – это компания, которая представляет собой материнскую компанию и ее местные и зарубежные филиалы, причем зарубежные филиалы располагаются в двух и </w:t>
      </w:r>
      <w:r w:rsidRPr="00813BFC">
        <w:rPr>
          <w:rFonts w:ascii="Times New Roman" w:eastAsia="Times New Roman" w:hAnsi="Times New Roman" w:cs="Times New Roman"/>
          <w:sz w:val="28"/>
          <w:szCs w:val="28"/>
          <w:lang w:eastAsia="ru-RU"/>
        </w:rPr>
        <w:lastRenderedPageBreak/>
        <w:t>более отличных от базирования материнской компании странах.</w:t>
      </w:r>
      <w:r w:rsidRPr="00813BFC">
        <w:rPr>
          <w:rStyle w:val="a9"/>
          <w:rFonts w:ascii="Times New Roman" w:eastAsia="Times New Roman" w:hAnsi="Times New Roman" w:cs="Times New Roman"/>
          <w:sz w:val="28"/>
          <w:szCs w:val="28"/>
          <w:lang w:eastAsia="ru-RU"/>
        </w:rPr>
        <w:footnoteReference w:id="5"/>
      </w:r>
      <w:r w:rsidRPr="00813BFC">
        <w:rPr>
          <w:rFonts w:ascii="Times New Roman" w:eastAsia="Times New Roman" w:hAnsi="Times New Roman" w:cs="Times New Roman"/>
          <w:sz w:val="28"/>
          <w:szCs w:val="28"/>
          <w:lang w:eastAsia="ru-RU"/>
        </w:rPr>
        <w:t xml:space="preserve"> Также для филиалов ТНК должен соблюдаться принцип владения 10 и более процентами их акций или паев материнской компанией. Зарубежные филиалы транснациональных корпораций могут представлять собой отделения, дочерние и ассоциированные компании, над которыми материнская компания в той или иной степени осуществляет контроль.</w:t>
      </w:r>
      <w:r w:rsidRPr="00813BFC">
        <w:rPr>
          <w:rStyle w:val="a9"/>
          <w:rFonts w:ascii="Times New Roman" w:eastAsia="Times New Roman" w:hAnsi="Times New Roman" w:cs="Times New Roman"/>
          <w:sz w:val="28"/>
          <w:szCs w:val="28"/>
          <w:lang w:eastAsia="ru-RU"/>
        </w:rPr>
        <w:footnoteReference w:id="6"/>
      </w:r>
    </w:p>
    <w:p w:rsidR="006D250A" w:rsidRPr="00813BFC" w:rsidRDefault="006D250A" w:rsidP="0065365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ТНК имеет широкую сеть филиалов и отделений в различных странах и занимает ведущее положение в производстве и реализации того или иного товара. Нужно заметить, что понятие «транснациональная корпорация», «многонациональная компания»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corporation</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mul-tinational</w:t>
      </w:r>
      <w:proofErr w:type="spellEnd"/>
      <w:r w:rsidRPr="006D250A">
        <w:rPr>
          <w:rFonts w:ascii="Times New Roman" w:eastAsia="Times New Roman" w:hAnsi="Times New Roman" w:cs="Times New Roman"/>
          <w:sz w:val="28"/>
          <w:szCs w:val="28"/>
          <w:lang w:eastAsia="ru-RU"/>
        </w:rPr>
        <w:t xml:space="preserve"> </w:t>
      </w:r>
      <w:proofErr w:type="spellStart"/>
      <w:r w:rsidRPr="00813BFC">
        <w:rPr>
          <w:rFonts w:ascii="Times New Roman" w:eastAsia="Times New Roman" w:hAnsi="Times New Roman" w:cs="Times New Roman"/>
          <w:sz w:val="28"/>
          <w:szCs w:val="28"/>
          <w:lang w:eastAsia="ru-RU"/>
        </w:rPr>
        <w:t>enterprise</w:t>
      </w:r>
      <w:proofErr w:type="spellEnd"/>
      <w:r w:rsidRPr="00813BFC">
        <w:rPr>
          <w:rFonts w:ascii="Times New Roman" w:eastAsia="Times New Roman" w:hAnsi="Times New Roman" w:cs="Times New Roman"/>
          <w:sz w:val="28"/>
          <w:szCs w:val="28"/>
          <w:lang w:eastAsia="ru-RU"/>
        </w:rPr>
        <w:t xml:space="preserve">) как </w:t>
      </w:r>
      <w:proofErr w:type="gramStart"/>
      <w:r w:rsidRPr="00813BFC">
        <w:rPr>
          <w:rFonts w:ascii="Times New Roman" w:eastAsia="Times New Roman" w:hAnsi="Times New Roman" w:cs="Times New Roman"/>
          <w:sz w:val="28"/>
          <w:szCs w:val="28"/>
          <w:lang w:eastAsia="ru-RU"/>
        </w:rPr>
        <w:t>общеустановленный</w:t>
      </w:r>
      <w:proofErr w:type="gramEnd"/>
      <w:r w:rsidRPr="00813BFC">
        <w:rPr>
          <w:rFonts w:ascii="Times New Roman" w:eastAsia="Times New Roman" w:hAnsi="Times New Roman" w:cs="Times New Roman"/>
          <w:sz w:val="28"/>
          <w:szCs w:val="28"/>
          <w:lang w:eastAsia="ru-RU"/>
        </w:rPr>
        <w:t xml:space="preserve"> начал использоваться только с 1960 года</w:t>
      </w:r>
      <w:r w:rsidRPr="00813BFC">
        <w:rPr>
          <w:rFonts w:ascii="Times New Roman" w:eastAsia="Times New Roman" w:hAnsi="Times New Roman" w:cs="Times New Roman"/>
          <w:sz w:val="28"/>
          <w:szCs w:val="28"/>
          <w:vertAlign w:val="superscript"/>
          <w:lang w:eastAsia="ru-RU"/>
        </w:rPr>
        <w:footnoteReference w:id="7"/>
      </w:r>
      <w:r w:rsidRPr="00813BFC">
        <w:rPr>
          <w:rFonts w:ascii="Times New Roman" w:eastAsia="Times New Roman" w:hAnsi="Times New Roman" w:cs="Times New Roman"/>
          <w:sz w:val="28"/>
          <w:szCs w:val="28"/>
          <w:lang w:eastAsia="ru-RU"/>
        </w:rPr>
        <w:t xml:space="preserve">. </w:t>
      </w:r>
    </w:p>
    <w:p w:rsidR="00813BFC"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BFC">
        <w:rPr>
          <w:rFonts w:ascii="Times New Roman" w:eastAsia="Times New Roman" w:hAnsi="Times New Roman" w:cs="Times New Roman"/>
          <w:sz w:val="28"/>
          <w:szCs w:val="28"/>
          <w:lang w:eastAsia="ru-RU"/>
        </w:rPr>
        <w:t xml:space="preserve">Как </w:t>
      </w:r>
      <w:r w:rsidR="00653652" w:rsidRPr="00813BFC">
        <w:rPr>
          <w:rFonts w:ascii="Times New Roman" w:eastAsia="Times New Roman" w:hAnsi="Times New Roman" w:cs="Times New Roman"/>
          <w:sz w:val="28"/>
          <w:szCs w:val="28"/>
          <w:lang w:eastAsia="ru-RU"/>
        </w:rPr>
        <w:t>было сказано выше</w:t>
      </w:r>
      <w:r w:rsidRPr="00813BFC">
        <w:rPr>
          <w:rFonts w:ascii="Times New Roman" w:eastAsia="Times New Roman" w:hAnsi="Times New Roman" w:cs="Times New Roman"/>
          <w:sz w:val="28"/>
          <w:szCs w:val="28"/>
          <w:lang w:eastAsia="ru-RU"/>
        </w:rPr>
        <w:t xml:space="preserve">, </w:t>
      </w:r>
      <w:r w:rsidR="00653652" w:rsidRPr="00813BFC">
        <w:rPr>
          <w:rFonts w:ascii="Times New Roman" w:eastAsia="Times New Roman" w:hAnsi="Times New Roman" w:cs="Times New Roman"/>
          <w:sz w:val="28"/>
          <w:szCs w:val="28"/>
          <w:lang w:eastAsia="ru-RU"/>
        </w:rPr>
        <w:t xml:space="preserve">в англоязычных странах понятие корпорация применяют к </w:t>
      </w:r>
      <w:r w:rsidRPr="00813BFC">
        <w:rPr>
          <w:rFonts w:ascii="Times New Roman" w:eastAsia="Times New Roman" w:hAnsi="Times New Roman" w:cs="Times New Roman"/>
          <w:sz w:val="28"/>
          <w:szCs w:val="28"/>
          <w:lang w:eastAsia="ru-RU"/>
        </w:rPr>
        <w:t xml:space="preserve">предприятиям, концернам и т.д., которые работают с участием акционерного капитала. Таким </w:t>
      </w:r>
      <w:r w:rsidRPr="006D250A">
        <w:rPr>
          <w:rFonts w:ascii="Times New Roman" w:eastAsia="Times New Roman" w:hAnsi="Times New Roman" w:cs="Times New Roman"/>
          <w:sz w:val="28"/>
          <w:szCs w:val="28"/>
          <w:lang w:eastAsia="ru-RU"/>
        </w:rPr>
        <w:t xml:space="preserve">образом, с точки зрения менеджмента транснациональная корпорация – это комплекс, </w:t>
      </w:r>
      <w:r w:rsidR="00813BFC">
        <w:rPr>
          <w:rFonts w:ascii="Times New Roman" w:eastAsia="Times New Roman" w:hAnsi="Times New Roman" w:cs="Times New Roman"/>
          <w:sz w:val="28"/>
          <w:szCs w:val="28"/>
          <w:lang w:eastAsia="ru-RU"/>
        </w:rPr>
        <w:t xml:space="preserve">применяющий в рамках функционирования международных подход, который состоит в создании единого транснационального комплекса с единым центром управления. </w:t>
      </w:r>
    </w:p>
    <w:p w:rsidR="006D250A" w:rsidRPr="00813BFC"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 установлению Комисс</w:t>
      </w:r>
      <w:proofErr w:type="gramStart"/>
      <w:r w:rsidRPr="006D250A">
        <w:rPr>
          <w:rFonts w:ascii="Times New Roman" w:eastAsia="Times New Roman" w:hAnsi="Times New Roman" w:cs="Times New Roman"/>
          <w:sz w:val="28"/>
          <w:szCs w:val="28"/>
          <w:lang w:eastAsia="ru-RU"/>
        </w:rPr>
        <w:t>ии ОО</w:t>
      </w:r>
      <w:proofErr w:type="gramEnd"/>
      <w:r w:rsidRPr="006D250A">
        <w:rPr>
          <w:rFonts w:ascii="Times New Roman" w:eastAsia="Times New Roman" w:hAnsi="Times New Roman" w:cs="Times New Roman"/>
          <w:sz w:val="28"/>
          <w:szCs w:val="28"/>
          <w:lang w:eastAsia="ru-RU"/>
        </w:rPr>
        <w:t xml:space="preserve">Н по ТНК к транснациональной корпорации следует относить фирмы, которые оперируют в двух или более странах и которые </w:t>
      </w:r>
      <w:r w:rsidRPr="00813BFC">
        <w:rPr>
          <w:rFonts w:ascii="Times New Roman" w:eastAsia="Times New Roman" w:hAnsi="Times New Roman" w:cs="Times New Roman"/>
          <w:sz w:val="28"/>
          <w:szCs w:val="28"/>
          <w:lang w:eastAsia="ru-RU"/>
        </w:rPr>
        <w:t>распоряжаются зарубежным подразделениями из единого центра. Следует добавить, что ТНК – это</w:t>
      </w:r>
      <w:r w:rsidR="00432E3D" w:rsidRPr="00813BFC">
        <w:rPr>
          <w:rFonts w:ascii="Times New Roman CYR" w:hAnsi="Times New Roman CYR" w:cs="Times New Roman CYR"/>
          <w:sz w:val="28"/>
          <w:szCs w:val="28"/>
          <w:highlight w:val="white"/>
        </w:rPr>
        <w:t xml:space="preserve"> часть олигополистического рынка</w:t>
      </w:r>
      <w:r w:rsidRPr="00813BFC">
        <w:rPr>
          <w:rFonts w:ascii="Times New Roman" w:eastAsia="Times New Roman" w:hAnsi="Times New Roman" w:cs="Times New Roman"/>
          <w:sz w:val="28"/>
          <w:szCs w:val="28"/>
          <w:lang w:eastAsia="ru-RU"/>
        </w:rPr>
        <w:t>. Все они в большей или меньшей степени располагают монопольной властью, хотя целиком и не свободны в своих хозяйственных решениях.</w:t>
      </w:r>
    </w:p>
    <w:p w:rsidR="00813BFC" w:rsidRPr="00813BFC"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13BFC">
        <w:rPr>
          <w:rFonts w:ascii="Times New Roman" w:eastAsia="Times New Roman" w:hAnsi="Times New Roman" w:cs="Times New Roman"/>
          <w:sz w:val="28"/>
          <w:szCs w:val="28"/>
          <w:lang w:eastAsia="ru-RU"/>
        </w:rPr>
        <w:t xml:space="preserve">ТНК активно участвует в развитии и регулировании международного разделения труда; ей присуща сравнительная самостоятельность </w:t>
      </w:r>
      <w:r w:rsidR="00813BFC" w:rsidRPr="00813BFC">
        <w:rPr>
          <w:rFonts w:ascii="Times New Roman" w:eastAsia="Times New Roman" w:hAnsi="Times New Roman" w:cs="Times New Roman"/>
          <w:sz w:val="28"/>
          <w:szCs w:val="28"/>
          <w:lang w:eastAsia="ru-RU"/>
        </w:rPr>
        <w:t xml:space="preserve">в </w:t>
      </w:r>
      <w:r w:rsidR="00813BFC" w:rsidRPr="00813BFC">
        <w:rPr>
          <w:rFonts w:ascii="Times New Roman" w:eastAsia="Times New Roman" w:hAnsi="Times New Roman" w:cs="Times New Roman"/>
          <w:sz w:val="28"/>
          <w:szCs w:val="28"/>
          <w:lang w:eastAsia="ru-RU"/>
        </w:rPr>
        <w:lastRenderedPageBreak/>
        <w:t xml:space="preserve">распоряжении  капиталом независимо от управленческих решений от головного предприятия.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Транснациональные корпорации не только влияют на экономическое, политическое и социальное состояние общества, но и выступают как ведущий фактор мирового развития, поэтому значение ТНК в слияниях и поглощениях весьма сложно переоценить. Обладая широкими финансовыми и </w:t>
      </w:r>
      <w:r w:rsidRPr="00813BFC">
        <w:rPr>
          <w:rFonts w:ascii="Times New Roman" w:eastAsia="Times New Roman" w:hAnsi="Times New Roman" w:cs="Times New Roman"/>
          <w:sz w:val="28"/>
          <w:szCs w:val="28"/>
          <w:lang w:eastAsia="ru-RU"/>
        </w:rPr>
        <w:t xml:space="preserve">организационными возможностями, ТНК является основным участником рынка </w:t>
      </w:r>
      <w:r w:rsidR="00432E3D" w:rsidRPr="00813BFC">
        <w:rPr>
          <w:rFonts w:ascii="Times New Roman CYR" w:hAnsi="Times New Roman CYR" w:cs="Times New Roman CYR"/>
          <w:sz w:val="28"/>
          <w:szCs w:val="28"/>
          <w:highlight w:val="white"/>
        </w:rPr>
        <w:t>слияний и поглощений</w:t>
      </w:r>
      <w:r w:rsidRPr="00813BFC">
        <w:rPr>
          <w:rFonts w:ascii="Times New Roman" w:eastAsia="Times New Roman" w:hAnsi="Times New Roman" w:cs="Times New Roman"/>
          <w:sz w:val="28"/>
          <w:szCs w:val="28"/>
          <w:lang w:eastAsia="ru-RU"/>
        </w:rPr>
        <w:t xml:space="preserve">, но стоит отметить, что ТНК прошли достаточно большой путь от простого </w:t>
      </w:r>
      <w:r w:rsidRPr="006D250A">
        <w:rPr>
          <w:rFonts w:ascii="Times New Roman" w:eastAsia="Times New Roman" w:hAnsi="Times New Roman" w:cs="Times New Roman"/>
          <w:sz w:val="28"/>
          <w:szCs w:val="28"/>
          <w:lang w:eastAsia="ru-RU"/>
        </w:rPr>
        <w:t>объединения бизнесов до глубокой интеграции капитала.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72F36D6" wp14:editId="39576C0F">
                <wp:simplePos x="0" y="0"/>
                <wp:positionH relativeFrom="column">
                  <wp:posOffset>1482090</wp:posOffset>
                </wp:positionH>
                <wp:positionV relativeFrom="paragraph">
                  <wp:posOffset>-100965</wp:posOffset>
                </wp:positionV>
                <wp:extent cx="2771775" cy="4762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txbx>
                        <w:txbxContent>
                          <w:p w:rsidR="00813BFC" w:rsidRPr="00813BFC" w:rsidRDefault="00E44010" w:rsidP="006D250A">
                            <w:pPr>
                              <w:spacing w:after="0"/>
                              <w:jc w:val="center"/>
                              <w:rPr>
                                <w:rFonts w:ascii="Times New Roman" w:hAnsi="Times New Roman" w:cs="Times New Roman"/>
                                <w:sz w:val="24"/>
                              </w:rPr>
                            </w:pPr>
                            <w:r>
                              <w:rPr>
                                <w:rFonts w:ascii="Times New Roman" w:hAnsi="Times New Roman" w:cs="Times New Roman"/>
                                <w:sz w:val="24"/>
                              </w:rPr>
                              <w:t>1-я волна</w:t>
                            </w:r>
                          </w:p>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1890-1904</w:t>
                            </w:r>
                            <w:r w:rsidR="00813BFC" w:rsidRPr="001D4394">
                              <w:rPr>
                                <w:rFonts w:ascii="Times New Roman" w:hAnsi="Times New Roman" w:cs="Times New Roman"/>
                                <w:color w:val="0D0D0D" w:themeColor="text1" w:themeTint="F2"/>
                                <w:sz w:val="24"/>
                              </w:rPr>
                              <w:t xml:space="preserve"> гг.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left:0;text-align:left;margin-left:116.7pt;margin-top:-7.95pt;width:218.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" filled="f" strokecolor="windowText" strokeweight="1pt">
                <v:textbox>
                  <w:txbxContent>
                    <w:p w:rsidR="00813BFC" w:rsidRPr="00813BFC" w:rsidRDefault="00E44010" w:rsidP="006D250A">
                      <w:pPr>
                        <w:spacing w:after="0"/>
                        <w:jc w:val="center"/>
                        <w:rPr>
                          <w:rFonts w:ascii="Times New Roman" w:hAnsi="Times New Roman" w:cs="Times New Roman"/>
                          <w:sz w:val="24"/>
                        </w:rPr>
                      </w:pPr>
                      <w:r>
                        <w:rPr>
                          <w:rFonts w:ascii="Times New Roman" w:hAnsi="Times New Roman" w:cs="Times New Roman"/>
                          <w:sz w:val="24"/>
                        </w:rPr>
                        <w:t>1-я волна</w:t>
                      </w:r>
                    </w:p>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1890-1904</w:t>
                      </w:r>
                      <w:r w:rsidR="00813BFC" w:rsidRPr="001D4394">
                        <w:rPr>
                          <w:rFonts w:ascii="Times New Roman" w:hAnsi="Times New Roman" w:cs="Times New Roman"/>
                          <w:color w:val="0D0D0D" w:themeColor="text1" w:themeTint="F2"/>
                          <w:sz w:val="24"/>
                        </w:rPr>
                        <w:t xml:space="preserve"> гг.</w:t>
                      </w:r>
                    </w:p>
                  </w:txbxContent>
                </v:textbox>
              </v:rect>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D95DC1" wp14:editId="52EE9AF1">
                <wp:simplePos x="0" y="0"/>
                <wp:positionH relativeFrom="column">
                  <wp:posOffset>2863215</wp:posOffset>
                </wp:positionH>
                <wp:positionV relativeFrom="paragraph">
                  <wp:posOffset>68580</wp:posOffset>
                </wp:positionV>
                <wp:extent cx="0" cy="314325"/>
                <wp:effectExtent l="95250" t="0" r="7620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type w14:anchorId="261A52EC" id="_x0000_t32" coordsize="21600,21600" o:spt="32" o:oned="t" path="m,l21600,21600e" filled="f">
                <v:path arrowok="t" fillok="f" o:connecttype="none"/>
                <o:lock v:ext="edit" shapetype="t"/>
              </v:shapetype>
              <v:shape id="Прямая со стрелкой 30" o:spid="_x0000_s1026" type="#_x0000_t32" style="position:absolute;margin-left:225.45pt;margin-top:5.4pt;width:0;height:24.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EEQIAAM4DAAAOAAAAZHJzL2Uyb0RvYy54bWysU0tu2zAQ3RfoHQjua0l2XC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" strokecolor="#4a7ebb">
                <v:stroke endarrow="open"/>
              </v:shape>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6BAE39F" wp14:editId="6ABB1CF5">
                <wp:simplePos x="0" y="0"/>
                <wp:positionH relativeFrom="column">
                  <wp:posOffset>1482090</wp:posOffset>
                </wp:positionH>
                <wp:positionV relativeFrom="paragraph">
                  <wp:posOffset>76200</wp:posOffset>
                </wp:positionV>
                <wp:extent cx="2771775" cy="476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txbx>
                        <w:txbxContent>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2-я волна</w:t>
                            </w:r>
                          </w:p>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1918</w:t>
                            </w:r>
                            <w:r w:rsidR="00813BFC">
                              <w:rPr>
                                <w:rFonts w:ascii="Times New Roman" w:hAnsi="Times New Roman" w:cs="Times New Roman"/>
                                <w:color w:val="0D0D0D" w:themeColor="text1" w:themeTint="F2"/>
                                <w:sz w:val="24"/>
                              </w:rPr>
                              <w:t>-19</w:t>
                            </w:r>
                            <w:r>
                              <w:rPr>
                                <w:rFonts w:ascii="Times New Roman" w:hAnsi="Times New Roman" w:cs="Times New Roman"/>
                                <w:color w:val="0D0D0D" w:themeColor="text1" w:themeTint="F2"/>
                                <w:sz w:val="24"/>
                              </w:rPr>
                              <w:t>29</w:t>
                            </w:r>
                            <w:r w:rsidR="00813BFC" w:rsidRPr="001D4394">
                              <w:rPr>
                                <w:rFonts w:ascii="Times New Roman" w:hAnsi="Times New Roman" w:cs="Times New Roman"/>
                                <w:color w:val="0D0D0D" w:themeColor="text1" w:themeTint="F2"/>
                                <w:sz w:val="24"/>
                              </w:rPr>
                              <w:t xml:space="preserve"> гг.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16.7pt;margin-top:6pt;width:218.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" filled="f" strokecolor="windowText" strokeweight="1pt">
                <v:textbox>
                  <w:txbxContent>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2-я волна</w:t>
                      </w:r>
                    </w:p>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1918</w:t>
                      </w:r>
                      <w:r w:rsidR="00813BFC">
                        <w:rPr>
                          <w:rFonts w:ascii="Times New Roman" w:hAnsi="Times New Roman" w:cs="Times New Roman"/>
                          <w:color w:val="0D0D0D" w:themeColor="text1" w:themeTint="F2"/>
                          <w:sz w:val="24"/>
                        </w:rPr>
                        <w:t>-19</w:t>
                      </w:r>
                      <w:r>
                        <w:rPr>
                          <w:rFonts w:ascii="Times New Roman" w:hAnsi="Times New Roman" w:cs="Times New Roman"/>
                          <w:color w:val="0D0D0D" w:themeColor="text1" w:themeTint="F2"/>
                          <w:sz w:val="24"/>
                        </w:rPr>
                        <w:t>29</w:t>
                      </w:r>
                      <w:r w:rsidR="00813BFC" w:rsidRPr="001D4394">
                        <w:rPr>
                          <w:rFonts w:ascii="Times New Roman" w:hAnsi="Times New Roman" w:cs="Times New Roman"/>
                          <w:color w:val="0D0D0D" w:themeColor="text1" w:themeTint="F2"/>
                          <w:sz w:val="24"/>
                        </w:rPr>
                        <w:t xml:space="preserve"> гг.</w:t>
                      </w:r>
                    </w:p>
                  </w:txbxContent>
                </v:textbox>
              </v:rect>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752C6CF" wp14:editId="2DA1CAF1">
                <wp:simplePos x="0" y="0"/>
                <wp:positionH relativeFrom="column">
                  <wp:posOffset>2863215</wp:posOffset>
                </wp:positionH>
                <wp:positionV relativeFrom="paragraph">
                  <wp:posOffset>245745</wp:posOffset>
                </wp:positionV>
                <wp:extent cx="0" cy="314325"/>
                <wp:effectExtent l="95250" t="0" r="7620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30380FA5" id="Прямая со стрелкой 31" o:spid="_x0000_s1026" type="#_x0000_t32" style="position:absolute;margin-left:225.45pt;margin-top:19.35pt;width:0;height:24.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CdEQIAAM4DAAAOAAAAZHJzL2Uyb0RvYy54bWysU0tu2zAQ3RfoHQjua0l2XC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" strokecolor="#4a7ebb">
                <v:stroke endarrow="open"/>
              </v:shape>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2F34DED" wp14:editId="3B0156CA">
                <wp:simplePos x="0" y="0"/>
                <wp:positionH relativeFrom="column">
                  <wp:posOffset>1482090</wp:posOffset>
                </wp:positionH>
                <wp:positionV relativeFrom="paragraph">
                  <wp:posOffset>281940</wp:posOffset>
                </wp:positionV>
                <wp:extent cx="2771775" cy="4762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txbx>
                        <w:txbxContent>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3-я волна</w:t>
                            </w:r>
                          </w:p>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1955-1969 гг.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8" style="position:absolute;left:0;text-align:left;margin-left:116.7pt;margin-top:22.2pt;width:218.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" filled="f" strokecolor="windowText" strokeweight="1pt">
                <v:textbox>
                  <w:txbxContent>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3-я волна</w:t>
                      </w:r>
                    </w:p>
                    <w:p w:rsidR="00813BFC" w:rsidRPr="001D4394" w:rsidRDefault="00E44010" w:rsidP="006D250A">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1955-1969 гг.</w:t>
                      </w:r>
                    </w:p>
                  </w:txbxContent>
                </v:textbox>
              </v:rect>
            </w:pict>
          </mc:Fallback>
        </mc:AlternateConten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4010" w:rsidRDefault="00E44010" w:rsidP="006D250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45ECE641" wp14:editId="2C4A35DD">
                <wp:simplePos x="0" y="0"/>
                <wp:positionH relativeFrom="column">
                  <wp:posOffset>1482090</wp:posOffset>
                </wp:positionH>
                <wp:positionV relativeFrom="paragraph">
                  <wp:posOffset>95250</wp:posOffset>
                </wp:positionV>
                <wp:extent cx="2771775" cy="4762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771775" cy="476250"/>
                        </a:xfrm>
                        <a:prstGeom prst="rect">
                          <a:avLst/>
                        </a:prstGeom>
                        <a:noFill/>
                        <a:ln w="12700" cap="flat" cmpd="sng" algn="ctr">
                          <a:solidFill>
                            <a:sysClr val="windowText" lastClr="000000"/>
                          </a:solidFill>
                          <a:prstDash val="solid"/>
                        </a:ln>
                        <a:effectLst/>
                      </wps:spPr>
                      <wps:txbx>
                        <w:txbxContent>
                          <w:p w:rsidR="00E44010" w:rsidRPr="001D4394" w:rsidRDefault="00E44010" w:rsidP="00E4401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4-я волна</w:t>
                            </w:r>
                          </w:p>
                          <w:p w:rsidR="00E44010" w:rsidRPr="001D4394" w:rsidRDefault="00E44010" w:rsidP="00E4401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1974-1989 гг.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left:0;text-align:left;margin-left:116.7pt;margin-top:7.5pt;width:218.2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" filled="f" strokecolor="windowText" strokeweight="1pt">
                <v:textbox>
                  <w:txbxContent>
                    <w:p w:rsidR="00E44010" w:rsidRPr="001D4394" w:rsidRDefault="00E44010" w:rsidP="00E4401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4-я волна</w:t>
                      </w:r>
                    </w:p>
                    <w:p w:rsidR="00E44010" w:rsidRPr="001D4394" w:rsidRDefault="00E44010" w:rsidP="00E4401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1974-1989 гг.</w:t>
                      </w:r>
                    </w:p>
                  </w:txbxContent>
                </v:textbox>
              </v:rect>
            </w:pict>
          </mc:Fallback>
        </mc:AlternateContent>
      </w:r>
    </w:p>
    <w:p w:rsidR="00E44010" w:rsidRDefault="00E44010" w:rsidP="006D250A">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Рисунок 1.1. – </w:t>
      </w:r>
      <w:r w:rsidR="00E44010" w:rsidRPr="00E44010">
        <w:rPr>
          <w:rFonts w:ascii="Times New Roman" w:eastAsia="Times New Roman" w:hAnsi="Times New Roman" w:cs="Times New Roman"/>
          <w:sz w:val="28"/>
          <w:szCs w:val="28"/>
          <w:lang w:eastAsia="ru-RU"/>
        </w:rPr>
        <w:t>Международные во</w:t>
      </w:r>
      <w:r w:rsidR="00E44010">
        <w:rPr>
          <w:rFonts w:ascii="Times New Roman" w:eastAsia="Times New Roman" w:hAnsi="Times New Roman" w:cs="Times New Roman"/>
          <w:sz w:val="28"/>
          <w:szCs w:val="28"/>
          <w:lang w:eastAsia="ru-RU"/>
        </w:rPr>
        <w:t>лны следок слияний и поглощений</w:t>
      </w:r>
      <w:r w:rsidRPr="006D250A">
        <w:rPr>
          <w:rFonts w:ascii="Times New Roman" w:eastAsia="Times New Roman" w:hAnsi="Times New Roman" w:cs="Times New Roman"/>
          <w:sz w:val="28"/>
          <w:szCs w:val="28"/>
          <w:vertAlign w:val="superscript"/>
          <w:lang w:eastAsia="ru-RU"/>
        </w:rPr>
        <w:footnoteReference w:id="8"/>
      </w:r>
    </w:p>
    <w:p w:rsidR="006D250A" w:rsidRPr="00816B57" w:rsidRDefault="00816B57" w:rsidP="006D250A">
      <w:pPr>
        <w:shd w:val="clear" w:color="auto" w:fill="FFFFFF"/>
        <w:spacing w:after="0" w:line="240" w:lineRule="auto"/>
        <w:ind w:firstLine="709"/>
        <w:jc w:val="both"/>
        <w:rPr>
          <w:rFonts w:ascii="Times New Roman" w:eastAsia="Times New Roman" w:hAnsi="Times New Roman" w:cs="Times New Roman"/>
          <w:sz w:val="20"/>
          <w:szCs w:val="28"/>
          <w:lang w:eastAsia="ru-RU"/>
        </w:rPr>
      </w:pPr>
      <w:r w:rsidRPr="00816B57">
        <w:rPr>
          <w:rFonts w:ascii="Times New Roman" w:eastAsia="Times New Roman" w:hAnsi="Times New Roman" w:cs="Times New Roman"/>
          <w:sz w:val="20"/>
          <w:szCs w:val="28"/>
          <w:lang w:eastAsia="ru-RU"/>
        </w:rPr>
        <w:t xml:space="preserve">Источник: Составлено автором </w:t>
      </w:r>
      <w:proofErr w:type="gramStart"/>
      <w:r w:rsidRPr="00816B57">
        <w:rPr>
          <w:rFonts w:ascii="Times New Roman" w:eastAsia="Times New Roman" w:hAnsi="Times New Roman" w:cs="Times New Roman"/>
          <w:sz w:val="20"/>
          <w:szCs w:val="28"/>
          <w:lang w:eastAsia="ru-RU"/>
        </w:rPr>
        <w:t>по</w:t>
      </w:r>
      <w:proofErr w:type="gramEnd"/>
      <w:r w:rsidRPr="00816B57">
        <w:rPr>
          <w:rFonts w:ascii="Times New Roman" w:eastAsia="Times New Roman" w:hAnsi="Times New Roman" w:cs="Times New Roman"/>
          <w:sz w:val="20"/>
          <w:szCs w:val="28"/>
          <w:lang w:eastAsia="ru-RU"/>
        </w:rPr>
        <w:t xml:space="preserve">: Саратовский А. Д. Международные волны следок слияний и поглощений, 2013. </w:t>
      </w:r>
    </w:p>
    <w:p w:rsidR="00816B57" w:rsidRPr="006D250A" w:rsidRDefault="00816B57" w:rsidP="006D250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44010" w:rsidRPr="00E44010" w:rsidRDefault="00E44010" w:rsidP="00E440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010">
        <w:rPr>
          <w:rFonts w:ascii="Times New Roman" w:eastAsia="Times New Roman" w:hAnsi="Times New Roman" w:cs="Times New Roman"/>
          <w:sz w:val="28"/>
          <w:szCs w:val="28"/>
          <w:lang w:eastAsia="ru-RU"/>
        </w:rPr>
        <w:t>1-я волна (1890</w:t>
      </w:r>
      <w:r>
        <w:rPr>
          <w:rFonts w:ascii="Times New Roman" w:eastAsia="Times New Roman" w:hAnsi="Times New Roman" w:cs="Times New Roman"/>
          <w:sz w:val="28"/>
          <w:szCs w:val="28"/>
          <w:lang w:eastAsia="ru-RU"/>
        </w:rPr>
        <w:t xml:space="preserve"> - </w:t>
      </w:r>
      <w:r w:rsidRPr="00E44010">
        <w:rPr>
          <w:rFonts w:ascii="Times New Roman" w:eastAsia="Times New Roman" w:hAnsi="Times New Roman" w:cs="Times New Roman"/>
          <w:sz w:val="28"/>
          <w:szCs w:val="28"/>
          <w:lang w:eastAsia="ru-RU"/>
        </w:rPr>
        <w:t>1904 гг.)</w:t>
      </w:r>
      <w:r>
        <w:rPr>
          <w:rFonts w:ascii="Times New Roman" w:eastAsia="Times New Roman" w:hAnsi="Times New Roman" w:cs="Times New Roman"/>
          <w:sz w:val="28"/>
          <w:szCs w:val="28"/>
          <w:lang w:eastAsia="ru-RU"/>
        </w:rPr>
        <w:t xml:space="preserve"> - д</w:t>
      </w:r>
      <w:r w:rsidRPr="00E44010">
        <w:rPr>
          <w:rFonts w:ascii="Times New Roman" w:eastAsia="Times New Roman" w:hAnsi="Times New Roman" w:cs="Times New Roman"/>
          <w:sz w:val="28"/>
          <w:szCs w:val="28"/>
          <w:lang w:eastAsia="ru-RU"/>
        </w:rPr>
        <w:t xml:space="preserve">анный период можно охарактеризовать как период горизонтальных сделок слияний и поглощений. Горизонтальная сделка M&amp;A представляет собой бизнес-консолидацию фирм, которые оперируют внутри одной индустрии и зачастую являются конкурентами. Ключевыми факторами, способствующими осуществлению множества </w:t>
      </w:r>
      <w:r w:rsidRPr="00E44010">
        <w:rPr>
          <w:rFonts w:ascii="Times New Roman" w:eastAsia="Times New Roman" w:hAnsi="Times New Roman" w:cs="Times New Roman"/>
          <w:sz w:val="28"/>
          <w:szCs w:val="28"/>
          <w:lang w:eastAsia="ru-RU"/>
        </w:rPr>
        <w:lastRenderedPageBreak/>
        <w:t xml:space="preserve">сделок M&amp;A в данный период, являются: борьба за эффективность, технологические изменения, отсутствие четкого правового регулирования в области антимонопольного законодательства и ряд других. В результате это привело к концентрации капитала в таких отраслях, как угольная, металлообрабатывающая, нефтяная промышленность, транспорт и др. </w:t>
      </w:r>
    </w:p>
    <w:p w:rsidR="00E44010" w:rsidRPr="00E44010" w:rsidRDefault="00E44010" w:rsidP="00E440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010">
        <w:rPr>
          <w:rFonts w:ascii="Times New Roman" w:eastAsia="Times New Roman" w:hAnsi="Times New Roman" w:cs="Times New Roman"/>
          <w:sz w:val="28"/>
          <w:szCs w:val="28"/>
          <w:lang w:eastAsia="ru-RU"/>
        </w:rPr>
        <w:t>2-я</w:t>
      </w:r>
      <w:r w:rsidRPr="00E44010">
        <w:rPr>
          <w:rFonts w:ascii="Times New Roman" w:eastAsia="Times New Roman" w:hAnsi="Times New Roman" w:cs="Times New Roman"/>
          <w:sz w:val="28"/>
          <w:szCs w:val="28"/>
          <w:lang w:eastAsia="ru-RU"/>
        </w:rPr>
        <w:tab/>
        <w:t>волна (1918-1929 гг.)</w:t>
      </w:r>
      <w:r>
        <w:rPr>
          <w:rFonts w:ascii="Times New Roman" w:eastAsia="Times New Roman" w:hAnsi="Times New Roman" w:cs="Times New Roman"/>
          <w:sz w:val="28"/>
          <w:szCs w:val="28"/>
          <w:lang w:eastAsia="ru-RU"/>
        </w:rPr>
        <w:t xml:space="preserve"> -  а</w:t>
      </w:r>
      <w:r w:rsidRPr="00E44010">
        <w:rPr>
          <w:rFonts w:ascii="Times New Roman" w:eastAsia="Times New Roman" w:hAnsi="Times New Roman" w:cs="Times New Roman"/>
          <w:sz w:val="28"/>
          <w:szCs w:val="28"/>
          <w:lang w:eastAsia="ru-RU"/>
        </w:rPr>
        <w:t xml:space="preserve">ктивность заключения сделок слияний и поглощений была </w:t>
      </w:r>
      <w:proofErr w:type="gramStart"/>
      <w:r w:rsidRPr="00E44010">
        <w:rPr>
          <w:rFonts w:ascii="Times New Roman" w:eastAsia="Times New Roman" w:hAnsi="Times New Roman" w:cs="Times New Roman"/>
          <w:sz w:val="28"/>
          <w:szCs w:val="28"/>
          <w:lang w:eastAsia="ru-RU"/>
        </w:rPr>
        <w:t>обусловлена</w:t>
      </w:r>
      <w:proofErr w:type="gramEnd"/>
      <w:r w:rsidRPr="00E44010">
        <w:rPr>
          <w:rFonts w:ascii="Times New Roman" w:eastAsia="Times New Roman" w:hAnsi="Times New Roman" w:cs="Times New Roman"/>
          <w:sz w:val="28"/>
          <w:szCs w:val="28"/>
          <w:lang w:eastAsia="ru-RU"/>
        </w:rPr>
        <w:t xml:space="preserve"> прежде всего завершением Первой мировой войны и начавшимся экономическим ростом (в первую очередь в США). В этот период наблюдается дальнейшая консолидация внутри индустрий, которая была характерна первой волне, но при этом значительно возросло количество вертикальных сделок M&amp;A. </w:t>
      </w:r>
    </w:p>
    <w:p w:rsidR="00E44010" w:rsidRPr="00E44010" w:rsidRDefault="00E44010" w:rsidP="00E440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010">
        <w:rPr>
          <w:rFonts w:ascii="Times New Roman" w:eastAsia="Times New Roman" w:hAnsi="Times New Roman" w:cs="Times New Roman"/>
          <w:sz w:val="28"/>
          <w:szCs w:val="28"/>
          <w:lang w:eastAsia="ru-RU"/>
        </w:rPr>
        <w:t xml:space="preserve">Примером может служить компания </w:t>
      </w:r>
      <w:proofErr w:type="spellStart"/>
      <w:r w:rsidRPr="00E44010">
        <w:rPr>
          <w:rFonts w:ascii="Times New Roman" w:eastAsia="Times New Roman" w:hAnsi="Times New Roman" w:cs="Times New Roman"/>
          <w:sz w:val="28"/>
          <w:szCs w:val="28"/>
          <w:lang w:eastAsia="ru-RU"/>
        </w:rPr>
        <w:t>Ford</w:t>
      </w:r>
      <w:proofErr w:type="spellEnd"/>
      <w:r w:rsidRPr="00E44010">
        <w:rPr>
          <w:rFonts w:ascii="Times New Roman" w:eastAsia="Times New Roman" w:hAnsi="Times New Roman" w:cs="Times New Roman"/>
          <w:sz w:val="28"/>
          <w:szCs w:val="28"/>
          <w:lang w:eastAsia="ru-RU"/>
        </w:rPr>
        <w:t xml:space="preserve">, которая интегрировала в себе различные направления бизнеса, начиная с производства автомобилей и возведения сталелитейных заводов и до строительства железных дорог и угольных шахт. По данным на июль 2014 г., компания занимает 26-е место среди крупнейших компаний мира в рейтинге </w:t>
      </w:r>
      <w:proofErr w:type="spellStart"/>
      <w:r w:rsidRPr="00E44010">
        <w:rPr>
          <w:rFonts w:ascii="Times New Roman" w:eastAsia="Times New Roman" w:hAnsi="Times New Roman" w:cs="Times New Roman"/>
          <w:sz w:val="28"/>
          <w:szCs w:val="28"/>
          <w:lang w:eastAsia="ru-RU"/>
        </w:rPr>
        <w:t>Fortune</w:t>
      </w:r>
      <w:proofErr w:type="spellEnd"/>
      <w:r w:rsidRPr="00E44010">
        <w:rPr>
          <w:rFonts w:ascii="Times New Roman" w:eastAsia="Times New Roman" w:hAnsi="Times New Roman" w:cs="Times New Roman"/>
          <w:sz w:val="28"/>
          <w:szCs w:val="28"/>
          <w:lang w:eastAsia="ru-RU"/>
        </w:rPr>
        <w:t xml:space="preserve"> </w:t>
      </w:r>
      <w:proofErr w:type="spellStart"/>
      <w:r w:rsidRPr="00E44010">
        <w:rPr>
          <w:rFonts w:ascii="Times New Roman" w:eastAsia="Times New Roman" w:hAnsi="Times New Roman" w:cs="Times New Roman"/>
          <w:sz w:val="28"/>
          <w:szCs w:val="28"/>
          <w:lang w:eastAsia="ru-RU"/>
        </w:rPr>
        <w:t>Global</w:t>
      </w:r>
      <w:proofErr w:type="spellEnd"/>
      <w:r w:rsidRPr="00E44010">
        <w:rPr>
          <w:rFonts w:ascii="Times New Roman" w:eastAsia="Times New Roman" w:hAnsi="Times New Roman" w:cs="Times New Roman"/>
          <w:sz w:val="28"/>
          <w:szCs w:val="28"/>
          <w:lang w:eastAsia="ru-RU"/>
        </w:rPr>
        <w:t xml:space="preserve"> 500 с выручкой в 146,92 </w:t>
      </w:r>
      <w:proofErr w:type="gramStart"/>
      <w:r w:rsidRPr="00E44010">
        <w:rPr>
          <w:rFonts w:ascii="Times New Roman" w:eastAsia="Times New Roman" w:hAnsi="Times New Roman" w:cs="Times New Roman"/>
          <w:sz w:val="28"/>
          <w:szCs w:val="28"/>
          <w:lang w:eastAsia="ru-RU"/>
        </w:rPr>
        <w:t>млрд</w:t>
      </w:r>
      <w:proofErr w:type="gramEnd"/>
      <w:r w:rsidRPr="00E44010">
        <w:rPr>
          <w:rFonts w:ascii="Times New Roman" w:eastAsia="Times New Roman" w:hAnsi="Times New Roman" w:cs="Times New Roman"/>
          <w:sz w:val="28"/>
          <w:szCs w:val="28"/>
          <w:lang w:eastAsia="ru-RU"/>
        </w:rPr>
        <w:t xml:space="preserve"> дол. США</w:t>
      </w:r>
      <w:r w:rsidR="00816B57">
        <w:rPr>
          <w:rStyle w:val="a9"/>
          <w:rFonts w:ascii="Times New Roman" w:eastAsia="Times New Roman" w:hAnsi="Times New Roman" w:cs="Times New Roman"/>
          <w:sz w:val="28"/>
          <w:szCs w:val="28"/>
          <w:lang w:eastAsia="ru-RU"/>
        </w:rPr>
        <w:footnoteReference w:id="9"/>
      </w:r>
      <w:r w:rsidRPr="00E44010">
        <w:rPr>
          <w:rFonts w:ascii="Times New Roman" w:eastAsia="Times New Roman" w:hAnsi="Times New Roman" w:cs="Times New Roman"/>
          <w:sz w:val="28"/>
          <w:szCs w:val="28"/>
          <w:lang w:eastAsia="ru-RU"/>
        </w:rPr>
        <w:t>.</w:t>
      </w:r>
    </w:p>
    <w:p w:rsidR="00E44010" w:rsidRDefault="00E44010" w:rsidP="00E440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4010">
        <w:rPr>
          <w:rFonts w:ascii="Times New Roman" w:eastAsia="Times New Roman" w:hAnsi="Times New Roman" w:cs="Times New Roman"/>
          <w:sz w:val="28"/>
          <w:szCs w:val="28"/>
          <w:lang w:eastAsia="ru-RU"/>
        </w:rPr>
        <w:t>3-я</w:t>
      </w:r>
      <w:r w:rsidRPr="00E44010">
        <w:rPr>
          <w:rFonts w:ascii="Times New Roman" w:eastAsia="Times New Roman" w:hAnsi="Times New Roman" w:cs="Times New Roman"/>
          <w:sz w:val="28"/>
          <w:szCs w:val="28"/>
          <w:lang w:eastAsia="ru-RU"/>
        </w:rPr>
        <w:tab/>
        <w:t>волна (1955-1969 гг.)</w:t>
      </w:r>
      <w:r>
        <w:rPr>
          <w:rFonts w:ascii="Times New Roman" w:eastAsia="Times New Roman" w:hAnsi="Times New Roman" w:cs="Times New Roman"/>
          <w:sz w:val="28"/>
          <w:szCs w:val="28"/>
          <w:lang w:eastAsia="ru-RU"/>
        </w:rPr>
        <w:t xml:space="preserve"> - э</w:t>
      </w:r>
      <w:r w:rsidRPr="00E44010">
        <w:rPr>
          <w:rFonts w:ascii="Times New Roman" w:eastAsia="Times New Roman" w:hAnsi="Times New Roman" w:cs="Times New Roman"/>
          <w:sz w:val="28"/>
          <w:szCs w:val="28"/>
          <w:lang w:eastAsia="ru-RU"/>
        </w:rPr>
        <w:t xml:space="preserve">ра конгломератов. Конгломерат - это объединение двух или более компаний из абсолютно разных отраслей в одну группу, зачастую целью подобного решения является желание диверсифицировать бизнес. Данный период характеризуется высокими значениями мультипликатора </w:t>
      </w:r>
      <w:proofErr w:type="spellStart"/>
      <w:r w:rsidRPr="00E44010">
        <w:rPr>
          <w:rFonts w:ascii="Times New Roman" w:eastAsia="Times New Roman" w:hAnsi="Times New Roman" w:cs="Times New Roman"/>
          <w:sz w:val="28"/>
          <w:szCs w:val="28"/>
          <w:lang w:eastAsia="ru-RU"/>
        </w:rPr>
        <w:t>Price-to-Earnings</w:t>
      </w:r>
      <w:proofErr w:type="spellEnd"/>
      <w:r w:rsidRPr="00E44010">
        <w:rPr>
          <w:rFonts w:ascii="Times New Roman" w:eastAsia="Times New Roman" w:hAnsi="Times New Roman" w:cs="Times New Roman"/>
          <w:sz w:val="28"/>
          <w:szCs w:val="28"/>
          <w:lang w:eastAsia="ru-RU"/>
        </w:rPr>
        <w:t xml:space="preserve"> многих компаний и показателя «доход на акцию» (EPS - от англ. </w:t>
      </w:r>
      <w:proofErr w:type="spellStart"/>
      <w:r w:rsidRPr="00E44010">
        <w:rPr>
          <w:rFonts w:ascii="Times New Roman" w:eastAsia="Times New Roman" w:hAnsi="Times New Roman" w:cs="Times New Roman"/>
          <w:sz w:val="28"/>
          <w:szCs w:val="28"/>
          <w:lang w:eastAsia="ru-RU"/>
        </w:rPr>
        <w:t>earnings</w:t>
      </w:r>
      <w:proofErr w:type="spellEnd"/>
      <w:r w:rsidRPr="00E44010">
        <w:rPr>
          <w:rFonts w:ascii="Times New Roman" w:eastAsia="Times New Roman" w:hAnsi="Times New Roman" w:cs="Times New Roman"/>
          <w:sz w:val="28"/>
          <w:szCs w:val="28"/>
          <w:lang w:eastAsia="ru-RU"/>
        </w:rPr>
        <w:t xml:space="preserve"> </w:t>
      </w:r>
      <w:proofErr w:type="spellStart"/>
      <w:r w:rsidRPr="00E44010">
        <w:rPr>
          <w:rFonts w:ascii="Times New Roman" w:eastAsia="Times New Roman" w:hAnsi="Times New Roman" w:cs="Times New Roman"/>
          <w:sz w:val="28"/>
          <w:szCs w:val="28"/>
          <w:lang w:eastAsia="ru-RU"/>
        </w:rPr>
        <w:t>per</w:t>
      </w:r>
      <w:proofErr w:type="spellEnd"/>
      <w:r w:rsidRPr="00E44010">
        <w:rPr>
          <w:rFonts w:ascii="Times New Roman" w:eastAsia="Times New Roman" w:hAnsi="Times New Roman" w:cs="Times New Roman"/>
          <w:sz w:val="28"/>
          <w:szCs w:val="28"/>
          <w:lang w:eastAsia="ru-RU"/>
        </w:rPr>
        <w:t xml:space="preserve"> </w:t>
      </w:r>
      <w:proofErr w:type="spellStart"/>
      <w:r w:rsidRPr="00E44010">
        <w:rPr>
          <w:rFonts w:ascii="Times New Roman" w:eastAsia="Times New Roman" w:hAnsi="Times New Roman" w:cs="Times New Roman"/>
          <w:sz w:val="28"/>
          <w:szCs w:val="28"/>
          <w:lang w:eastAsia="ru-RU"/>
        </w:rPr>
        <w:t>share</w:t>
      </w:r>
      <w:proofErr w:type="spellEnd"/>
      <w:r w:rsidRPr="00E44010">
        <w:rPr>
          <w:rFonts w:ascii="Times New Roman" w:eastAsia="Times New Roman" w:hAnsi="Times New Roman" w:cs="Times New Roman"/>
          <w:sz w:val="28"/>
          <w:szCs w:val="28"/>
          <w:lang w:eastAsia="ru-RU"/>
        </w:rPr>
        <w:t xml:space="preserve">). Компании с высоким значением P/E часто приобретали компании, у которых данный показатель был на </w:t>
      </w:r>
      <w:proofErr w:type="gramStart"/>
      <w:r w:rsidRPr="00E44010">
        <w:rPr>
          <w:rFonts w:ascii="Times New Roman" w:eastAsia="Times New Roman" w:hAnsi="Times New Roman" w:cs="Times New Roman"/>
          <w:sz w:val="28"/>
          <w:szCs w:val="28"/>
          <w:lang w:eastAsia="ru-RU"/>
        </w:rPr>
        <w:t>существенно низких</w:t>
      </w:r>
      <w:proofErr w:type="gramEnd"/>
      <w:r w:rsidRPr="00E44010">
        <w:rPr>
          <w:rFonts w:ascii="Times New Roman" w:eastAsia="Times New Roman" w:hAnsi="Times New Roman" w:cs="Times New Roman"/>
          <w:sz w:val="28"/>
          <w:szCs w:val="28"/>
          <w:lang w:eastAsia="ru-RU"/>
        </w:rPr>
        <w:t xml:space="preserve"> уровнях, увеличивали EPS объединенной компании, что, в свою очередь, уже вело к росту цены акции конгломерата. Для того чтобы поддерживать данный пирамидальный эффект, целевые компании должны иметь достаточные темпы роста прибыли, чтобы </w:t>
      </w:r>
      <w:r w:rsidRPr="00E44010">
        <w:rPr>
          <w:rFonts w:ascii="Times New Roman" w:eastAsia="Times New Roman" w:hAnsi="Times New Roman" w:cs="Times New Roman"/>
          <w:sz w:val="28"/>
          <w:szCs w:val="28"/>
          <w:lang w:eastAsia="ru-RU"/>
        </w:rPr>
        <w:lastRenderedPageBreak/>
        <w:t xml:space="preserve">оставаться привлекательными для приобретения инвесторами по значительно большим рыночным мультипликаторам. </w:t>
      </w:r>
    </w:p>
    <w:p w:rsidR="00E44010" w:rsidRDefault="00E44010" w:rsidP="00E4401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4-я</w:t>
      </w:r>
      <w:r>
        <w:rPr>
          <w:rFonts w:ascii="Times New Roman" w:eastAsia="Times New Roman" w:hAnsi="Times New Roman" w:cs="Times New Roman"/>
          <w:sz w:val="28"/>
          <w:szCs w:val="28"/>
          <w:lang w:eastAsia="ru-RU"/>
        </w:rPr>
        <w:tab/>
        <w:t>волна (1974-1989 гг.) - э</w:t>
      </w:r>
      <w:r w:rsidRPr="00E44010">
        <w:rPr>
          <w:rFonts w:ascii="Times New Roman" w:eastAsia="Times New Roman" w:hAnsi="Times New Roman" w:cs="Times New Roman"/>
          <w:sz w:val="28"/>
          <w:szCs w:val="28"/>
          <w:lang w:eastAsia="ru-RU"/>
        </w:rPr>
        <w:t xml:space="preserve">тот период характеризуется распадом большинства конгломератов, ростом корпоративного </w:t>
      </w:r>
      <w:proofErr w:type="spellStart"/>
      <w:r w:rsidRPr="00E44010">
        <w:rPr>
          <w:rFonts w:ascii="Times New Roman" w:eastAsia="Times New Roman" w:hAnsi="Times New Roman" w:cs="Times New Roman"/>
          <w:sz w:val="28"/>
          <w:szCs w:val="28"/>
          <w:lang w:eastAsia="ru-RU"/>
        </w:rPr>
        <w:t>рейдерства</w:t>
      </w:r>
      <w:proofErr w:type="spellEnd"/>
      <w:r w:rsidRPr="00E44010">
        <w:rPr>
          <w:rFonts w:ascii="Times New Roman" w:eastAsia="Times New Roman" w:hAnsi="Times New Roman" w:cs="Times New Roman"/>
          <w:sz w:val="28"/>
          <w:szCs w:val="28"/>
          <w:lang w:eastAsia="ru-RU"/>
        </w:rPr>
        <w:t xml:space="preserve">, распространением недружественных поглощений и ростом числа LBO (от англ. </w:t>
      </w:r>
      <w:proofErr w:type="spellStart"/>
      <w:r w:rsidRPr="00E44010">
        <w:rPr>
          <w:rFonts w:ascii="Times New Roman" w:eastAsia="Times New Roman" w:hAnsi="Times New Roman" w:cs="Times New Roman"/>
          <w:sz w:val="28"/>
          <w:szCs w:val="28"/>
          <w:lang w:eastAsia="ru-RU"/>
        </w:rPr>
        <w:t>leverage</w:t>
      </w:r>
      <w:proofErr w:type="spellEnd"/>
      <w:r w:rsidRPr="00E44010">
        <w:rPr>
          <w:rFonts w:ascii="Times New Roman" w:eastAsia="Times New Roman" w:hAnsi="Times New Roman" w:cs="Times New Roman"/>
          <w:sz w:val="28"/>
          <w:szCs w:val="28"/>
          <w:lang w:eastAsia="ru-RU"/>
        </w:rPr>
        <w:t xml:space="preserve"> </w:t>
      </w:r>
      <w:proofErr w:type="spellStart"/>
      <w:r w:rsidRPr="00E44010">
        <w:rPr>
          <w:rFonts w:ascii="Times New Roman" w:eastAsia="Times New Roman" w:hAnsi="Times New Roman" w:cs="Times New Roman"/>
          <w:sz w:val="28"/>
          <w:szCs w:val="28"/>
          <w:lang w:eastAsia="ru-RU"/>
        </w:rPr>
        <w:t>buy</w:t>
      </w:r>
      <w:proofErr w:type="spellEnd"/>
      <w:r w:rsidRPr="00E44010">
        <w:rPr>
          <w:rFonts w:ascii="Times New Roman" w:eastAsia="Times New Roman" w:hAnsi="Times New Roman" w:cs="Times New Roman"/>
          <w:sz w:val="28"/>
          <w:szCs w:val="28"/>
          <w:lang w:eastAsia="ru-RU"/>
        </w:rPr>
        <w:t xml:space="preserve"> </w:t>
      </w:r>
      <w:proofErr w:type="spellStart"/>
      <w:r w:rsidRPr="00E44010">
        <w:rPr>
          <w:rFonts w:ascii="Times New Roman" w:eastAsia="Times New Roman" w:hAnsi="Times New Roman" w:cs="Times New Roman"/>
          <w:sz w:val="28"/>
          <w:szCs w:val="28"/>
          <w:lang w:eastAsia="ru-RU"/>
        </w:rPr>
        <w:t>out</w:t>
      </w:r>
      <w:proofErr w:type="spellEnd"/>
      <w:r w:rsidRPr="00E44010">
        <w:rPr>
          <w:rFonts w:ascii="Times New Roman" w:eastAsia="Times New Roman" w:hAnsi="Times New Roman" w:cs="Times New Roman"/>
          <w:sz w:val="28"/>
          <w:szCs w:val="28"/>
          <w:lang w:eastAsia="ru-RU"/>
        </w:rPr>
        <w:t xml:space="preserve">; рус. </w:t>
      </w:r>
      <w:proofErr w:type="gramStart"/>
      <w:r w:rsidRPr="00E44010">
        <w:rPr>
          <w:rFonts w:ascii="Times New Roman" w:eastAsia="Times New Roman" w:hAnsi="Times New Roman" w:cs="Times New Roman"/>
          <w:sz w:val="28"/>
          <w:szCs w:val="28"/>
          <w:lang w:eastAsia="ru-RU"/>
        </w:rPr>
        <w:t>-ф</w:t>
      </w:r>
      <w:proofErr w:type="gramEnd"/>
      <w:r w:rsidRPr="00E44010">
        <w:rPr>
          <w:rFonts w:ascii="Times New Roman" w:eastAsia="Times New Roman" w:hAnsi="Times New Roman" w:cs="Times New Roman"/>
          <w:sz w:val="28"/>
          <w:szCs w:val="28"/>
          <w:lang w:eastAsia="ru-RU"/>
        </w:rPr>
        <w:t>инансируемый выкуп) как превалирующей стратегии рейдерского приобретения. Финансируемый выкуп, или LBO, подразумевает под собой такой вид деятельности, при котором компания выкупается за счет заемных средств</w:t>
      </w:r>
      <w:r w:rsidR="00816B57">
        <w:rPr>
          <w:rStyle w:val="a9"/>
          <w:rFonts w:ascii="Times New Roman" w:eastAsia="Times New Roman" w:hAnsi="Times New Roman" w:cs="Times New Roman"/>
          <w:sz w:val="28"/>
          <w:szCs w:val="28"/>
          <w:lang w:eastAsia="ru-RU"/>
        </w:rPr>
        <w:footnoteReference w:id="10"/>
      </w:r>
      <w:r w:rsidRPr="00E44010">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Главная задача, которую преследуют ТНК, используя процедуры слияния и поглощения, содержится в создании международной территориально распределенной производственной системы, функционирование которой характеризуется эффективностью и позволяет </w:t>
      </w:r>
      <w:proofErr w:type="spellStart"/>
      <w:r w:rsidRPr="006D250A">
        <w:rPr>
          <w:rFonts w:ascii="Times New Roman" w:eastAsia="Times New Roman" w:hAnsi="Times New Roman" w:cs="Times New Roman"/>
          <w:sz w:val="28"/>
          <w:szCs w:val="28"/>
          <w:lang w:eastAsia="ru-RU"/>
        </w:rPr>
        <w:t>синергично</w:t>
      </w:r>
      <w:proofErr w:type="spellEnd"/>
      <w:r w:rsidRPr="006D250A">
        <w:rPr>
          <w:rFonts w:ascii="Times New Roman" w:eastAsia="Times New Roman" w:hAnsi="Times New Roman" w:cs="Times New Roman"/>
          <w:sz w:val="28"/>
          <w:szCs w:val="28"/>
          <w:lang w:eastAsia="ru-RU"/>
        </w:rPr>
        <w:t xml:space="preserve"> максимизировать выгоды от консолидации активов и капитала и интеграции бизнесов.</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современных условиях глобализации экономической среды, главным фактором успешной финансовой деятельности ТНК является способность быстро и эффективно реагировать на изменения, происходящие во внутренней и внешней среде деятельности. В условиях постоянного развития технологий и необходимости ТНК приспосабливаться к новым рыночным условиям, оценка конкурентоспособности как инструмента финансовой стратегии представляется единственным способом прогнозирования будущих проблем и возможностей организации. Исходными данными для выбора стратегии служат как макроэкономические факторы, влияющие на финансовую деятельность ТНК, так и внутренние возможности, которые определяются циклом его развития, а также сильные и слабые стороны ТНК. Основной задачей, которая решается при разработке финансовой стратегии, является обеспеченность согласованности между целями ТНК и </w:t>
      </w:r>
      <w:r w:rsidRPr="006D250A">
        <w:rPr>
          <w:rFonts w:ascii="Times New Roman" w:eastAsia="Times New Roman" w:hAnsi="Times New Roman" w:cs="Times New Roman"/>
          <w:sz w:val="28"/>
          <w:szCs w:val="28"/>
          <w:lang w:eastAsia="ru-RU"/>
        </w:rPr>
        <w:lastRenderedPageBreak/>
        <w:t>имеющимися ресурсами. Однако</w:t>
      </w:r>
      <w:proofErr w:type="gramStart"/>
      <w:r w:rsidRPr="006D250A">
        <w:rPr>
          <w:rFonts w:ascii="Times New Roman" w:eastAsia="Times New Roman" w:hAnsi="Times New Roman" w:cs="Times New Roman"/>
          <w:sz w:val="28"/>
          <w:szCs w:val="28"/>
          <w:lang w:eastAsia="ru-RU"/>
        </w:rPr>
        <w:t>,</w:t>
      </w:r>
      <w:proofErr w:type="gramEnd"/>
      <w:r w:rsidRPr="006D250A">
        <w:rPr>
          <w:rFonts w:ascii="Times New Roman" w:eastAsia="Times New Roman" w:hAnsi="Times New Roman" w:cs="Times New Roman"/>
          <w:sz w:val="28"/>
          <w:szCs w:val="28"/>
          <w:lang w:eastAsia="ru-RU"/>
        </w:rPr>
        <w:t xml:space="preserve"> прежде чем начать изменения, необходимо оценить его первоначальное состояние. Одним из главных приоритетов разработки финансовой стратегии управления повышением конкурентоспособности ТНК является идентификация ключевых факторов успеха.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современных </w:t>
      </w:r>
      <w:proofErr w:type="spellStart"/>
      <w:r w:rsidRPr="006D250A">
        <w:rPr>
          <w:rFonts w:ascii="Times New Roman" w:eastAsia="Times New Roman" w:hAnsi="Times New Roman" w:cs="Times New Roman"/>
          <w:sz w:val="28"/>
          <w:szCs w:val="28"/>
          <w:lang w:eastAsia="ru-RU"/>
        </w:rPr>
        <w:t>глобализационных</w:t>
      </w:r>
      <w:proofErr w:type="spellEnd"/>
      <w:r w:rsidRPr="006D250A">
        <w:rPr>
          <w:rFonts w:ascii="Times New Roman" w:eastAsia="Times New Roman" w:hAnsi="Times New Roman" w:cs="Times New Roman"/>
          <w:sz w:val="28"/>
          <w:szCs w:val="28"/>
          <w:lang w:eastAsia="ru-RU"/>
        </w:rPr>
        <w:t xml:space="preserve"> условиях деятельности ТНК к факторам успеха, которые определяют ее конкурентоспособность, необходимо отнести также: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1. Факторы, связанные с маркетингом, среди которых: деловая репутация, рекламные кампании, доступное техническое обслуживание; послепродажный сервис; гарантийное обслуживание.</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2. Информационные и инновационные факторы, а именно, первоклассные информационные системы; способность быстро реагировать на изменяющиеся рыночные условия; наличие «ноу-хау» в сфере управления производством и персоналом.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Следует отметить, что конкурентоспособность – понятие относительное: одна и та же ТНК в рамках отраслевой группы может быть признана конкурентоспособной, а на государственном уровне окажется неконкурентоспособной, а ее деятельность неэффективной. Также оценка конкурентоспособности может меняться в зависимости от состава экспертных групп, среди которых потр</w:t>
      </w:r>
      <w:r w:rsidR="00B61AA5">
        <w:rPr>
          <w:rFonts w:ascii="Times New Roman" w:eastAsia="Times New Roman" w:hAnsi="Times New Roman" w:cs="Times New Roman"/>
          <w:sz w:val="28"/>
          <w:szCs w:val="28"/>
          <w:lang w:eastAsia="ru-RU"/>
        </w:rPr>
        <w:t>ебители, инвесторы или населен</w:t>
      </w:r>
      <w:r w:rsidR="00B61AA5" w:rsidRPr="00B61AA5">
        <w:rPr>
          <w:rFonts w:ascii="Times New Roman" w:eastAsia="Times New Roman" w:hAnsi="Times New Roman" w:cs="Times New Roman"/>
          <w:color w:val="FF0000"/>
          <w:sz w:val="28"/>
          <w:szCs w:val="28"/>
          <w:lang w:eastAsia="ru-RU"/>
        </w:rPr>
        <w:t>ие</w:t>
      </w:r>
      <w:r w:rsidRPr="006D250A">
        <w:rPr>
          <w:rFonts w:ascii="Times New Roman" w:eastAsia="Times New Roman" w:hAnsi="Times New Roman" w:cs="Times New Roman"/>
          <w:sz w:val="28"/>
          <w:szCs w:val="28"/>
          <w:lang w:eastAsia="ru-RU"/>
        </w:rPr>
        <w:t xml:space="preserve"> в целом. Оценка уровня конкурентоспособности заключается в выборе базы сравнения показателей деятельности ТНК, т.е. в выборе ТНК-лидера в отрасли страны или за ее пределами. Конкурентное преимущество одной ТНК над другой может быть оценено в том случае, когда обе ТНК удовлетворяют идентичные потребности покупателей, относящиеся к родственным сегментам рынка. При этом ТНК находятся примерно в одних и тех же фазах жизненного цикла.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случае если данные условия не соблюдаются, сравнение будет некорректным. Поэтому важным является выбор критерия оценки </w:t>
      </w:r>
      <w:r w:rsidRPr="006D250A">
        <w:rPr>
          <w:rFonts w:ascii="Times New Roman" w:eastAsia="Times New Roman" w:hAnsi="Times New Roman" w:cs="Times New Roman"/>
          <w:sz w:val="28"/>
          <w:szCs w:val="28"/>
          <w:lang w:eastAsia="ru-RU"/>
        </w:rPr>
        <w:lastRenderedPageBreak/>
        <w:t>конкурентоспособности ТНК. Существует ряд методик оценки конкурентоспособности ТНК, однако среди многих подходов можно выделить два принципиальных – количественный и качественный. Количественные методы оценки конкурентоспособности, связанные с расчетом интегральных индексов, с помощью которых оценивают состояние ряда ключевых показателей, отражающих отдельные аспекты конкурентоспособности, с последующим объединением их в агрегированный показатель.</w:t>
      </w:r>
    </w:p>
    <w:p w:rsidR="006D250A" w:rsidRPr="006D250A" w:rsidRDefault="002F4275"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Чайникова</w:t>
      </w:r>
      <w:proofErr w:type="spellEnd"/>
      <w:r>
        <w:rPr>
          <w:rFonts w:ascii="Times New Roman" w:eastAsia="Times New Roman" w:hAnsi="Times New Roman" w:cs="Times New Roman"/>
          <w:sz w:val="28"/>
          <w:szCs w:val="28"/>
          <w:lang w:eastAsia="ru-RU"/>
        </w:rPr>
        <w:t xml:space="preserve"> Л. </w:t>
      </w:r>
      <w:r w:rsidRPr="00C36307">
        <w:rPr>
          <w:rFonts w:ascii="Times New Roman" w:eastAsia="Times New Roman" w:hAnsi="Times New Roman" w:cs="Times New Roman"/>
          <w:sz w:val="28"/>
          <w:szCs w:val="28"/>
          <w:lang w:eastAsia="ru-RU"/>
        </w:rPr>
        <w:t>Н. и</w:t>
      </w:r>
      <w:r w:rsidR="006D250A" w:rsidRPr="00C36307">
        <w:rPr>
          <w:rFonts w:ascii="Times New Roman" w:eastAsia="Times New Roman" w:hAnsi="Times New Roman" w:cs="Times New Roman"/>
          <w:sz w:val="28"/>
          <w:szCs w:val="28"/>
          <w:lang w:eastAsia="ru-RU"/>
        </w:rPr>
        <w:t xml:space="preserve"> </w:t>
      </w:r>
      <w:r w:rsidR="006D250A" w:rsidRPr="006D250A">
        <w:rPr>
          <w:rFonts w:ascii="Times New Roman" w:eastAsia="Times New Roman" w:hAnsi="Times New Roman" w:cs="Times New Roman"/>
          <w:sz w:val="28"/>
          <w:szCs w:val="28"/>
          <w:lang w:eastAsia="ru-RU"/>
        </w:rPr>
        <w:t>Чайников В. Н. предложили комплексный метод оценки конкурентоспособности ТНК, основанный на оценке следующих групповых показателей и критериев конкурентоспособности ТНК: эффективности производственной деятельности ТНК; финансового положения ТНК, эффективности организации сбыта и продвижения товара на рынке; конкурентоспособности товара; деловой активности ТНК</w:t>
      </w:r>
      <w:r w:rsidR="006D250A" w:rsidRPr="006D250A">
        <w:rPr>
          <w:rFonts w:ascii="Times New Roman" w:eastAsia="Times New Roman" w:hAnsi="Times New Roman" w:cs="Times New Roman"/>
          <w:sz w:val="28"/>
          <w:szCs w:val="28"/>
          <w:vertAlign w:val="superscript"/>
          <w:lang w:eastAsia="ru-RU"/>
        </w:rPr>
        <w:footnoteReference w:id="11"/>
      </w:r>
      <w:r w:rsidR="006D250A"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D250A">
        <w:rPr>
          <w:rFonts w:ascii="Times New Roman" w:eastAsia="Times New Roman" w:hAnsi="Times New Roman" w:cs="Times New Roman"/>
          <w:sz w:val="28"/>
          <w:szCs w:val="28"/>
          <w:lang w:eastAsia="ru-RU"/>
        </w:rPr>
        <w:t>Фатхутдинов</w:t>
      </w:r>
      <w:proofErr w:type="spellEnd"/>
      <w:r w:rsidRPr="006D250A">
        <w:rPr>
          <w:rFonts w:ascii="Times New Roman" w:eastAsia="Times New Roman" w:hAnsi="Times New Roman" w:cs="Times New Roman"/>
          <w:sz w:val="28"/>
          <w:szCs w:val="28"/>
          <w:lang w:eastAsia="ru-RU"/>
        </w:rPr>
        <w:t xml:space="preserve"> Р.А. предлагает оценивать конкурентоспособность организации по четырем основным группам показателей: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1) преимущества во внешней среде;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2) преимущества во внутренней среде;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3) преимущества в качестве и ресурсоемкости выпускаемых товаров;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4) преимущества рынков</w:t>
      </w:r>
      <w:r w:rsidRPr="006D250A">
        <w:rPr>
          <w:rFonts w:ascii="Times New Roman" w:eastAsia="Times New Roman" w:hAnsi="Times New Roman" w:cs="Times New Roman"/>
          <w:sz w:val="28"/>
          <w:szCs w:val="28"/>
          <w:vertAlign w:val="superscript"/>
          <w:lang w:eastAsia="ru-RU"/>
        </w:rPr>
        <w:footnoteReference w:id="12"/>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Качественные методы определения конкурентоспособности основаны на экспертных оценках. Среди этих методов наиболее распространенным является SW</w:t>
      </w:r>
      <w:r w:rsidR="002B7BB5">
        <w:rPr>
          <w:rFonts w:ascii="Times New Roman" w:eastAsia="Times New Roman" w:hAnsi="Times New Roman" w:cs="Times New Roman"/>
          <w:sz w:val="28"/>
          <w:szCs w:val="28"/>
          <w:lang w:val="en-US" w:eastAsia="ru-RU"/>
        </w:rPr>
        <w:t>O</w:t>
      </w:r>
      <w:r w:rsidRPr="006D250A">
        <w:rPr>
          <w:rFonts w:ascii="Times New Roman" w:eastAsia="Times New Roman" w:hAnsi="Times New Roman" w:cs="Times New Roman"/>
          <w:sz w:val="28"/>
          <w:szCs w:val="28"/>
          <w:lang w:eastAsia="ru-RU"/>
        </w:rPr>
        <w:t xml:space="preserve">T-анализ, </w:t>
      </w:r>
      <w:proofErr w:type="gramStart"/>
      <w:r w:rsidRPr="006D250A">
        <w:rPr>
          <w:rFonts w:ascii="Times New Roman" w:eastAsia="Times New Roman" w:hAnsi="Times New Roman" w:cs="Times New Roman"/>
          <w:sz w:val="28"/>
          <w:szCs w:val="28"/>
          <w:lang w:eastAsia="ru-RU"/>
        </w:rPr>
        <w:t>назначением</w:t>
      </w:r>
      <w:proofErr w:type="gramEnd"/>
      <w:r w:rsidRPr="006D250A">
        <w:rPr>
          <w:rFonts w:ascii="Times New Roman" w:eastAsia="Times New Roman" w:hAnsi="Times New Roman" w:cs="Times New Roman"/>
          <w:sz w:val="28"/>
          <w:szCs w:val="28"/>
          <w:lang w:eastAsia="ru-RU"/>
        </w:rPr>
        <w:t xml:space="preserve"> которого является определение сильных и слабых сторон компании, возможностей и угроз, которые существуют в среде, в которой она функционирует. Также к этой группе методов относится группа матричных методов и методика оценки </w:t>
      </w:r>
      <w:r w:rsidRPr="006D250A">
        <w:rPr>
          <w:rFonts w:ascii="Times New Roman" w:eastAsia="Times New Roman" w:hAnsi="Times New Roman" w:cs="Times New Roman"/>
          <w:sz w:val="28"/>
          <w:szCs w:val="28"/>
          <w:lang w:eastAsia="ru-RU"/>
        </w:rPr>
        <w:lastRenderedPageBreak/>
        <w:t>конкурентоспособности предприятия, основанная на концепции ценностной цепи М. Портера</w:t>
      </w:r>
      <w:r w:rsidRPr="006D250A">
        <w:rPr>
          <w:rFonts w:ascii="Times New Roman" w:eastAsia="Times New Roman" w:hAnsi="Times New Roman" w:cs="Times New Roman"/>
          <w:sz w:val="28"/>
          <w:szCs w:val="28"/>
          <w:vertAlign w:val="superscript"/>
          <w:lang w:eastAsia="ru-RU"/>
        </w:rPr>
        <w:footnoteReference w:id="13"/>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Однако, на наш взгляд, в условиях глобализации рыночных отношений, большинство показателей конкурентоспособности ТНК сложно поддаются количественному выражению или же представлены в разных единицах измерения, поэтому необходима их качественная оценка, которая дает возможность наиболее точно выделить конкурентные позиции ТНК.</w:t>
      </w:r>
    </w:p>
    <w:p w:rsidR="003B3ADC" w:rsidRDefault="006D250A" w:rsidP="003B3A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Следовательно, оценка конкурентоспособности ТНК в рамках глобальной экономической среды является сложным процессом, так как постоянно меняются технологии, разрабатываются новые управленческие решения и происходят изменения рыночной конъюнктуры. Поэтому одной из задач в рамках разработки финансовой стратегии ТНК на сегодняшний день является выбор и использование </w:t>
      </w:r>
      <w:r w:rsidRPr="002F4275">
        <w:rPr>
          <w:rFonts w:ascii="Times New Roman" w:eastAsia="Times New Roman" w:hAnsi="Times New Roman" w:cs="Times New Roman"/>
          <w:sz w:val="28"/>
          <w:szCs w:val="28"/>
          <w:lang w:eastAsia="ru-RU"/>
        </w:rPr>
        <w:t xml:space="preserve">именно той методики оценки конкурентоспособности, которая бы наиболее </w:t>
      </w:r>
      <w:r w:rsidRPr="006D250A">
        <w:rPr>
          <w:rFonts w:ascii="Times New Roman" w:eastAsia="Times New Roman" w:hAnsi="Times New Roman" w:cs="Times New Roman"/>
          <w:sz w:val="28"/>
          <w:szCs w:val="28"/>
          <w:lang w:eastAsia="ru-RU"/>
        </w:rPr>
        <w:t>точно давала представление о сильных и слабых сторон</w:t>
      </w:r>
      <w:r w:rsidR="002B7BB5">
        <w:rPr>
          <w:rFonts w:ascii="Times New Roman" w:eastAsia="Times New Roman" w:hAnsi="Times New Roman" w:cs="Times New Roman"/>
          <w:sz w:val="28"/>
          <w:szCs w:val="28"/>
          <w:lang w:eastAsia="ru-RU"/>
        </w:rPr>
        <w:t>ах</w:t>
      </w:r>
      <w:r w:rsidRPr="006D250A">
        <w:rPr>
          <w:rFonts w:ascii="Times New Roman" w:eastAsia="Times New Roman" w:hAnsi="Times New Roman" w:cs="Times New Roman"/>
          <w:sz w:val="28"/>
          <w:szCs w:val="28"/>
          <w:lang w:eastAsia="ru-RU"/>
        </w:rPr>
        <w:t xml:space="preserve"> предприяти</w:t>
      </w:r>
      <w:r w:rsidR="002B7BB5">
        <w:rPr>
          <w:rFonts w:ascii="Times New Roman" w:eastAsia="Times New Roman" w:hAnsi="Times New Roman" w:cs="Times New Roman"/>
          <w:sz w:val="28"/>
          <w:szCs w:val="28"/>
          <w:lang w:eastAsia="ru-RU"/>
        </w:rPr>
        <w:t>я и угрозах и перспективах</w:t>
      </w:r>
      <w:r w:rsidRPr="006D250A">
        <w:rPr>
          <w:rFonts w:ascii="Times New Roman" w:eastAsia="Times New Roman" w:hAnsi="Times New Roman" w:cs="Times New Roman"/>
          <w:sz w:val="28"/>
          <w:szCs w:val="28"/>
          <w:lang w:eastAsia="ru-RU"/>
        </w:rPr>
        <w:t xml:space="preserve"> его деятельности в условиях глобализации экономического пространства.</w:t>
      </w:r>
    </w:p>
    <w:p w:rsidR="003B3ADC" w:rsidRDefault="003B3ADC">
      <w:pPr>
        <w:rPr>
          <w:rFonts w:ascii="Times New Roman" w:eastAsia="Times New Roman" w:hAnsi="Times New Roman" w:cs="Times New Roman"/>
          <w:sz w:val="28"/>
          <w:szCs w:val="28"/>
          <w:lang w:eastAsia="ru-RU"/>
        </w:rPr>
      </w:pPr>
    </w:p>
    <w:p w:rsidR="006D250A" w:rsidRPr="003B3ADC" w:rsidRDefault="006D250A" w:rsidP="003B3ADC">
      <w:pPr>
        <w:pStyle w:val="2"/>
        <w:numPr>
          <w:ilvl w:val="1"/>
          <w:numId w:val="6"/>
        </w:numPr>
        <w:rPr>
          <w:rFonts w:ascii="Times New Roman" w:eastAsia="Times New Roman" w:hAnsi="Times New Roman" w:cs="Times New Roman"/>
          <w:b w:val="0"/>
          <w:color w:val="000000" w:themeColor="text1"/>
          <w:sz w:val="28"/>
          <w:szCs w:val="28"/>
          <w:lang w:eastAsia="ru-RU"/>
        </w:rPr>
      </w:pPr>
      <w:bookmarkStart w:id="3" w:name="_Toc512116857"/>
      <w:r w:rsidRPr="0079357B">
        <w:rPr>
          <w:rFonts w:ascii="Times New Roman" w:eastAsia="Times New Roman" w:hAnsi="Times New Roman" w:cs="Times New Roman"/>
          <w:color w:val="000000" w:themeColor="text1"/>
          <w:sz w:val="28"/>
          <w:szCs w:val="28"/>
          <w:lang w:eastAsia="ru-RU"/>
        </w:rPr>
        <w:t>Понятие и содержание слияний и поглощений</w:t>
      </w:r>
      <w:bookmarkEnd w:id="3"/>
    </w:p>
    <w:p w:rsidR="006D250A" w:rsidRPr="006D250A" w:rsidRDefault="006D250A" w:rsidP="006D250A">
      <w:pPr>
        <w:shd w:val="clear" w:color="auto" w:fill="FFFFFF"/>
        <w:spacing w:after="0" w:line="207" w:lineRule="atLeast"/>
        <w:jc w:val="both"/>
        <w:rPr>
          <w:rFonts w:ascii="Times New Roman" w:eastAsia="Times New Roman" w:hAnsi="Times New Roman" w:cs="Times New Roman"/>
          <w:sz w:val="28"/>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Об</w:t>
      </w:r>
      <w:r w:rsidR="002B7BB5">
        <w:rPr>
          <w:rFonts w:ascii="Times New Roman" w:eastAsia="Times New Roman" w:hAnsi="Times New Roman" w:cs="Times New Roman"/>
          <w:sz w:val="28"/>
          <w:szCs w:val="28"/>
          <w:lang w:eastAsia="ru-RU"/>
        </w:rPr>
        <w:t>щепринятым обозначением сделок с</w:t>
      </w:r>
      <w:r w:rsidRPr="006D250A">
        <w:rPr>
          <w:rFonts w:ascii="Times New Roman" w:eastAsia="Times New Roman" w:hAnsi="Times New Roman" w:cs="Times New Roman"/>
          <w:sz w:val="28"/>
          <w:szCs w:val="28"/>
          <w:lang w:eastAsia="ru-RU"/>
        </w:rPr>
        <w:t>лияния и поглощения в экономической литературе является M&amp;A (от англ. «</w:t>
      </w:r>
      <w:proofErr w:type="spellStart"/>
      <w:r w:rsidRPr="006D250A">
        <w:rPr>
          <w:rFonts w:ascii="Times New Roman" w:eastAsia="Times New Roman" w:hAnsi="Times New Roman" w:cs="Times New Roman"/>
          <w:sz w:val="28"/>
          <w:szCs w:val="28"/>
          <w:lang w:eastAsia="ru-RU"/>
        </w:rPr>
        <w:t>mergers</w:t>
      </w:r>
      <w:proofErr w:type="spellEnd"/>
      <w:r w:rsidRPr="006D250A">
        <w:rPr>
          <w:rFonts w:ascii="Times New Roman" w:eastAsia="Times New Roman" w:hAnsi="Times New Roman" w:cs="Times New Roman"/>
          <w:sz w:val="28"/>
          <w:szCs w:val="28"/>
          <w:lang w:eastAsia="ru-RU"/>
        </w:rPr>
        <w:t>» и «</w:t>
      </w:r>
      <w:proofErr w:type="spellStart"/>
      <w:r w:rsidRPr="006D250A">
        <w:rPr>
          <w:rFonts w:ascii="Times New Roman" w:eastAsia="Times New Roman" w:hAnsi="Times New Roman" w:cs="Times New Roman"/>
          <w:sz w:val="28"/>
          <w:szCs w:val="28"/>
          <w:lang w:eastAsia="ru-RU"/>
        </w:rPr>
        <w:t>acquisitions</w:t>
      </w:r>
      <w:proofErr w:type="spellEnd"/>
      <w:r w:rsidRPr="006D250A">
        <w:rPr>
          <w:rFonts w:ascii="Times New Roman" w:eastAsia="Times New Roman" w:hAnsi="Times New Roman" w:cs="Times New Roman"/>
          <w:sz w:val="28"/>
          <w:szCs w:val="28"/>
          <w:lang w:eastAsia="ru-RU"/>
        </w:rPr>
        <w:t>», что можно перевести как «слияние, объединение, приобретение, поглощение»), так как английский прочно укрепился в качестве языка финансового мира</w:t>
      </w:r>
      <w:r w:rsidRPr="006D250A">
        <w:rPr>
          <w:rFonts w:ascii="Times New Roman" w:eastAsia="Times New Roman" w:hAnsi="Times New Roman" w:cs="Times New Roman"/>
          <w:sz w:val="28"/>
          <w:szCs w:val="28"/>
          <w:vertAlign w:val="superscript"/>
          <w:lang w:eastAsia="ru-RU"/>
        </w:rPr>
        <w:footnoteReference w:id="14"/>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В зарубежной литературе и нормах российского законодательства отмечены определенные различия в определении процессов слияния компаний.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lastRenderedPageBreak/>
        <w:t xml:space="preserve">Общепринятый подход в зарубежной теории под процессом слияния компаний включает следующее определение: любое объединение субъектов хозяйствования, результатом которого выступает образование новой экономической единицы. </w:t>
      </w:r>
    </w:p>
    <w:p w:rsidR="006D250A" w:rsidRPr="00C36307" w:rsidRDefault="002F4275"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Российское </w:t>
      </w:r>
      <w:r w:rsidRPr="00C36307">
        <w:rPr>
          <w:rFonts w:ascii="Times New Roman" w:eastAsia="Times New Roman" w:hAnsi="Times New Roman" w:cs="Times New Roman"/>
          <w:sz w:val="28"/>
          <w:szCs w:val="28"/>
          <w:lang w:eastAsia="ru-RU"/>
        </w:rPr>
        <w:t>законодательство</w:t>
      </w:r>
      <w:r w:rsidR="006D250A" w:rsidRPr="00C36307">
        <w:rPr>
          <w:rFonts w:ascii="Times New Roman" w:eastAsia="Times New Roman" w:hAnsi="Times New Roman" w:cs="Times New Roman"/>
          <w:sz w:val="28"/>
          <w:szCs w:val="28"/>
          <w:lang w:eastAsia="ru-RU"/>
        </w:rPr>
        <w:t xml:space="preserve"> в свою очередь процесс слияния трактует следующим образом: реорганизация юридических лиц, при которой права и обязанности каждого из них переходят ко вновь возникшему юридическому лицу в соответствии с передаточным актом.</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36307">
        <w:rPr>
          <w:rFonts w:ascii="Times New Roman" w:eastAsia="Times New Roman" w:hAnsi="Times New Roman" w:cs="Times New Roman"/>
          <w:sz w:val="28"/>
          <w:szCs w:val="28"/>
          <w:lang w:eastAsia="ru-RU"/>
        </w:rPr>
        <w:t>Исходя из выше представленного определения можно выделить</w:t>
      </w:r>
      <w:proofErr w:type="gramEnd"/>
      <w:r w:rsidRPr="00C36307">
        <w:rPr>
          <w:rFonts w:ascii="Times New Roman" w:eastAsia="Times New Roman" w:hAnsi="Times New Roman" w:cs="Times New Roman"/>
          <w:sz w:val="28"/>
          <w:szCs w:val="28"/>
          <w:lang w:eastAsia="ru-RU"/>
        </w:rPr>
        <w:t xml:space="preserve"> необходимое условия оформления сделки слияния коммерческих субъектов – образование </w:t>
      </w:r>
      <w:r w:rsidR="002B7BB5" w:rsidRPr="00C36307">
        <w:rPr>
          <w:rFonts w:ascii="Times New Roman" w:eastAsia="Times New Roman" w:hAnsi="Times New Roman" w:cs="Times New Roman"/>
          <w:sz w:val="28"/>
          <w:szCs w:val="28"/>
          <w:lang w:eastAsia="ru-RU"/>
        </w:rPr>
        <w:t>нового юридического лица, а так</w:t>
      </w:r>
      <w:r w:rsidRPr="00C36307">
        <w:rPr>
          <w:rFonts w:ascii="Times New Roman" w:eastAsia="Times New Roman" w:hAnsi="Times New Roman" w:cs="Times New Roman"/>
          <w:sz w:val="28"/>
          <w:szCs w:val="28"/>
          <w:lang w:eastAsia="ru-RU"/>
        </w:rPr>
        <w:t>же полная потеря самостоятельно</w:t>
      </w:r>
      <w:r w:rsidR="002F4275" w:rsidRPr="00C36307">
        <w:rPr>
          <w:rFonts w:ascii="Times New Roman" w:eastAsia="Times New Roman" w:hAnsi="Times New Roman" w:cs="Times New Roman"/>
          <w:sz w:val="28"/>
          <w:szCs w:val="28"/>
          <w:lang w:eastAsia="ru-RU"/>
        </w:rPr>
        <w:t>го</w:t>
      </w:r>
      <w:r w:rsidRPr="00C36307">
        <w:rPr>
          <w:rFonts w:ascii="Times New Roman" w:eastAsia="Times New Roman" w:hAnsi="Times New Roman" w:cs="Times New Roman"/>
          <w:sz w:val="28"/>
          <w:szCs w:val="28"/>
          <w:lang w:eastAsia="ru-RU"/>
        </w:rPr>
        <w:t xml:space="preserve"> существования и юридической правоспособности субъектов слияния.  Новая о</w:t>
      </w:r>
      <w:r w:rsidRPr="006D250A">
        <w:rPr>
          <w:rFonts w:ascii="Times New Roman" w:eastAsia="Times New Roman" w:hAnsi="Times New Roman" w:cs="Times New Roman"/>
          <w:sz w:val="28"/>
          <w:szCs w:val="28"/>
          <w:lang w:eastAsia="ru-RU"/>
        </w:rPr>
        <w:t>бразованная компания контролирует и управляет имущ</w:t>
      </w:r>
      <w:r w:rsidR="002B7BB5">
        <w:rPr>
          <w:rFonts w:ascii="Times New Roman" w:eastAsia="Times New Roman" w:hAnsi="Times New Roman" w:cs="Times New Roman"/>
          <w:sz w:val="28"/>
          <w:szCs w:val="28"/>
          <w:lang w:eastAsia="ru-RU"/>
        </w:rPr>
        <w:t>еством субъектов слияния, а так</w:t>
      </w:r>
      <w:r w:rsidRPr="006D250A">
        <w:rPr>
          <w:rFonts w:ascii="Times New Roman" w:eastAsia="Times New Roman" w:hAnsi="Times New Roman" w:cs="Times New Roman"/>
          <w:sz w:val="28"/>
          <w:szCs w:val="28"/>
          <w:lang w:eastAsia="ru-RU"/>
        </w:rPr>
        <w:t xml:space="preserve">же отвечает перед обязательствами клиентов и контрагентов компаний – составных частей.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Гражданский кодекс РФ в ст.57 содержит перечень видов реор</w:t>
      </w:r>
      <w:r w:rsidR="002B7BB5">
        <w:rPr>
          <w:rFonts w:ascii="Times New Roman" w:eastAsia="Times New Roman" w:hAnsi="Times New Roman" w:cs="Times New Roman"/>
          <w:sz w:val="28"/>
          <w:szCs w:val="28"/>
          <w:lang w:eastAsia="ru-RU"/>
        </w:rPr>
        <w:t>ганизации юридических лиц, два</w:t>
      </w:r>
      <w:r w:rsidRPr="006D250A">
        <w:rPr>
          <w:rFonts w:ascii="Times New Roman" w:eastAsia="Times New Roman" w:hAnsi="Times New Roman" w:cs="Times New Roman"/>
          <w:sz w:val="28"/>
          <w:szCs w:val="28"/>
          <w:lang w:eastAsia="ru-RU"/>
        </w:rPr>
        <w:t xml:space="preserve"> из которых можно отнести к M&amp;A</w:t>
      </w:r>
      <w:r w:rsidRPr="006D250A">
        <w:rPr>
          <w:rFonts w:ascii="Times New Roman" w:eastAsia="Times New Roman" w:hAnsi="Times New Roman" w:cs="Times New Roman"/>
          <w:sz w:val="28"/>
          <w:szCs w:val="28"/>
          <w:vertAlign w:val="superscript"/>
          <w:lang w:eastAsia="ru-RU"/>
        </w:rPr>
        <w:footnoteReference w:id="15"/>
      </w:r>
      <w:r w:rsidRPr="006D250A">
        <w:rPr>
          <w:rFonts w:ascii="Times New Roman" w:eastAsia="Times New Roman" w:hAnsi="Times New Roman" w:cs="Times New Roman"/>
          <w:sz w:val="28"/>
          <w:szCs w:val="28"/>
          <w:lang w:eastAsia="ru-RU"/>
        </w:rPr>
        <w:t>. Согласно Федеральному закону «Об акционерных обществах», слияние – «это возникновение нового общества путем передачи ему всех прав и обязанностей двух или нескольких обще</w:t>
      </w:r>
      <w:proofErr w:type="gramStart"/>
      <w:r w:rsidRPr="006D250A">
        <w:rPr>
          <w:rFonts w:ascii="Times New Roman" w:eastAsia="Times New Roman" w:hAnsi="Times New Roman" w:cs="Times New Roman"/>
          <w:sz w:val="28"/>
          <w:szCs w:val="28"/>
          <w:lang w:eastAsia="ru-RU"/>
        </w:rPr>
        <w:t>ств с пр</w:t>
      </w:r>
      <w:proofErr w:type="gramEnd"/>
      <w:r w:rsidRPr="006D250A">
        <w:rPr>
          <w:rFonts w:ascii="Times New Roman" w:eastAsia="Times New Roman" w:hAnsi="Times New Roman" w:cs="Times New Roman"/>
          <w:sz w:val="28"/>
          <w:szCs w:val="28"/>
          <w:lang w:eastAsia="ru-RU"/>
        </w:rPr>
        <w:t>екращением последних»</w:t>
      </w:r>
      <w:r w:rsidRPr="006D250A">
        <w:rPr>
          <w:rFonts w:ascii="Times New Roman" w:eastAsia="Times New Roman" w:hAnsi="Times New Roman" w:cs="Times New Roman"/>
          <w:sz w:val="28"/>
          <w:szCs w:val="28"/>
          <w:vertAlign w:val="superscript"/>
          <w:lang w:eastAsia="ru-RU"/>
        </w:rPr>
        <w:footnoteReference w:id="16"/>
      </w:r>
      <w:r w:rsidRPr="006D250A">
        <w:rPr>
          <w:rFonts w:ascii="Times New Roman" w:eastAsia="Times New Roman" w:hAnsi="Times New Roman" w:cs="Times New Roman"/>
          <w:sz w:val="28"/>
          <w:szCs w:val="28"/>
          <w:lang w:eastAsia="ru-RU"/>
        </w:rPr>
        <w:t>.</w:t>
      </w:r>
    </w:p>
    <w:p w:rsidR="006D250A" w:rsidRPr="006D250A" w:rsidRDefault="002B7BB5"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006D250A" w:rsidRPr="006D250A">
        <w:rPr>
          <w:rFonts w:ascii="Times New Roman" w:eastAsia="Times New Roman" w:hAnsi="Times New Roman" w:cs="Times New Roman"/>
          <w:sz w:val="28"/>
          <w:szCs w:val="28"/>
          <w:lang w:eastAsia="ru-RU"/>
        </w:rPr>
        <w:t xml:space="preserve">же зарубежная практика понимает под слиянием </w:t>
      </w:r>
      <w:r w:rsidR="002F4275">
        <w:rPr>
          <w:rFonts w:ascii="Times New Roman" w:eastAsia="Times New Roman" w:hAnsi="Times New Roman" w:cs="Times New Roman"/>
          <w:sz w:val="28"/>
          <w:szCs w:val="28"/>
          <w:lang w:eastAsia="ru-RU"/>
        </w:rPr>
        <w:t xml:space="preserve">процесс объединения нескольких </w:t>
      </w:r>
      <w:r w:rsidR="006D250A" w:rsidRPr="006D250A">
        <w:rPr>
          <w:rFonts w:ascii="Times New Roman" w:eastAsia="Times New Roman" w:hAnsi="Times New Roman" w:cs="Times New Roman"/>
          <w:sz w:val="28"/>
          <w:szCs w:val="28"/>
          <w:lang w:eastAsia="ru-RU"/>
        </w:rPr>
        <w:t xml:space="preserve">субъектов (компаний), в результате чего выживает только один субъект (компания), остальные при этом ликвидируются.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российской практике такой процесс носит название «присоединение», который означает, что в мо</w:t>
      </w:r>
      <w:r w:rsidR="002F4275">
        <w:rPr>
          <w:rFonts w:ascii="Times New Roman" w:eastAsia="Times New Roman" w:hAnsi="Times New Roman" w:cs="Times New Roman"/>
          <w:sz w:val="28"/>
          <w:szCs w:val="28"/>
          <w:lang w:eastAsia="ru-RU"/>
        </w:rPr>
        <w:t>мент присоединения деятельность</w:t>
      </w:r>
      <w:r w:rsidRPr="006D250A">
        <w:rPr>
          <w:rFonts w:ascii="Times New Roman" w:eastAsia="Times New Roman" w:hAnsi="Times New Roman" w:cs="Times New Roman"/>
          <w:sz w:val="28"/>
          <w:szCs w:val="28"/>
          <w:lang w:eastAsia="ru-RU"/>
        </w:rPr>
        <w:t xml:space="preserve"> одного или нескольких субъектов (организаций, предприятий) </w:t>
      </w:r>
      <w:r w:rsidRPr="006D250A">
        <w:rPr>
          <w:rFonts w:ascii="Times New Roman" w:eastAsia="Times New Roman" w:hAnsi="Times New Roman" w:cs="Times New Roman"/>
          <w:sz w:val="28"/>
          <w:szCs w:val="28"/>
          <w:lang w:eastAsia="ru-RU"/>
        </w:rPr>
        <w:lastRenderedPageBreak/>
        <w:t xml:space="preserve">прекращается при этом осуществляется передача всех их прав и обязанностей компании, к которой они присоединяются.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Исходя из представленных понятий следует</w:t>
      </w:r>
      <w:proofErr w:type="gramEnd"/>
      <w:r w:rsidRPr="006D250A">
        <w:rPr>
          <w:rFonts w:ascii="Times New Roman" w:eastAsia="Times New Roman" w:hAnsi="Times New Roman" w:cs="Times New Roman"/>
          <w:sz w:val="28"/>
          <w:szCs w:val="28"/>
          <w:lang w:eastAsia="ru-RU"/>
        </w:rPr>
        <w:t xml:space="preserve"> сделать вывод, что зарубежная практика не содержит четкого разграничения понятий «слияния» и «поглощения», в то время как положения российской теории содержат различные подходы к определению данных процессов.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Поглощение организаций можно определить как взятие одной организацией другой под свой контроль, управление ею с приобретением абсолютного или частичного права собственности на нее. Поглощение организации зачастую осуществляется путем скупки всех акций организации на бирже, означающей приобретение этой организации.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основу данной работы положено все же более широкое понятие слияния и поглощения.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D250A">
        <w:rPr>
          <w:rFonts w:ascii="Times New Roman" w:eastAsia="Times New Roman" w:hAnsi="Times New Roman" w:cs="Times New Roman"/>
          <w:sz w:val="28"/>
          <w:szCs w:val="28"/>
          <w:lang w:eastAsia="ru-RU"/>
        </w:rPr>
        <w:t>Merger</w:t>
      </w:r>
      <w:proofErr w:type="spellEnd"/>
      <w:r w:rsidRPr="006D250A">
        <w:rPr>
          <w:rFonts w:ascii="Times New Roman" w:eastAsia="Times New Roman" w:hAnsi="Times New Roman" w:cs="Times New Roman"/>
          <w:sz w:val="28"/>
          <w:szCs w:val="28"/>
          <w:lang w:eastAsia="ru-RU"/>
        </w:rPr>
        <w:t xml:space="preserve"> – поглощение (путем приобретения ценных бумаг или основного капитала</w:t>
      </w:r>
      <w:r w:rsidRPr="00C36307">
        <w:rPr>
          <w:rFonts w:ascii="Times New Roman" w:eastAsia="Times New Roman" w:hAnsi="Times New Roman" w:cs="Times New Roman"/>
          <w:sz w:val="28"/>
          <w:szCs w:val="28"/>
          <w:lang w:eastAsia="ru-RU"/>
        </w:rPr>
        <w:t>), слияние (организаций). Базируясь на этом о</w:t>
      </w:r>
      <w:r w:rsidR="002F4275" w:rsidRPr="00C36307">
        <w:rPr>
          <w:rFonts w:ascii="Times New Roman" w:eastAsia="Times New Roman" w:hAnsi="Times New Roman" w:cs="Times New Roman"/>
          <w:sz w:val="28"/>
          <w:szCs w:val="28"/>
          <w:lang w:eastAsia="ru-RU"/>
        </w:rPr>
        <w:t>пределении, будем считать, что слияние и п</w:t>
      </w:r>
      <w:r w:rsidRPr="00C36307">
        <w:rPr>
          <w:rFonts w:ascii="Times New Roman" w:eastAsia="Times New Roman" w:hAnsi="Times New Roman" w:cs="Times New Roman"/>
          <w:sz w:val="28"/>
          <w:szCs w:val="28"/>
          <w:lang w:eastAsia="ru-RU"/>
        </w:rPr>
        <w:t xml:space="preserve">оглощение - это сделка, совершаемая двумя или более хозяйственными субъектами, осуществляемая путем приобретения /вложения одним субъектом уставного капитала (акций, долей, и т.п.) другого субъекта, при этом либо сохраняется юридическая самостоятельность приобретаемого </w:t>
      </w:r>
      <w:r w:rsidRPr="006D250A">
        <w:rPr>
          <w:rFonts w:ascii="Times New Roman" w:eastAsia="Times New Roman" w:hAnsi="Times New Roman" w:cs="Times New Roman"/>
          <w:sz w:val="28"/>
          <w:szCs w:val="28"/>
          <w:lang w:eastAsia="ru-RU"/>
        </w:rPr>
        <w:t>субъекта, либо образуется новый хозяйствующий субъект</w:t>
      </w:r>
      <w:r w:rsidRPr="006D250A">
        <w:rPr>
          <w:rFonts w:ascii="Times New Roman" w:eastAsia="Times New Roman" w:hAnsi="Times New Roman" w:cs="Times New Roman"/>
          <w:sz w:val="28"/>
          <w:szCs w:val="28"/>
          <w:vertAlign w:val="superscript"/>
          <w:lang w:eastAsia="ru-RU"/>
        </w:rPr>
        <w:footnoteReference w:id="17"/>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Успешное слияние и поглощение требует выполнения определенных условий:</w:t>
      </w:r>
    </w:p>
    <w:p w:rsidR="006D250A" w:rsidRPr="002F4275" w:rsidRDefault="006D250A" w:rsidP="002F4275">
      <w:pPr>
        <w:pStyle w:val="ae"/>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2F4275">
        <w:rPr>
          <w:rFonts w:ascii="Times New Roman" w:eastAsia="Times New Roman" w:hAnsi="Times New Roman" w:cs="Times New Roman"/>
          <w:sz w:val="28"/>
          <w:szCs w:val="28"/>
          <w:lang w:eastAsia="ru-RU"/>
        </w:rPr>
        <w:t>грамотный выбор организационной формы сделки;</w:t>
      </w:r>
    </w:p>
    <w:p w:rsidR="006D250A" w:rsidRPr="002F4275" w:rsidRDefault="006D250A" w:rsidP="002F4275">
      <w:pPr>
        <w:pStyle w:val="ae"/>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2F4275">
        <w:rPr>
          <w:rFonts w:ascii="Times New Roman" w:eastAsia="Times New Roman" w:hAnsi="Times New Roman" w:cs="Times New Roman"/>
          <w:sz w:val="28"/>
          <w:szCs w:val="28"/>
          <w:lang w:eastAsia="ru-RU"/>
        </w:rPr>
        <w:t>проверка сделки на противоречие антимонопольному законодательству;</w:t>
      </w:r>
    </w:p>
    <w:p w:rsidR="006D250A" w:rsidRPr="002F4275" w:rsidRDefault="006D250A" w:rsidP="002F4275">
      <w:pPr>
        <w:pStyle w:val="ae"/>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2F4275">
        <w:rPr>
          <w:rFonts w:ascii="Times New Roman" w:eastAsia="Times New Roman" w:hAnsi="Times New Roman" w:cs="Times New Roman"/>
          <w:sz w:val="28"/>
          <w:szCs w:val="28"/>
          <w:lang w:eastAsia="ru-RU"/>
        </w:rPr>
        <w:t>наличие у обеих организаций необходимых ресурсов для проведения сделки;</w:t>
      </w:r>
    </w:p>
    <w:p w:rsidR="006D250A" w:rsidRPr="002F4275" w:rsidRDefault="006D250A" w:rsidP="002F4275">
      <w:pPr>
        <w:pStyle w:val="ae"/>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2F4275">
        <w:rPr>
          <w:rFonts w:ascii="Times New Roman" w:eastAsia="Times New Roman" w:hAnsi="Times New Roman" w:cs="Times New Roman"/>
          <w:sz w:val="28"/>
          <w:szCs w:val="28"/>
          <w:lang w:eastAsia="ru-RU"/>
        </w:rPr>
        <w:lastRenderedPageBreak/>
        <w:t>между обеими организациями не должно быть никаких внутренних разногласий;</w:t>
      </w:r>
    </w:p>
    <w:p w:rsidR="006D250A" w:rsidRPr="002F4275" w:rsidRDefault="006D250A" w:rsidP="002F4275">
      <w:pPr>
        <w:pStyle w:val="ae"/>
        <w:numPr>
          <w:ilvl w:val="0"/>
          <w:numId w:val="7"/>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2F4275">
        <w:rPr>
          <w:rFonts w:ascii="Times New Roman" w:eastAsia="Times New Roman" w:hAnsi="Times New Roman" w:cs="Times New Roman"/>
          <w:sz w:val="28"/>
          <w:szCs w:val="28"/>
          <w:lang w:eastAsia="ru-RU"/>
        </w:rPr>
        <w:t>процесс слияния не должен занимать слишком много времени, поэтому процесс слияния должен включать не только интеграцию высшего персонала.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Слияния и поглощения организаций имеют свои особенности в разных странах или регионах мира. Так, например, в отличие от США, где происходят, прежде всего, слияния или поглощения крупных организаций, в Европе идет поглощение мелких и средних организаций, семейных фирм, небольших акционерных обществ смежных отраслей.</w:t>
      </w:r>
    </w:p>
    <w:p w:rsid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итоге основной задачей слияния и поглощения является создание таких корпоративно-правовых, экономических, организационных, управленческих и иных системных механизмов, которые бы позволили вести совместное или слитное функционирование интегрированных компаний, с целью более эффективного использования их имущества возможностей и раскрытия их потенциала.</w:t>
      </w:r>
    </w:p>
    <w:p w:rsidR="00C36307" w:rsidRPr="006D250A" w:rsidRDefault="00C36307"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D250A" w:rsidRPr="0079357B" w:rsidRDefault="006D250A" w:rsidP="0079357B">
      <w:pPr>
        <w:pStyle w:val="2"/>
        <w:ind w:firstLine="709"/>
        <w:rPr>
          <w:rFonts w:ascii="Calibri" w:eastAsia="Times New Roman" w:hAnsi="Calibri" w:cs="Arial"/>
          <w:b w:val="0"/>
          <w:color w:val="000000" w:themeColor="text1"/>
          <w:sz w:val="28"/>
          <w:szCs w:val="28"/>
          <w:lang w:eastAsia="ru-RU"/>
        </w:rPr>
      </w:pPr>
      <w:bookmarkStart w:id="4" w:name="_Toc512116858"/>
      <w:r w:rsidRPr="0079357B">
        <w:rPr>
          <w:rFonts w:ascii="Times New Roman" w:eastAsia="Times New Roman" w:hAnsi="Times New Roman" w:cs="Times New Roman"/>
          <w:color w:val="000000" w:themeColor="text1"/>
          <w:sz w:val="28"/>
          <w:szCs w:val="28"/>
          <w:lang w:eastAsia="ru-RU"/>
        </w:rPr>
        <w:t>1.3.  Виды слияний и их мотивы</w:t>
      </w:r>
      <w:bookmarkEnd w:id="4"/>
    </w:p>
    <w:p w:rsidR="006D250A" w:rsidRPr="006D250A" w:rsidRDefault="006D250A" w:rsidP="006D250A"/>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 экономической литературе приведены различные признаки классификации слияний. В рамках данной работы предпримем попытку систематизировать признаки и выделяемые виды слияний (см. таблицу 1.1).</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Таблица 1.1. – Виды слияний</w:t>
      </w:r>
      <w:r w:rsidR="00816B57">
        <w:rPr>
          <w:rStyle w:val="a9"/>
          <w:rFonts w:ascii="Times New Roman" w:eastAsia="Times New Roman" w:hAnsi="Times New Roman" w:cs="Times New Roman"/>
          <w:sz w:val="28"/>
          <w:szCs w:val="28"/>
          <w:lang w:eastAsia="ru-RU"/>
        </w:rPr>
        <w:footnoteReference w:id="18"/>
      </w:r>
    </w:p>
    <w:tbl>
      <w:tblPr>
        <w:tblStyle w:val="a3"/>
        <w:tblW w:w="0" w:type="auto"/>
        <w:tblInd w:w="392" w:type="dxa"/>
        <w:tblLook w:val="04A0" w:firstRow="1" w:lastRow="0" w:firstColumn="1" w:lastColumn="0" w:noHBand="0" w:noVBand="1"/>
      </w:tblPr>
      <w:tblGrid>
        <w:gridCol w:w="4252"/>
        <w:gridCol w:w="4536"/>
      </w:tblGrid>
      <w:tr w:rsidR="006D250A" w:rsidRPr="00816B57" w:rsidTr="00816B57">
        <w:tc>
          <w:tcPr>
            <w:tcW w:w="4252" w:type="dxa"/>
          </w:tcPr>
          <w:p w:rsidR="006D250A" w:rsidRPr="00816B57" w:rsidRDefault="006D250A" w:rsidP="006D250A">
            <w:pPr>
              <w:jc w:val="center"/>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Виды</w:t>
            </w:r>
          </w:p>
        </w:tc>
        <w:tc>
          <w:tcPr>
            <w:tcW w:w="4536" w:type="dxa"/>
          </w:tcPr>
          <w:p w:rsidR="006D250A" w:rsidRPr="00816B57" w:rsidRDefault="006D250A" w:rsidP="006D250A">
            <w:pPr>
              <w:jc w:val="center"/>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Виды</w:t>
            </w:r>
          </w:p>
        </w:tc>
      </w:tr>
      <w:tr w:rsidR="006D250A" w:rsidRPr="00816B57" w:rsidTr="00816B57">
        <w:tc>
          <w:tcPr>
            <w:tcW w:w="4252" w:type="dxa"/>
          </w:tcPr>
          <w:p w:rsidR="006D250A" w:rsidRPr="00816B57" w:rsidRDefault="006D250A" w:rsidP="006D250A">
            <w:pPr>
              <w:jc w:val="center"/>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По отношению управленческого персонала компании к поглощению</w:t>
            </w:r>
          </w:p>
        </w:tc>
        <w:tc>
          <w:tcPr>
            <w:tcW w:w="4536" w:type="dxa"/>
          </w:tcPr>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дружественные;</w:t>
            </w:r>
          </w:p>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xml:space="preserve">- враждебные </w:t>
            </w:r>
          </w:p>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xml:space="preserve">(недружественные, </w:t>
            </w:r>
            <w:proofErr w:type="spellStart"/>
            <w:r w:rsidRPr="00816B57">
              <w:rPr>
                <w:rFonts w:ascii="Times New Roman" w:eastAsia="Times New Roman" w:hAnsi="Times New Roman" w:cs="Times New Roman"/>
                <w:sz w:val="28"/>
                <w:szCs w:val="28"/>
                <w:lang w:eastAsia="ru-RU"/>
              </w:rPr>
              <w:t>рейдерство</w:t>
            </w:r>
            <w:proofErr w:type="spellEnd"/>
            <w:r w:rsidRPr="00816B57">
              <w:rPr>
                <w:rFonts w:ascii="Times New Roman" w:eastAsia="Times New Roman" w:hAnsi="Times New Roman" w:cs="Times New Roman"/>
                <w:sz w:val="28"/>
                <w:szCs w:val="28"/>
                <w:lang w:eastAsia="ru-RU"/>
              </w:rPr>
              <w:t>).</w:t>
            </w:r>
          </w:p>
        </w:tc>
      </w:tr>
      <w:tr w:rsidR="006D250A" w:rsidRPr="00816B57" w:rsidTr="00816B57">
        <w:tc>
          <w:tcPr>
            <w:tcW w:w="4252" w:type="dxa"/>
          </w:tcPr>
          <w:p w:rsidR="006D250A" w:rsidRPr="00816B57" w:rsidRDefault="006D250A" w:rsidP="006D250A">
            <w:pPr>
              <w:jc w:val="center"/>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По отраслевой / операционной направленности</w:t>
            </w:r>
          </w:p>
        </w:tc>
        <w:tc>
          <w:tcPr>
            <w:tcW w:w="4536" w:type="dxa"/>
          </w:tcPr>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горизонтальные;</w:t>
            </w:r>
          </w:p>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вертикальные;</w:t>
            </w:r>
          </w:p>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конгломератные;</w:t>
            </w:r>
          </w:p>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концентрические.</w:t>
            </w:r>
          </w:p>
        </w:tc>
      </w:tr>
      <w:tr w:rsidR="006D250A" w:rsidRPr="00816B57" w:rsidTr="00816B57">
        <w:tc>
          <w:tcPr>
            <w:tcW w:w="4252" w:type="dxa"/>
          </w:tcPr>
          <w:p w:rsidR="006D250A" w:rsidRPr="00816B57" w:rsidRDefault="006D250A" w:rsidP="006D250A">
            <w:pPr>
              <w:jc w:val="center"/>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lastRenderedPageBreak/>
              <w:t>По формам структурирования сделки</w:t>
            </w:r>
          </w:p>
        </w:tc>
        <w:tc>
          <w:tcPr>
            <w:tcW w:w="4536" w:type="dxa"/>
          </w:tcPr>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обратные;</w:t>
            </w:r>
          </w:p>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форвардные;</w:t>
            </w:r>
          </w:p>
          <w:p w:rsidR="006D250A" w:rsidRPr="00816B57" w:rsidRDefault="006D250A" w:rsidP="006D250A">
            <w:pPr>
              <w:jc w:val="both"/>
              <w:rPr>
                <w:rFonts w:ascii="Times New Roman" w:eastAsia="Times New Roman" w:hAnsi="Times New Roman" w:cs="Times New Roman"/>
                <w:sz w:val="28"/>
                <w:szCs w:val="28"/>
                <w:lang w:eastAsia="ru-RU"/>
              </w:rPr>
            </w:pPr>
            <w:r w:rsidRPr="00816B57">
              <w:rPr>
                <w:rFonts w:ascii="Times New Roman" w:eastAsia="Times New Roman" w:hAnsi="Times New Roman" w:cs="Times New Roman"/>
                <w:sz w:val="28"/>
                <w:szCs w:val="28"/>
                <w:lang w:eastAsia="ru-RU"/>
              </w:rPr>
              <w:t xml:space="preserve">- дочерние. </w:t>
            </w:r>
          </w:p>
        </w:tc>
      </w:tr>
    </w:tbl>
    <w:p w:rsidR="006D250A" w:rsidRDefault="00816B57" w:rsidP="00816B57">
      <w:pPr>
        <w:shd w:val="clear" w:color="auto" w:fill="FFFFFF"/>
        <w:tabs>
          <w:tab w:val="center" w:pos="5032"/>
        </w:tabs>
        <w:spacing w:after="0" w:line="240" w:lineRule="auto"/>
        <w:ind w:firstLine="709"/>
        <w:jc w:val="both"/>
        <w:rPr>
          <w:rFonts w:ascii="Times New Roman" w:eastAsia="Times New Roman" w:hAnsi="Times New Roman" w:cs="Times New Roman"/>
          <w:sz w:val="24"/>
          <w:szCs w:val="28"/>
          <w:lang w:eastAsia="ru-RU"/>
        </w:rPr>
      </w:pPr>
      <w:r w:rsidRPr="00816B57">
        <w:rPr>
          <w:rFonts w:ascii="Times New Roman" w:eastAsia="Times New Roman" w:hAnsi="Times New Roman" w:cs="Times New Roman"/>
          <w:sz w:val="24"/>
          <w:szCs w:val="28"/>
          <w:lang w:eastAsia="ru-RU"/>
        </w:rPr>
        <w:t xml:space="preserve">Источник: </w:t>
      </w:r>
      <w:r>
        <w:rPr>
          <w:rFonts w:ascii="Times New Roman" w:eastAsia="Times New Roman" w:hAnsi="Times New Roman" w:cs="Times New Roman"/>
          <w:sz w:val="24"/>
          <w:szCs w:val="28"/>
          <w:lang w:eastAsia="ru-RU"/>
        </w:rPr>
        <w:t xml:space="preserve">Составлено автором </w:t>
      </w:r>
      <w:proofErr w:type="gramStart"/>
      <w:r>
        <w:rPr>
          <w:rFonts w:ascii="Times New Roman" w:eastAsia="Times New Roman" w:hAnsi="Times New Roman" w:cs="Times New Roman"/>
          <w:sz w:val="24"/>
          <w:szCs w:val="28"/>
          <w:lang w:eastAsia="ru-RU"/>
        </w:rPr>
        <w:t>по</w:t>
      </w:r>
      <w:proofErr w:type="gramEnd"/>
      <w:r>
        <w:rPr>
          <w:rFonts w:ascii="Times New Roman" w:eastAsia="Times New Roman" w:hAnsi="Times New Roman" w:cs="Times New Roman"/>
          <w:sz w:val="24"/>
          <w:szCs w:val="28"/>
          <w:lang w:eastAsia="ru-RU"/>
        </w:rPr>
        <w:t xml:space="preserve">: </w:t>
      </w:r>
      <w:r w:rsidRPr="00816B57">
        <w:rPr>
          <w:rFonts w:ascii="Times New Roman" w:eastAsia="Times New Roman" w:hAnsi="Times New Roman" w:cs="Times New Roman"/>
          <w:sz w:val="24"/>
          <w:szCs w:val="28"/>
          <w:lang w:eastAsia="ru-RU"/>
        </w:rPr>
        <w:t xml:space="preserve">Патрик А. </w:t>
      </w:r>
      <w:proofErr w:type="spellStart"/>
      <w:r w:rsidRPr="00816B57">
        <w:rPr>
          <w:rFonts w:ascii="Times New Roman" w:eastAsia="Times New Roman" w:hAnsi="Times New Roman" w:cs="Times New Roman"/>
          <w:sz w:val="24"/>
          <w:szCs w:val="28"/>
          <w:lang w:eastAsia="ru-RU"/>
        </w:rPr>
        <w:t>Гохан</w:t>
      </w:r>
      <w:proofErr w:type="spellEnd"/>
      <w:r w:rsidRPr="00816B57">
        <w:rPr>
          <w:rFonts w:ascii="Times New Roman" w:eastAsia="Times New Roman" w:hAnsi="Times New Roman" w:cs="Times New Roman"/>
          <w:sz w:val="24"/>
          <w:szCs w:val="28"/>
          <w:lang w:eastAsia="ru-RU"/>
        </w:rPr>
        <w:t>. Слияния, поглощения и реструктуризация компаний</w:t>
      </w:r>
      <w:r>
        <w:rPr>
          <w:rFonts w:ascii="Times New Roman" w:eastAsia="Times New Roman" w:hAnsi="Times New Roman" w:cs="Times New Roman"/>
          <w:sz w:val="24"/>
          <w:szCs w:val="28"/>
          <w:lang w:eastAsia="ru-RU"/>
        </w:rPr>
        <w:t xml:space="preserve">, 2017. </w:t>
      </w:r>
      <w:r>
        <w:rPr>
          <w:rFonts w:ascii="Times New Roman" w:eastAsia="Times New Roman" w:hAnsi="Times New Roman" w:cs="Times New Roman"/>
          <w:sz w:val="24"/>
          <w:szCs w:val="28"/>
          <w:lang w:eastAsia="ru-RU"/>
        </w:rPr>
        <w:tab/>
      </w:r>
    </w:p>
    <w:p w:rsidR="00816B57" w:rsidRPr="00816B57" w:rsidRDefault="00816B57" w:rsidP="006D250A">
      <w:pPr>
        <w:shd w:val="clear" w:color="auto" w:fill="FFFFFF"/>
        <w:spacing w:after="0" w:line="240" w:lineRule="auto"/>
        <w:ind w:firstLine="709"/>
        <w:jc w:val="both"/>
        <w:rPr>
          <w:rFonts w:ascii="Times New Roman" w:eastAsia="Times New Roman" w:hAnsi="Times New Roman" w:cs="Times New Roman"/>
          <w:sz w:val="24"/>
          <w:szCs w:val="28"/>
          <w:lang w:eastAsia="ru-RU"/>
        </w:rPr>
      </w:pP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Общепризнанной классификацией является разделение сделок по отношению управленческого персонала компании - цели (приобретаемой компании) к поглощению. Дружественные сделки предполагают, что и покупатель, и продавец добровольно идет на заключение сделки. Они базируются на согласовании интересов сторон, которые полагают, что им лучше сотрудничать, чем противостоять друг другу, и что они смогут выработать конструктивное решение. Враждебное поглощение – это предложение купить акции публичной компании, которое отвергнуто советом директоров данной компании (компанию - цель в таких сделках принято называть компания - мишень).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Для недружественных поглощений используется также термин «</w:t>
      </w:r>
      <w:proofErr w:type="spellStart"/>
      <w:r w:rsidRPr="006D250A">
        <w:rPr>
          <w:rFonts w:ascii="Times New Roman" w:eastAsia="Times New Roman" w:hAnsi="Times New Roman" w:cs="Times New Roman"/>
          <w:sz w:val="28"/>
          <w:szCs w:val="28"/>
          <w:lang w:eastAsia="ru-RU"/>
        </w:rPr>
        <w:t>рейдерство</w:t>
      </w:r>
      <w:proofErr w:type="spellEnd"/>
      <w:r w:rsidRPr="006D250A">
        <w:rPr>
          <w:rFonts w:ascii="Times New Roman" w:eastAsia="Times New Roman" w:hAnsi="Times New Roman" w:cs="Times New Roman"/>
          <w:sz w:val="28"/>
          <w:szCs w:val="28"/>
          <w:lang w:eastAsia="ru-RU"/>
        </w:rPr>
        <w:t>» (в российской практике этот термин носит криминальный оттенок, в отличие от США).</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Большая часть поглощений в наше время носит дружественный характер, потому в дальнейшем будет идти речь только о таких сделках (основная цель </w:t>
      </w:r>
      <w:proofErr w:type="spellStart"/>
      <w:r w:rsidRPr="006D250A">
        <w:rPr>
          <w:rFonts w:ascii="Times New Roman" w:eastAsia="Times New Roman" w:hAnsi="Times New Roman" w:cs="Times New Roman"/>
          <w:sz w:val="28"/>
          <w:szCs w:val="28"/>
          <w:lang w:eastAsia="ru-RU"/>
        </w:rPr>
        <w:t>рейдерства</w:t>
      </w:r>
      <w:proofErr w:type="spellEnd"/>
      <w:r w:rsidRPr="006D250A">
        <w:rPr>
          <w:rFonts w:ascii="Times New Roman" w:eastAsia="Times New Roman" w:hAnsi="Times New Roman" w:cs="Times New Roman"/>
          <w:sz w:val="28"/>
          <w:szCs w:val="28"/>
          <w:lang w:eastAsia="ru-RU"/>
        </w:rPr>
        <w:t xml:space="preserve"> – агрессивный захват бизнеса – не </w:t>
      </w:r>
      <w:proofErr w:type="gramStart"/>
      <w:r w:rsidRPr="006D250A">
        <w:rPr>
          <w:rFonts w:ascii="Times New Roman" w:eastAsia="Times New Roman" w:hAnsi="Times New Roman" w:cs="Times New Roman"/>
          <w:sz w:val="28"/>
          <w:szCs w:val="28"/>
          <w:lang w:eastAsia="ru-RU"/>
        </w:rPr>
        <w:t>будет</w:t>
      </w:r>
      <w:proofErr w:type="gramEnd"/>
      <w:r w:rsidRPr="006D250A">
        <w:rPr>
          <w:rFonts w:ascii="Times New Roman" w:eastAsia="Times New Roman" w:hAnsi="Times New Roman" w:cs="Times New Roman"/>
          <w:sz w:val="28"/>
          <w:szCs w:val="28"/>
          <w:lang w:eastAsia="ru-RU"/>
        </w:rPr>
        <w:t xml:space="preserve"> рассматривается в рамках данной статьи).</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 отраслевой / операционной направленности сделки M&amp;A можно выделить горизонтальные, вертикальные, конгломератные и концентрические слияния.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6D250A">
        <w:rPr>
          <w:rFonts w:ascii="Times New Roman" w:eastAsia="Times New Roman" w:hAnsi="Times New Roman" w:cs="Times New Roman"/>
          <w:sz w:val="28"/>
          <w:szCs w:val="28"/>
          <w:lang w:eastAsia="ru-RU"/>
        </w:rPr>
        <w:t>Горизонтальное слияние – это слияние двух или более компаний, относящихся к одной отрасли промышленности и находящихся на одной и той же стадии производственного цикла, то есть это слияние двух конкурентов</w:t>
      </w:r>
      <w:r w:rsidRPr="006D250A">
        <w:rPr>
          <w:rFonts w:ascii="Times New Roman" w:eastAsia="Times New Roman" w:hAnsi="Times New Roman" w:cs="Times New Roman"/>
          <w:sz w:val="28"/>
          <w:szCs w:val="28"/>
          <w:vertAlign w:val="superscript"/>
          <w:lang w:eastAsia="ru-RU"/>
        </w:rPr>
        <w:footnoteReference w:id="19"/>
      </w:r>
      <w:r w:rsidRPr="006D250A">
        <w:rPr>
          <w:rFonts w:ascii="Times New Roman" w:eastAsia="Times New Roman" w:hAnsi="Times New Roman" w:cs="Times New Roman"/>
          <w:sz w:val="28"/>
          <w:szCs w:val="28"/>
          <w:lang w:eastAsia="ru-RU"/>
        </w:rPr>
        <w:t xml:space="preserve">. Примером такой сделки может быть приобретение в марте </w:t>
      </w:r>
      <w:r w:rsidRPr="006D250A">
        <w:rPr>
          <w:rFonts w:ascii="Times New Roman" w:eastAsia="Times New Roman" w:hAnsi="Times New Roman" w:cs="Times New Roman"/>
          <w:sz w:val="28"/>
          <w:szCs w:val="28"/>
          <w:lang w:eastAsia="ru-RU"/>
        </w:rPr>
        <w:lastRenderedPageBreak/>
        <w:t xml:space="preserve">2008 г. </w:t>
      </w:r>
      <w:proofErr w:type="spellStart"/>
      <w:r w:rsidRPr="006D250A">
        <w:rPr>
          <w:rFonts w:ascii="Times New Roman" w:eastAsia="Times New Roman" w:hAnsi="Times New Roman" w:cs="Times New Roman"/>
          <w:sz w:val="28"/>
          <w:szCs w:val="28"/>
          <w:lang w:eastAsia="ru-RU"/>
        </w:rPr>
        <w:t>PepsiCo</w:t>
      </w:r>
      <w:proofErr w:type="spellEnd"/>
      <w:r w:rsidRPr="006D250A">
        <w:rPr>
          <w:rFonts w:ascii="Times New Roman" w:eastAsia="Times New Roman" w:hAnsi="Times New Roman" w:cs="Times New Roman"/>
          <w:sz w:val="28"/>
          <w:szCs w:val="28"/>
          <w:lang w:eastAsia="ru-RU"/>
        </w:rPr>
        <w:t xml:space="preserve"> акций ОАО «Лебедянский» (бренды – «Я», «Тонус», «Фруктовый сад»), что позволило ей вернуть 1 - </w:t>
      </w:r>
      <w:proofErr w:type="spellStart"/>
      <w:r w:rsidRPr="006D250A">
        <w:rPr>
          <w:rFonts w:ascii="Times New Roman" w:eastAsia="Times New Roman" w:hAnsi="Times New Roman" w:cs="Times New Roman"/>
          <w:sz w:val="28"/>
          <w:szCs w:val="28"/>
          <w:lang w:eastAsia="ru-RU"/>
        </w:rPr>
        <w:t>ое</w:t>
      </w:r>
      <w:proofErr w:type="spellEnd"/>
      <w:r w:rsidRPr="006D250A">
        <w:rPr>
          <w:rFonts w:ascii="Times New Roman" w:eastAsia="Times New Roman" w:hAnsi="Times New Roman" w:cs="Times New Roman"/>
          <w:sz w:val="28"/>
          <w:szCs w:val="28"/>
          <w:lang w:eastAsia="ru-RU"/>
        </w:rPr>
        <w:t xml:space="preserve"> место на российском рынке безалкогольных напитков</w:t>
      </w:r>
      <w:proofErr w:type="gramEnd"/>
      <w:r w:rsidRPr="006D250A">
        <w:rPr>
          <w:rFonts w:ascii="Times New Roman" w:eastAsia="Times New Roman" w:hAnsi="Times New Roman" w:cs="Times New Roman"/>
          <w:sz w:val="28"/>
          <w:szCs w:val="28"/>
          <w:lang w:eastAsia="ru-RU"/>
        </w:rPr>
        <w:t>. Целью данного вида слияний, чаще всего, является доступ к новым рынкам и потребителям, а также расширение ассортимента (диверсификация), и в конечном итоге, увеличение доли рынка и рост объемов реализации, «эффект масштаба»</w:t>
      </w:r>
      <w:r w:rsidRPr="006D250A">
        <w:rPr>
          <w:rFonts w:ascii="Times New Roman" w:eastAsia="Times New Roman" w:hAnsi="Times New Roman" w:cs="Times New Roman"/>
          <w:sz w:val="28"/>
          <w:szCs w:val="28"/>
          <w:vertAlign w:val="superscript"/>
          <w:lang w:eastAsia="ru-RU"/>
        </w:rPr>
        <w:footnoteReference w:id="20"/>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Вертикальное слияние – это слияние, при котором компания приобретает другую компанию, принадлежащую к той же отрасли промышленности, но находящуюся на иной стадии производственного цикла. Иными словами, это объединение компаний, имеющих взаимоотношения покупателя и продавца. В качестве примера можно привести покупку в 2005 – 2007 гг. агропромышленным холдингом «</w:t>
      </w:r>
      <w:proofErr w:type="spellStart"/>
      <w:r w:rsidRPr="006D250A">
        <w:rPr>
          <w:rFonts w:ascii="Times New Roman" w:eastAsia="Times New Roman" w:hAnsi="Times New Roman" w:cs="Times New Roman"/>
          <w:sz w:val="28"/>
          <w:szCs w:val="28"/>
          <w:lang w:eastAsia="ru-RU"/>
        </w:rPr>
        <w:t>Мираторг</w:t>
      </w:r>
      <w:proofErr w:type="spellEnd"/>
      <w:r w:rsidRPr="006D250A">
        <w:rPr>
          <w:rFonts w:ascii="Times New Roman" w:eastAsia="Times New Roman" w:hAnsi="Times New Roman" w:cs="Times New Roman"/>
          <w:sz w:val="28"/>
          <w:szCs w:val="28"/>
          <w:lang w:eastAsia="ru-RU"/>
        </w:rPr>
        <w:t xml:space="preserve">» белгородских </w:t>
      </w:r>
      <w:proofErr w:type="spellStart"/>
      <w:r w:rsidRPr="006D250A">
        <w:rPr>
          <w:rFonts w:ascii="Times New Roman" w:eastAsia="Times New Roman" w:hAnsi="Times New Roman" w:cs="Times New Roman"/>
          <w:sz w:val="28"/>
          <w:szCs w:val="28"/>
          <w:lang w:eastAsia="ru-RU"/>
        </w:rPr>
        <w:t>свинокомплексов</w:t>
      </w:r>
      <w:proofErr w:type="spellEnd"/>
      <w:r w:rsidRPr="006D250A">
        <w:rPr>
          <w:rFonts w:ascii="Times New Roman" w:eastAsia="Times New Roman" w:hAnsi="Times New Roman" w:cs="Times New Roman"/>
          <w:sz w:val="28"/>
          <w:szCs w:val="28"/>
          <w:lang w:eastAsia="ru-RU"/>
        </w:rPr>
        <w:t xml:space="preserve"> у французской компании </w:t>
      </w:r>
      <w:proofErr w:type="spellStart"/>
      <w:r w:rsidRPr="006D250A">
        <w:rPr>
          <w:rFonts w:ascii="Times New Roman" w:eastAsia="Times New Roman" w:hAnsi="Times New Roman" w:cs="Times New Roman"/>
          <w:sz w:val="28"/>
          <w:szCs w:val="28"/>
          <w:lang w:eastAsia="ru-RU"/>
        </w:rPr>
        <w:t>BelgoFrance</w:t>
      </w:r>
      <w:proofErr w:type="spellEnd"/>
      <w:r w:rsidRPr="006D250A">
        <w:rPr>
          <w:rFonts w:ascii="Times New Roman" w:eastAsia="Times New Roman" w:hAnsi="Times New Roman" w:cs="Times New Roman"/>
          <w:sz w:val="28"/>
          <w:szCs w:val="28"/>
          <w:lang w:eastAsia="ru-RU"/>
        </w:rPr>
        <w:t>. Конечной целью таких сделок является создание вертикально - интегрированных холдингов, что позволяет компаниям обеспечить себя ресурсной базой, минимизировать издержки, получить всю добавленную стоимость, осуществлять контроль над своей продукцией от момента получения сырья до реализации конечному потребителю.</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Конгломератное слияние происходит, когда компании не являются конкурентами и не находятся в отношениях покупателя и продавца, сферы деятельности не связаны друг с другом. Наиболее известным конгломератом («</w:t>
      </w:r>
      <w:proofErr w:type="spellStart"/>
      <w:r w:rsidRPr="006D250A">
        <w:rPr>
          <w:rFonts w:ascii="Times New Roman" w:eastAsia="Times New Roman" w:hAnsi="Times New Roman" w:cs="Times New Roman"/>
          <w:sz w:val="28"/>
          <w:szCs w:val="28"/>
          <w:lang w:eastAsia="ru-RU"/>
        </w:rPr>
        <w:t>кэйрэцу</w:t>
      </w:r>
      <w:proofErr w:type="spellEnd"/>
      <w:r w:rsidRPr="006D250A">
        <w:rPr>
          <w:rFonts w:ascii="Times New Roman" w:eastAsia="Times New Roman" w:hAnsi="Times New Roman" w:cs="Times New Roman"/>
          <w:sz w:val="28"/>
          <w:szCs w:val="28"/>
          <w:lang w:eastAsia="ru-RU"/>
        </w:rPr>
        <w:t xml:space="preserve">») является японская </w:t>
      </w:r>
      <w:proofErr w:type="spellStart"/>
      <w:r w:rsidRPr="006D250A">
        <w:rPr>
          <w:rFonts w:ascii="Times New Roman" w:eastAsia="Times New Roman" w:hAnsi="Times New Roman" w:cs="Times New Roman"/>
          <w:sz w:val="28"/>
          <w:szCs w:val="28"/>
          <w:lang w:eastAsia="ru-RU"/>
        </w:rPr>
        <w:t>Mitsubishi</w:t>
      </w:r>
      <w:proofErr w:type="spellEnd"/>
      <w:r w:rsidRPr="006D250A">
        <w:rPr>
          <w:rFonts w:ascii="Times New Roman" w:eastAsia="Times New Roman" w:hAnsi="Times New Roman" w:cs="Times New Roman"/>
          <w:sz w:val="28"/>
          <w:szCs w:val="28"/>
          <w:lang w:eastAsia="ru-RU"/>
        </w:rPr>
        <w:t xml:space="preserve">, интересы которой распространяются на финансовую сферу, строительство, </w:t>
      </w:r>
      <w:proofErr w:type="spellStart"/>
      <w:r w:rsidRPr="006D250A">
        <w:rPr>
          <w:rFonts w:ascii="Times New Roman" w:eastAsia="Times New Roman" w:hAnsi="Times New Roman" w:cs="Times New Roman"/>
          <w:sz w:val="28"/>
          <w:szCs w:val="28"/>
          <w:lang w:eastAsia="ru-RU"/>
        </w:rPr>
        <w:t>пищепром</w:t>
      </w:r>
      <w:proofErr w:type="spellEnd"/>
      <w:r w:rsidRPr="006D250A">
        <w:rPr>
          <w:rFonts w:ascii="Times New Roman" w:eastAsia="Times New Roman" w:hAnsi="Times New Roman" w:cs="Times New Roman"/>
          <w:sz w:val="28"/>
          <w:szCs w:val="28"/>
          <w:lang w:eastAsia="ru-RU"/>
        </w:rPr>
        <w:t xml:space="preserve">, торговлю, автопром, нефтепродукты, точное машиностроение, </w:t>
      </w:r>
      <w:proofErr w:type="spellStart"/>
      <w:r w:rsidRPr="006D250A">
        <w:rPr>
          <w:rFonts w:ascii="Times New Roman" w:eastAsia="Times New Roman" w:hAnsi="Times New Roman" w:cs="Times New Roman"/>
          <w:sz w:val="28"/>
          <w:szCs w:val="28"/>
          <w:lang w:eastAsia="ru-RU"/>
        </w:rPr>
        <w:t>химпром</w:t>
      </w:r>
      <w:proofErr w:type="spellEnd"/>
      <w:r w:rsidRPr="006D250A">
        <w:rPr>
          <w:rFonts w:ascii="Times New Roman" w:eastAsia="Times New Roman" w:hAnsi="Times New Roman" w:cs="Times New Roman"/>
          <w:sz w:val="28"/>
          <w:szCs w:val="28"/>
          <w:lang w:eastAsia="ru-RU"/>
        </w:rPr>
        <w:t>, электронику, бумагу, металлургию и морские перевозки</w:t>
      </w:r>
      <w:r w:rsidRPr="006D250A">
        <w:rPr>
          <w:rFonts w:ascii="Times New Roman" w:eastAsia="Times New Roman" w:hAnsi="Times New Roman" w:cs="Times New Roman"/>
          <w:sz w:val="28"/>
          <w:szCs w:val="28"/>
          <w:vertAlign w:val="superscript"/>
          <w:lang w:eastAsia="ru-RU"/>
        </w:rPr>
        <w:footnoteReference w:id="21"/>
      </w:r>
      <w:r w:rsidRPr="006D250A">
        <w:rPr>
          <w:rFonts w:ascii="Times New Roman" w:eastAsia="Times New Roman" w:hAnsi="Times New Roman" w:cs="Times New Roman"/>
          <w:sz w:val="28"/>
          <w:szCs w:val="28"/>
          <w:lang w:eastAsia="ru-RU"/>
        </w:rPr>
        <w:t>. В самом общем смысле цель</w:t>
      </w:r>
      <w:r w:rsidR="00C63EFD">
        <w:rPr>
          <w:rFonts w:ascii="Times New Roman" w:eastAsia="Times New Roman" w:hAnsi="Times New Roman" w:cs="Times New Roman"/>
          <w:sz w:val="28"/>
          <w:szCs w:val="28"/>
          <w:lang w:eastAsia="ru-RU"/>
        </w:rPr>
        <w:t xml:space="preserve">ю осуществления конгломератных </w:t>
      </w:r>
      <w:r w:rsidR="00C63EFD" w:rsidRPr="00C63EFD">
        <w:rPr>
          <w:rFonts w:ascii="Times New Roman" w:eastAsia="Times New Roman" w:hAnsi="Times New Roman" w:cs="Times New Roman"/>
          <w:color w:val="FF0000"/>
          <w:sz w:val="28"/>
          <w:szCs w:val="28"/>
          <w:lang w:eastAsia="ru-RU"/>
        </w:rPr>
        <w:t>с</w:t>
      </w:r>
      <w:r w:rsidRPr="006D250A">
        <w:rPr>
          <w:rFonts w:ascii="Times New Roman" w:eastAsia="Times New Roman" w:hAnsi="Times New Roman" w:cs="Times New Roman"/>
          <w:sz w:val="28"/>
          <w:szCs w:val="28"/>
          <w:lang w:eastAsia="ru-RU"/>
        </w:rPr>
        <w:t xml:space="preserve">лияний является максимизация выручки, диверсификация бизнеса. За счет объемов </w:t>
      </w:r>
      <w:r w:rsidRPr="006D250A">
        <w:rPr>
          <w:rFonts w:ascii="Times New Roman" w:eastAsia="Times New Roman" w:hAnsi="Times New Roman" w:cs="Times New Roman"/>
          <w:sz w:val="28"/>
          <w:szCs w:val="28"/>
          <w:lang w:eastAsia="ru-RU"/>
        </w:rPr>
        <w:lastRenderedPageBreak/>
        <w:t>деятельности такие холдинги способны аккумулировать существенные собственные финансовые ресурсы, либо на выгодных условиях привлекать заемное финансирование, размещать ценные бумаги на биржах.</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Концентрические слияния также известны как однородные или родственные слияния. Это объединение двух компаний из той же отрасли, которые ранее не имели никаких деловых отношений. Данные компании, как правило, не предлагают одинаковые продукты (то есть не являются конкурентами), но могут иметь одинаковых поставщиков или каналы сбыта, быть связаны между собой базовой технологией или производственным процессом</w:t>
      </w:r>
      <w:r w:rsidRPr="006D250A">
        <w:rPr>
          <w:rFonts w:ascii="Times New Roman" w:eastAsia="Times New Roman" w:hAnsi="Times New Roman" w:cs="Times New Roman"/>
          <w:sz w:val="28"/>
          <w:szCs w:val="28"/>
          <w:vertAlign w:val="superscript"/>
          <w:lang w:eastAsia="ru-RU"/>
        </w:rPr>
        <w:footnoteReference w:id="22"/>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К примеру, компания ПАО «Силовые машины» объединила ряд крупнейших предпри</w:t>
      </w:r>
      <w:r w:rsidR="00C63EFD">
        <w:rPr>
          <w:rFonts w:ascii="Times New Roman" w:eastAsia="Times New Roman" w:hAnsi="Times New Roman" w:cs="Times New Roman"/>
          <w:sz w:val="28"/>
          <w:szCs w:val="28"/>
          <w:lang w:eastAsia="ru-RU"/>
        </w:rPr>
        <w:t>ятий российского машиностроения</w:t>
      </w:r>
      <w:r w:rsidRPr="006D250A">
        <w:rPr>
          <w:rFonts w:ascii="Times New Roman" w:eastAsia="Times New Roman" w:hAnsi="Times New Roman" w:cs="Times New Roman"/>
          <w:sz w:val="28"/>
          <w:szCs w:val="28"/>
          <w:lang w:eastAsia="ru-RU"/>
        </w:rPr>
        <w:t xml:space="preserve"> – производителей турбин, генераторов, трансформаторов, электрических машин и вспомогательного оборудования для гидравлических, тепловых и атомных электростанций</w:t>
      </w:r>
      <w:r w:rsidRPr="006D250A">
        <w:rPr>
          <w:rFonts w:ascii="Times New Roman" w:eastAsia="Times New Roman" w:hAnsi="Times New Roman" w:cs="Times New Roman"/>
          <w:sz w:val="28"/>
          <w:szCs w:val="28"/>
          <w:vertAlign w:val="superscript"/>
          <w:lang w:eastAsia="ru-RU"/>
        </w:rPr>
        <w:footnoteReference w:id="23"/>
      </w:r>
      <w:r w:rsidRPr="006D250A">
        <w:rPr>
          <w:rFonts w:ascii="Times New Roman" w:eastAsia="Times New Roman" w:hAnsi="Times New Roman" w:cs="Times New Roman"/>
          <w:sz w:val="28"/>
          <w:szCs w:val="28"/>
          <w:lang w:eastAsia="ru-RU"/>
        </w:rPr>
        <w:t xml:space="preserve">. </w:t>
      </w:r>
    </w:p>
    <w:p w:rsidR="006D250A" w:rsidRPr="00C36307"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Целью концентрических слияний может </w:t>
      </w:r>
      <w:r w:rsidRPr="00C36307">
        <w:rPr>
          <w:rFonts w:ascii="Times New Roman" w:eastAsia="Times New Roman" w:hAnsi="Times New Roman" w:cs="Times New Roman"/>
          <w:sz w:val="28"/>
          <w:szCs w:val="28"/>
          <w:lang w:eastAsia="ru-RU"/>
        </w:rPr>
        <w:t>выступать консолидация родственных предприятий с созданием мощного единого бренда, экономия за счет доступа к технологиям слив</w:t>
      </w:r>
      <w:r w:rsidR="00C63EFD" w:rsidRPr="00C36307">
        <w:rPr>
          <w:rFonts w:ascii="Times New Roman" w:eastAsia="Times New Roman" w:hAnsi="Times New Roman" w:cs="Times New Roman"/>
          <w:sz w:val="28"/>
          <w:szCs w:val="28"/>
          <w:lang w:eastAsia="ru-RU"/>
        </w:rPr>
        <w:t>ающихся предприятий, объединение</w:t>
      </w:r>
      <w:r w:rsidRPr="00C36307">
        <w:rPr>
          <w:rFonts w:ascii="Times New Roman" w:eastAsia="Times New Roman" w:hAnsi="Times New Roman" w:cs="Times New Roman"/>
          <w:sz w:val="28"/>
          <w:szCs w:val="28"/>
          <w:lang w:eastAsia="ru-RU"/>
        </w:rPr>
        <w:t xml:space="preserve"> топ - менеджмента или обслуживающих осн</w:t>
      </w:r>
      <w:r w:rsidR="00C63EFD" w:rsidRPr="00C36307">
        <w:rPr>
          <w:rFonts w:ascii="Times New Roman" w:eastAsia="Times New Roman" w:hAnsi="Times New Roman" w:cs="Times New Roman"/>
          <w:sz w:val="28"/>
          <w:szCs w:val="28"/>
          <w:lang w:eastAsia="ru-RU"/>
        </w:rPr>
        <w:t>овной бизнес функций, увеличение</w:t>
      </w:r>
      <w:r w:rsidRPr="00C36307">
        <w:rPr>
          <w:rFonts w:ascii="Times New Roman" w:eastAsia="Times New Roman" w:hAnsi="Times New Roman" w:cs="Times New Roman"/>
          <w:sz w:val="28"/>
          <w:szCs w:val="28"/>
          <w:lang w:eastAsia="ru-RU"/>
        </w:rPr>
        <w:t xml:space="preserve"> загрузки</w:t>
      </w:r>
      <w:r w:rsidR="00C63EFD" w:rsidRPr="00C36307">
        <w:rPr>
          <w:rFonts w:ascii="Times New Roman" w:eastAsia="Times New Roman" w:hAnsi="Times New Roman" w:cs="Times New Roman"/>
          <w:sz w:val="28"/>
          <w:szCs w:val="28"/>
          <w:lang w:eastAsia="ru-RU"/>
        </w:rPr>
        <w:t xml:space="preserve"> оборудования, более эффективная работа</w:t>
      </w:r>
      <w:r w:rsidRPr="00C36307">
        <w:rPr>
          <w:rFonts w:ascii="Times New Roman" w:eastAsia="Times New Roman" w:hAnsi="Times New Roman" w:cs="Times New Roman"/>
          <w:sz w:val="28"/>
          <w:szCs w:val="28"/>
          <w:lang w:eastAsia="ru-RU"/>
        </w:rPr>
        <w:t xml:space="preserve"> с поставщиками и покупателями и прочих синергетических эффектов.</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307">
        <w:rPr>
          <w:rFonts w:ascii="Times New Roman" w:eastAsia="Times New Roman" w:hAnsi="Times New Roman" w:cs="Times New Roman"/>
          <w:sz w:val="28"/>
          <w:szCs w:val="28"/>
          <w:lang w:eastAsia="ru-RU"/>
        </w:rPr>
        <w:t xml:space="preserve">По формам структурирования сделки можно выделить обратное </w:t>
      </w:r>
      <w:r w:rsidRPr="006D250A">
        <w:rPr>
          <w:rFonts w:ascii="Times New Roman" w:eastAsia="Times New Roman" w:hAnsi="Times New Roman" w:cs="Times New Roman"/>
          <w:sz w:val="28"/>
          <w:szCs w:val="28"/>
          <w:lang w:eastAsia="ru-RU"/>
        </w:rPr>
        <w:t>слияние, форвардное слияние и дочернее слияния.</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Обратным называется процесс слияния, при котором коммерческая организация  может стать публичной путем слияния с публичной компанией, часто не активной или представляющей собой корпоративную оболочку. При </w:t>
      </w:r>
      <w:r w:rsidRPr="006D250A">
        <w:rPr>
          <w:rFonts w:ascii="Times New Roman" w:eastAsia="Times New Roman" w:hAnsi="Times New Roman" w:cs="Times New Roman"/>
          <w:sz w:val="28"/>
          <w:szCs w:val="28"/>
          <w:lang w:eastAsia="ru-RU"/>
        </w:rPr>
        <w:lastRenderedPageBreak/>
        <w:t xml:space="preserve">этом прекращает свое существование непубличная компания, хотя и является покупателем в сделке. Обратное слияние используется для получения статуса </w:t>
      </w:r>
      <w:proofErr w:type="gramStart"/>
      <w:r w:rsidRPr="006D250A">
        <w:rPr>
          <w:rFonts w:ascii="Times New Roman" w:eastAsia="Times New Roman" w:hAnsi="Times New Roman" w:cs="Times New Roman"/>
          <w:sz w:val="28"/>
          <w:szCs w:val="28"/>
          <w:lang w:eastAsia="ru-RU"/>
        </w:rPr>
        <w:t>публичной</w:t>
      </w:r>
      <w:proofErr w:type="gramEnd"/>
      <w:r w:rsidRPr="006D250A">
        <w:rPr>
          <w:rFonts w:ascii="Times New Roman" w:eastAsia="Times New Roman" w:hAnsi="Times New Roman" w:cs="Times New Roman"/>
          <w:sz w:val="28"/>
          <w:szCs w:val="28"/>
          <w:lang w:eastAsia="ru-RU"/>
        </w:rPr>
        <w:t xml:space="preserve"> и выхода на фондовые рынки капитала. Это намного быстрее и дешевле, чем IPO. Данный вариант M&amp;A популярен среди небольших китайских компаний, желающих выйти на американский рынок</w:t>
      </w:r>
      <w:r w:rsidRPr="006D250A">
        <w:rPr>
          <w:rFonts w:ascii="Times New Roman" w:eastAsia="Times New Roman" w:hAnsi="Times New Roman" w:cs="Times New Roman"/>
          <w:sz w:val="28"/>
          <w:szCs w:val="28"/>
          <w:vertAlign w:val="superscript"/>
          <w:lang w:eastAsia="ru-RU"/>
        </w:rPr>
        <w:footnoteReference w:id="24"/>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Такой вид слияния, как форвардное, подразумевает поглощение покупателем приобретенного субъекта (компании), одновременно с тем, что акционеры поглощаемой компании обменивают свои ценные бумаги по предварительно утвержденной цене выкупа.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Иными словами, средством платежа за приобретение компании служат акции продавца.  </w:t>
      </w:r>
      <w:proofErr w:type="gramStart"/>
      <w:r w:rsidRPr="006D250A">
        <w:rPr>
          <w:rFonts w:ascii="Times New Roman" w:eastAsia="Times New Roman" w:hAnsi="Times New Roman" w:cs="Times New Roman"/>
          <w:sz w:val="28"/>
          <w:szCs w:val="28"/>
          <w:lang w:eastAsia="ru-RU"/>
        </w:rPr>
        <w:t xml:space="preserve">Такая схема структурирования сделки была использована французской продовольственной компанией </w:t>
      </w:r>
      <w:proofErr w:type="spellStart"/>
      <w:r w:rsidRPr="006D250A">
        <w:rPr>
          <w:rFonts w:ascii="Times New Roman" w:eastAsia="Times New Roman" w:hAnsi="Times New Roman" w:cs="Times New Roman"/>
          <w:sz w:val="28"/>
          <w:szCs w:val="28"/>
          <w:lang w:eastAsia="ru-RU"/>
        </w:rPr>
        <w:t>Danone</w:t>
      </w:r>
      <w:proofErr w:type="spellEnd"/>
      <w:r w:rsidRPr="006D250A">
        <w:rPr>
          <w:rFonts w:ascii="Times New Roman" w:eastAsia="Times New Roman" w:hAnsi="Times New Roman" w:cs="Times New Roman"/>
          <w:sz w:val="28"/>
          <w:szCs w:val="28"/>
          <w:lang w:eastAsia="ru-RU"/>
        </w:rPr>
        <w:t xml:space="preserve"> и крупным российским производителем молочной продукции </w:t>
      </w:r>
      <w:proofErr w:type="spellStart"/>
      <w:r w:rsidRPr="006D250A">
        <w:rPr>
          <w:rFonts w:ascii="Times New Roman" w:eastAsia="Times New Roman" w:hAnsi="Times New Roman" w:cs="Times New Roman"/>
          <w:sz w:val="28"/>
          <w:szCs w:val="28"/>
          <w:lang w:eastAsia="ru-RU"/>
        </w:rPr>
        <w:t>Юнимилк</w:t>
      </w:r>
      <w:proofErr w:type="spellEnd"/>
      <w:r w:rsidRPr="006D250A">
        <w:rPr>
          <w:rFonts w:ascii="Times New Roman" w:eastAsia="Times New Roman" w:hAnsi="Times New Roman" w:cs="Times New Roman"/>
          <w:sz w:val="28"/>
          <w:szCs w:val="28"/>
          <w:lang w:eastAsia="ru-RU"/>
        </w:rPr>
        <w:t xml:space="preserve"> при объединении молочных бизнесов в России</w:t>
      </w:r>
      <w:r w:rsidR="00C63EFD">
        <w:rPr>
          <w:rFonts w:ascii="Times New Roman" w:eastAsia="Times New Roman" w:hAnsi="Times New Roman" w:cs="Times New Roman"/>
          <w:sz w:val="28"/>
          <w:szCs w:val="28"/>
          <w:lang w:eastAsia="ru-RU"/>
        </w:rPr>
        <w:t xml:space="preserve"> в 2010 г.: тогда компания </w:t>
      </w:r>
      <w:proofErr w:type="spellStart"/>
      <w:r w:rsidR="00C63EFD" w:rsidRPr="00C36307">
        <w:rPr>
          <w:rFonts w:ascii="Times New Roman" w:eastAsia="Times New Roman" w:hAnsi="Times New Roman" w:cs="Times New Roman"/>
          <w:sz w:val="28"/>
          <w:szCs w:val="28"/>
          <w:lang w:eastAsia="ru-RU"/>
        </w:rPr>
        <w:t>Danone</w:t>
      </w:r>
      <w:proofErr w:type="spellEnd"/>
      <w:r w:rsidR="00C63EFD" w:rsidRPr="00C36307">
        <w:rPr>
          <w:rFonts w:ascii="Times New Roman" w:eastAsia="Times New Roman" w:hAnsi="Times New Roman" w:cs="Times New Roman"/>
          <w:sz w:val="28"/>
          <w:szCs w:val="28"/>
          <w:lang w:eastAsia="ru-RU"/>
        </w:rPr>
        <w:t xml:space="preserve"> получила</w:t>
      </w:r>
      <w:r w:rsidRPr="00C36307">
        <w:rPr>
          <w:rFonts w:ascii="Times New Roman" w:eastAsia="Times New Roman" w:hAnsi="Times New Roman" w:cs="Times New Roman"/>
          <w:sz w:val="28"/>
          <w:szCs w:val="28"/>
          <w:lang w:eastAsia="ru-RU"/>
        </w:rPr>
        <w:t xml:space="preserve"> контроль над 57,5 % объединенного бизнеса, </w:t>
      </w:r>
      <w:proofErr w:type="spellStart"/>
      <w:r w:rsidRPr="00C36307">
        <w:rPr>
          <w:rFonts w:ascii="Times New Roman" w:eastAsia="Times New Roman" w:hAnsi="Times New Roman" w:cs="Times New Roman"/>
          <w:sz w:val="28"/>
          <w:szCs w:val="28"/>
          <w:lang w:eastAsia="ru-RU"/>
        </w:rPr>
        <w:t>Юнимилк</w:t>
      </w:r>
      <w:proofErr w:type="spellEnd"/>
      <w:r w:rsidRPr="00C36307">
        <w:rPr>
          <w:rFonts w:ascii="Times New Roman" w:eastAsia="Times New Roman" w:hAnsi="Times New Roman" w:cs="Times New Roman"/>
          <w:sz w:val="28"/>
          <w:szCs w:val="28"/>
          <w:lang w:eastAsia="ru-RU"/>
        </w:rPr>
        <w:t xml:space="preserve"> – над 42,5 %. Данный механизм используется при слиянии равных компаний, которым выгоднее функционировать вместе, и при этом сложно определить </w:t>
      </w:r>
      <w:r w:rsidRPr="006D250A">
        <w:rPr>
          <w:rFonts w:ascii="Times New Roman" w:eastAsia="Times New Roman" w:hAnsi="Times New Roman" w:cs="Times New Roman"/>
          <w:sz w:val="28"/>
          <w:szCs w:val="28"/>
          <w:lang w:eastAsia="ru-RU"/>
        </w:rPr>
        <w:t>справедливые стоимости акций обеих компаний, устраивающие</w:t>
      </w:r>
      <w:proofErr w:type="gramEnd"/>
      <w:r w:rsidRPr="006D250A">
        <w:rPr>
          <w:rFonts w:ascii="Times New Roman" w:eastAsia="Times New Roman" w:hAnsi="Times New Roman" w:cs="Times New Roman"/>
          <w:sz w:val="28"/>
          <w:szCs w:val="28"/>
          <w:lang w:eastAsia="ru-RU"/>
        </w:rPr>
        <w:t xml:space="preserve"> все стороны сделки. Целью форвардных слияний является, в конечном счете, увеличение доли рынка и достижение синергетических эффектов</w:t>
      </w:r>
      <w:r w:rsidRPr="006D250A">
        <w:rPr>
          <w:rFonts w:ascii="Times New Roman" w:eastAsia="Times New Roman" w:hAnsi="Times New Roman" w:cs="Times New Roman"/>
          <w:sz w:val="28"/>
          <w:szCs w:val="28"/>
          <w:vertAlign w:val="superscript"/>
          <w:lang w:eastAsia="ru-RU"/>
        </w:rPr>
        <w:footnoteReference w:id="25"/>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Под дочерним слиянием понимают сделку M&amp;A, при которой покупатель создает дочернюю компанию, которая после этого сливается с приобретаемой компанией. К примеру, крупнейший золотодобывающий холдинг России Полюс Золото консолидировал золотодобывающие предприятия Иркутской области на балансе дочернег</w:t>
      </w:r>
      <w:proofErr w:type="gramStart"/>
      <w:r w:rsidRPr="006D250A">
        <w:rPr>
          <w:rFonts w:ascii="Times New Roman" w:eastAsia="Times New Roman" w:hAnsi="Times New Roman" w:cs="Times New Roman"/>
          <w:sz w:val="28"/>
          <w:szCs w:val="28"/>
          <w:lang w:eastAsia="ru-RU"/>
        </w:rPr>
        <w:t>о ООО</w:t>
      </w:r>
      <w:proofErr w:type="gramEnd"/>
      <w:r w:rsidRPr="006D250A">
        <w:rPr>
          <w:rFonts w:ascii="Times New Roman" w:eastAsia="Times New Roman" w:hAnsi="Times New Roman" w:cs="Times New Roman"/>
          <w:sz w:val="28"/>
          <w:szCs w:val="28"/>
          <w:lang w:eastAsia="ru-RU"/>
        </w:rPr>
        <w:t xml:space="preserve"> ЛЗРК.</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Такая схема обычно применяется, если необходимо сохранить приобретаемую компанию, как юридическое лицо, особенно если она </w:t>
      </w:r>
      <w:r w:rsidRPr="006D250A">
        <w:rPr>
          <w:rFonts w:ascii="Times New Roman" w:eastAsia="Times New Roman" w:hAnsi="Times New Roman" w:cs="Times New Roman"/>
          <w:sz w:val="28"/>
          <w:szCs w:val="28"/>
          <w:lang w:eastAsia="ru-RU"/>
        </w:rPr>
        <w:lastRenderedPageBreak/>
        <w:t>обладает ценными лицензиями, разрешениями или другими привилегиями административного характера, не передающимися по правопреемству. К тому же данная схема позволяет:</w:t>
      </w:r>
    </w:p>
    <w:p w:rsidR="006D250A" w:rsidRPr="004D6E1F" w:rsidRDefault="003B3ADC"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сэкономить </w:t>
      </w:r>
      <w:r w:rsidRPr="004D6E1F">
        <w:rPr>
          <w:rFonts w:ascii="Times New Roman" w:eastAsia="Times New Roman" w:hAnsi="Times New Roman" w:cs="Times New Roman"/>
          <w:sz w:val="28"/>
          <w:szCs w:val="28"/>
          <w:lang w:eastAsia="ru-RU"/>
        </w:rPr>
        <w:t>время</w:t>
      </w:r>
      <w:r w:rsidR="006D250A" w:rsidRPr="004D6E1F">
        <w:rPr>
          <w:rFonts w:ascii="Times New Roman" w:eastAsia="Times New Roman" w:hAnsi="Times New Roman" w:cs="Times New Roman"/>
          <w:sz w:val="28"/>
          <w:szCs w:val="28"/>
          <w:lang w:eastAsia="ru-RU"/>
        </w:rPr>
        <w:t>, так как не потребуется одобрение акционеров компаний;</w:t>
      </w:r>
    </w:p>
    <w:p w:rsidR="006D250A" w:rsidRPr="004D6E1F"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6E1F">
        <w:rPr>
          <w:rFonts w:ascii="Times New Roman" w:eastAsia="Times New Roman" w:hAnsi="Times New Roman" w:cs="Times New Roman"/>
          <w:sz w:val="28"/>
          <w:szCs w:val="28"/>
          <w:lang w:eastAsia="ru-RU"/>
        </w:rPr>
        <w:t>- обеспечить раздельный учет: новый бизнес юридически отделен от материнской компании, обязательства не переходят материнской компании и т.д.;</w:t>
      </w:r>
    </w:p>
    <w:p w:rsidR="006D250A" w:rsidRPr="004D6E1F"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6E1F">
        <w:rPr>
          <w:rFonts w:ascii="Times New Roman" w:eastAsia="Times New Roman" w:hAnsi="Times New Roman" w:cs="Times New Roman"/>
          <w:sz w:val="28"/>
          <w:szCs w:val="28"/>
          <w:lang w:eastAsia="ru-RU"/>
        </w:rPr>
        <w:t>- использовать «преимущества» компаний - нерезиденто</w:t>
      </w:r>
      <w:r w:rsidR="003B3ADC" w:rsidRPr="004D6E1F">
        <w:rPr>
          <w:rFonts w:ascii="Times New Roman" w:eastAsia="Times New Roman" w:hAnsi="Times New Roman" w:cs="Times New Roman"/>
          <w:sz w:val="28"/>
          <w:szCs w:val="28"/>
          <w:lang w:eastAsia="ru-RU"/>
        </w:rPr>
        <w:t>в, английское право, оптимизацию</w:t>
      </w:r>
      <w:r w:rsidRPr="004D6E1F">
        <w:rPr>
          <w:rFonts w:ascii="Times New Roman" w:eastAsia="Times New Roman" w:hAnsi="Times New Roman" w:cs="Times New Roman"/>
          <w:sz w:val="28"/>
          <w:szCs w:val="28"/>
          <w:lang w:eastAsia="ru-RU"/>
        </w:rPr>
        <w:t xml:space="preserve"> налогообложени</w:t>
      </w:r>
      <w:r w:rsidR="003B3ADC" w:rsidRPr="004D6E1F">
        <w:rPr>
          <w:rFonts w:ascii="Times New Roman" w:eastAsia="Times New Roman" w:hAnsi="Times New Roman" w:cs="Times New Roman"/>
          <w:sz w:val="28"/>
          <w:szCs w:val="28"/>
          <w:lang w:eastAsia="ru-RU"/>
        </w:rPr>
        <w:t>я</w:t>
      </w:r>
      <w:r w:rsidRPr="004D6E1F">
        <w:rPr>
          <w:rFonts w:ascii="Times New Roman" w:eastAsia="Times New Roman" w:hAnsi="Times New Roman" w:cs="Times New Roman"/>
          <w:sz w:val="28"/>
          <w:szCs w:val="28"/>
          <w:lang w:eastAsia="ru-RU"/>
        </w:rPr>
        <w:t xml:space="preserve">, непрозрачность акционеров бизнеса и </w:t>
      </w:r>
      <w:proofErr w:type="spellStart"/>
      <w:r w:rsidRPr="004D6E1F">
        <w:rPr>
          <w:rFonts w:ascii="Times New Roman" w:eastAsia="Times New Roman" w:hAnsi="Times New Roman" w:cs="Times New Roman"/>
          <w:sz w:val="28"/>
          <w:szCs w:val="28"/>
          <w:lang w:eastAsia="ru-RU"/>
        </w:rPr>
        <w:t>пр</w:t>
      </w:r>
      <w:proofErr w:type="spellEnd"/>
      <w:r w:rsidRPr="004D6E1F">
        <w:rPr>
          <w:rFonts w:ascii="Times New Roman" w:eastAsia="Times New Roman" w:hAnsi="Times New Roman" w:cs="Times New Roman"/>
          <w:sz w:val="28"/>
          <w:szCs w:val="28"/>
          <w:vertAlign w:val="superscript"/>
          <w:lang w:eastAsia="ru-RU"/>
        </w:rPr>
        <w:footnoteReference w:id="26"/>
      </w:r>
      <w:r w:rsidRPr="004D6E1F">
        <w:rPr>
          <w:rFonts w:ascii="Times New Roman" w:eastAsia="Times New Roman" w:hAnsi="Times New Roman" w:cs="Times New Roman"/>
          <w:sz w:val="28"/>
          <w:szCs w:val="28"/>
          <w:lang w:eastAsia="ru-RU"/>
        </w:rPr>
        <w:t>.</w:t>
      </w:r>
    </w:p>
    <w:p w:rsidR="006D250A" w:rsidRPr="004D6E1F"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Большинство авторов также выделяют сделки M&amp;A с привлечением «финансового рычага». </w:t>
      </w:r>
      <w:proofErr w:type="gramStart"/>
      <w:r w:rsidRPr="006D250A">
        <w:rPr>
          <w:rFonts w:ascii="Times New Roman" w:eastAsia="Times New Roman" w:hAnsi="Times New Roman" w:cs="Times New Roman"/>
          <w:sz w:val="28"/>
          <w:szCs w:val="28"/>
          <w:lang w:eastAsia="ru-RU"/>
        </w:rPr>
        <w:t>В зависимости от того, кто выкупает компанию у собственников, сделки с привлечением заемного финансирования можно разделить на LBO (</w:t>
      </w:r>
      <w:proofErr w:type="spellStart"/>
      <w:r w:rsidRPr="006D250A">
        <w:rPr>
          <w:rFonts w:ascii="Times New Roman" w:eastAsia="Times New Roman" w:hAnsi="Times New Roman" w:cs="Times New Roman"/>
          <w:sz w:val="28"/>
          <w:szCs w:val="28"/>
          <w:lang w:eastAsia="ru-RU"/>
        </w:rPr>
        <w:t>leveraged</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buy</w:t>
      </w:r>
      <w:proofErr w:type="spellEnd"/>
      <w:r w:rsidRPr="006D250A">
        <w:rPr>
          <w:rFonts w:ascii="Times New Roman" w:eastAsia="Times New Roman" w:hAnsi="Times New Roman" w:cs="Times New Roman"/>
          <w:sz w:val="28"/>
          <w:szCs w:val="28"/>
          <w:lang w:eastAsia="ru-RU"/>
        </w:rPr>
        <w:t xml:space="preserve"> - </w:t>
      </w:r>
      <w:proofErr w:type="spellStart"/>
      <w:r w:rsidRPr="006D250A">
        <w:rPr>
          <w:rFonts w:ascii="Times New Roman" w:eastAsia="Times New Roman" w:hAnsi="Times New Roman" w:cs="Times New Roman"/>
          <w:sz w:val="28"/>
          <w:szCs w:val="28"/>
          <w:lang w:eastAsia="ru-RU"/>
        </w:rPr>
        <w:t>out</w:t>
      </w:r>
      <w:proofErr w:type="spellEnd"/>
      <w:r w:rsidRPr="006D250A">
        <w:rPr>
          <w:rFonts w:ascii="Times New Roman" w:eastAsia="Times New Roman" w:hAnsi="Times New Roman" w:cs="Times New Roman"/>
          <w:sz w:val="28"/>
          <w:szCs w:val="28"/>
          <w:lang w:eastAsia="ru-RU"/>
        </w:rPr>
        <w:t>) – когда покупателем выступает независимый инвестор, MBO (</w:t>
      </w:r>
      <w:proofErr w:type="spellStart"/>
      <w:r w:rsidRPr="006D250A">
        <w:rPr>
          <w:rFonts w:ascii="Times New Roman" w:eastAsia="Times New Roman" w:hAnsi="Times New Roman" w:cs="Times New Roman"/>
          <w:sz w:val="28"/>
          <w:szCs w:val="28"/>
          <w:lang w:eastAsia="ru-RU"/>
        </w:rPr>
        <w:t>management</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buy</w:t>
      </w:r>
      <w:proofErr w:type="spellEnd"/>
      <w:r w:rsidRPr="006D250A">
        <w:rPr>
          <w:rFonts w:ascii="Times New Roman" w:eastAsia="Times New Roman" w:hAnsi="Times New Roman" w:cs="Times New Roman"/>
          <w:sz w:val="28"/>
          <w:szCs w:val="28"/>
          <w:lang w:eastAsia="ru-RU"/>
        </w:rPr>
        <w:t xml:space="preserve"> - </w:t>
      </w:r>
      <w:proofErr w:type="spellStart"/>
      <w:r w:rsidRPr="006D250A">
        <w:rPr>
          <w:rFonts w:ascii="Times New Roman" w:eastAsia="Times New Roman" w:hAnsi="Times New Roman" w:cs="Times New Roman"/>
          <w:sz w:val="28"/>
          <w:szCs w:val="28"/>
          <w:lang w:eastAsia="ru-RU"/>
        </w:rPr>
        <w:t>out</w:t>
      </w:r>
      <w:proofErr w:type="spellEnd"/>
      <w:r w:rsidRPr="006D250A">
        <w:rPr>
          <w:rFonts w:ascii="Times New Roman" w:eastAsia="Times New Roman" w:hAnsi="Times New Roman" w:cs="Times New Roman"/>
          <w:sz w:val="28"/>
          <w:szCs w:val="28"/>
          <w:lang w:eastAsia="ru-RU"/>
        </w:rPr>
        <w:t>) – компания выкупается менеджментом предприятия, и EBO (</w:t>
      </w:r>
      <w:proofErr w:type="spellStart"/>
      <w:r w:rsidRPr="006D250A">
        <w:rPr>
          <w:rFonts w:ascii="Times New Roman" w:eastAsia="Times New Roman" w:hAnsi="Times New Roman" w:cs="Times New Roman"/>
          <w:sz w:val="28"/>
          <w:szCs w:val="28"/>
          <w:lang w:eastAsia="ru-RU"/>
        </w:rPr>
        <w:t>employee</w:t>
      </w:r>
      <w:proofErr w:type="spellEnd"/>
      <w:r w:rsidRPr="006D250A">
        <w:rPr>
          <w:rFonts w:ascii="Times New Roman" w:eastAsia="Times New Roman" w:hAnsi="Times New Roman" w:cs="Times New Roman"/>
          <w:sz w:val="28"/>
          <w:szCs w:val="28"/>
          <w:lang w:eastAsia="ru-RU"/>
        </w:rPr>
        <w:t xml:space="preserve"> </w:t>
      </w:r>
      <w:proofErr w:type="spellStart"/>
      <w:r w:rsidRPr="006D250A">
        <w:rPr>
          <w:rFonts w:ascii="Times New Roman" w:eastAsia="Times New Roman" w:hAnsi="Times New Roman" w:cs="Times New Roman"/>
          <w:sz w:val="28"/>
          <w:szCs w:val="28"/>
          <w:lang w:eastAsia="ru-RU"/>
        </w:rPr>
        <w:t>buy</w:t>
      </w:r>
      <w:proofErr w:type="spellEnd"/>
      <w:r w:rsidRPr="006D250A">
        <w:rPr>
          <w:rFonts w:ascii="Times New Roman" w:eastAsia="Times New Roman" w:hAnsi="Times New Roman" w:cs="Times New Roman"/>
          <w:sz w:val="28"/>
          <w:szCs w:val="28"/>
          <w:lang w:eastAsia="ru-RU"/>
        </w:rPr>
        <w:t xml:space="preserve"> - </w:t>
      </w:r>
      <w:proofErr w:type="spellStart"/>
      <w:r w:rsidRPr="006D250A">
        <w:rPr>
          <w:rFonts w:ascii="Times New Roman" w:eastAsia="Times New Roman" w:hAnsi="Times New Roman" w:cs="Times New Roman"/>
          <w:sz w:val="28"/>
          <w:szCs w:val="28"/>
          <w:lang w:eastAsia="ru-RU"/>
        </w:rPr>
        <w:t>out</w:t>
      </w:r>
      <w:proofErr w:type="spellEnd"/>
      <w:r w:rsidRPr="006D250A">
        <w:rPr>
          <w:rFonts w:ascii="Times New Roman" w:eastAsia="Times New Roman" w:hAnsi="Times New Roman" w:cs="Times New Roman"/>
          <w:sz w:val="28"/>
          <w:szCs w:val="28"/>
          <w:lang w:eastAsia="ru-RU"/>
        </w:rPr>
        <w:t>) – покупателем выступают работники компании</w:t>
      </w:r>
      <w:r w:rsidRPr="006D250A">
        <w:rPr>
          <w:rFonts w:ascii="Times New Roman" w:eastAsia="Times New Roman" w:hAnsi="Times New Roman" w:cs="Times New Roman"/>
          <w:sz w:val="28"/>
          <w:szCs w:val="28"/>
          <w:vertAlign w:val="superscript"/>
          <w:lang w:eastAsia="ru-RU"/>
        </w:rPr>
        <w:footnoteReference w:id="27"/>
      </w:r>
      <w:r w:rsidRPr="006D250A">
        <w:rPr>
          <w:rFonts w:ascii="Times New Roman" w:eastAsia="Times New Roman" w:hAnsi="Times New Roman" w:cs="Times New Roman"/>
          <w:sz w:val="28"/>
          <w:szCs w:val="28"/>
          <w:lang w:eastAsia="ru-RU"/>
        </w:rPr>
        <w:t>. Как правило, продавцы в таких сделках избавляются от непрофильных активов.</w:t>
      </w:r>
      <w:proofErr w:type="gramEnd"/>
      <w:r w:rsidRPr="006D250A">
        <w:rPr>
          <w:rFonts w:ascii="Times New Roman" w:eastAsia="Times New Roman" w:hAnsi="Times New Roman" w:cs="Times New Roman"/>
          <w:sz w:val="28"/>
          <w:szCs w:val="28"/>
          <w:lang w:eastAsia="ru-RU"/>
        </w:rPr>
        <w:t xml:space="preserve"> Покупа</w:t>
      </w:r>
      <w:r w:rsidR="003B3ADC">
        <w:rPr>
          <w:rFonts w:ascii="Times New Roman" w:eastAsia="Times New Roman" w:hAnsi="Times New Roman" w:cs="Times New Roman"/>
          <w:sz w:val="28"/>
          <w:szCs w:val="28"/>
          <w:lang w:eastAsia="ru-RU"/>
        </w:rPr>
        <w:t>тели же считают, что компания–</w:t>
      </w:r>
      <w:r w:rsidRPr="006D250A">
        <w:rPr>
          <w:rFonts w:ascii="Times New Roman" w:eastAsia="Times New Roman" w:hAnsi="Times New Roman" w:cs="Times New Roman"/>
          <w:sz w:val="28"/>
          <w:szCs w:val="28"/>
          <w:lang w:eastAsia="ru-RU"/>
        </w:rPr>
        <w:t>цель недооценена и потоков от бизнеса достаточно не только для погашения кредита и процентных платежей, но и для получения прибыли (в сделках MBO данн</w:t>
      </w:r>
      <w:r w:rsidR="003B3ADC">
        <w:rPr>
          <w:rFonts w:ascii="Times New Roman" w:eastAsia="Times New Roman" w:hAnsi="Times New Roman" w:cs="Times New Roman"/>
          <w:sz w:val="28"/>
          <w:szCs w:val="28"/>
          <w:lang w:eastAsia="ru-RU"/>
        </w:rPr>
        <w:t xml:space="preserve">ое </w:t>
      </w:r>
      <w:r w:rsidR="003B3ADC" w:rsidRPr="004D6E1F">
        <w:rPr>
          <w:rFonts w:ascii="Times New Roman" w:eastAsia="Times New Roman" w:hAnsi="Times New Roman" w:cs="Times New Roman"/>
          <w:sz w:val="28"/>
          <w:szCs w:val="28"/>
          <w:lang w:eastAsia="ru-RU"/>
        </w:rPr>
        <w:t>предположение</w:t>
      </w:r>
      <w:r w:rsidRPr="004D6E1F">
        <w:rPr>
          <w:rFonts w:ascii="Times New Roman" w:eastAsia="Times New Roman" w:hAnsi="Times New Roman" w:cs="Times New Roman"/>
          <w:sz w:val="28"/>
          <w:szCs w:val="28"/>
          <w:lang w:eastAsia="ru-RU"/>
        </w:rPr>
        <w:t xml:space="preserve"> часто покреплено точными знаниями). Либо менеджмент и сотрудники выкупают компанию, защищая ее от закрытия, а себя – от увольнения. </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D6E1F">
        <w:rPr>
          <w:rFonts w:ascii="Times New Roman" w:eastAsia="Times New Roman" w:hAnsi="Times New Roman" w:cs="Times New Roman"/>
          <w:sz w:val="28"/>
          <w:szCs w:val="28"/>
          <w:lang w:eastAsia="ru-RU"/>
        </w:rPr>
        <w:t>К примеру, в декабре 2011</w:t>
      </w:r>
      <w:r w:rsidR="003B3ADC" w:rsidRPr="004D6E1F">
        <w:rPr>
          <w:rFonts w:ascii="Times New Roman" w:eastAsia="Times New Roman" w:hAnsi="Times New Roman" w:cs="Times New Roman"/>
          <w:sz w:val="28"/>
          <w:szCs w:val="28"/>
          <w:lang w:eastAsia="ru-RU"/>
        </w:rPr>
        <w:t xml:space="preserve"> </w:t>
      </w:r>
      <w:r w:rsidRPr="004D6E1F">
        <w:rPr>
          <w:rFonts w:ascii="Times New Roman" w:eastAsia="Times New Roman" w:hAnsi="Times New Roman" w:cs="Times New Roman"/>
          <w:sz w:val="28"/>
          <w:szCs w:val="28"/>
          <w:lang w:eastAsia="ru-RU"/>
        </w:rPr>
        <w:t xml:space="preserve">г. гендиректор </w:t>
      </w:r>
      <w:r w:rsidRPr="006D250A">
        <w:rPr>
          <w:rFonts w:ascii="Times New Roman" w:eastAsia="Times New Roman" w:hAnsi="Times New Roman" w:cs="Times New Roman"/>
          <w:sz w:val="28"/>
          <w:szCs w:val="28"/>
          <w:lang w:eastAsia="ru-RU"/>
        </w:rPr>
        <w:t>«</w:t>
      </w:r>
      <w:proofErr w:type="spellStart"/>
      <w:r w:rsidRPr="006D250A">
        <w:rPr>
          <w:rFonts w:ascii="Times New Roman" w:eastAsia="Times New Roman" w:hAnsi="Times New Roman" w:cs="Times New Roman"/>
          <w:sz w:val="28"/>
          <w:szCs w:val="28"/>
          <w:lang w:eastAsia="ru-RU"/>
        </w:rPr>
        <w:t>Сибур</w:t>
      </w:r>
      <w:proofErr w:type="spellEnd"/>
      <w:r w:rsidRPr="006D250A">
        <w:rPr>
          <w:rFonts w:ascii="Times New Roman" w:eastAsia="Times New Roman" w:hAnsi="Times New Roman" w:cs="Times New Roman"/>
          <w:sz w:val="28"/>
          <w:szCs w:val="28"/>
          <w:lang w:eastAsia="ru-RU"/>
        </w:rPr>
        <w:t xml:space="preserve"> - Русские шины» Вадим Гуринов и другие менеджеры выкупили акции компании у холдинга </w:t>
      </w:r>
      <w:r w:rsidRPr="006D250A">
        <w:rPr>
          <w:rFonts w:ascii="Times New Roman" w:eastAsia="Times New Roman" w:hAnsi="Times New Roman" w:cs="Times New Roman"/>
          <w:sz w:val="28"/>
          <w:szCs w:val="28"/>
          <w:lang w:eastAsia="ru-RU"/>
        </w:rPr>
        <w:lastRenderedPageBreak/>
        <w:t>«</w:t>
      </w:r>
      <w:proofErr w:type="spellStart"/>
      <w:r w:rsidRPr="006D250A">
        <w:rPr>
          <w:rFonts w:ascii="Times New Roman" w:eastAsia="Times New Roman" w:hAnsi="Times New Roman" w:cs="Times New Roman"/>
          <w:sz w:val="28"/>
          <w:szCs w:val="28"/>
          <w:lang w:eastAsia="ru-RU"/>
        </w:rPr>
        <w:t>Сибур</w:t>
      </w:r>
      <w:proofErr w:type="spellEnd"/>
      <w:r w:rsidRPr="006D250A">
        <w:rPr>
          <w:rFonts w:ascii="Times New Roman" w:eastAsia="Times New Roman" w:hAnsi="Times New Roman" w:cs="Times New Roman"/>
          <w:sz w:val="28"/>
          <w:szCs w:val="28"/>
          <w:lang w:eastAsia="ru-RU"/>
        </w:rPr>
        <w:t xml:space="preserve">» в рамках стратегии избавления последнего от непрофильных активов. Менеджмент был уверен в способности компании стать одним из самых эффективных российских производителей </w:t>
      </w:r>
      <w:proofErr w:type="gramStart"/>
      <w:r w:rsidRPr="006D250A">
        <w:rPr>
          <w:rFonts w:ascii="Times New Roman" w:eastAsia="Times New Roman" w:hAnsi="Times New Roman" w:cs="Times New Roman"/>
          <w:sz w:val="28"/>
          <w:szCs w:val="28"/>
          <w:lang w:eastAsia="ru-RU"/>
        </w:rPr>
        <w:t>шин</w:t>
      </w:r>
      <w:proofErr w:type="gramEnd"/>
      <w:r w:rsidRPr="006D250A">
        <w:rPr>
          <w:rFonts w:ascii="Times New Roman" w:eastAsia="Times New Roman" w:hAnsi="Times New Roman" w:cs="Times New Roman"/>
          <w:sz w:val="28"/>
          <w:szCs w:val="28"/>
          <w:lang w:eastAsia="ru-RU"/>
        </w:rPr>
        <w:t xml:space="preserve"> и знал, как реализовать это</w:t>
      </w:r>
      <w:r w:rsidR="00DF4394">
        <w:rPr>
          <w:rFonts w:ascii="Times New Roman" w:eastAsia="Times New Roman" w:hAnsi="Times New Roman" w:cs="Times New Roman"/>
          <w:sz w:val="28"/>
          <w:szCs w:val="28"/>
          <w:lang w:eastAsia="ru-RU"/>
        </w:rPr>
        <w:t>т</w:t>
      </w:r>
      <w:r w:rsidRPr="006D250A">
        <w:rPr>
          <w:rFonts w:ascii="Times New Roman" w:eastAsia="Times New Roman" w:hAnsi="Times New Roman" w:cs="Times New Roman"/>
          <w:sz w:val="28"/>
          <w:szCs w:val="28"/>
          <w:lang w:eastAsia="ru-RU"/>
        </w:rPr>
        <w:t xml:space="preserve"> потенциал</w:t>
      </w:r>
      <w:r w:rsidRPr="006D250A">
        <w:rPr>
          <w:rFonts w:ascii="Times New Roman" w:eastAsia="Times New Roman" w:hAnsi="Times New Roman" w:cs="Times New Roman"/>
          <w:sz w:val="28"/>
          <w:szCs w:val="28"/>
          <w:vertAlign w:val="superscript"/>
          <w:lang w:eastAsia="ru-RU"/>
        </w:rPr>
        <w:footnoteReference w:id="28"/>
      </w:r>
      <w:r w:rsidRPr="006D250A">
        <w:rPr>
          <w:rFonts w:ascii="Times New Roman" w:eastAsia="Times New Roman" w:hAnsi="Times New Roman" w:cs="Times New Roman"/>
          <w:sz w:val="28"/>
          <w:szCs w:val="28"/>
          <w:lang w:eastAsia="ru-RU"/>
        </w:rPr>
        <w:t>.</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Конечно же, существуют и другие </w:t>
      </w:r>
      <w:proofErr w:type="gramStart"/>
      <w:r w:rsidRPr="006D250A">
        <w:rPr>
          <w:rFonts w:ascii="Times New Roman" w:eastAsia="Times New Roman" w:hAnsi="Times New Roman" w:cs="Times New Roman"/>
          <w:sz w:val="28"/>
          <w:szCs w:val="28"/>
          <w:lang w:eastAsia="ru-RU"/>
        </w:rPr>
        <w:t>классификации</w:t>
      </w:r>
      <w:proofErr w:type="gramEnd"/>
      <w:r w:rsidRPr="006D250A">
        <w:rPr>
          <w:rFonts w:ascii="Times New Roman" w:eastAsia="Times New Roman" w:hAnsi="Times New Roman" w:cs="Times New Roman"/>
          <w:sz w:val="28"/>
          <w:szCs w:val="28"/>
          <w:lang w:eastAsia="ru-RU"/>
        </w:rPr>
        <w:t xml:space="preserve"> и виды сделок M&amp;A. </w:t>
      </w:r>
      <w:proofErr w:type="gramStart"/>
      <w:r w:rsidRPr="006D250A">
        <w:rPr>
          <w:rFonts w:ascii="Times New Roman" w:eastAsia="Times New Roman" w:hAnsi="Times New Roman" w:cs="Times New Roman"/>
          <w:sz w:val="28"/>
          <w:szCs w:val="28"/>
          <w:lang w:eastAsia="ru-RU"/>
        </w:rPr>
        <w:t xml:space="preserve">Так Стэнли </w:t>
      </w:r>
      <w:proofErr w:type="spellStart"/>
      <w:r w:rsidRPr="006D250A">
        <w:rPr>
          <w:rFonts w:ascii="Times New Roman" w:eastAsia="Times New Roman" w:hAnsi="Times New Roman" w:cs="Times New Roman"/>
          <w:sz w:val="28"/>
          <w:szCs w:val="28"/>
          <w:lang w:eastAsia="ru-RU"/>
        </w:rPr>
        <w:t>Фостер</w:t>
      </w:r>
      <w:proofErr w:type="spellEnd"/>
      <w:r w:rsidRPr="006D250A">
        <w:rPr>
          <w:rFonts w:ascii="Times New Roman" w:eastAsia="Times New Roman" w:hAnsi="Times New Roman" w:cs="Times New Roman"/>
          <w:sz w:val="28"/>
          <w:szCs w:val="28"/>
          <w:lang w:eastAsia="ru-RU"/>
        </w:rPr>
        <w:t xml:space="preserve"> Рид и Александра Рид Лажу в своей книге «Искусство слияний и поглощений» выделяют еще один вид сделок, который напрямую не относится к сделкам M&amp;A, однако после этой процедуры компания может выглядеть так, будто только что прошла через выкуп с привлечением заемных средств</w:t>
      </w:r>
      <w:r w:rsidRPr="006D250A">
        <w:rPr>
          <w:rFonts w:ascii="Times New Roman" w:eastAsia="Times New Roman" w:hAnsi="Times New Roman" w:cs="Times New Roman"/>
          <w:sz w:val="28"/>
          <w:szCs w:val="28"/>
          <w:vertAlign w:val="superscript"/>
          <w:lang w:eastAsia="ru-RU"/>
        </w:rPr>
        <w:footnoteReference w:id="29"/>
      </w:r>
      <w:r w:rsidRPr="006D250A">
        <w:rPr>
          <w:rFonts w:ascii="Times New Roman" w:eastAsia="Times New Roman" w:hAnsi="Times New Roman" w:cs="Times New Roman"/>
          <w:sz w:val="28"/>
          <w:szCs w:val="28"/>
          <w:lang w:eastAsia="ru-RU"/>
        </w:rPr>
        <w:t>. При рекапитализации публичная компания увеличивает заемные средства и уменьшает собственный капитал путем выкупа собственных</w:t>
      </w:r>
      <w:proofErr w:type="gramEnd"/>
      <w:r w:rsidRPr="006D250A">
        <w:rPr>
          <w:rFonts w:ascii="Times New Roman" w:eastAsia="Times New Roman" w:hAnsi="Times New Roman" w:cs="Times New Roman"/>
          <w:sz w:val="28"/>
          <w:szCs w:val="28"/>
          <w:lang w:eastAsia="ru-RU"/>
        </w:rPr>
        <w:t xml:space="preserve"> акций на свободном рынке. Это маневр используется компаниями с большими денежными резервами от враждебных поглощений.</w:t>
      </w:r>
    </w:p>
    <w:p w:rsidR="006D250A" w:rsidRPr="006D250A" w:rsidRDefault="006D250A" w:rsidP="006D25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Таким образом, на основе анализа видов и специфики сделок M&amp;A нам удалось выделить следующие возможные цели собственников при их осуществлении:</w:t>
      </w:r>
    </w:p>
    <w:p w:rsidR="006D250A" w:rsidRPr="003B3ADC" w:rsidRDefault="006D250A" w:rsidP="003B3ADC">
      <w:pPr>
        <w:pStyle w:val="ae"/>
        <w:numPr>
          <w:ilvl w:val="0"/>
          <w:numId w:val="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3B3ADC">
        <w:rPr>
          <w:rFonts w:ascii="Times New Roman" w:eastAsia="Times New Roman" w:hAnsi="Times New Roman" w:cs="Times New Roman"/>
          <w:sz w:val="28"/>
          <w:szCs w:val="28"/>
          <w:lang w:eastAsia="ru-RU"/>
        </w:rPr>
        <w:t>увеличени</w:t>
      </w:r>
      <w:r w:rsidR="003B3ADC">
        <w:rPr>
          <w:rFonts w:ascii="Times New Roman" w:eastAsia="Times New Roman" w:hAnsi="Times New Roman" w:cs="Times New Roman"/>
          <w:sz w:val="28"/>
          <w:szCs w:val="28"/>
          <w:lang w:eastAsia="ru-RU"/>
        </w:rPr>
        <w:t>е размера бизнеса, его капитала</w:t>
      </w:r>
      <w:r w:rsidR="003B3ADC" w:rsidRPr="003B3ADC">
        <w:rPr>
          <w:rFonts w:ascii="Times New Roman" w:eastAsia="Times New Roman" w:hAnsi="Times New Roman" w:cs="Times New Roman"/>
          <w:sz w:val="28"/>
          <w:szCs w:val="28"/>
          <w:lang w:eastAsia="ru-RU"/>
        </w:rPr>
        <w:t>;</w:t>
      </w:r>
    </w:p>
    <w:p w:rsidR="006D250A" w:rsidRPr="003B3ADC" w:rsidRDefault="006D250A" w:rsidP="003B3ADC">
      <w:pPr>
        <w:pStyle w:val="ae"/>
        <w:numPr>
          <w:ilvl w:val="0"/>
          <w:numId w:val="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3B3ADC">
        <w:rPr>
          <w:rFonts w:ascii="Times New Roman" w:eastAsia="Times New Roman" w:hAnsi="Times New Roman" w:cs="Times New Roman"/>
          <w:sz w:val="28"/>
          <w:szCs w:val="28"/>
          <w:lang w:eastAsia="ru-RU"/>
        </w:rPr>
        <w:t>увеличение рыночной доли</w:t>
      </w:r>
      <w:r w:rsidR="003B3ADC">
        <w:rPr>
          <w:rFonts w:ascii="Times New Roman" w:eastAsia="Times New Roman" w:hAnsi="Times New Roman" w:cs="Times New Roman"/>
          <w:sz w:val="28"/>
          <w:szCs w:val="28"/>
          <w:lang w:eastAsia="ru-RU"/>
        </w:rPr>
        <w:t>, экспансия на новые рынки сбыта</w:t>
      </w:r>
      <w:r w:rsidRPr="003B3ADC">
        <w:rPr>
          <w:rFonts w:ascii="Times New Roman" w:eastAsia="Times New Roman" w:hAnsi="Times New Roman" w:cs="Times New Roman"/>
          <w:sz w:val="28"/>
          <w:szCs w:val="28"/>
          <w:lang w:eastAsia="ru-RU"/>
        </w:rPr>
        <w:t>,</w:t>
      </w:r>
    </w:p>
    <w:p w:rsidR="006D250A" w:rsidRPr="003B3ADC" w:rsidRDefault="006D250A" w:rsidP="003B3ADC">
      <w:pPr>
        <w:pStyle w:val="ae"/>
        <w:numPr>
          <w:ilvl w:val="0"/>
          <w:numId w:val="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3B3ADC">
        <w:rPr>
          <w:rFonts w:ascii="Times New Roman" w:eastAsia="Times New Roman" w:hAnsi="Times New Roman" w:cs="Times New Roman"/>
          <w:sz w:val="28"/>
          <w:szCs w:val="28"/>
          <w:lang w:eastAsia="ru-RU"/>
        </w:rPr>
        <w:t>диверсификация бизн</w:t>
      </w:r>
      <w:r w:rsidR="003B3ADC">
        <w:rPr>
          <w:rFonts w:ascii="Times New Roman" w:eastAsia="Times New Roman" w:hAnsi="Times New Roman" w:cs="Times New Roman"/>
          <w:sz w:val="28"/>
          <w:szCs w:val="28"/>
          <w:lang w:eastAsia="ru-RU"/>
        </w:rPr>
        <w:t>еса, повышение его устойчивости;</w:t>
      </w:r>
    </w:p>
    <w:p w:rsidR="006D250A" w:rsidRPr="003B3ADC" w:rsidRDefault="006D250A" w:rsidP="003B3ADC">
      <w:pPr>
        <w:pStyle w:val="ae"/>
        <w:numPr>
          <w:ilvl w:val="0"/>
          <w:numId w:val="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3B3ADC">
        <w:rPr>
          <w:rFonts w:ascii="Times New Roman" w:eastAsia="Times New Roman" w:hAnsi="Times New Roman" w:cs="Times New Roman"/>
          <w:sz w:val="28"/>
          <w:szCs w:val="28"/>
          <w:lang w:eastAsia="ru-RU"/>
        </w:rPr>
        <w:t>доступ к технологиям, оборудованию и клиентской</w:t>
      </w:r>
      <w:r w:rsidR="003B3ADC">
        <w:rPr>
          <w:rFonts w:ascii="Times New Roman" w:eastAsia="Times New Roman" w:hAnsi="Times New Roman" w:cs="Times New Roman"/>
          <w:sz w:val="28"/>
          <w:szCs w:val="28"/>
          <w:lang w:eastAsia="ru-RU"/>
        </w:rPr>
        <w:t xml:space="preserve"> базе</w:t>
      </w:r>
      <w:r w:rsidR="003B3ADC" w:rsidRPr="003B3ADC">
        <w:rPr>
          <w:rFonts w:ascii="Times New Roman" w:eastAsia="Times New Roman" w:hAnsi="Times New Roman" w:cs="Times New Roman"/>
          <w:sz w:val="28"/>
          <w:szCs w:val="28"/>
          <w:lang w:eastAsia="ru-RU"/>
        </w:rPr>
        <w:t>;</w:t>
      </w:r>
    </w:p>
    <w:p w:rsidR="006D250A" w:rsidRPr="003B3ADC" w:rsidRDefault="006D250A" w:rsidP="003B3ADC">
      <w:pPr>
        <w:pStyle w:val="ae"/>
        <w:numPr>
          <w:ilvl w:val="0"/>
          <w:numId w:val="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3B3ADC">
        <w:rPr>
          <w:rFonts w:ascii="Times New Roman" w:eastAsia="Times New Roman" w:hAnsi="Times New Roman" w:cs="Times New Roman"/>
          <w:sz w:val="28"/>
          <w:szCs w:val="28"/>
          <w:lang w:eastAsia="ru-RU"/>
        </w:rPr>
        <w:t>получения доступа к более дешевым финансовым ресурсам</w:t>
      </w:r>
      <w:r w:rsidR="003B3ADC" w:rsidRPr="003B3ADC">
        <w:rPr>
          <w:rFonts w:ascii="Times New Roman" w:eastAsia="Times New Roman" w:hAnsi="Times New Roman" w:cs="Times New Roman"/>
          <w:sz w:val="28"/>
          <w:szCs w:val="28"/>
          <w:lang w:eastAsia="ru-RU"/>
        </w:rPr>
        <w:t>;</w:t>
      </w:r>
    </w:p>
    <w:p w:rsidR="006D250A" w:rsidRPr="003B3ADC" w:rsidRDefault="006D250A" w:rsidP="003B3ADC">
      <w:pPr>
        <w:pStyle w:val="ae"/>
        <w:numPr>
          <w:ilvl w:val="0"/>
          <w:numId w:val="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3B3ADC">
        <w:rPr>
          <w:rFonts w:ascii="Times New Roman" w:eastAsia="Times New Roman" w:hAnsi="Times New Roman" w:cs="Times New Roman"/>
          <w:sz w:val="28"/>
          <w:szCs w:val="28"/>
          <w:lang w:eastAsia="ru-RU"/>
        </w:rPr>
        <w:t>защита от недружественных поглощений, сохранение бизнеса</w:t>
      </w:r>
      <w:r w:rsidR="003B3ADC" w:rsidRPr="003B3ADC">
        <w:rPr>
          <w:rFonts w:ascii="Times New Roman" w:eastAsia="Times New Roman" w:hAnsi="Times New Roman" w:cs="Times New Roman"/>
          <w:sz w:val="28"/>
          <w:szCs w:val="28"/>
          <w:lang w:eastAsia="ru-RU"/>
        </w:rPr>
        <w:t>;</w:t>
      </w:r>
    </w:p>
    <w:p w:rsidR="006D250A" w:rsidRPr="003B3ADC" w:rsidRDefault="006D250A" w:rsidP="003B3ADC">
      <w:pPr>
        <w:pStyle w:val="ae"/>
        <w:numPr>
          <w:ilvl w:val="0"/>
          <w:numId w:val="8"/>
        </w:numPr>
        <w:shd w:val="clear" w:color="auto" w:fill="FFFFFF"/>
        <w:spacing w:after="0" w:line="360" w:lineRule="auto"/>
        <w:ind w:left="0" w:firstLine="426"/>
        <w:jc w:val="both"/>
        <w:rPr>
          <w:rFonts w:ascii="Times New Roman" w:eastAsia="Times New Roman" w:hAnsi="Times New Roman" w:cs="Times New Roman"/>
          <w:sz w:val="28"/>
          <w:szCs w:val="28"/>
          <w:lang w:eastAsia="ru-RU"/>
        </w:rPr>
      </w:pPr>
      <w:r w:rsidRPr="003B3ADC">
        <w:rPr>
          <w:rFonts w:ascii="Times New Roman" w:eastAsia="Times New Roman" w:hAnsi="Times New Roman" w:cs="Times New Roman"/>
          <w:sz w:val="28"/>
          <w:szCs w:val="28"/>
          <w:lang w:eastAsia="ru-RU"/>
        </w:rPr>
        <w:t>сокращение расходов, увеличение рентабельности и достижение прочих синергетических эффектов.</w:t>
      </w:r>
    </w:p>
    <w:p w:rsidR="00C802DB" w:rsidRDefault="006D250A" w:rsidP="003B3A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Таким </w:t>
      </w:r>
      <w:r w:rsidRPr="004D6E1F">
        <w:rPr>
          <w:rFonts w:ascii="Times New Roman" w:eastAsia="Times New Roman" w:hAnsi="Times New Roman" w:cs="Times New Roman"/>
          <w:sz w:val="28"/>
          <w:szCs w:val="28"/>
          <w:lang w:eastAsia="ru-RU"/>
        </w:rPr>
        <w:t>образом, по результатам анализа теоретических подх</w:t>
      </w:r>
      <w:r w:rsidR="003B3ADC" w:rsidRPr="004D6E1F">
        <w:rPr>
          <w:rFonts w:ascii="Times New Roman" w:eastAsia="Times New Roman" w:hAnsi="Times New Roman" w:cs="Times New Roman"/>
          <w:sz w:val="28"/>
          <w:szCs w:val="28"/>
          <w:lang w:eastAsia="ru-RU"/>
        </w:rPr>
        <w:t>одов к понятию процессов слияний и поглощений</w:t>
      </w:r>
      <w:r w:rsidRPr="004D6E1F">
        <w:rPr>
          <w:rFonts w:ascii="Times New Roman" w:eastAsia="Times New Roman" w:hAnsi="Times New Roman" w:cs="Times New Roman"/>
          <w:sz w:val="28"/>
          <w:szCs w:val="28"/>
          <w:lang w:eastAsia="ru-RU"/>
        </w:rPr>
        <w:t xml:space="preserve"> можно выработать </w:t>
      </w:r>
      <w:r w:rsidRPr="006D250A">
        <w:rPr>
          <w:rFonts w:ascii="Times New Roman" w:eastAsia="Times New Roman" w:hAnsi="Times New Roman" w:cs="Times New Roman"/>
          <w:sz w:val="28"/>
          <w:szCs w:val="28"/>
          <w:lang w:eastAsia="ru-RU"/>
        </w:rPr>
        <w:t xml:space="preserve">собственную трактовку: процесс объединения нескольких субъектов хозяйствования, с </w:t>
      </w:r>
      <w:r w:rsidRPr="006D250A">
        <w:rPr>
          <w:rFonts w:ascii="Times New Roman" w:eastAsia="Times New Roman" w:hAnsi="Times New Roman" w:cs="Times New Roman"/>
          <w:sz w:val="28"/>
          <w:szCs w:val="28"/>
          <w:lang w:eastAsia="ru-RU"/>
        </w:rPr>
        <w:lastRenderedPageBreak/>
        <w:t>целью более эффективного использования их имущества</w:t>
      </w:r>
      <w:r w:rsidR="003B3ADC">
        <w:rPr>
          <w:rFonts w:ascii="Times New Roman" w:eastAsia="Times New Roman" w:hAnsi="Times New Roman" w:cs="Times New Roman"/>
          <w:sz w:val="28"/>
          <w:szCs w:val="28"/>
          <w:lang w:eastAsia="ru-RU"/>
        </w:rPr>
        <w:t>,</w:t>
      </w:r>
      <w:r w:rsidRPr="006D250A">
        <w:rPr>
          <w:rFonts w:ascii="Times New Roman" w:eastAsia="Times New Roman" w:hAnsi="Times New Roman" w:cs="Times New Roman"/>
          <w:sz w:val="28"/>
          <w:szCs w:val="28"/>
          <w:lang w:eastAsia="ru-RU"/>
        </w:rPr>
        <w:t xml:space="preserve"> возможностей и раскрытия их потенциала.  Успешное слияние и поглощение требует выполнения </w:t>
      </w:r>
      <w:r w:rsidR="003B3ADC" w:rsidRPr="004D6E1F">
        <w:rPr>
          <w:rFonts w:ascii="Times New Roman" w:eastAsia="Times New Roman" w:hAnsi="Times New Roman" w:cs="Times New Roman"/>
          <w:sz w:val="28"/>
          <w:szCs w:val="28"/>
          <w:lang w:eastAsia="ru-RU"/>
        </w:rPr>
        <w:t>соблюдения</w:t>
      </w:r>
      <w:r w:rsidRPr="004D6E1F">
        <w:rPr>
          <w:rFonts w:ascii="Times New Roman" w:eastAsia="Times New Roman" w:hAnsi="Times New Roman" w:cs="Times New Roman"/>
          <w:sz w:val="28"/>
          <w:szCs w:val="28"/>
          <w:lang w:eastAsia="ru-RU"/>
        </w:rPr>
        <w:t xml:space="preserve"> ряд</w:t>
      </w:r>
      <w:r w:rsidR="003B3ADC" w:rsidRPr="004D6E1F">
        <w:rPr>
          <w:rFonts w:ascii="Times New Roman" w:eastAsia="Times New Roman" w:hAnsi="Times New Roman" w:cs="Times New Roman"/>
          <w:sz w:val="28"/>
          <w:szCs w:val="28"/>
          <w:lang w:eastAsia="ru-RU"/>
        </w:rPr>
        <w:t xml:space="preserve">а </w:t>
      </w:r>
      <w:r w:rsidR="003B3ADC">
        <w:rPr>
          <w:rFonts w:ascii="Times New Roman" w:eastAsia="Times New Roman" w:hAnsi="Times New Roman" w:cs="Times New Roman"/>
          <w:sz w:val="28"/>
          <w:szCs w:val="28"/>
          <w:lang w:eastAsia="ru-RU"/>
        </w:rPr>
        <w:t>условий от субъектов слияния:</w:t>
      </w:r>
      <w:r w:rsidRPr="006D250A">
        <w:rPr>
          <w:rFonts w:ascii="Times New Roman" w:eastAsia="Times New Roman" w:hAnsi="Times New Roman" w:cs="Times New Roman"/>
          <w:sz w:val="28"/>
          <w:szCs w:val="28"/>
          <w:lang w:eastAsia="ru-RU"/>
        </w:rPr>
        <w:t xml:space="preserve"> проверка сделки на противоречие антимонопольному законодательству; наличие необходимых ресурсов у субъектов для реализации сделки; отсутствие каких-либо разногласий.</w:t>
      </w:r>
      <w:r w:rsidR="003B3ADC">
        <w:rPr>
          <w:rFonts w:ascii="Times New Roman" w:eastAsia="Times New Roman" w:hAnsi="Times New Roman" w:cs="Times New Roman"/>
          <w:sz w:val="28"/>
          <w:szCs w:val="28"/>
          <w:lang w:eastAsia="ru-RU"/>
        </w:rPr>
        <w:t xml:space="preserve"> </w:t>
      </w:r>
    </w:p>
    <w:p w:rsidR="003B3ADC" w:rsidRDefault="003B3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802DB" w:rsidRPr="0079357B" w:rsidRDefault="003B3ADC" w:rsidP="0079357B">
      <w:pPr>
        <w:pStyle w:val="1"/>
        <w:ind w:firstLine="709"/>
        <w:jc w:val="both"/>
        <w:rPr>
          <w:rFonts w:ascii="Calibri" w:eastAsia="Times New Roman" w:hAnsi="Calibri" w:cs="Arial"/>
          <w:b w:val="0"/>
          <w:color w:val="000000" w:themeColor="text1"/>
          <w:lang w:eastAsia="ru-RU"/>
        </w:rPr>
      </w:pPr>
      <w:bookmarkStart w:id="5" w:name="_Toc512116859"/>
      <w:r>
        <w:rPr>
          <w:rFonts w:ascii="Times New Roman" w:eastAsia="Times New Roman" w:hAnsi="Times New Roman" w:cs="Times New Roman"/>
          <w:color w:val="000000" w:themeColor="text1"/>
          <w:lang w:eastAsia="ru-RU"/>
        </w:rPr>
        <w:lastRenderedPageBreak/>
        <w:t xml:space="preserve">Глава 2. Анализ российской </w:t>
      </w:r>
      <w:r w:rsidR="00D3441E">
        <w:rPr>
          <w:rFonts w:ascii="Times New Roman" w:eastAsia="Times New Roman" w:hAnsi="Times New Roman" w:cs="Times New Roman"/>
          <w:color w:val="000000" w:themeColor="text1"/>
          <w:lang w:eastAsia="ru-RU"/>
        </w:rPr>
        <w:t xml:space="preserve">и зарубежной </w:t>
      </w:r>
      <w:r w:rsidR="00C802DB" w:rsidRPr="0079357B">
        <w:rPr>
          <w:rFonts w:ascii="Times New Roman" w:eastAsia="Times New Roman" w:hAnsi="Times New Roman" w:cs="Times New Roman"/>
          <w:color w:val="000000" w:themeColor="text1"/>
          <w:lang w:eastAsia="ru-RU"/>
        </w:rPr>
        <w:t>практики слияний и поглощений как инструмента</w:t>
      </w:r>
      <w:r w:rsidR="00D3441E">
        <w:rPr>
          <w:rFonts w:ascii="Times New Roman" w:eastAsia="Times New Roman" w:hAnsi="Times New Roman" w:cs="Times New Roman"/>
          <w:color w:val="000000" w:themeColor="text1"/>
          <w:lang w:eastAsia="ru-RU"/>
        </w:rPr>
        <w:t xml:space="preserve"> </w:t>
      </w:r>
      <w:r w:rsidR="00C802DB" w:rsidRPr="0079357B">
        <w:rPr>
          <w:rFonts w:ascii="Times New Roman" w:eastAsia="Times New Roman" w:hAnsi="Times New Roman" w:cs="Times New Roman"/>
          <w:color w:val="000000" w:themeColor="text1"/>
          <w:lang w:eastAsia="ru-RU"/>
        </w:rPr>
        <w:t>достижения глобальной конкурентоспособности</w:t>
      </w:r>
      <w:bookmarkEnd w:id="5"/>
    </w:p>
    <w:p w:rsidR="00C802DB" w:rsidRPr="0079357B" w:rsidRDefault="00C802DB" w:rsidP="0079357B">
      <w:pPr>
        <w:pStyle w:val="2"/>
        <w:ind w:firstLine="709"/>
        <w:rPr>
          <w:rFonts w:ascii="Calibri" w:eastAsia="Times New Roman" w:hAnsi="Calibri" w:cs="Arial"/>
          <w:b w:val="0"/>
          <w:color w:val="000000" w:themeColor="text1"/>
          <w:sz w:val="28"/>
          <w:szCs w:val="28"/>
          <w:lang w:eastAsia="ru-RU"/>
        </w:rPr>
      </w:pPr>
      <w:bookmarkStart w:id="6" w:name="_Toc512116860"/>
      <w:r w:rsidRPr="0079357B">
        <w:rPr>
          <w:rFonts w:ascii="Times New Roman" w:eastAsia="Times New Roman" w:hAnsi="Times New Roman" w:cs="Times New Roman"/>
          <w:color w:val="000000" w:themeColor="text1"/>
          <w:sz w:val="28"/>
          <w:szCs w:val="28"/>
          <w:lang w:eastAsia="ru-RU"/>
        </w:rPr>
        <w:t>2.1.        </w:t>
      </w:r>
      <w:r w:rsidR="003B3ADC">
        <w:rPr>
          <w:rFonts w:ascii="Times New Roman" w:eastAsia="Times New Roman" w:hAnsi="Times New Roman" w:cs="Times New Roman"/>
          <w:color w:val="000000" w:themeColor="text1"/>
          <w:sz w:val="28"/>
          <w:szCs w:val="28"/>
          <w:lang w:eastAsia="ru-RU"/>
        </w:rPr>
        <w:t xml:space="preserve">Анализ современного процесса трансграничных </w:t>
      </w:r>
      <w:r w:rsidRPr="0079357B">
        <w:rPr>
          <w:rFonts w:ascii="Times New Roman" w:eastAsia="Times New Roman" w:hAnsi="Times New Roman" w:cs="Times New Roman"/>
          <w:color w:val="000000" w:themeColor="text1"/>
          <w:sz w:val="28"/>
          <w:szCs w:val="28"/>
          <w:lang w:eastAsia="ru-RU"/>
        </w:rPr>
        <w:t>слияний и поглощений в России и за рубежом</w:t>
      </w:r>
      <w:bookmarkEnd w:id="6"/>
    </w:p>
    <w:p w:rsidR="00C802DB" w:rsidRPr="00C802DB" w:rsidRDefault="00C802DB" w:rsidP="003B3ADC">
      <w:pPr>
        <w:shd w:val="clear" w:color="auto" w:fill="FFFFFF"/>
        <w:spacing w:after="0" w:line="240" w:lineRule="auto"/>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Согласно данным </w:t>
      </w:r>
      <w:proofErr w:type="spellStart"/>
      <w:r w:rsidRPr="00C802DB">
        <w:rPr>
          <w:rFonts w:ascii="Times New Roman" w:eastAsia="Times New Roman" w:hAnsi="Times New Roman" w:cs="Times New Roman"/>
          <w:sz w:val="28"/>
          <w:szCs w:val="28"/>
          <w:lang w:eastAsia="ru-RU"/>
        </w:rPr>
        <w:t>Bureau</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van</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Dijk</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Moody’s</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Analytics</w:t>
      </w:r>
      <w:proofErr w:type="spellEnd"/>
      <w:r w:rsidRPr="00C802DB">
        <w:rPr>
          <w:rFonts w:ascii="Times New Roman" w:eastAsia="Times New Roman" w:hAnsi="Times New Roman" w:cs="Times New Roman"/>
          <w:sz w:val="28"/>
          <w:szCs w:val="28"/>
          <w:lang w:eastAsia="ru-RU"/>
        </w:rPr>
        <w:t>), глобальный объем и количество сделок слияний и поглощений (M&amp;A) в 2017 году снизились. Всего в 2017 году было заключено 96 082 сделок на общую сумму 4,741 трлн. долларов США. Это на 8% ниже количества сделок M&amp;A осуществленных в 2016 году (104 559 сделки) и на 3% ниже, чем в 2016 году по объему сделок M&amp;A (4,893 трлн. долларов США) (см. таблицу 2.1.).</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Таблица 2.1. – Динамика активности мирового рынка M&amp;A</w:t>
      </w:r>
      <w:r w:rsidRPr="00C802DB">
        <w:rPr>
          <w:rFonts w:ascii="Times New Roman" w:eastAsia="Times New Roman" w:hAnsi="Times New Roman" w:cs="Times New Roman"/>
          <w:sz w:val="28"/>
          <w:szCs w:val="28"/>
          <w:vertAlign w:val="superscript"/>
          <w:lang w:eastAsia="ru-RU"/>
        </w:rPr>
        <w:footnoteReference w:id="30"/>
      </w:r>
    </w:p>
    <w:tbl>
      <w:tblPr>
        <w:tblW w:w="8041" w:type="dxa"/>
        <w:jc w:val="center"/>
        <w:tblLook w:val="04A0" w:firstRow="1" w:lastRow="0" w:firstColumn="1" w:lastColumn="0" w:noHBand="0" w:noVBand="1"/>
      </w:tblPr>
      <w:tblGrid>
        <w:gridCol w:w="1379"/>
        <w:gridCol w:w="2842"/>
        <w:gridCol w:w="3820"/>
      </w:tblGrid>
      <w:tr w:rsidR="00C802DB" w:rsidRPr="00C802DB" w:rsidTr="007B044A">
        <w:trPr>
          <w:trHeight w:val="570"/>
          <w:jc w:val="center"/>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Год</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Количество сделок M&amp;A  </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 xml:space="preserve">Объем сделок  M&amp;A   </w:t>
            </w:r>
          </w:p>
          <w:p w:rsidR="00C802DB" w:rsidRPr="00C802DB" w:rsidRDefault="00C802DB" w:rsidP="00C802DB">
            <w:pPr>
              <w:spacing w:after="0" w:line="240" w:lineRule="auto"/>
              <w:jc w:val="center"/>
              <w:rPr>
                <w:rFonts w:ascii="Times New Roman" w:eastAsia="Times New Roman" w:hAnsi="Times New Roman" w:cs="Times New Roman"/>
                <w:bCs/>
                <w:color w:val="222222"/>
                <w:sz w:val="28"/>
                <w:szCs w:val="28"/>
                <w:lang w:eastAsia="ru-RU"/>
              </w:rPr>
            </w:pPr>
            <w:r w:rsidRPr="00C802DB">
              <w:rPr>
                <w:rFonts w:ascii="Times New Roman" w:eastAsia="Times New Roman" w:hAnsi="Times New Roman" w:cs="Times New Roman"/>
                <w:bCs/>
                <w:color w:val="222222"/>
                <w:sz w:val="28"/>
                <w:szCs w:val="28"/>
                <w:lang w:eastAsia="ru-RU"/>
              </w:rPr>
              <w:t>(млн. долл. США)</w:t>
            </w:r>
          </w:p>
        </w:tc>
      </w:tr>
      <w:tr w:rsidR="00C802DB" w:rsidRPr="00C802DB" w:rsidTr="007B044A">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2012</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85 325</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3 329 556</w:t>
            </w:r>
          </w:p>
        </w:tc>
      </w:tr>
      <w:tr w:rsidR="00C802DB" w:rsidRPr="00C802DB" w:rsidTr="007B044A">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2013</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92 741</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3 698 861</w:t>
            </w:r>
          </w:p>
        </w:tc>
      </w:tr>
      <w:tr w:rsidR="00C802DB" w:rsidRPr="00C802DB" w:rsidTr="007B044A">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2014</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102 746</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4 811 910</w:t>
            </w:r>
          </w:p>
        </w:tc>
      </w:tr>
      <w:tr w:rsidR="00C802DB" w:rsidRPr="00C802DB" w:rsidTr="007B044A">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2015</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109 615</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5 871 017</w:t>
            </w:r>
          </w:p>
        </w:tc>
      </w:tr>
      <w:tr w:rsidR="00C802DB" w:rsidRPr="00C802DB" w:rsidTr="007B044A">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2016</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104 559</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4 892 779</w:t>
            </w:r>
          </w:p>
        </w:tc>
      </w:tr>
      <w:tr w:rsidR="00C802DB" w:rsidRPr="00C802DB" w:rsidTr="007B044A">
        <w:trPr>
          <w:trHeight w:val="300"/>
          <w:jc w:val="center"/>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2017</w:t>
            </w:r>
          </w:p>
        </w:tc>
        <w:tc>
          <w:tcPr>
            <w:tcW w:w="284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96 082</w:t>
            </w:r>
          </w:p>
        </w:tc>
        <w:tc>
          <w:tcPr>
            <w:tcW w:w="3820"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C802DB">
            <w:pPr>
              <w:spacing w:after="0" w:line="240" w:lineRule="auto"/>
              <w:jc w:val="center"/>
              <w:rPr>
                <w:rFonts w:ascii="Times New Roman" w:eastAsia="Times New Roman" w:hAnsi="Times New Roman" w:cs="Times New Roman"/>
                <w:color w:val="222222"/>
                <w:sz w:val="28"/>
                <w:szCs w:val="28"/>
                <w:lang w:eastAsia="ru-RU"/>
              </w:rPr>
            </w:pPr>
            <w:r w:rsidRPr="00C802DB">
              <w:rPr>
                <w:rFonts w:ascii="Times New Roman" w:eastAsia="Times New Roman" w:hAnsi="Times New Roman" w:cs="Times New Roman"/>
                <w:color w:val="222222"/>
                <w:sz w:val="28"/>
                <w:szCs w:val="28"/>
                <w:lang w:eastAsia="ru-RU"/>
              </w:rPr>
              <w:t>4 740 969</w:t>
            </w:r>
          </w:p>
        </w:tc>
      </w:tr>
    </w:tbl>
    <w:p w:rsidR="00C802DB" w:rsidRPr="004D6E1F" w:rsidRDefault="00A4227A" w:rsidP="00C802DB">
      <w:pPr>
        <w:shd w:val="clear" w:color="auto" w:fill="FFFFFF"/>
        <w:spacing w:after="0" w:line="360" w:lineRule="auto"/>
        <w:ind w:firstLine="709"/>
        <w:jc w:val="both"/>
        <w:rPr>
          <w:rFonts w:ascii="Times New Roman" w:eastAsia="Times New Roman" w:hAnsi="Times New Roman" w:cs="Times New Roman"/>
          <w:b/>
          <w:sz w:val="18"/>
          <w:szCs w:val="18"/>
          <w:lang w:eastAsia="ru-RU"/>
        </w:rPr>
      </w:pPr>
      <w:r w:rsidRPr="004D6E1F">
        <w:rPr>
          <w:rFonts w:ascii="Times New Roman" w:eastAsia="Times New Roman" w:hAnsi="Times New Roman" w:cs="Times New Roman"/>
          <w:sz w:val="18"/>
          <w:szCs w:val="18"/>
          <w:lang w:eastAsia="ru-RU"/>
        </w:rPr>
        <w:t xml:space="preserve">Источник: </w:t>
      </w:r>
      <w:proofErr w:type="spellStart"/>
      <w:r w:rsidR="00A76980" w:rsidRPr="004D6E1F">
        <w:rPr>
          <w:rFonts w:ascii="Times New Roman" w:eastAsia="Times New Roman" w:hAnsi="Times New Roman" w:cs="Times New Roman"/>
          <w:sz w:val="18"/>
          <w:szCs w:val="18"/>
          <w:lang w:eastAsia="ru-RU"/>
        </w:rPr>
        <w:t>InVenture</w:t>
      </w:r>
      <w:proofErr w:type="spellEnd"/>
      <w:r w:rsidR="00A76980" w:rsidRPr="004D6E1F">
        <w:rPr>
          <w:rFonts w:ascii="Times New Roman" w:eastAsia="Times New Roman" w:hAnsi="Times New Roman" w:cs="Times New Roman"/>
          <w:sz w:val="18"/>
          <w:szCs w:val="18"/>
          <w:lang w:eastAsia="ru-RU"/>
        </w:rPr>
        <w:t xml:space="preserve"> </w:t>
      </w:r>
      <w:proofErr w:type="spellStart"/>
      <w:r w:rsidR="00A76980" w:rsidRPr="004D6E1F">
        <w:rPr>
          <w:rFonts w:ascii="Times New Roman" w:eastAsia="Times New Roman" w:hAnsi="Times New Roman" w:cs="Times New Roman"/>
          <w:sz w:val="18"/>
          <w:szCs w:val="18"/>
          <w:lang w:eastAsia="ru-RU"/>
        </w:rPr>
        <w:t>Investment</w:t>
      </w:r>
      <w:proofErr w:type="spellEnd"/>
      <w:r w:rsidR="00A76980" w:rsidRPr="004D6E1F">
        <w:rPr>
          <w:rFonts w:ascii="Times New Roman" w:eastAsia="Times New Roman" w:hAnsi="Times New Roman" w:cs="Times New Roman"/>
          <w:sz w:val="18"/>
          <w:szCs w:val="18"/>
          <w:lang w:eastAsia="ru-RU"/>
        </w:rPr>
        <w:t xml:space="preserve"> </w:t>
      </w:r>
      <w:proofErr w:type="spellStart"/>
      <w:r w:rsidR="00A76980" w:rsidRPr="004D6E1F">
        <w:rPr>
          <w:rFonts w:ascii="Times New Roman" w:eastAsia="Times New Roman" w:hAnsi="Times New Roman" w:cs="Times New Roman"/>
          <w:sz w:val="18"/>
          <w:szCs w:val="18"/>
          <w:lang w:eastAsia="ru-RU"/>
        </w:rPr>
        <w:t>Group</w:t>
      </w:r>
      <w:proofErr w:type="spellEnd"/>
      <w:r w:rsidR="00A76980" w:rsidRPr="004D6E1F">
        <w:rPr>
          <w:rFonts w:ascii="Times New Roman" w:eastAsia="Times New Roman" w:hAnsi="Times New Roman" w:cs="Times New Roman"/>
          <w:sz w:val="18"/>
          <w:szCs w:val="18"/>
          <w:lang w:eastAsia="ru-RU"/>
        </w:rPr>
        <w:t xml:space="preserve">, Обзор мирового рынка слияний и </w:t>
      </w:r>
      <w:proofErr w:type="spellStart"/>
      <w:r w:rsidR="00A76980" w:rsidRPr="004D6E1F">
        <w:rPr>
          <w:rFonts w:ascii="Times New Roman" w:eastAsia="Times New Roman" w:hAnsi="Times New Roman" w:cs="Times New Roman"/>
          <w:sz w:val="18"/>
          <w:szCs w:val="18"/>
          <w:lang w:eastAsia="ru-RU"/>
        </w:rPr>
        <w:t>поглощени</w:t>
      </w:r>
      <w:proofErr w:type="spellEnd"/>
      <w:r w:rsidR="00A76980" w:rsidRPr="004D6E1F">
        <w:rPr>
          <w:rFonts w:ascii="Times New Roman" w:eastAsia="Times New Roman" w:hAnsi="Times New Roman" w:cs="Times New Roman"/>
          <w:sz w:val="18"/>
          <w:szCs w:val="18"/>
          <w:lang w:eastAsia="ru-RU"/>
        </w:rPr>
        <w:t xml:space="preserve">, 2017 </w:t>
      </w:r>
    </w:p>
    <w:p w:rsidR="00A76980" w:rsidRDefault="00C802DB" w:rsidP="00A7698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Следует отметить, что снижение активности на рынке M&amp;A началось с 2015 года. </w:t>
      </w:r>
      <w:proofErr w:type="gramStart"/>
      <w:r w:rsidRPr="00C802DB">
        <w:rPr>
          <w:rFonts w:ascii="Times New Roman" w:eastAsia="Times New Roman" w:hAnsi="Times New Roman" w:cs="Times New Roman"/>
          <w:sz w:val="28"/>
          <w:szCs w:val="28"/>
          <w:lang w:eastAsia="ru-RU"/>
        </w:rPr>
        <w:t>В то же время, некоторые регионы показали восстановление в 2017 году, среди них Западная Европа (рост на 6%, с 1,138 трлн. долларов США до 1,282 трлн. долларов США) и регион Восточной и Центральной Азии (с 1,250 трлн. долларов США в 2016 году до 1,275 трлн. долларов в 2017 году) (см. рисунок 2.1.).</w:t>
      </w:r>
      <w:proofErr w:type="gramEnd"/>
    </w:p>
    <w:p w:rsidR="004D6E1F" w:rsidRDefault="004D6E1F" w:rsidP="00A7698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D6E1F" w:rsidRDefault="004D6E1F" w:rsidP="00A7698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D6E1F" w:rsidRDefault="004D6E1F" w:rsidP="00A7698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D6E1F" w:rsidRDefault="004D6E1F" w:rsidP="00A7698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6980" w:rsidRPr="00C802DB" w:rsidRDefault="00A76980" w:rsidP="00A76980">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Рисунок 2.1. – ТОП-5</w:t>
      </w:r>
      <w:r>
        <w:rPr>
          <w:rFonts w:ascii="Times New Roman" w:eastAsia="Times New Roman" w:hAnsi="Times New Roman" w:cs="Times New Roman"/>
          <w:sz w:val="28"/>
          <w:szCs w:val="28"/>
          <w:lang w:eastAsia="ru-RU"/>
        </w:rPr>
        <w:t xml:space="preserve"> стран по количеству сделок M&amp;A</w:t>
      </w:r>
      <w:r w:rsidRPr="00C802DB">
        <w:rPr>
          <w:rFonts w:ascii="Times New Roman" w:eastAsia="Times New Roman" w:hAnsi="Times New Roman" w:cs="Times New Roman"/>
          <w:sz w:val="28"/>
          <w:szCs w:val="28"/>
          <w:lang w:eastAsia="ru-RU"/>
        </w:rPr>
        <w:t xml:space="preserve"> в 2017 году</w:t>
      </w:r>
      <w:r w:rsidRPr="00C802DB">
        <w:rPr>
          <w:rFonts w:ascii="Times New Roman" w:eastAsia="Times New Roman" w:hAnsi="Times New Roman" w:cs="Times New Roman"/>
          <w:sz w:val="28"/>
          <w:szCs w:val="28"/>
          <w:vertAlign w:val="superscript"/>
          <w:lang w:eastAsia="ru-RU"/>
        </w:rPr>
        <w:footnoteReference w:id="31"/>
      </w:r>
    </w:p>
    <w:p w:rsidR="00C802DB" w:rsidRPr="00C802DB" w:rsidRDefault="00C802DB" w:rsidP="00C802DB">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C802DB">
        <w:rPr>
          <w:noProof/>
          <w:lang w:eastAsia="ru-RU"/>
        </w:rPr>
        <w:drawing>
          <wp:inline distT="0" distB="0" distL="0" distR="0" wp14:anchorId="3D6B471E" wp14:editId="57942B87">
            <wp:extent cx="4837814" cy="3040912"/>
            <wp:effectExtent l="0" t="0" r="20320" b="2667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2DB" w:rsidRPr="004D6E1F" w:rsidRDefault="00A76980" w:rsidP="00A76980">
      <w:pPr>
        <w:shd w:val="clear" w:color="auto" w:fill="FFFFFF"/>
        <w:spacing w:after="0" w:line="360" w:lineRule="auto"/>
        <w:ind w:firstLine="709"/>
        <w:jc w:val="both"/>
        <w:rPr>
          <w:rFonts w:ascii="Times New Roman" w:eastAsia="Times New Roman" w:hAnsi="Times New Roman" w:cs="Times New Roman"/>
          <w:b/>
          <w:sz w:val="18"/>
          <w:szCs w:val="18"/>
          <w:lang w:eastAsia="ru-RU"/>
        </w:rPr>
      </w:pPr>
      <w:r w:rsidRPr="004D6E1F">
        <w:rPr>
          <w:rFonts w:ascii="Times New Roman" w:eastAsia="Times New Roman" w:hAnsi="Times New Roman" w:cs="Times New Roman"/>
          <w:sz w:val="18"/>
          <w:szCs w:val="18"/>
          <w:lang w:eastAsia="ru-RU"/>
        </w:rPr>
        <w:t xml:space="preserve">Источник: </w:t>
      </w:r>
      <w:proofErr w:type="spellStart"/>
      <w:r w:rsidRPr="004D6E1F">
        <w:rPr>
          <w:rFonts w:ascii="Times New Roman" w:eastAsia="Times New Roman" w:hAnsi="Times New Roman" w:cs="Times New Roman"/>
          <w:sz w:val="18"/>
          <w:szCs w:val="18"/>
          <w:lang w:eastAsia="ru-RU"/>
        </w:rPr>
        <w:t>InVenture</w:t>
      </w:r>
      <w:proofErr w:type="spellEnd"/>
      <w:r w:rsidRPr="004D6E1F">
        <w:rPr>
          <w:rFonts w:ascii="Times New Roman" w:eastAsia="Times New Roman" w:hAnsi="Times New Roman" w:cs="Times New Roman"/>
          <w:sz w:val="18"/>
          <w:szCs w:val="18"/>
          <w:lang w:eastAsia="ru-RU"/>
        </w:rPr>
        <w:t xml:space="preserve"> </w:t>
      </w:r>
      <w:proofErr w:type="spellStart"/>
      <w:r w:rsidRPr="004D6E1F">
        <w:rPr>
          <w:rFonts w:ascii="Times New Roman" w:eastAsia="Times New Roman" w:hAnsi="Times New Roman" w:cs="Times New Roman"/>
          <w:sz w:val="18"/>
          <w:szCs w:val="18"/>
          <w:lang w:eastAsia="ru-RU"/>
        </w:rPr>
        <w:t>Investment</w:t>
      </w:r>
      <w:proofErr w:type="spellEnd"/>
      <w:r w:rsidRPr="004D6E1F">
        <w:rPr>
          <w:rFonts w:ascii="Times New Roman" w:eastAsia="Times New Roman" w:hAnsi="Times New Roman" w:cs="Times New Roman"/>
          <w:sz w:val="18"/>
          <w:szCs w:val="18"/>
          <w:lang w:eastAsia="ru-RU"/>
        </w:rPr>
        <w:t xml:space="preserve"> </w:t>
      </w:r>
      <w:proofErr w:type="spellStart"/>
      <w:r w:rsidRPr="004D6E1F">
        <w:rPr>
          <w:rFonts w:ascii="Times New Roman" w:eastAsia="Times New Roman" w:hAnsi="Times New Roman" w:cs="Times New Roman"/>
          <w:sz w:val="18"/>
          <w:szCs w:val="18"/>
          <w:lang w:eastAsia="ru-RU"/>
        </w:rPr>
        <w:t>Group</w:t>
      </w:r>
      <w:proofErr w:type="spellEnd"/>
      <w:r w:rsidRPr="004D6E1F">
        <w:rPr>
          <w:rFonts w:ascii="Times New Roman" w:eastAsia="Times New Roman" w:hAnsi="Times New Roman" w:cs="Times New Roman"/>
          <w:sz w:val="18"/>
          <w:szCs w:val="18"/>
          <w:lang w:eastAsia="ru-RU"/>
        </w:rPr>
        <w:t xml:space="preserve">, Обзор мирового рынка слияний и </w:t>
      </w:r>
      <w:proofErr w:type="spellStart"/>
      <w:r w:rsidRPr="004D6E1F">
        <w:rPr>
          <w:rFonts w:ascii="Times New Roman" w:eastAsia="Times New Roman" w:hAnsi="Times New Roman" w:cs="Times New Roman"/>
          <w:sz w:val="18"/>
          <w:szCs w:val="18"/>
          <w:lang w:eastAsia="ru-RU"/>
        </w:rPr>
        <w:t>поглощени</w:t>
      </w:r>
      <w:proofErr w:type="spellEnd"/>
      <w:r w:rsidRPr="004D6E1F">
        <w:rPr>
          <w:rFonts w:ascii="Times New Roman" w:eastAsia="Times New Roman" w:hAnsi="Times New Roman" w:cs="Times New Roman"/>
          <w:sz w:val="18"/>
          <w:szCs w:val="18"/>
          <w:lang w:eastAsia="ru-RU"/>
        </w:rPr>
        <w:t xml:space="preserve">, 2017 </w:t>
      </w:r>
    </w:p>
    <w:p w:rsidR="001D6027" w:rsidRDefault="001D6027" w:rsidP="001D602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2017 год стал очередным годом, когда США привлекли наибольшие объемы </w:t>
      </w:r>
      <w:r w:rsidRPr="004D6E1F">
        <w:rPr>
          <w:rFonts w:ascii="Times New Roman" w:eastAsia="Times New Roman" w:hAnsi="Times New Roman" w:cs="Times New Roman"/>
          <w:sz w:val="28"/>
          <w:szCs w:val="28"/>
          <w:lang w:eastAsia="ru-RU"/>
        </w:rPr>
        <w:t>инвестиц</w:t>
      </w:r>
      <w:r w:rsidR="00A76980" w:rsidRPr="004D6E1F">
        <w:rPr>
          <w:rFonts w:ascii="Times New Roman" w:eastAsia="Times New Roman" w:hAnsi="Times New Roman" w:cs="Times New Roman"/>
          <w:sz w:val="28"/>
          <w:szCs w:val="28"/>
          <w:lang w:eastAsia="ru-RU"/>
        </w:rPr>
        <w:t>ий, а также осуществили наибольшее</w:t>
      </w:r>
      <w:r w:rsidRPr="004D6E1F">
        <w:rPr>
          <w:rFonts w:ascii="Times New Roman" w:eastAsia="Times New Roman" w:hAnsi="Times New Roman" w:cs="Times New Roman"/>
          <w:sz w:val="28"/>
          <w:szCs w:val="28"/>
          <w:lang w:eastAsia="ru-RU"/>
        </w:rPr>
        <w:t xml:space="preserve"> количество </w:t>
      </w:r>
      <w:r w:rsidRPr="00C802DB">
        <w:rPr>
          <w:rFonts w:ascii="Times New Roman" w:eastAsia="Times New Roman" w:hAnsi="Times New Roman" w:cs="Times New Roman"/>
          <w:sz w:val="28"/>
          <w:szCs w:val="28"/>
          <w:lang w:eastAsia="ru-RU"/>
        </w:rPr>
        <w:t>сделок M&amp;A. Американские компании закрыли 20 897 сделок M&amp;A на общую сумму 1,455 трлн. долларов США. Ближайшим соперником США в 2017 году стал Китай, который занял второе место в рейтинге с показателем - 13 679 сделок M&amp;A на сумму 720,8 млрд. долларов США. Великобритания заняла третью позицию с 5832 сделками M&amp;A на общую сумму 285,4 млрд. долларов США.</w:t>
      </w:r>
      <w:r w:rsidR="00A76980">
        <w:rPr>
          <w:rStyle w:val="a9"/>
          <w:rFonts w:ascii="Times New Roman" w:eastAsia="Times New Roman" w:hAnsi="Times New Roman" w:cs="Times New Roman"/>
          <w:sz w:val="28"/>
          <w:szCs w:val="28"/>
          <w:lang w:eastAsia="ru-RU"/>
        </w:rPr>
        <w:footnoteReference w:id="32"/>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Среди основных сд</w:t>
      </w:r>
      <w:r w:rsidR="00A76980">
        <w:rPr>
          <w:rFonts w:ascii="Times New Roman" w:eastAsia="Times New Roman" w:hAnsi="Times New Roman" w:cs="Times New Roman"/>
          <w:sz w:val="28"/>
          <w:szCs w:val="28"/>
          <w:lang w:eastAsia="ru-RU"/>
        </w:rPr>
        <w:t>елок M&amp;A в США следует отметить</w:t>
      </w:r>
      <w:r w:rsidRPr="00C802DB">
        <w:rPr>
          <w:rFonts w:ascii="Times New Roman" w:eastAsia="Times New Roman" w:hAnsi="Times New Roman" w:cs="Times New Roman"/>
          <w:sz w:val="28"/>
          <w:szCs w:val="28"/>
          <w:lang w:eastAsia="ru-RU"/>
        </w:rPr>
        <w:t xml:space="preserve"> поглощение </w:t>
      </w:r>
      <w:r w:rsidR="00A76980">
        <w:rPr>
          <w:rFonts w:ascii="Times New Roman" w:eastAsia="Times New Roman" w:hAnsi="Times New Roman" w:cs="Times New Roman"/>
          <w:sz w:val="28"/>
          <w:szCs w:val="28"/>
          <w:lang w:eastAsia="ru-RU"/>
        </w:rPr>
        <w:t xml:space="preserve">компанией </w:t>
      </w:r>
      <w:r w:rsidRPr="00C802DB">
        <w:rPr>
          <w:rFonts w:ascii="Times New Roman" w:eastAsia="Times New Roman" w:hAnsi="Times New Roman" w:cs="Times New Roman"/>
          <w:sz w:val="28"/>
          <w:szCs w:val="28"/>
          <w:lang w:eastAsia="ru-RU"/>
        </w:rPr>
        <w:t xml:space="preserve">CVS </w:t>
      </w:r>
      <w:proofErr w:type="spellStart"/>
      <w:r w:rsidRPr="00C802DB">
        <w:rPr>
          <w:rFonts w:ascii="Times New Roman" w:eastAsia="Times New Roman" w:hAnsi="Times New Roman" w:cs="Times New Roman"/>
          <w:sz w:val="28"/>
          <w:szCs w:val="28"/>
          <w:lang w:eastAsia="ru-RU"/>
        </w:rPr>
        <w:t>Health</w:t>
      </w:r>
      <w:proofErr w:type="spellEnd"/>
      <w:r w:rsidRPr="00C802DB">
        <w:rPr>
          <w:rFonts w:ascii="Times New Roman" w:eastAsia="Times New Roman" w:hAnsi="Times New Roman" w:cs="Times New Roman"/>
          <w:sz w:val="28"/>
          <w:szCs w:val="28"/>
          <w:lang w:eastAsia="ru-RU"/>
        </w:rPr>
        <w:t xml:space="preserve"> компании </w:t>
      </w:r>
      <w:proofErr w:type="spellStart"/>
      <w:r w:rsidRPr="00C802DB">
        <w:rPr>
          <w:rFonts w:ascii="Times New Roman" w:eastAsia="Times New Roman" w:hAnsi="Times New Roman" w:cs="Times New Roman"/>
          <w:sz w:val="28"/>
          <w:szCs w:val="28"/>
          <w:lang w:eastAsia="ru-RU"/>
        </w:rPr>
        <w:t>Aetna</w:t>
      </w:r>
      <w:proofErr w:type="spellEnd"/>
      <w:r w:rsidRPr="00C802DB">
        <w:rPr>
          <w:rFonts w:ascii="Times New Roman" w:eastAsia="Times New Roman" w:hAnsi="Times New Roman" w:cs="Times New Roman"/>
          <w:sz w:val="28"/>
          <w:szCs w:val="28"/>
          <w:lang w:eastAsia="ru-RU"/>
        </w:rPr>
        <w:t xml:space="preserve"> за 77 млрд. долларов США. За этим последовало знаковое поглощение </w:t>
      </w:r>
      <w:proofErr w:type="spellStart"/>
      <w:r w:rsidRPr="00C802DB">
        <w:rPr>
          <w:rFonts w:ascii="Times New Roman" w:eastAsia="Times New Roman" w:hAnsi="Times New Roman" w:cs="Times New Roman"/>
          <w:sz w:val="28"/>
          <w:szCs w:val="28"/>
          <w:lang w:eastAsia="ru-RU"/>
        </w:rPr>
        <w:t>Walt</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Disney</w:t>
      </w:r>
      <w:proofErr w:type="spellEnd"/>
      <w:r w:rsidRPr="00C802DB">
        <w:rPr>
          <w:rFonts w:ascii="Times New Roman" w:eastAsia="Times New Roman" w:hAnsi="Times New Roman" w:cs="Times New Roman"/>
          <w:sz w:val="28"/>
          <w:szCs w:val="28"/>
          <w:lang w:eastAsia="ru-RU"/>
        </w:rPr>
        <w:t xml:space="preserve"> </w:t>
      </w:r>
      <w:proofErr w:type="gramStart"/>
      <w:r w:rsidRPr="00C802DB">
        <w:rPr>
          <w:rFonts w:ascii="Times New Roman" w:eastAsia="Times New Roman" w:hAnsi="Times New Roman" w:cs="Times New Roman"/>
          <w:sz w:val="28"/>
          <w:szCs w:val="28"/>
          <w:lang w:eastAsia="ru-RU"/>
        </w:rPr>
        <w:t>американской</w:t>
      </w:r>
      <w:proofErr w:type="gram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Twenty-First</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Century</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Fox</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Inc</w:t>
      </w:r>
      <w:proofErr w:type="spellEnd"/>
      <w:r w:rsidRPr="00C802DB">
        <w:rPr>
          <w:rFonts w:ascii="Times New Roman" w:eastAsia="Times New Roman" w:hAnsi="Times New Roman" w:cs="Times New Roman"/>
          <w:sz w:val="28"/>
          <w:szCs w:val="28"/>
          <w:lang w:eastAsia="ru-RU"/>
        </w:rPr>
        <w:t xml:space="preserve">. на сумму 66,1 млрд. долларов США. Третья по величине сделка – это покупка британской </w:t>
      </w:r>
      <w:proofErr w:type="spellStart"/>
      <w:r w:rsidRPr="00C802DB">
        <w:rPr>
          <w:rFonts w:ascii="Times New Roman" w:eastAsia="Times New Roman" w:hAnsi="Times New Roman" w:cs="Times New Roman"/>
          <w:sz w:val="28"/>
          <w:szCs w:val="28"/>
          <w:lang w:eastAsia="ru-RU"/>
        </w:rPr>
        <w:t>British</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American</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Tobacco</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plc</w:t>
      </w:r>
      <w:proofErr w:type="spellEnd"/>
      <w:r w:rsidRPr="00C802DB">
        <w:rPr>
          <w:rFonts w:ascii="Times New Roman" w:eastAsia="Times New Roman" w:hAnsi="Times New Roman" w:cs="Times New Roman"/>
          <w:sz w:val="28"/>
          <w:szCs w:val="28"/>
          <w:lang w:eastAsia="ru-RU"/>
        </w:rPr>
        <w:t xml:space="preserve"> компании </w:t>
      </w:r>
      <w:proofErr w:type="spellStart"/>
      <w:r w:rsidRPr="00C802DB">
        <w:rPr>
          <w:rFonts w:ascii="Times New Roman" w:eastAsia="Times New Roman" w:hAnsi="Times New Roman" w:cs="Times New Roman"/>
          <w:sz w:val="28"/>
          <w:szCs w:val="28"/>
          <w:lang w:eastAsia="ru-RU"/>
        </w:rPr>
        <w:t>Reynolds</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American</w:t>
      </w:r>
      <w:proofErr w:type="spellEnd"/>
      <w:r w:rsidRPr="00C802DB">
        <w:rPr>
          <w:rFonts w:ascii="Times New Roman" w:eastAsia="Times New Roman" w:hAnsi="Times New Roman" w:cs="Times New Roman"/>
          <w:sz w:val="28"/>
          <w:szCs w:val="28"/>
          <w:lang w:eastAsia="ru-RU"/>
        </w:rPr>
        <w:t xml:space="preserve"> за 49,4 млрд. долларов США.</w:t>
      </w:r>
      <w:r w:rsidR="00A76980">
        <w:rPr>
          <w:rStyle w:val="a9"/>
          <w:rFonts w:ascii="Times New Roman" w:eastAsia="Times New Roman" w:hAnsi="Times New Roman" w:cs="Times New Roman"/>
          <w:sz w:val="28"/>
          <w:szCs w:val="28"/>
          <w:lang w:eastAsia="ru-RU"/>
        </w:rPr>
        <w:footnoteReference w:id="33"/>
      </w:r>
    </w:p>
    <w:p w:rsidR="0014593F" w:rsidRPr="0014593F"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4593F">
        <w:rPr>
          <w:rFonts w:ascii="Times New Roman" w:eastAsia="Times New Roman" w:hAnsi="Times New Roman" w:cs="Times New Roman"/>
          <w:sz w:val="28"/>
          <w:szCs w:val="28"/>
          <w:lang w:eastAsia="ru-RU"/>
        </w:rPr>
        <w:lastRenderedPageBreak/>
        <w:t xml:space="preserve">Объем и количество мировых сделок M&amp;A в разрезе секторов за 2015-2017 гг. </w:t>
      </w:r>
      <w:proofErr w:type="gramStart"/>
      <w:r w:rsidRPr="0014593F">
        <w:rPr>
          <w:rFonts w:ascii="Times New Roman" w:eastAsia="Times New Roman" w:hAnsi="Times New Roman" w:cs="Times New Roman"/>
          <w:sz w:val="28"/>
          <w:szCs w:val="28"/>
          <w:lang w:eastAsia="ru-RU"/>
        </w:rPr>
        <w:t>приведен</w:t>
      </w:r>
      <w:r w:rsidR="00A76980" w:rsidRPr="0014593F">
        <w:rPr>
          <w:rFonts w:ascii="Times New Roman" w:eastAsia="Times New Roman" w:hAnsi="Times New Roman" w:cs="Times New Roman"/>
          <w:sz w:val="28"/>
          <w:szCs w:val="28"/>
          <w:lang w:eastAsia="ru-RU"/>
        </w:rPr>
        <w:t>ы</w:t>
      </w:r>
      <w:proofErr w:type="gramEnd"/>
      <w:r w:rsidRPr="0014593F">
        <w:rPr>
          <w:rFonts w:ascii="Times New Roman" w:eastAsia="Times New Roman" w:hAnsi="Times New Roman" w:cs="Times New Roman"/>
          <w:sz w:val="28"/>
          <w:szCs w:val="28"/>
          <w:lang w:eastAsia="ru-RU"/>
        </w:rPr>
        <w:t xml:space="preserve"> в приложении А.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Машиностроение, производство оборудования, мебели и различные виды переработки занимают ведущее место по объему и стоимости сделок M&amp;A в 2017 году Рынок машиностроения, производства оборудования, мебели и различные виды переработки оборудования занял первое место как по объему, так и по количеству сделок M&amp;A. В целом этот сектор в 2017 году характеризовался 9959 сделками M&amp;A на общую сумму 568,9 млрд. ​​долларов США.</w:t>
      </w:r>
      <w:r w:rsidR="00F54AD9">
        <w:rPr>
          <w:rStyle w:val="a9"/>
          <w:rFonts w:ascii="Times New Roman" w:eastAsia="Times New Roman" w:hAnsi="Times New Roman" w:cs="Times New Roman"/>
          <w:sz w:val="28"/>
          <w:szCs w:val="28"/>
          <w:lang w:eastAsia="ru-RU"/>
        </w:rPr>
        <w:footnoteReference w:id="34"/>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Рост данного сектора в 2017 год обязан, прежде всего, сделке за 30 млрд. долларов США по поглощению </w:t>
      </w:r>
      <w:proofErr w:type="spellStart"/>
      <w:r w:rsidRPr="00C802DB">
        <w:rPr>
          <w:rFonts w:ascii="Times New Roman" w:eastAsia="Times New Roman" w:hAnsi="Times New Roman" w:cs="Times New Roman"/>
          <w:sz w:val="28"/>
          <w:szCs w:val="28"/>
          <w:lang w:eastAsia="ru-RU"/>
        </w:rPr>
        <w:t>Rockwell</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Collins</w:t>
      </w:r>
      <w:proofErr w:type="spellEnd"/>
      <w:r w:rsidRPr="00C802DB">
        <w:rPr>
          <w:rFonts w:ascii="Times New Roman" w:eastAsia="Times New Roman" w:hAnsi="Times New Roman" w:cs="Times New Roman"/>
          <w:sz w:val="28"/>
          <w:szCs w:val="28"/>
          <w:lang w:eastAsia="ru-RU"/>
        </w:rPr>
        <w:t xml:space="preserve"> компанией </w:t>
      </w:r>
      <w:proofErr w:type="spellStart"/>
      <w:r w:rsidRPr="00C802DB">
        <w:rPr>
          <w:rFonts w:ascii="Times New Roman" w:eastAsia="Times New Roman" w:hAnsi="Times New Roman" w:cs="Times New Roman"/>
          <w:sz w:val="28"/>
          <w:szCs w:val="28"/>
          <w:lang w:eastAsia="ru-RU"/>
        </w:rPr>
        <w:t>United</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Technologies</w:t>
      </w:r>
      <w:proofErr w:type="spellEnd"/>
      <w:r w:rsidRPr="00C802DB">
        <w:rPr>
          <w:rFonts w:ascii="Times New Roman" w:eastAsia="Times New Roman" w:hAnsi="Times New Roman" w:cs="Times New Roman"/>
          <w:sz w:val="28"/>
          <w:szCs w:val="28"/>
          <w:lang w:eastAsia="ru-RU"/>
        </w:rPr>
        <w:t xml:space="preserve">. Кроме того, существенное влияние на результат оказало поглощение CR </w:t>
      </w:r>
      <w:proofErr w:type="spellStart"/>
      <w:r w:rsidR="00F54AD9">
        <w:rPr>
          <w:rFonts w:ascii="Times New Roman" w:eastAsia="Times New Roman" w:hAnsi="Times New Roman" w:cs="Times New Roman"/>
          <w:sz w:val="28"/>
          <w:szCs w:val="28"/>
          <w:lang w:eastAsia="ru-RU"/>
        </w:rPr>
        <w:t>Bard</w:t>
      </w:r>
      <w:proofErr w:type="spellEnd"/>
      <w:r w:rsidR="00F54AD9">
        <w:rPr>
          <w:rFonts w:ascii="Times New Roman" w:eastAsia="Times New Roman" w:hAnsi="Times New Roman" w:cs="Times New Roman"/>
          <w:sz w:val="28"/>
          <w:szCs w:val="28"/>
          <w:lang w:eastAsia="ru-RU"/>
        </w:rPr>
        <w:t xml:space="preserve"> компанией </w:t>
      </w:r>
      <w:proofErr w:type="spellStart"/>
      <w:r w:rsidR="00F54AD9">
        <w:rPr>
          <w:rFonts w:ascii="Times New Roman" w:eastAsia="Times New Roman" w:hAnsi="Times New Roman" w:cs="Times New Roman"/>
          <w:sz w:val="28"/>
          <w:szCs w:val="28"/>
          <w:lang w:eastAsia="ru-RU"/>
        </w:rPr>
        <w:t>Becton</w:t>
      </w:r>
      <w:proofErr w:type="spellEnd"/>
      <w:r w:rsidR="00F54AD9">
        <w:rPr>
          <w:rFonts w:ascii="Times New Roman" w:eastAsia="Times New Roman" w:hAnsi="Times New Roman" w:cs="Times New Roman"/>
          <w:sz w:val="28"/>
          <w:szCs w:val="28"/>
          <w:lang w:eastAsia="ru-RU"/>
        </w:rPr>
        <w:t xml:space="preserve"> </w:t>
      </w:r>
      <w:proofErr w:type="spellStart"/>
      <w:r w:rsidR="00F54AD9">
        <w:rPr>
          <w:rFonts w:ascii="Times New Roman" w:eastAsia="Times New Roman" w:hAnsi="Times New Roman" w:cs="Times New Roman"/>
          <w:sz w:val="28"/>
          <w:szCs w:val="28"/>
          <w:lang w:eastAsia="ru-RU"/>
        </w:rPr>
        <w:t>Dickinson</w:t>
      </w:r>
      <w:proofErr w:type="spellEnd"/>
      <w:r w:rsidR="00F54AD9">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Company</w:t>
      </w:r>
      <w:proofErr w:type="spellEnd"/>
      <w:r w:rsidRPr="00C802DB">
        <w:rPr>
          <w:rFonts w:ascii="Times New Roman" w:eastAsia="Times New Roman" w:hAnsi="Times New Roman" w:cs="Times New Roman"/>
          <w:sz w:val="28"/>
          <w:szCs w:val="28"/>
          <w:lang w:eastAsia="ru-RU"/>
        </w:rPr>
        <w:t xml:space="preserve"> за 24 млрд. долларов </w:t>
      </w:r>
      <w:r w:rsidRPr="0014593F">
        <w:rPr>
          <w:rFonts w:ascii="Times New Roman" w:eastAsia="Times New Roman" w:hAnsi="Times New Roman" w:cs="Times New Roman"/>
          <w:sz w:val="28"/>
          <w:szCs w:val="28"/>
          <w:lang w:eastAsia="ru-RU"/>
        </w:rPr>
        <w:t xml:space="preserve">США. </w:t>
      </w:r>
      <w:r w:rsidR="00F54AD9" w:rsidRPr="0014593F">
        <w:rPr>
          <w:rFonts w:ascii="Times New Roman" w:eastAsia="Times New Roman" w:hAnsi="Times New Roman" w:cs="Times New Roman"/>
          <w:sz w:val="28"/>
          <w:szCs w:val="28"/>
          <w:lang w:eastAsia="ru-RU"/>
        </w:rPr>
        <w:t xml:space="preserve">За последний год </w:t>
      </w:r>
      <w:proofErr w:type="spellStart"/>
      <w:r w:rsidRPr="0014593F">
        <w:rPr>
          <w:rFonts w:ascii="Times New Roman" w:eastAsia="Times New Roman" w:hAnsi="Times New Roman" w:cs="Times New Roman"/>
          <w:sz w:val="28"/>
          <w:szCs w:val="28"/>
          <w:lang w:eastAsia="ru-RU"/>
        </w:rPr>
        <w:t>Private</w:t>
      </w:r>
      <w:proofErr w:type="spellEnd"/>
      <w:r w:rsidRPr="0014593F">
        <w:rPr>
          <w:rFonts w:ascii="Times New Roman" w:eastAsia="Times New Roman" w:hAnsi="Times New Roman" w:cs="Times New Roman"/>
          <w:sz w:val="28"/>
          <w:szCs w:val="28"/>
          <w:lang w:eastAsia="ru-RU"/>
        </w:rPr>
        <w:t xml:space="preserve"> </w:t>
      </w:r>
      <w:proofErr w:type="spellStart"/>
      <w:r w:rsidRPr="0014593F">
        <w:rPr>
          <w:rFonts w:ascii="Times New Roman" w:eastAsia="Times New Roman" w:hAnsi="Times New Roman" w:cs="Times New Roman"/>
          <w:sz w:val="28"/>
          <w:szCs w:val="28"/>
          <w:lang w:eastAsia="ru-RU"/>
        </w:rPr>
        <w:t>Equ</w:t>
      </w:r>
      <w:r w:rsidR="00F54AD9" w:rsidRPr="0014593F">
        <w:rPr>
          <w:rFonts w:ascii="Times New Roman" w:eastAsia="Times New Roman" w:hAnsi="Times New Roman" w:cs="Times New Roman"/>
          <w:sz w:val="28"/>
          <w:szCs w:val="28"/>
          <w:lang w:eastAsia="ru-RU"/>
        </w:rPr>
        <w:t>ity</w:t>
      </w:r>
      <w:proofErr w:type="spellEnd"/>
      <w:r w:rsidR="00F54AD9" w:rsidRPr="0014593F">
        <w:rPr>
          <w:rFonts w:ascii="Times New Roman" w:eastAsia="Times New Roman" w:hAnsi="Times New Roman" w:cs="Times New Roman"/>
          <w:sz w:val="28"/>
          <w:szCs w:val="28"/>
          <w:lang w:eastAsia="ru-RU"/>
        </w:rPr>
        <w:t xml:space="preserve"> &amp; </w:t>
      </w:r>
      <w:proofErr w:type="spellStart"/>
      <w:r w:rsidR="00F54AD9" w:rsidRPr="0014593F">
        <w:rPr>
          <w:rFonts w:ascii="Times New Roman" w:eastAsia="Times New Roman" w:hAnsi="Times New Roman" w:cs="Times New Roman"/>
          <w:sz w:val="28"/>
          <w:szCs w:val="28"/>
          <w:lang w:eastAsia="ru-RU"/>
        </w:rPr>
        <w:t>Venture</w:t>
      </w:r>
      <w:proofErr w:type="spellEnd"/>
      <w:r w:rsidR="00F54AD9" w:rsidRPr="0014593F">
        <w:rPr>
          <w:rFonts w:ascii="Times New Roman" w:eastAsia="Times New Roman" w:hAnsi="Times New Roman" w:cs="Times New Roman"/>
          <w:sz w:val="28"/>
          <w:szCs w:val="28"/>
          <w:lang w:eastAsia="ru-RU"/>
        </w:rPr>
        <w:t xml:space="preserve"> </w:t>
      </w:r>
      <w:proofErr w:type="spellStart"/>
      <w:r w:rsidR="00F54AD9" w:rsidRPr="0014593F">
        <w:rPr>
          <w:rFonts w:ascii="Times New Roman" w:eastAsia="Times New Roman" w:hAnsi="Times New Roman" w:cs="Times New Roman"/>
          <w:sz w:val="28"/>
          <w:szCs w:val="28"/>
          <w:lang w:eastAsia="ru-RU"/>
        </w:rPr>
        <w:t>Capital</w:t>
      </w:r>
      <w:proofErr w:type="spellEnd"/>
      <w:r w:rsidR="00F54AD9" w:rsidRPr="0014593F">
        <w:rPr>
          <w:rFonts w:ascii="Times New Roman" w:eastAsia="Times New Roman" w:hAnsi="Times New Roman" w:cs="Times New Roman"/>
          <w:sz w:val="28"/>
          <w:szCs w:val="28"/>
          <w:lang w:eastAsia="ru-RU"/>
        </w:rPr>
        <w:t xml:space="preserve"> побили 10-</w:t>
      </w:r>
      <w:r w:rsidRPr="0014593F">
        <w:rPr>
          <w:rFonts w:ascii="Times New Roman" w:eastAsia="Times New Roman" w:hAnsi="Times New Roman" w:cs="Times New Roman"/>
          <w:sz w:val="28"/>
          <w:szCs w:val="28"/>
          <w:lang w:eastAsia="ru-RU"/>
        </w:rPr>
        <w:t>летний рекорд по объемам M&amp;A</w:t>
      </w:r>
      <w:r w:rsidR="00F54AD9" w:rsidRPr="0014593F">
        <w:rPr>
          <w:rFonts w:ascii="Times New Roman" w:eastAsia="Times New Roman" w:hAnsi="Times New Roman" w:cs="Times New Roman"/>
          <w:sz w:val="28"/>
          <w:szCs w:val="28"/>
          <w:lang w:eastAsia="ru-RU"/>
        </w:rPr>
        <w:t>.</w:t>
      </w:r>
      <w:r w:rsidRPr="0014593F">
        <w:rPr>
          <w:rFonts w:ascii="Times New Roman" w:eastAsia="Times New Roman" w:hAnsi="Times New Roman" w:cs="Times New Roman"/>
          <w:sz w:val="28"/>
          <w:szCs w:val="28"/>
          <w:lang w:eastAsia="ru-RU"/>
        </w:rPr>
        <w:t xml:space="preserve"> Несмотря на общее снижение </w:t>
      </w:r>
      <w:r w:rsidRPr="00C802DB">
        <w:rPr>
          <w:rFonts w:ascii="Times New Roman" w:eastAsia="Times New Roman" w:hAnsi="Times New Roman" w:cs="Times New Roman"/>
          <w:sz w:val="28"/>
          <w:szCs w:val="28"/>
          <w:lang w:eastAsia="ru-RU"/>
        </w:rPr>
        <w:t xml:space="preserve">количества и стоимости глобальных слияний и поглощений в 2017 году, более позитивная тенденция была зафиксирована со стороны фондов </w:t>
      </w:r>
      <w:proofErr w:type="spellStart"/>
      <w:r w:rsidRPr="00C802DB">
        <w:rPr>
          <w:rFonts w:ascii="Times New Roman" w:eastAsia="Times New Roman" w:hAnsi="Times New Roman" w:cs="Times New Roman"/>
          <w:sz w:val="28"/>
          <w:szCs w:val="28"/>
          <w:lang w:eastAsia="ru-RU"/>
        </w:rPr>
        <w:t>Private</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Equity</w:t>
      </w:r>
      <w:proofErr w:type="spellEnd"/>
      <w:r w:rsidRPr="00C802DB">
        <w:rPr>
          <w:rFonts w:ascii="Times New Roman" w:eastAsia="Times New Roman" w:hAnsi="Times New Roman" w:cs="Times New Roman"/>
          <w:sz w:val="28"/>
          <w:szCs w:val="28"/>
          <w:lang w:eastAsia="ru-RU"/>
        </w:rPr>
        <w:t xml:space="preserve"> &amp; </w:t>
      </w:r>
      <w:proofErr w:type="spellStart"/>
      <w:r w:rsidRPr="00C802DB">
        <w:rPr>
          <w:rFonts w:ascii="Times New Roman" w:eastAsia="Times New Roman" w:hAnsi="Times New Roman" w:cs="Times New Roman"/>
          <w:sz w:val="28"/>
          <w:szCs w:val="28"/>
          <w:lang w:eastAsia="ru-RU"/>
        </w:rPr>
        <w:t>Venture</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Capital</w:t>
      </w:r>
      <w:proofErr w:type="spellEnd"/>
      <w:r w:rsidRPr="00C802DB">
        <w:rPr>
          <w:rFonts w:ascii="Times New Roman" w:eastAsia="Times New Roman" w:hAnsi="Times New Roman" w:cs="Times New Roman"/>
          <w:sz w:val="28"/>
          <w:szCs w:val="28"/>
          <w:lang w:eastAsia="ru-RU"/>
        </w:rPr>
        <w:t>. Всего в 2017 году, этими участниками рынка было реализовано сделок M&amp;A на сумму 752,8 млрд. долларов США против 588 млрд. долларов США в 2016 году.</w:t>
      </w:r>
      <w:r w:rsidR="00F54AD9">
        <w:rPr>
          <w:rStyle w:val="a9"/>
          <w:rFonts w:ascii="Times New Roman" w:eastAsia="Times New Roman" w:hAnsi="Times New Roman" w:cs="Times New Roman"/>
          <w:sz w:val="28"/>
          <w:szCs w:val="28"/>
          <w:lang w:eastAsia="ru-RU"/>
        </w:rPr>
        <w:footnoteReference w:id="35"/>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По данным статистики бюллетеня «Рынок слияний и поглощений» Информационного агентства AK&amp;M</w:t>
      </w:r>
      <w:r w:rsidR="00F54AD9">
        <w:rPr>
          <w:rStyle w:val="a9"/>
          <w:rFonts w:ascii="Times New Roman" w:eastAsia="Times New Roman" w:hAnsi="Times New Roman" w:cs="Times New Roman"/>
          <w:sz w:val="28"/>
          <w:szCs w:val="28"/>
          <w:lang w:eastAsia="ru-RU"/>
        </w:rPr>
        <w:footnoteReference w:id="36"/>
      </w:r>
      <w:r w:rsidRPr="00C802DB">
        <w:rPr>
          <w:rFonts w:ascii="Times New Roman" w:eastAsia="Times New Roman" w:hAnsi="Times New Roman" w:cs="Times New Roman"/>
          <w:sz w:val="28"/>
          <w:szCs w:val="28"/>
          <w:lang w:eastAsia="ru-RU"/>
        </w:rPr>
        <w:t>, российский рынок M&amp;A продолжает рост, и его темпы постепенно увеличиваются. Так, в 2017 году количество сделок M&amp;A с участием российских компаний выросло на 2%, до 460 транзакций. Напомним, в 2016 году прирост составлял 1,1% (см. рисунок 2.2.).</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При этом суммарная стоимость сделок в 2017 году оказалась лучшей за последние четыре года — $51,6 млрд., на 25,9% больше, чем годом ранее. Помог отвоевать позиции насыщенный крупными сделками декабрь.</w:t>
      </w:r>
    </w:p>
    <w:p w:rsid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Кроме того, немного выросло число мега-сделок (стоимостью более $1 млрд.) — до 7 транзакций с 6 в 2016 году. Самой масштабной сделкой 2017 года на российском рынке M&amp;A стала покупка индийской </w:t>
      </w:r>
      <w:proofErr w:type="spellStart"/>
      <w:r w:rsidRPr="00C802DB">
        <w:rPr>
          <w:rFonts w:ascii="Times New Roman" w:eastAsia="Times New Roman" w:hAnsi="Times New Roman" w:cs="Times New Roman"/>
          <w:sz w:val="28"/>
          <w:szCs w:val="28"/>
          <w:lang w:eastAsia="ru-RU"/>
        </w:rPr>
        <w:t>Essar</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Oil</w:t>
      </w:r>
      <w:proofErr w:type="spellEnd"/>
      <w:r w:rsidRPr="00C802DB">
        <w:rPr>
          <w:rFonts w:ascii="Times New Roman" w:eastAsia="Times New Roman" w:hAnsi="Times New Roman" w:cs="Times New Roman"/>
          <w:sz w:val="28"/>
          <w:szCs w:val="28"/>
          <w:lang w:eastAsia="ru-RU"/>
        </w:rPr>
        <w:t xml:space="preserve"> консорциумом в составе «Роснефти», фонда UCP и сингапурского трейдера </w:t>
      </w:r>
      <w:proofErr w:type="spellStart"/>
      <w:r w:rsidRPr="00C802DB">
        <w:rPr>
          <w:rFonts w:ascii="Times New Roman" w:eastAsia="Times New Roman" w:hAnsi="Times New Roman" w:cs="Times New Roman"/>
          <w:sz w:val="28"/>
          <w:szCs w:val="28"/>
          <w:lang w:eastAsia="ru-RU"/>
        </w:rPr>
        <w:t>Trafigura</w:t>
      </w:r>
      <w:proofErr w:type="spellEnd"/>
      <w:r w:rsidRPr="00C802DB">
        <w:rPr>
          <w:rFonts w:ascii="Times New Roman" w:eastAsia="Times New Roman" w:hAnsi="Times New Roman" w:cs="Times New Roman"/>
          <w:sz w:val="28"/>
          <w:szCs w:val="28"/>
          <w:lang w:eastAsia="ru-RU"/>
        </w:rPr>
        <w:t>. Эта сделка, стоимость которой составила $9,5 млрд., была также крупнейшей в топливно-энергетическом комплексе за последние 3,5 года.</w:t>
      </w:r>
    </w:p>
    <w:p w:rsidR="00F54AD9" w:rsidRPr="00C802DB" w:rsidRDefault="00F54AD9" w:rsidP="00F54AD9">
      <w:pPr>
        <w:shd w:val="clear" w:color="auto" w:fill="FFFFFF"/>
        <w:spacing w:after="0" w:line="336" w:lineRule="atLeast"/>
        <w:jc w:val="center"/>
        <w:rPr>
          <w:rFonts w:ascii="ArialNarrowRegular" w:eastAsia="Times New Roman" w:hAnsi="ArialNarrowRegular" w:cs="Times New Roman"/>
          <w:color w:val="000000"/>
          <w:sz w:val="29"/>
          <w:szCs w:val="29"/>
          <w:lang w:eastAsia="ru-RU"/>
        </w:rPr>
      </w:pPr>
      <w:r w:rsidRPr="00C802DB">
        <w:rPr>
          <w:rFonts w:ascii="ArialNarrowRegular" w:eastAsia="Times New Roman" w:hAnsi="ArialNarrowRegular" w:cs="Times New Roman"/>
          <w:color w:val="000000"/>
          <w:sz w:val="29"/>
          <w:szCs w:val="29"/>
          <w:lang w:eastAsia="ru-RU"/>
        </w:rPr>
        <w:t>Рисунок 2.2. -  </w:t>
      </w:r>
      <w:r w:rsidRPr="00C802DB">
        <w:rPr>
          <w:rFonts w:ascii="ArialNarrowRegular" w:eastAsia="Times New Roman" w:hAnsi="ArialNarrowRegular" w:cs="Times New Roman"/>
          <w:bCs/>
          <w:color w:val="000000"/>
          <w:sz w:val="29"/>
          <w:szCs w:val="29"/>
          <w:lang w:eastAsia="ru-RU"/>
        </w:rPr>
        <w:t>Динамика сделок на российском рынке M&amp;A по сумме, $ млрд.</w:t>
      </w:r>
      <w:r w:rsidRPr="00C802DB">
        <w:rPr>
          <w:rFonts w:ascii="ArialNarrowRegular" w:eastAsia="Times New Roman" w:hAnsi="ArialNarrowRegular" w:cs="Times New Roman"/>
          <w:bCs/>
          <w:color w:val="000000"/>
          <w:sz w:val="29"/>
          <w:szCs w:val="29"/>
          <w:vertAlign w:val="superscript"/>
          <w:lang w:eastAsia="ru-RU"/>
        </w:rPr>
        <w:footnoteReference w:id="37"/>
      </w:r>
    </w:p>
    <w:p w:rsidR="000A6B93" w:rsidRPr="00C802DB" w:rsidRDefault="000A6B93" w:rsidP="000A6B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802DB" w:rsidRPr="00C802DB" w:rsidRDefault="00C802DB" w:rsidP="00C802DB">
      <w:pPr>
        <w:shd w:val="clear" w:color="auto" w:fill="FFFFFF"/>
        <w:spacing w:after="180" w:line="336" w:lineRule="atLeast"/>
        <w:jc w:val="center"/>
        <w:rPr>
          <w:rFonts w:ascii="ArialNarrowRegular" w:eastAsia="Times New Roman" w:hAnsi="ArialNarrowRegular" w:cs="Times New Roman"/>
          <w:color w:val="000000"/>
          <w:sz w:val="29"/>
          <w:szCs w:val="29"/>
          <w:lang w:eastAsia="ru-RU"/>
        </w:rPr>
      </w:pPr>
      <w:r w:rsidRPr="00C802DB">
        <w:rPr>
          <w:rFonts w:ascii="Times New Roman" w:eastAsia="Times New Roman" w:hAnsi="Times New Roman" w:cs="Times New Roman"/>
          <w:noProof/>
          <w:sz w:val="24"/>
          <w:szCs w:val="24"/>
          <w:lang w:eastAsia="ru-RU"/>
        </w:rPr>
        <w:drawing>
          <wp:inline distT="0" distB="0" distL="0" distR="0" wp14:anchorId="6A56CDE1" wp14:editId="1F2529E6">
            <wp:extent cx="5603358" cy="3242930"/>
            <wp:effectExtent l="0" t="0" r="16510" b="1524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2DB" w:rsidRPr="0014593F" w:rsidRDefault="00F54AD9" w:rsidP="00F54AD9">
      <w:pPr>
        <w:shd w:val="clear" w:color="auto" w:fill="FFFFFF"/>
        <w:spacing w:after="180" w:line="240" w:lineRule="auto"/>
        <w:rPr>
          <w:rFonts w:ascii="Times New Roman" w:eastAsia="Times New Roman" w:hAnsi="Times New Roman" w:cs="Times New Roman"/>
          <w:sz w:val="18"/>
          <w:szCs w:val="29"/>
          <w:lang w:eastAsia="ru-RU"/>
        </w:rPr>
      </w:pPr>
      <w:r w:rsidRPr="0014593F">
        <w:rPr>
          <w:rFonts w:ascii="Times New Roman" w:eastAsia="Times New Roman" w:hAnsi="Times New Roman" w:cs="Times New Roman"/>
          <w:sz w:val="18"/>
          <w:szCs w:val="29"/>
          <w:lang w:eastAsia="ru-RU"/>
        </w:rPr>
        <w:t>Источник:</w:t>
      </w:r>
      <w:r w:rsidR="0014593F" w:rsidRPr="0014593F">
        <w:t xml:space="preserve"> </w:t>
      </w:r>
      <w:r w:rsidR="0014593F" w:rsidRPr="0014593F">
        <w:rPr>
          <w:rFonts w:ascii="Times New Roman" w:eastAsia="Times New Roman" w:hAnsi="Times New Roman" w:cs="Times New Roman"/>
          <w:sz w:val="18"/>
          <w:szCs w:val="29"/>
          <w:lang w:eastAsia="ru-RU"/>
        </w:rPr>
        <w:t>Информационное агентство AK&amp;M. Рынок слияний и поглощений, 2017</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Однако российские компании остаются довольно дешевыми. </w:t>
      </w:r>
      <w:proofErr w:type="gramStart"/>
      <w:r w:rsidRPr="00C802DB">
        <w:rPr>
          <w:rFonts w:ascii="Times New Roman" w:eastAsia="Times New Roman" w:hAnsi="Times New Roman" w:cs="Times New Roman"/>
          <w:sz w:val="28"/>
          <w:szCs w:val="28"/>
          <w:lang w:eastAsia="ru-RU"/>
        </w:rPr>
        <w:t xml:space="preserve">Совокупный удельный вес сделок стоимостью до $50 млн. на российском рынке M&amp;A в 2017 году стал самым большим за последние восемь лет — 77,6%.Доля самого низкого ценового диапазона (до $10 млн.) за год возросла на 3,4 п. п., до 46,1%. При этом практически вдвое увеличилась также доля </w:t>
      </w:r>
      <w:r w:rsidRPr="00C802DB">
        <w:rPr>
          <w:rFonts w:ascii="Times New Roman" w:eastAsia="Times New Roman" w:hAnsi="Times New Roman" w:cs="Times New Roman"/>
          <w:sz w:val="28"/>
          <w:szCs w:val="28"/>
          <w:lang w:eastAsia="ru-RU"/>
        </w:rPr>
        <w:lastRenderedPageBreak/>
        <w:t>сделок от $500 млн. и выше.</w:t>
      </w:r>
      <w:proofErr w:type="gramEnd"/>
      <w:r w:rsidRPr="00C802DB">
        <w:rPr>
          <w:rFonts w:ascii="Times New Roman" w:eastAsia="Times New Roman" w:hAnsi="Times New Roman" w:cs="Times New Roman"/>
          <w:sz w:val="28"/>
          <w:szCs w:val="28"/>
          <w:lang w:eastAsia="ru-RU"/>
        </w:rPr>
        <w:t xml:space="preserve"> Компании среднего сегмента сократили M&amp;А-активность пропорционально.</w:t>
      </w:r>
      <w:r w:rsidR="008237B9" w:rsidRPr="008237B9">
        <w:rPr>
          <w:rStyle w:val="a9"/>
          <w:rFonts w:ascii="Times New Roman" w:eastAsia="Times New Roman" w:hAnsi="Times New Roman" w:cs="Times New Roman"/>
          <w:sz w:val="28"/>
          <w:szCs w:val="28"/>
          <w:lang w:eastAsia="ru-RU"/>
        </w:rPr>
        <w:t xml:space="preserve"> </w:t>
      </w:r>
      <w:r w:rsidR="008237B9">
        <w:rPr>
          <w:rStyle w:val="a9"/>
          <w:rFonts w:ascii="Times New Roman" w:eastAsia="Times New Roman" w:hAnsi="Times New Roman" w:cs="Times New Roman"/>
          <w:sz w:val="28"/>
          <w:szCs w:val="28"/>
          <w:lang w:eastAsia="ru-RU"/>
        </w:rPr>
        <w:footnoteReference w:id="38"/>
      </w:r>
      <w:r w:rsidR="008237B9" w:rsidRPr="00C802DB">
        <w:rPr>
          <w:rFonts w:ascii="Times New Roman" w:eastAsia="Times New Roman" w:hAnsi="Times New Roman" w:cs="Times New Roman"/>
          <w:sz w:val="28"/>
          <w:szCs w:val="28"/>
          <w:lang w:eastAsia="ru-RU"/>
        </w:rPr>
        <w:t xml:space="preserve">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Лидером по объему сделок M&amp;A среди отраслей в 2017 году стал топливно-энергетический комплекс. Число транзакций в отрасли в 2017 году выросло в 2,3 раза, до 23. Объем сделок составил $15,16 млрд. (29,4% совокупного объема рынка M&amp;A), увеличившись в 20 раз по сравнению с 2016 годом. В основном такой результат обусловлен вышеупомянутой сделкой с </w:t>
      </w:r>
      <w:proofErr w:type="spellStart"/>
      <w:r w:rsidRPr="00C802DB">
        <w:rPr>
          <w:rFonts w:ascii="Times New Roman" w:eastAsia="Times New Roman" w:hAnsi="Times New Roman" w:cs="Times New Roman"/>
          <w:sz w:val="28"/>
          <w:szCs w:val="28"/>
          <w:lang w:eastAsia="ru-RU"/>
        </w:rPr>
        <w:t>Essar</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Oil</w:t>
      </w:r>
      <w:proofErr w:type="spellEnd"/>
      <w:r w:rsidRPr="00C802DB">
        <w:rPr>
          <w:rFonts w:ascii="Times New Roman" w:eastAsia="Times New Roman" w:hAnsi="Times New Roman" w:cs="Times New Roman"/>
          <w:sz w:val="28"/>
          <w:szCs w:val="28"/>
          <w:lang w:eastAsia="ru-RU"/>
        </w:rPr>
        <w:t>.</w:t>
      </w:r>
      <w:r w:rsidR="008237B9">
        <w:rPr>
          <w:rStyle w:val="a9"/>
          <w:rFonts w:ascii="Times New Roman" w:eastAsia="Times New Roman" w:hAnsi="Times New Roman" w:cs="Times New Roman"/>
          <w:sz w:val="28"/>
          <w:szCs w:val="28"/>
          <w:lang w:eastAsia="ru-RU"/>
        </w:rPr>
        <w:footnoteReference w:id="39"/>
      </w:r>
      <w:r w:rsidR="008237B9" w:rsidRPr="00C802DB">
        <w:rPr>
          <w:rFonts w:ascii="Times New Roman" w:eastAsia="Times New Roman" w:hAnsi="Times New Roman" w:cs="Times New Roman"/>
          <w:sz w:val="28"/>
          <w:szCs w:val="28"/>
          <w:lang w:eastAsia="ru-RU"/>
        </w:rPr>
        <w:t xml:space="preserve">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Второе место в рейтинге отраслей заняли финансовые институты с 27 сделками на $8,56 млрд. (16,6% объема рынка). Крупнейшей сделкой в отрасли стала санация Центробанком банка ФК «Открытие» оценочно за $8 млрд.</w:t>
      </w:r>
      <w:r w:rsidR="008237B9">
        <w:rPr>
          <w:rStyle w:val="a9"/>
          <w:rFonts w:ascii="Times New Roman" w:eastAsia="Times New Roman" w:hAnsi="Times New Roman" w:cs="Times New Roman"/>
          <w:sz w:val="28"/>
          <w:szCs w:val="28"/>
          <w:lang w:eastAsia="ru-RU"/>
        </w:rPr>
        <w:footnoteReference w:id="40"/>
      </w:r>
      <w:r w:rsidR="0014593F">
        <w:rPr>
          <w:rFonts w:ascii="Times New Roman" w:eastAsia="Times New Roman" w:hAnsi="Times New Roman" w:cs="Times New Roman"/>
          <w:color w:val="FF0000"/>
          <w:sz w:val="28"/>
          <w:szCs w:val="28"/>
          <w:lang w:eastAsia="ru-RU"/>
        </w:rPr>
        <w:t xml:space="preserve">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Сфера услуг сохранила третье место и по объему, и по числу сделок, однако темпы роста в отрасли существенно увеличились. Объем сделок составил $6,56 млрд. — в 7 раз больше, чем в 2016 году, количество — 46 (рост на 18%). Доля рынка услуг в общем объеме M&amp;A в 2017 году заняла 12,7%. Высокий результат M&amp;A-активности в сфере услуг большей частью был обеспечен исторически крупнейшей сделкой в отрасли — покупкой </w:t>
      </w:r>
      <w:proofErr w:type="spellStart"/>
      <w:r w:rsidRPr="00C802DB">
        <w:rPr>
          <w:rFonts w:ascii="Times New Roman" w:eastAsia="Times New Roman" w:hAnsi="Times New Roman" w:cs="Times New Roman"/>
          <w:sz w:val="28"/>
          <w:szCs w:val="28"/>
          <w:lang w:eastAsia="ru-RU"/>
        </w:rPr>
        <w:t>инвестфондом</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Pamplona</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Capital</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Management</w:t>
      </w:r>
      <w:proofErr w:type="spellEnd"/>
      <w:r w:rsidRPr="00C802DB">
        <w:rPr>
          <w:rFonts w:ascii="Times New Roman" w:eastAsia="Times New Roman" w:hAnsi="Times New Roman" w:cs="Times New Roman"/>
          <w:sz w:val="28"/>
          <w:szCs w:val="28"/>
          <w:lang w:eastAsia="ru-RU"/>
        </w:rPr>
        <w:t xml:space="preserve"> компании </w:t>
      </w:r>
      <w:proofErr w:type="spellStart"/>
      <w:r w:rsidRPr="00C802DB">
        <w:rPr>
          <w:rFonts w:ascii="Times New Roman" w:eastAsia="Times New Roman" w:hAnsi="Times New Roman" w:cs="Times New Roman"/>
          <w:sz w:val="28"/>
          <w:szCs w:val="28"/>
          <w:lang w:eastAsia="ru-RU"/>
        </w:rPr>
        <w:t>Parexel</w:t>
      </w:r>
      <w:proofErr w:type="spellEnd"/>
      <w:r w:rsidRPr="00C802DB">
        <w:rPr>
          <w:rFonts w:ascii="Times New Roman" w:eastAsia="Times New Roman" w:hAnsi="Times New Roman" w:cs="Times New Roman"/>
          <w:sz w:val="28"/>
          <w:szCs w:val="28"/>
          <w:lang w:eastAsia="ru-RU"/>
        </w:rPr>
        <w:t>, которая предоставляет услуги для фармацевтических, медицинских и биотехнологических компаний, за $5 млрд.</w:t>
      </w:r>
      <w:r w:rsidR="008237B9">
        <w:rPr>
          <w:rStyle w:val="a9"/>
          <w:rFonts w:ascii="Times New Roman" w:eastAsia="Times New Roman" w:hAnsi="Times New Roman" w:cs="Times New Roman"/>
          <w:sz w:val="28"/>
          <w:szCs w:val="28"/>
          <w:lang w:eastAsia="ru-RU"/>
        </w:rPr>
        <w:footnoteReference w:id="41"/>
      </w:r>
      <w:r w:rsidR="008237B9" w:rsidRPr="008237B9">
        <w:rPr>
          <w:rFonts w:ascii="Times New Roman" w:eastAsia="Times New Roman" w:hAnsi="Times New Roman" w:cs="Times New Roman"/>
          <w:color w:val="FF0000"/>
          <w:sz w:val="28"/>
          <w:szCs w:val="28"/>
          <w:lang w:eastAsia="ru-RU"/>
        </w:rPr>
        <w:t xml:space="preserve"> </w:t>
      </w:r>
    </w:p>
    <w:p w:rsidR="00C802DB" w:rsidRPr="008237B9" w:rsidRDefault="00C802DB" w:rsidP="00C802D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C802DB">
        <w:rPr>
          <w:rFonts w:ascii="Times New Roman" w:eastAsia="Times New Roman" w:hAnsi="Times New Roman" w:cs="Times New Roman"/>
          <w:sz w:val="28"/>
          <w:szCs w:val="28"/>
          <w:lang w:eastAsia="ru-RU"/>
        </w:rPr>
        <w:t xml:space="preserve">Торговля в 2017 году сохранила высокие темпы роста и заняла четвертое место в рейтинге отраслей, опустившись с третьего в 2016 году, однако сохранив долю рынка (10,9% объема). </w:t>
      </w:r>
      <w:proofErr w:type="gramStart"/>
      <w:r w:rsidRPr="00C802DB">
        <w:rPr>
          <w:rFonts w:ascii="Times New Roman" w:eastAsia="Times New Roman" w:hAnsi="Times New Roman" w:cs="Times New Roman"/>
          <w:sz w:val="28"/>
          <w:szCs w:val="28"/>
          <w:lang w:eastAsia="ru-RU"/>
        </w:rPr>
        <w:t xml:space="preserve">По итогам года число транзакций в отрасли увеличилось на 7,9%, до 68 сделок, а их суммарная стоимость выросла на 24,4%, до $5,6 млрд. Однако следует отметить, что </w:t>
      </w:r>
      <w:r w:rsidRPr="00C802DB">
        <w:rPr>
          <w:rFonts w:ascii="Times New Roman" w:eastAsia="Times New Roman" w:hAnsi="Times New Roman" w:cs="Times New Roman"/>
          <w:sz w:val="28"/>
          <w:szCs w:val="28"/>
          <w:lang w:eastAsia="ru-RU"/>
        </w:rPr>
        <w:lastRenderedPageBreak/>
        <w:t xml:space="preserve">такой высокий результат обусловлен заключением крупнейшей сделки M&amp;A за всю историю российской торговли: покупки сети магазинов </w:t>
      </w:r>
      <w:proofErr w:type="spellStart"/>
      <w:r w:rsidRPr="00C802DB">
        <w:rPr>
          <w:rFonts w:ascii="Times New Roman" w:eastAsia="Times New Roman" w:hAnsi="Times New Roman" w:cs="Times New Roman"/>
          <w:sz w:val="28"/>
          <w:szCs w:val="28"/>
          <w:lang w:eastAsia="ru-RU"/>
        </w:rPr>
        <w:t>Holland</w:t>
      </w:r>
      <w:proofErr w:type="spellEnd"/>
      <w:r w:rsidRPr="00C802DB">
        <w:rPr>
          <w:rFonts w:ascii="Times New Roman" w:eastAsia="Times New Roman" w:hAnsi="Times New Roman" w:cs="Times New Roman"/>
          <w:sz w:val="28"/>
          <w:szCs w:val="28"/>
          <w:lang w:eastAsia="ru-RU"/>
        </w:rPr>
        <w:t xml:space="preserve"> &amp; </w:t>
      </w:r>
      <w:proofErr w:type="spellStart"/>
      <w:r w:rsidRPr="00C802DB">
        <w:rPr>
          <w:rFonts w:ascii="Times New Roman" w:eastAsia="Times New Roman" w:hAnsi="Times New Roman" w:cs="Times New Roman"/>
          <w:sz w:val="28"/>
          <w:szCs w:val="28"/>
          <w:lang w:eastAsia="ru-RU"/>
        </w:rPr>
        <w:t>Barrett</w:t>
      </w:r>
      <w:proofErr w:type="spellEnd"/>
      <w:r w:rsidRPr="00C802DB">
        <w:rPr>
          <w:rFonts w:ascii="Times New Roman" w:eastAsia="Times New Roman" w:hAnsi="Times New Roman" w:cs="Times New Roman"/>
          <w:sz w:val="28"/>
          <w:szCs w:val="28"/>
          <w:lang w:eastAsia="ru-RU"/>
        </w:rPr>
        <w:t xml:space="preserve"> компанией L1 </w:t>
      </w:r>
      <w:proofErr w:type="spellStart"/>
      <w:r w:rsidRPr="00C802DB">
        <w:rPr>
          <w:rFonts w:ascii="Times New Roman" w:eastAsia="Times New Roman" w:hAnsi="Times New Roman" w:cs="Times New Roman"/>
          <w:sz w:val="28"/>
          <w:szCs w:val="28"/>
          <w:lang w:eastAsia="ru-RU"/>
        </w:rPr>
        <w:t>Retail</w:t>
      </w:r>
      <w:proofErr w:type="spellEnd"/>
      <w:r w:rsidRPr="00C802DB">
        <w:rPr>
          <w:rFonts w:ascii="Times New Roman" w:eastAsia="Times New Roman" w:hAnsi="Times New Roman" w:cs="Times New Roman"/>
          <w:sz w:val="28"/>
          <w:szCs w:val="28"/>
          <w:lang w:eastAsia="ru-RU"/>
        </w:rPr>
        <w:t xml:space="preserve">, которая входит в </w:t>
      </w:r>
      <w:proofErr w:type="spellStart"/>
      <w:r w:rsidRPr="00C802DB">
        <w:rPr>
          <w:rFonts w:ascii="Times New Roman" w:eastAsia="Times New Roman" w:hAnsi="Times New Roman" w:cs="Times New Roman"/>
          <w:sz w:val="28"/>
          <w:szCs w:val="28"/>
          <w:lang w:eastAsia="ru-RU"/>
        </w:rPr>
        <w:t>инвестхолдинг</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LetterOne</w:t>
      </w:r>
      <w:proofErr w:type="spellEnd"/>
      <w:r w:rsidRPr="00C802DB">
        <w:rPr>
          <w:rFonts w:ascii="Times New Roman" w:eastAsia="Times New Roman" w:hAnsi="Times New Roman" w:cs="Times New Roman"/>
          <w:sz w:val="28"/>
          <w:szCs w:val="28"/>
          <w:lang w:eastAsia="ru-RU"/>
        </w:rPr>
        <w:t xml:space="preserve"> акционеров «Альфа-групп», за $2,3 млрд.</w:t>
      </w:r>
      <w:r w:rsidR="008237B9">
        <w:rPr>
          <w:rStyle w:val="a9"/>
          <w:rFonts w:ascii="Times New Roman" w:eastAsia="Times New Roman" w:hAnsi="Times New Roman" w:cs="Times New Roman"/>
          <w:sz w:val="28"/>
          <w:szCs w:val="28"/>
          <w:lang w:eastAsia="ru-RU"/>
        </w:rPr>
        <w:footnoteReference w:id="42"/>
      </w:r>
      <w:r w:rsidR="008237B9">
        <w:rPr>
          <w:rFonts w:ascii="Times New Roman" w:eastAsia="Times New Roman" w:hAnsi="Times New Roman" w:cs="Times New Roman"/>
          <w:sz w:val="28"/>
          <w:szCs w:val="28"/>
          <w:lang w:eastAsia="ru-RU"/>
        </w:rPr>
        <w:t xml:space="preserve"> </w:t>
      </w:r>
      <w:proofErr w:type="gramEnd"/>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Строительство и </w:t>
      </w:r>
      <w:proofErr w:type="spellStart"/>
      <w:r w:rsidRPr="00C802DB">
        <w:rPr>
          <w:rFonts w:ascii="Times New Roman" w:eastAsia="Times New Roman" w:hAnsi="Times New Roman" w:cs="Times New Roman"/>
          <w:sz w:val="28"/>
          <w:szCs w:val="28"/>
          <w:lang w:eastAsia="ru-RU"/>
        </w:rPr>
        <w:t>девелопмент</w:t>
      </w:r>
      <w:proofErr w:type="spellEnd"/>
      <w:r w:rsidRPr="00C802DB">
        <w:rPr>
          <w:rFonts w:ascii="Times New Roman" w:eastAsia="Times New Roman" w:hAnsi="Times New Roman" w:cs="Times New Roman"/>
          <w:sz w:val="28"/>
          <w:szCs w:val="28"/>
          <w:lang w:eastAsia="ru-RU"/>
        </w:rPr>
        <w:t xml:space="preserve">, </w:t>
      </w:r>
      <w:proofErr w:type="gramStart"/>
      <w:r w:rsidRPr="00C802DB">
        <w:rPr>
          <w:rFonts w:ascii="Times New Roman" w:eastAsia="Times New Roman" w:hAnsi="Times New Roman" w:cs="Times New Roman"/>
          <w:sz w:val="28"/>
          <w:szCs w:val="28"/>
          <w:lang w:eastAsia="ru-RU"/>
        </w:rPr>
        <w:t>которые</w:t>
      </w:r>
      <w:proofErr w:type="gramEnd"/>
      <w:r w:rsidRPr="00C802DB">
        <w:rPr>
          <w:rFonts w:ascii="Times New Roman" w:eastAsia="Times New Roman" w:hAnsi="Times New Roman" w:cs="Times New Roman"/>
          <w:sz w:val="28"/>
          <w:szCs w:val="28"/>
          <w:lang w:eastAsia="ru-RU"/>
        </w:rPr>
        <w:t xml:space="preserve"> в 2016 году лидировали в рейтинге, в 2017 году опустились на пятое место по объему сделок, хоть и сохранили первое по числу. В отрасли отмечено 88 транзакций на $3,77 млрд. (7,3% объема рынка). Крупнейшей из них стала консолидация контрольного </w:t>
      </w:r>
      <w:r w:rsidRPr="0014593F">
        <w:rPr>
          <w:rFonts w:ascii="Times New Roman" w:eastAsia="Times New Roman" w:hAnsi="Times New Roman" w:cs="Times New Roman"/>
          <w:sz w:val="28"/>
          <w:szCs w:val="28"/>
          <w:lang w:eastAsia="ru-RU"/>
        </w:rPr>
        <w:t>пакета группы компаний ПИК за $625 млн. структурами президента и пред</w:t>
      </w:r>
      <w:r w:rsidR="008237B9" w:rsidRPr="0014593F">
        <w:rPr>
          <w:rFonts w:ascii="Times New Roman" w:eastAsia="Times New Roman" w:hAnsi="Times New Roman" w:cs="Times New Roman"/>
          <w:sz w:val="28"/>
          <w:szCs w:val="28"/>
          <w:lang w:eastAsia="ru-RU"/>
        </w:rPr>
        <w:t xml:space="preserve">седателя </w:t>
      </w:r>
      <w:r w:rsidRPr="0014593F">
        <w:rPr>
          <w:rFonts w:ascii="Times New Roman" w:eastAsia="Times New Roman" w:hAnsi="Times New Roman" w:cs="Times New Roman"/>
          <w:sz w:val="28"/>
          <w:szCs w:val="28"/>
          <w:lang w:eastAsia="ru-RU"/>
        </w:rPr>
        <w:t xml:space="preserve">правления группы </w:t>
      </w:r>
      <w:r w:rsidRPr="00C802DB">
        <w:rPr>
          <w:rFonts w:ascii="Times New Roman" w:eastAsia="Times New Roman" w:hAnsi="Times New Roman" w:cs="Times New Roman"/>
          <w:sz w:val="28"/>
          <w:szCs w:val="28"/>
          <w:lang w:eastAsia="ru-RU"/>
        </w:rPr>
        <w:t>Сергея Гордеева.</w:t>
      </w:r>
      <w:r w:rsidR="008237B9">
        <w:rPr>
          <w:rStyle w:val="a9"/>
          <w:rFonts w:ascii="Times New Roman" w:eastAsia="Times New Roman" w:hAnsi="Times New Roman" w:cs="Times New Roman"/>
          <w:sz w:val="28"/>
          <w:szCs w:val="28"/>
          <w:lang w:eastAsia="ru-RU"/>
        </w:rPr>
        <w:footnoteReference w:id="43"/>
      </w:r>
      <w:r w:rsidR="008237B9" w:rsidRPr="008237B9">
        <w:rPr>
          <w:rFonts w:ascii="Times New Roman" w:eastAsia="Times New Roman" w:hAnsi="Times New Roman" w:cs="Times New Roman"/>
          <w:color w:val="FF0000"/>
          <w:sz w:val="28"/>
          <w:szCs w:val="28"/>
          <w:lang w:eastAsia="ru-RU"/>
        </w:rPr>
        <w:t xml:space="preserve"> </w:t>
      </w:r>
    </w:p>
    <w:p w:rsidR="008237B9" w:rsidRDefault="00C802DB" w:rsidP="003340D6">
      <w:pPr>
        <w:shd w:val="clear" w:color="auto" w:fill="FFFFFF"/>
        <w:spacing w:after="0" w:line="360" w:lineRule="auto"/>
        <w:ind w:firstLine="709"/>
        <w:jc w:val="both"/>
        <w:rPr>
          <w:rFonts w:eastAsia="Times New Roman" w:cs="Times New Roman"/>
          <w:bCs/>
          <w:color w:val="000000"/>
          <w:sz w:val="28"/>
          <w:szCs w:val="28"/>
          <w:lang w:eastAsia="ru-RU"/>
        </w:rPr>
      </w:pPr>
      <w:r w:rsidRPr="00C802DB">
        <w:rPr>
          <w:rFonts w:ascii="Times New Roman" w:eastAsia="Times New Roman" w:hAnsi="Times New Roman" w:cs="Times New Roman"/>
          <w:sz w:val="28"/>
          <w:szCs w:val="28"/>
          <w:lang w:eastAsia="ru-RU"/>
        </w:rPr>
        <w:t>При этом нельзя сказать, что рост числа сделок (см. рисунок 2.3.) обусловлен только положительными факторами. В первую очередь на число слияний и поглощений на российском рынке повлияло катастрофическое количество банкротств компаний и санаций банков (в том числе из топ-10). По данным Единого федерального реестра сведений о банкротстве, количество банкротств российских компаний в 2017 году достигло 13577, увеличившись по сравнению с 2016 годом на 7,7%.</w:t>
      </w:r>
      <w:r w:rsidR="008237B9">
        <w:rPr>
          <w:rStyle w:val="a9"/>
          <w:rFonts w:ascii="Times New Roman" w:eastAsia="Times New Roman" w:hAnsi="Times New Roman" w:cs="Times New Roman"/>
          <w:sz w:val="28"/>
          <w:szCs w:val="28"/>
          <w:lang w:eastAsia="ru-RU"/>
        </w:rPr>
        <w:footnoteReference w:id="44"/>
      </w:r>
      <w:r w:rsidR="008237B9">
        <w:rPr>
          <w:rFonts w:ascii="Times New Roman" w:eastAsia="Times New Roman" w:hAnsi="Times New Roman" w:cs="Times New Roman"/>
          <w:sz w:val="28"/>
          <w:szCs w:val="28"/>
          <w:lang w:eastAsia="ru-RU"/>
        </w:rPr>
        <w:t xml:space="preserve"> </w:t>
      </w:r>
    </w:p>
    <w:p w:rsidR="00C802DB" w:rsidRPr="00C802DB" w:rsidRDefault="008237B9" w:rsidP="00C802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02DB">
        <w:rPr>
          <w:rFonts w:ascii="ArialNarrowRegular" w:eastAsia="Times New Roman" w:hAnsi="ArialNarrowRegular" w:cs="Times New Roman"/>
          <w:bCs/>
          <w:color w:val="000000"/>
          <w:sz w:val="28"/>
          <w:szCs w:val="28"/>
          <w:lang w:eastAsia="ru-RU"/>
        </w:rPr>
        <w:t>Рисунок 2.3. - Динамика сделок на российском рынке M&amp;A по числу</w:t>
      </w:r>
      <w:r w:rsidRPr="00C802DB">
        <w:rPr>
          <w:rFonts w:ascii="ArialNarrowRegular" w:eastAsia="Times New Roman" w:hAnsi="ArialNarrowRegular" w:cs="Times New Roman"/>
          <w:bCs/>
          <w:color w:val="000000"/>
          <w:sz w:val="28"/>
          <w:szCs w:val="28"/>
          <w:vertAlign w:val="superscript"/>
          <w:lang w:eastAsia="ru-RU"/>
        </w:rPr>
        <w:footnoteReference w:id="45"/>
      </w:r>
    </w:p>
    <w:p w:rsidR="00C802DB" w:rsidRPr="008237B9" w:rsidRDefault="00C802DB" w:rsidP="008237B9">
      <w:pPr>
        <w:shd w:val="clear" w:color="auto" w:fill="FFFFFF"/>
        <w:spacing w:after="0" w:line="336" w:lineRule="atLeast"/>
        <w:jc w:val="center"/>
        <w:rPr>
          <w:rFonts w:eastAsia="Times New Roman" w:cs="Times New Roman"/>
          <w:b/>
          <w:bCs/>
          <w:noProof/>
          <w:color w:val="000000"/>
          <w:sz w:val="29"/>
          <w:szCs w:val="29"/>
          <w:lang w:eastAsia="ru-RU"/>
        </w:rPr>
      </w:pPr>
      <w:r w:rsidRPr="00C802DB">
        <w:rPr>
          <w:rFonts w:ascii="Times New Roman" w:eastAsia="Times New Roman" w:hAnsi="Times New Roman" w:cs="Times New Roman"/>
          <w:noProof/>
          <w:sz w:val="24"/>
          <w:szCs w:val="24"/>
          <w:lang w:eastAsia="ru-RU"/>
        </w:rPr>
        <w:drawing>
          <wp:inline distT="0" distB="0" distL="0" distR="0" wp14:anchorId="6FC52B60" wp14:editId="7A1E055F">
            <wp:extent cx="5133975" cy="2247900"/>
            <wp:effectExtent l="0" t="0" r="9525" b="1905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02DB" w:rsidRPr="003340D6" w:rsidRDefault="008237B9" w:rsidP="008237B9">
      <w:pPr>
        <w:shd w:val="clear" w:color="auto" w:fill="FFFFFF"/>
        <w:spacing w:after="0" w:line="336" w:lineRule="atLeast"/>
        <w:ind w:firstLine="567"/>
        <w:rPr>
          <w:rFonts w:ascii="Times New Roman" w:eastAsia="Times New Roman" w:hAnsi="Times New Roman" w:cs="Times New Roman"/>
          <w:sz w:val="18"/>
          <w:szCs w:val="18"/>
          <w:lang w:eastAsia="ru-RU"/>
        </w:rPr>
      </w:pPr>
      <w:r w:rsidRPr="003340D6">
        <w:rPr>
          <w:rFonts w:ascii="Times New Roman" w:eastAsia="Times New Roman" w:hAnsi="Times New Roman" w:cs="Times New Roman"/>
          <w:sz w:val="18"/>
          <w:szCs w:val="18"/>
          <w:lang w:eastAsia="ru-RU"/>
        </w:rPr>
        <w:t>Источник:</w:t>
      </w:r>
      <w:r w:rsidR="003340D6" w:rsidRPr="003340D6">
        <w:t xml:space="preserve"> </w:t>
      </w:r>
      <w:r w:rsidR="003340D6" w:rsidRPr="003340D6">
        <w:rPr>
          <w:rFonts w:ascii="Times New Roman" w:eastAsia="Times New Roman" w:hAnsi="Times New Roman" w:cs="Times New Roman"/>
          <w:sz w:val="18"/>
          <w:szCs w:val="18"/>
          <w:lang w:eastAsia="ru-RU"/>
        </w:rPr>
        <w:t xml:space="preserve">Информационное агентство AK&amp;M. Рынок слияний и поглощений, 2017 </w:t>
      </w:r>
    </w:p>
    <w:p w:rsidR="00C802DB" w:rsidRPr="00C802DB" w:rsidRDefault="00C802DB" w:rsidP="00C802D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3340D6" w:rsidRDefault="00C802DB" w:rsidP="00C802D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C802DB">
        <w:rPr>
          <w:rFonts w:ascii="Times New Roman" w:eastAsia="Times New Roman" w:hAnsi="Times New Roman" w:cs="Times New Roman"/>
          <w:sz w:val="28"/>
          <w:szCs w:val="28"/>
          <w:lang w:eastAsia="ru-RU"/>
        </w:rPr>
        <w:t>Наиболее негативная динамика наблюдается в строительстве. Число обанкротившихся компаний в этом секторе больше года ежемесячно обновляет исторические максимумы.</w:t>
      </w:r>
      <w:r w:rsidR="008237B9">
        <w:rPr>
          <w:rStyle w:val="a9"/>
          <w:rFonts w:ascii="Times New Roman" w:eastAsia="Times New Roman" w:hAnsi="Times New Roman" w:cs="Times New Roman"/>
          <w:sz w:val="28"/>
          <w:szCs w:val="28"/>
          <w:lang w:eastAsia="ru-RU"/>
        </w:rPr>
        <w:footnoteReference w:id="46"/>
      </w:r>
      <w:r w:rsidR="008237B9">
        <w:rPr>
          <w:rFonts w:ascii="Times New Roman" w:eastAsia="Times New Roman" w:hAnsi="Times New Roman" w:cs="Times New Roman"/>
          <w:sz w:val="28"/>
          <w:szCs w:val="28"/>
          <w:lang w:eastAsia="ru-RU"/>
        </w:rPr>
        <w:t xml:space="preserve">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При этом в банковском секторе, который мог бы оказать </w:t>
      </w:r>
      <w:proofErr w:type="gramStart"/>
      <w:r w:rsidRPr="00C802DB">
        <w:rPr>
          <w:rFonts w:ascii="Times New Roman" w:eastAsia="Times New Roman" w:hAnsi="Times New Roman" w:cs="Times New Roman"/>
          <w:sz w:val="28"/>
          <w:szCs w:val="28"/>
          <w:lang w:eastAsia="ru-RU"/>
        </w:rPr>
        <w:t>строительному</w:t>
      </w:r>
      <w:proofErr w:type="gramEnd"/>
      <w:r w:rsidRPr="00C802DB">
        <w:rPr>
          <w:rFonts w:ascii="Times New Roman" w:eastAsia="Times New Roman" w:hAnsi="Times New Roman" w:cs="Times New Roman"/>
          <w:sz w:val="28"/>
          <w:szCs w:val="28"/>
          <w:lang w:eastAsia="ru-RU"/>
        </w:rPr>
        <w:t xml:space="preserve"> поддержку за счет ипотечного кредитования, также много проблем. В 2018 году многие банки могут лишиться лицензии, а в ряде крупных банков уже началась санация из-за проблем с капиталом.</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Другим фактором, тормозящим развитие рынка M&amp;A, является сокращение потребительского спроса. Согласно информации Росстата, в 2017 году реальные располагаемые доходы населения упали </w:t>
      </w:r>
      <w:r w:rsidRPr="003340D6">
        <w:rPr>
          <w:rFonts w:ascii="Times New Roman" w:eastAsia="Times New Roman" w:hAnsi="Times New Roman" w:cs="Times New Roman"/>
          <w:sz w:val="28"/>
          <w:szCs w:val="28"/>
          <w:lang w:eastAsia="ru-RU"/>
        </w:rPr>
        <w:t>на 1,7%.</w:t>
      </w:r>
      <w:r w:rsidR="008237B9" w:rsidRPr="003340D6">
        <w:rPr>
          <w:rStyle w:val="a9"/>
          <w:rFonts w:ascii="Times New Roman" w:eastAsia="Times New Roman" w:hAnsi="Times New Roman" w:cs="Times New Roman"/>
          <w:sz w:val="28"/>
          <w:szCs w:val="28"/>
          <w:lang w:eastAsia="ru-RU"/>
        </w:rPr>
        <w:footnoteReference w:id="47"/>
      </w:r>
      <w:r w:rsidRPr="003340D6">
        <w:rPr>
          <w:rFonts w:ascii="Times New Roman" w:eastAsia="Times New Roman" w:hAnsi="Times New Roman" w:cs="Times New Roman"/>
          <w:sz w:val="28"/>
          <w:szCs w:val="28"/>
          <w:lang w:eastAsia="ru-RU"/>
        </w:rPr>
        <w:t xml:space="preserve"> Это </w:t>
      </w:r>
      <w:r w:rsidRPr="00C802DB">
        <w:rPr>
          <w:rFonts w:ascii="Times New Roman" w:eastAsia="Times New Roman" w:hAnsi="Times New Roman" w:cs="Times New Roman"/>
          <w:sz w:val="28"/>
          <w:szCs w:val="28"/>
          <w:lang w:eastAsia="ru-RU"/>
        </w:rPr>
        <w:t>сдерживает развитие целого ряда отраслей, от пищевой промышленности до торговли и сферы услуг.</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Средняя стоимость сделок в отраслях в 2017 году менялась разнонаправленно. ТЭК вернул себе позицию самой «дорогой» отрасли на российском рынке M&amp;A, которую уже несколько лет уступал строительству и </w:t>
      </w:r>
      <w:proofErr w:type="spellStart"/>
      <w:r w:rsidRPr="00C802DB">
        <w:rPr>
          <w:rFonts w:ascii="Times New Roman" w:eastAsia="Times New Roman" w:hAnsi="Times New Roman" w:cs="Times New Roman"/>
          <w:sz w:val="28"/>
          <w:szCs w:val="28"/>
          <w:lang w:eastAsia="ru-RU"/>
        </w:rPr>
        <w:t>девелопменту</w:t>
      </w:r>
      <w:proofErr w:type="spellEnd"/>
      <w:r w:rsidRPr="00C802DB">
        <w:rPr>
          <w:rFonts w:ascii="Times New Roman" w:eastAsia="Times New Roman" w:hAnsi="Times New Roman" w:cs="Times New Roman"/>
          <w:sz w:val="28"/>
          <w:szCs w:val="28"/>
          <w:lang w:eastAsia="ru-RU"/>
        </w:rPr>
        <w:t xml:space="preserve">. Также существенно </w:t>
      </w:r>
      <w:r w:rsidRPr="003340D6">
        <w:rPr>
          <w:rFonts w:ascii="Times New Roman" w:eastAsia="Times New Roman" w:hAnsi="Times New Roman" w:cs="Times New Roman"/>
          <w:sz w:val="28"/>
          <w:szCs w:val="28"/>
          <w:lang w:eastAsia="ru-RU"/>
        </w:rPr>
        <w:t xml:space="preserve">подорожали сделки в </w:t>
      </w:r>
      <w:r w:rsidR="008237B9" w:rsidRPr="003340D6">
        <w:rPr>
          <w:rFonts w:ascii="Times New Roman" w:eastAsia="Times New Roman" w:hAnsi="Times New Roman" w:cs="Times New Roman"/>
          <w:sz w:val="28"/>
          <w:szCs w:val="28"/>
          <w:lang w:eastAsia="ru-RU"/>
        </w:rPr>
        <w:t>сфере транспорта</w:t>
      </w:r>
      <w:r w:rsidRPr="003340D6">
        <w:rPr>
          <w:rFonts w:ascii="Times New Roman" w:eastAsia="Times New Roman" w:hAnsi="Times New Roman" w:cs="Times New Roman"/>
          <w:sz w:val="28"/>
          <w:szCs w:val="28"/>
          <w:lang w:eastAsia="ru-RU"/>
        </w:rPr>
        <w:t xml:space="preserve"> </w:t>
      </w:r>
      <w:r w:rsidRPr="00C802DB">
        <w:rPr>
          <w:rFonts w:ascii="Times New Roman" w:eastAsia="Times New Roman" w:hAnsi="Times New Roman" w:cs="Times New Roman"/>
          <w:sz w:val="28"/>
          <w:szCs w:val="28"/>
          <w:lang w:eastAsia="ru-RU"/>
        </w:rPr>
        <w:t>и связи. Зато компании в ранее «горячих» отраслях, таких как строительство и торговля, упали в цене из-за насыщения рынка и роста числа банкротств. А самой «дешевой» отраслью стали информационные технологии, где большинство сделок касались небольших проектов.</w:t>
      </w:r>
    </w:p>
    <w:p w:rsidR="003340D6"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Невзирая на то, что цены на российские компании остаются низкими, средняя стоимость сделки постепенно растет. Так, в 2017 году средняя стоимость транзакции (за вычетом крупнейших — от $1 млрд.) составила $50,5 млн. — это на 6,9% выше, чем годом ранее ($47,2 млн.), хотя все равно ниже, чем средняя стоимость сделки в 2010-2015 годах.</w:t>
      </w:r>
      <w:r w:rsidR="00367EF3">
        <w:rPr>
          <w:rStyle w:val="a9"/>
          <w:rFonts w:ascii="Times New Roman" w:eastAsia="Times New Roman" w:hAnsi="Times New Roman" w:cs="Times New Roman"/>
          <w:sz w:val="28"/>
          <w:szCs w:val="28"/>
          <w:lang w:eastAsia="ru-RU"/>
        </w:rPr>
        <w:footnoteReference w:id="48"/>
      </w:r>
      <w:r w:rsidR="00367EF3">
        <w:rPr>
          <w:rFonts w:ascii="Times New Roman" w:eastAsia="Times New Roman" w:hAnsi="Times New Roman" w:cs="Times New Roman"/>
          <w:sz w:val="28"/>
          <w:szCs w:val="28"/>
          <w:lang w:eastAsia="ru-RU"/>
        </w:rPr>
        <w:t xml:space="preserve"> </w:t>
      </w:r>
    </w:p>
    <w:p w:rsidR="003340D6"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 xml:space="preserve">В рублевом выражении тенденции несколько иные. По сравнению с 2016 годом рынок вырос на 12,8%, до 3 трлн. руб. Однако в значительной степени такой результат обусловлен укреплением курса рубля — в 2017 году он укрепился к доллару США на 5,1%. </w:t>
      </w:r>
      <w:r w:rsidR="00367EF3">
        <w:rPr>
          <w:rStyle w:val="a9"/>
          <w:rFonts w:ascii="Times New Roman" w:eastAsia="Times New Roman" w:hAnsi="Times New Roman" w:cs="Times New Roman"/>
          <w:sz w:val="28"/>
          <w:szCs w:val="28"/>
          <w:lang w:eastAsia="ru-RU"/>
        </w:rPr>
        <w:footnoteReference w:id="49"/>
      </w:r>
      <w:r w:rsidR="00367EF3">
        <w:rPr>
          <w:rFonts w:ascii="Times New Roman" w:eastAsia="Times New Roman" w:hAnsi="Times New Roman" w:cs="Times New Roman"/>
          <w:sz w:val="28"/>
          <w:szCs w:val="28"/>
          <w:lang w:eastAsia="ru-RU"/>
        </w:rPr>
        <w:t xml:space="preserve">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Тем не менее, рубль все еще стоит почти вдвое меньше, чем в конце 2013 года. При этом стабильность курса помогла поддержать M&amp;A-активность российских компаний за рубежом.</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802DB">
        <w:rPr>
          <w:rFonts w:ascii="Times New Roman" w:eastAsia="Times New Roman" w:hAnsi="Times New Roman" w:cs="Times New Roman"/>
          <w:sz w:val="28"/>
          <w:szCs w:val="28"/>
          <w:lang w:eastAsia="ru-RU"/>
        </w:rPr>
        <w:t>Трансграничная</w:t>
      </w:r>
      <w:proofErr w:type="gramEnd"/>
      <w:r w:rsidRPr="00C802DB">
        <w:rPr>
          <w:rFonts w:ascii="Times New Roman" w:eastAsia="Times New Roman" w:hAnsi="Times New Roman" w:cs="Times New Roman"/>
          <w:sz w:val="28"/>
          <w:szCs w:val="28"/>
          <w:lang w:eastAsia="ru-RU"/>
        </w:rPr>
        <w:t xml:space="preserve"> M&amp;A-активность российских компаний (</w:t>
      </w:r>
      <w:proofErr w:type="spellStart"/>
      <w:r w:rsidRPr="00C802DB">
        <w:rPr>
          <w:rFonts w:ascii="Times New Roman" w:eastAsia="Times New Roman" w:hAnsi="Times New Roman" w:cs="Times New Roman"/>
          <w:sz w:val="28"/>
          <w:szCs w:val="28"/>
          <w:lang w:eastAsia="ru-RU"/>
        </w:rPr>
        <w:t>in-out</w:t>
      </w:r>
      <w:proofErr w:type="spellEnd"/>
      <w:r w:rsidRPr="00C802DB">
        <w:rPr>
          <w:rFonts w:ascii="Times New Roman" w:eastAsia="Times New Roman" w:hAnsi="Times New Roman" w:cs="Times New Roman"/>
          <w:sz w:val="28"/>
          <w:szCs w:val="28"/>
          <w:lang w:eastAsia="ru-RU"/>
        </w:rPr>
        <w:t xml:space="preserve">) в 2017 году выросла до максимальных значений. Общее число таких сделок снизилось на 23%, до 30 транзакций с 39 годом ранее. </w:t>
      </w:r>
      <w:proofErr w:type="gramStart"/>
      <w:r w:rsidRPr="00C802DB">
        <w:rPr>
          <w:rFonts w:ascii="Times New Roman" w:eastAsia="Times New Roman" w:hAnsi="Times New Roman" w:cs="Times New Roman"/>
          <w:sz w:val="28"/>
          <w:szCs w:val="28"/>
          <w:lang w:eastAsia="ru-RU"/>
        </w:rPr>
        <w:t>Однако их суммарная стоимость возросла в 3,8 раза — до $19,6 млрд. с $5,1 млрд. Средняя стоимость трансграничной сделки российских инвесторов в 2016 году выросла в 5 раз, до $653 млн. со $132 млн. в 2016 году.</w:t>
      </w:r>
      <w:proofErr w:type="gramEnd"/>
      <w:r w:rsidR="00367EF3">
        <w:rPr>
          <w:rStyle w:val="a9"/>
          <w:rFonts w:ascii="Times New Roman" w:eastAsia="Times New Roman" w:hAnsi="Times New Roman" w:cs="Times New Roman"/>
          <w:sz w:val="28"/>
          <w:szCs w:val="28"/>
          <w:lang w:eastAsia="ru-RU"/>
        </w:rPr>
        <w:footnoteReference w:id="50"/>
      </w:r>
      <w:r w:rsidRPr="00C802DB">
        <w:t xml:space="preserve"> </w:t>
      </w:r>
      <w:r w:rsidRPr="003340D6">
        <w:rPr>
          <w:rFonts w:ascii="Times New Roman" w:eastAsia="Times New Roman" w:hAnsi="Times New Roman" w:cs="Times New Roman"/>
          <w:sz w:val="28"/>
          <w:szCs w:val="28"/>
          <w:lang w:eastAsia="ru-RU"/>
        </w:rPr>
        <w:t xml:space="preserve">Топ-10 сделок с участием российских компаний в 2017 году </w:t>
      </w:r>
      <w:proofErr w:type="gramStart"/>
      <w:r w:rsidRPr="003340D6">
        <w:rPr>
          <w:rFonts w:ascii="Times New Roman" w:eastAsia="Times New Roman" w:hAnsi="Times New Roman" w:cs="Times New Roman"/>
          <w:sz w:val="28"/>
          <w:szCs w:val="28"/>
          <w:lang w:eastAsia="ru-RU"/>
        </w:rPr>
        <w:t>приведена</w:t>
      </w:r>
      <w:proofErr w:type="gramEnd"/>
      <w:r w:rsidRPr="003340D6">
        <w:rPr>
          <w:rFonts w:ascii="Times New Roman" w:eastAsia="Times New Roman" w:hAnsi="Times New Roman" w:cs="Times New Roman"/>
          <w:sz w:val="28"/>
          <w:szCs w:val="28"/>
          <w:lang w:eastAsia="ru-RU"/>
        </w:rPr>
        <w:t xml:space="preserve"> в Приложении Б.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 xml:space="preserve">Отметим, что значительные сделки могут совершать лишь крупнейшие госкомпании. Результаты могли бы быть хуже, если бы не серия покупок уже </w:t>
      </w:r>
      <w:proofErr w:type="spellStart"/>
      <w:r w:rsidRPr="00C802DB">
        <w:rPr>
          <w:rFonts w:ascii="Times New Roman" w:eastAsia="Times New Roman" w:hAnsi="Times New Roman" w:cs="Times New Roman"/>
          <w:sz w:val="28"/>
          <w:szCs w:val="28"/>
          <w:lang w:eastAsia="ru-RU"/>
        </w:rPr>
        <w:t>упоминавшейся</w:t>
      </w:r>
      <w:proofErr w:type="spellEnd"/>
      <w:r w:rsidRPr="00C802DB">
        <w:rPr>
          <w:rFonts w:ascii="Times New Roman" w:eastAsia="Times New Roman" w:hAnsi="Times New Roman" w:cs="Times New Roman"/>
          <w:sz w:val="28"/>
          <w:szCs w:val="28"/>
          <w:lang w:eastAsia="ru-RU"/>
        </w:rPr>
        <w:t xml:space="preserve"> «Роснефти», которая в 2017 году приобрела активы в Индии и Германии. Также среди крупнейших игроков стоит назвать фонды </w:t>
      </w:r>
      <w:proofErr w:type="spellStart"/>
      <w:r w:rsidRPr="00C802DB">
        <w:rPr>
          <w:rFonts w:ascii="Times New Roman" w:eastAsia="Times New Roman" w:hAnsi="Times New Roman" w:cs="Times New Roman"/>
          <w:sz w:val="28"/>
          <w:szCs w:val="28"/>
          <w:lang w:eastAsia="ru-RU"/>
        </w:rPr>
        <w:t>Pamplona</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Capital</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Management</w:t>
      </w:r>
      <w:proofErr w:type="spellEnd"/>
      <w:r w:rsidRPr="00C802DB">
        <w:rPr>
          <w:rFonts w:ascii="Times New Roman" w:eastAsia="Times New Roman" w:hAnsi="Times New Roman" w:cs="Times New Roman"/>
          <w:sz w:val="28"/>
          <w:szCs w:val="28"/>
          <w:lang w:eastAsia="ru-RU"/>
        </w:rPr>
        <w:t xml:space="preserve"> и </w:t>
      </w:r>
      <w:proofErr w:type="spellStart"/>
      <w:r w:rsidRPr="00C802DB">
        <w:rPr>
          <w:rFonts w:ascii="Times New Roman" w:eastAsia="Times New Roman" w:hAnsi="Times New Roman" w:cs="Times New Roman"/>
          <w:sz w:val="28"/>
          <w:szCs w:val="28"/>
          <w:lang w:eastAsia="ru-RU"/>
        </w:rPr>
        <w:t>инвестхолдинг</w:t>
      </w:r>
      <w:proofErr w:type="spellEnd"/>
      <w:r w:rsidRPr="00C802DB">
        <w:rPr>
          <w:rFonts w:ascii="Times New Roman" w:eastAsia="Times New Roman" w:hAnsi="Times New Roman" w:cs="Times New Roman"/>
          <w:sz w:val="28"/>
          <w:szCs w:val="28"/>
          <w:lang w:eastAsia="ru-RU"/>
        </w:rPr>
        <w:t xml:space="preserve"> </w:t>
      </w:r>
      <w:proofErr w:type="spellStart"/>
      <w:r w:rsidRPr="00C802DB">
        <w:rPr>
          <w:rFonts w:ascii="Times New Roman" w:eastAsia="Times New Roman" w:hAnsi="Times New Roman" w:cs="Times New Roman"/>
          <w:sz w:val="28"/>
          <w:szCs w:val="28"/>
          <w:lang w:eastAsia="ru-RU"/>
        </w:rPr>
        <w:t>LetterOne</w:t>
      </w:r>
      <w:proofErr w:type="spellEnd"/>
      <w:r w:rsidRPr="00C802DB">
        <w:rPr>
          <w:rFonts w:ascii="Times New Roman" w:eastAsia="Times New Roman" w:hAnsi="Times New Roman" w:cs="Times New Roman"/>
          <w:sz w:val="28"/>
          <w:szCs w:val="28"/>
          <w:lang w:eastAsia="ru-RU"/>
        </w:rPr>
        <w:t>, управляющие, в том числе, деньгами акционеров российской «</w:t>
      </w:r>
      <w:proofErr w:type="gramStart"/>
      <w:r w:rsidRPr="00C802DB">
        <w:rPr>
          <w:rFonts w:ascii="Times New Roman" w:eastAsia="Times New Roman" w:hAnsi="Times New Roman" w:cs="Times New Roman"/>
          <w:sz w:val="28"/>
          <w:szCs w:val="28"/>
          <w:lang w:eastAsia="ru-RU"/>
        </w:rPr>
        <w:t>Альфа-групп</w:t>
      </w:r>
      <w:proofErr w:type="gramEnd"/>
      <w:r w:rsidRPr="00C802DB">
        <w:rPr>
          <w:rFonts w:ascii="Times New Roman" w:eastAsia="Times New Roman" w:hAnsi="Times New Roman" w:cs="Times New Roman"/>
          <w:sz w:val="28"/>
          <w:szCs w:val="28"/>
          <w:lang w:eastAsia="ru-RU"/>
        </w:rPr>
        <w:t>». Еще одним активным игроком стала также группа «</w:t>
      </w:r>
      <w:proofErr w:type="spellStart"/>
      <w:r w:rsidRPr="00C802DB">
        <w:rPr>
          <w:rFonts w:ascii="Times New Roman" w:eastAsia="Times New Roman" w:hAnsi="Times New Roman" w:cs="Times New Roman"/>
          <w:sz w:val="28"/>
          <w:szCs w:val="28"/>
          <w:lang w:eastAsia="ru-RU"/>
        </w:rPr>
        <w:t>Ренова</w:t>
      </w:r>
      <w:proofErr w:type="spellEnd"/>
      <w:r w:rsidRPr="00C802DB">
        <w:rPr>
          <w:rFonts w:ascii="Times New Roman" w:eastAsia="Times New Roman" w:hAnsi="Times New Roman" w:cs="Times New Roman"/>
          <w:sz w:val="28"/>
          <w:szCs w:val="28"/>
          <w:lang w:eastAsia="ru-RU"/>
        </w:rPr>
        <w:t>». Крупные компании заинтересованы в приобретении зарубежных машиностроительных активов — в частности, в Западной Европе (Нидерланды, Франция, Норвегия).</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Что касается сделок иностранных инвесторов с российскими активами (</w:t>
      </w:r>
      <w:proofErr w:type="spellStart"/>
      <w:r w:rsidRPr="00C802DB">
        <w:rPr>
          <w:rFonts w:ascii="Times New Roman" w:eastAsia="Times New Roman" w:hAnsi="Times New Roman" w:cs="Times New Roman"/>
          <w:sz w:val="28"/>
          <w:szCs w:val="28"/>
          <w:lang w:eastAsia="ru-RU"/>
        </w:rPr>
        <w:t>out-in</w:t>
      </w:r>
      <w:proofErr w:type="spellEnd"/>
      <w:r w:rsidRPr="00C802DB">
        <w:rPr>
          <w:rFonts w:ascii="Times New Roman" w:eastAsia="Times New Roman" w:hAnsi="Times New Roman" w:cs="Times New Roman"/>
          <w:sz w:val="28"/>
          <w:szCs w:val="28"/>
          <w:lang w:eastAsia="ru-RU"/>
        </w:rPr>
        <w:t xml:space="preserve">), в 2017 году их объемы существенно снизились. Отчасти это связано с усилением антироссийских санкций, отчасти — с высокими рисками на российском рынке для иностранных инвесторов. Объем сделок </w:t>
      </w:r>
      <w:proofErr w:type="spellStart"/>
      <w:r w:rsidRPr="00C802DB">
        <w:rPr>
          <w:rFonts w:ascii="Times New Roman" w:eastAsia="Times New Roman" w:hAnsi="Times New Roman" w:cs="Times New Roman"/>
          <w:sz w:val="28"/>
          <w:szCs w:val="28"/>
          <w:lang w:eastAsia="ru-RU"/>
        </w:rPr>
        <w:t>out-in</w:t>
      </w:r>
      <w:proofErr w:type="spellEnd"/>
      <w:r w:rsidRPr="00C802DB">
        <w:rPr>
          <w:rFonts w:ascii="Times New Roman" w:eastAsia="Times New Roman" w:hAnsi="Times New Roman" w:cs="Times New Roman"/>
          <w:sz w:val="28"/>
          <w:szCs w:val="28"/>
          <w:lang w:eastAsia="ru-RU"/>
        </w:rPr>
        <w:t xml:space="preserve"> в 2017 </w:t>
      </w:r>
      <w:r w:rsidRPr="00C802DB">
        <w:rPr>
          <w:rFonts w:ascii="Times New Roman" w:eastAsia="Times New Roman" w:hAnsi="Times New Roman" w:cs="Times New Roman"/>
          <w:sz w:val="28"/>
          <w:szCs w:val="28"/>
          <w:lang w:eastAsia="ru-RU"/>
        </w:rPr>
        <w:lastRenderedPageBreak/>
        <w:t>году сократился в 3,8 раза по сравнению с 2016 годом и достиг $3,9 млрд.</w:t>
      </w:r>
      <w:r w:rsidR="00367EF3">
        <w:rPr>
          <w:rStyle w:val="a9"/>
          <w:rFonts w:ascii="Times New Roman" w:eastAsia="Times New Roman" w:hAnsi="Times New Roman" w:cs="Times New Roman"/>
          <w:sz w:val="28"/>
          <w:szCs w:val="28"/>
          <w:lang w:eastAsia="ru-RU"/>
        </w:rPr>
        <w:footnoteReference w:id="51"/>
      </w:r>
      <w:r w:rsidR="00367EF3" w:rsidRPr="00367EF3">
        <w:rPr>
          <w:rFonts w:ascii="Times New Roman" w:eastAsia="Times New Roman" w:hAnsi="Times New Roman" w:cs="Times New Roman"/>
          <w:color w:val="FF0000"/>
          <w:sz w:val="28"/>
          <w:szCs w:val="28"/>
          <w:lang w:eastAsia="ru-RU"/>
        </w:rPr>
        <w:t xml:space="preserve"> </w:t>
      </w:r>
      <w:r w:rsidRPr="00C802DB">
        <w:rPr>
          <w:rFonts w:ascii="Times New Roman" w:eastAsia="Times New Roman" w:hAnsi="Times New Roman" w:cs="Times New Roman"/>
          <w:sz w:val="28"/>
          <w:szCs w:val="28"/>
          <w:lang w:eastAsia="ru-RU"/>
        </w:rPr>
        <w:t xml:space="preserve">Число таких сделок также упало до 57 с 64 годом ранее. Крупнейшей из них стала продажа телекоммуникационным холдингом </w:t>
      </w:r>
      <w:proofErr w:type="spellStart"/>
      <w:r w:rsidRPr="00C802DB">
        <w:rPr>
          <w:rFonts w:ascii="Times New Roman" w:eastAsia="Times New Roman" w:hAnsi="Times New Roman" w:cs="Times New Roman"/>
          <w:sz w:val="28"/>
          <w:szCs w:val="28"/>
          <w:lang w:eastAsia="ru-RU"/>
        </w:rPr>
        <w:t>Veon</w:t>
      </w:r>
      <w:proofErr w:type="spellEnd"/>
      <w:r w:rsidRPr="00C802DB">
        <w:rPr>
          <w:rFonts w:ascii="Times New Roman" w:eastAsia="Times New Roman" w:hAnsi="Times New Roman" w:cs="Times New Roman"/>
          <w:sz w:val="28"/>
          <w:szCs w:val="28"/>
          <w:lang w:eastAsia="ru-RU"/>
        </w:rPr>
        <w:t xml:space="preserve"> 13 тыс. сотовых вышек в Пакистане за $940 млн.</w:t>
      </w:r>
      <w:r w:rsidR="00367EF3">
        <w:rPr>
          <w:rStyle w:val="a9"/>
          <w:rFonts w:ascii="Times New Roman" w:eastAsia="Times New Roman" w:hAnsi="Times New Roman" w:cs="Times New Roman"/>
          <w:sz w:val="28"/>
          <w:szCs w:val="28"/>
          <w:lang w:eastAsia="ru-RU"/>
        </w:rPr>
        <w:footnoteReference w:id="52"/>
      </w:r>
      <w:r w:rsidR="00367EF3">
        <w:rPr>
          <w:rFonts w:ascii="Times New Roman" w:eastAsia="Times New Roman" w:hAnsi="Times New Roman" w:cs="Times New Roman"/>
          <w:sz w:val="28"/>
          <w:szCs w:val="28"/>
          <w:lang w:eastAsia="ru-RU"/>
        </w:rPr>
        <w:t xml:space="preserve"> </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t>При этом чуть более половины ($2,2 млрд. или 56,6% по суммарной стоимости и 47% — по количеству) приходится на активы, которые физически находятся вне России. Но темпы их распродаж снижаются, так как от большей части непрофильных или убыточных активов компании уже избавились ранее.</w:t>
      </w:r>
    </w:p>
    <w:p w:rsidR="00C802DB" w:rsidRPr="00C802DB" w:rsidRDefault="00C802DB" w:rsidP="00C802D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802DB" w:rsidRPr="000A6B93" w:rsidRDefault="00C802DB" w:rsidP="000A6B93">
      <w:pPr>
        <w:pStyle w:val="2"/>
        <w:ind w:firstLine="709"/>
        <w:jc w:val="both"/>
        <w:rPr>
          <w:rFonts w:ascii="Calibri" w:eastAsia="Times New Roman" w:hAnsi="Calibri" w:cs="Arial"/>
          <w:b w:val="0"/>
          <w:color w:val="000000" w:themeColor="text1"/>
          <w:sz w:val="28"/>
          <w:szCs w:val="28"/>
          <w:lang w:eastAsia="ru-RU"/>
        </w:rPr>
      </w:pPr>
      <w:bookmarkStart w:id="7" w:name="_Toc512116861"/>
      <w:r w:rsidRPr="000A6B93">
        <w:rPr>
          <w:rFonts w:ascii="Times New Roman" w:eastAsia="Times New Roman" w:hAnsi="Times New Roman" w:cs="Times New Roman"/>
          <w:color w:val="000000" w:themeColor="text1"/>
          <w:sz w:val="28"/>
          <w:szCs w:val="28"/>
          <w:lang w:eastAsia="ru-RU"/>
        </w:rPr>
        <w:t>2.2.        Структурирование и механизмы осуществления сделок по слияниям и поглощениям</w:t>
      </w:r>
      <w:bookmarkEnd w:id="7"/>
    </w:p>
    <w:p w:rsidR="00C802DB" w:rsidRPr="00C802DB" w:rsidRDefault="00C802DB" w:rsidP="00C802DB"/>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На данный момент такое </w:t>
      </w:r>
      <w:r w:rsidR="00367EF3">
        <w:rPr>
          <w:rFonts w:ascii="Times New Roman" w:hAnsi="Times New Roman" w:cs="Times New Roman"/>
          <w:sz w:val="28"/>
          <w:szCs w:val="28"/>
        </w:rPr>
        <w:t>направление развития рынка, как слияния и поглощения</w:t>
      </w:r>
      <w:r w:rsidRPr="00C802DB">
        <w:rPr>
          <w:rFonts w:ascii="Times New Roman" w:hAnsi="Times New Roman" w:cs="Times New Roman"/>
          <w:sz w:val="28"/>
          <w:szCs w:val="28"/>
        </w:rPr>
        <w:t xml:space="preserve"> является наиболее подходящим методом увеличения прибыли, достижения показателей и эффективности компаний. Как показа</w:t>
      </w:r>
      <w:r w:rsidR="00367EF3">
        <w:rPr>
          <w:rFonts w:ascii="Times New Roman" w:hAnsi="Times New Roman" w:cs="Times New Roman"/>
          <w:sz w:val="28"/>
          <w:szCs w:val="28"/>
        </w:rPr>
        <w:t xml:space="preserve">л анализ современных тенденций </w:t>
      </w:r>
      <w:r w:rsidRPr="00C802DB">
        <w:rPr>
          <w:rFonts w:ascii="Times New Roman" w:hAnsi="Times New Roman" w:cs="Times New Roman"/>
          <w:sz w:val="28"/>
          <w:szCs w:val="28"/>
        </w:rPr>
        <w:t>трансграничных слияний и поглощений в России и за рубежом, количество сделок слияния и поглощения компаний увеличивается, в том числе наблюдается тенденция увеличения трансграничных сделок.</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Менеджмент организации сталкивается с многочисленными барьерами, которые необходимо преодолеть на пути к совершению сделки. В связи с </w:t>
      </w:r>
      <w:r w:rsidRPr="003340D6">
        <w:rPr>
          <w:rFonts w:ascii="Times New Roman" w:hAnsi="Times New Roman" w:cs="Times New Roman"/>
          <w:sz w:val="28"/>
          <w:szCs w:val="28"/>
        </w:rPr>
        <w:t xml:space="preserve">тем, что компании не уделяют должного внимания разнице организационных, ментальных и культурных черт организаций, значительное количество сделок не достигают ожидаемого уровня </w:t>
      </w:r>
      <w:r w:rsidR="00367EF3" w:rsidRPr="003340D6">
        <w:rPr>
          <w:rFonts w:ascii="Times New Roman CYR" w:hAnsi="Times New Roman CYR" w:cs="Times New Roman CYR"/>
          <w:sz w:val="28"/>
          <w:szCs w:val="28"/>
        </w:rPr>
        <w:t xml:space="preserve">добавленной </w:t>
      </w:r>
      <w:r w:rsidRPr="003340D6">
        <w:rPr>
          <w:rFonts w:ascii="Times New Roman" w:hAnsi="Times New Roman" w:cs="Times New Roman"/>
          <w:sz w:val="28"/>
          <w:szCs w:val="28"/>
        </w:rPr>
        <w:t xml:space="preserve">стоимости </w:t>
      </w:r>
      <w:r w:rsidRPr="00C802DB">
        <w:rPr>
          <w:rFonts w:ascii="Times New Roman" w:hAnsi="Times New Roman" w:cs="Times New Roman"/>
          <w:sz w:val="28"/>
          <w:szCs w:val="28"/>
        </w:rPr>
        <w:t xml:space="preserve">или результаты эффективности оказываются значительно ниже тех, которые ожидались изначально. Для того чтобы сделки слияния и поглощения </w:t>
      </w:r>
      <w:r w:rsidRPr="00C802DB">
        <w:rPr>
          <w:rFonts w:ascii="Times New Roman" w:hAnsi="Times New Roman" w:cs="Times New Roman"/>
          <w:sz w:val="28"/>
          <w:szCs w:val="28"/>
        </w:rPr>
        <w:lastRenderedPageBreak/>
        <w:t>добивались успеха, компании должны оценивать и осознавать риски и проблемы, связанные с каждым этапом сделки.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Существуют несколько </w:t>
      </w:r>
      <w:r w:rsidRPr="003340D6">
        <w:rPr>
          <w:rFonts w:ascii="Times New Roman" w:hAnsi="Times New Roman" w:cs="Times New Roman"/>
          <w:sz w:val="28"/>
          <w:szCs w:val="28"/>
        </w:rPr>
        <w:t>этапов в структуре сделки. Первично происхо</w:t>
      </w:r>
      <w:r w:rsidR="00367EF3" w:rsidRPr="003340D6">
        <w:rPr>
          <w:rFonts w:ascii="Times New Roman" w:hAnsi="Times New Roman" w:cs="Times New Roman"/>
          <w:sz w:val="28"/>
          <w:szCs w:val="28"/>
        </w:rPr>
        <w:t>дит контакт компаний, знакомство</w:t>
      </w:r>
      <w:r w:rsidRPr="003340D6">
        <w:rPr>
          <w:rFonts w:ascii="Times New Roman" w:hAnsi="Times New Roman" w:cs="Times New Roman"/>
          <w:sz w:val="28"/>
          <w:szCs w:val="28"/>
        </w:rPr>
        <w:t xml:space="preserve"> менеджмента, проводится процедура </w:t>
      </w:r>
      <w:proofErr w:type="spellStart"/>
      <w:r w:rsidRPr="003340D6">
        <w:rPr>
          <w:rFonts w:ascii="Times New Roman" w:hAnsi="Times New Roman" w:cs="Times New Roman"/>
          <w:sz w:val="28"/>
          <w:szCs w:val="28"/>
        </w:rPr>
        <w:t>дью-дилидженс</w:t>
      </w:r>
      <w:proofErr w:type="spellEnd"/>
      <w:r w:rsidRPr="003340D6">
        <w:rPr>
          <w:rFonts w:ascii="Times New Roman" w:hAnsi="Times New Roman" w:cs="Times New Roman"/>
          <w:sz w:val="28"/>
          <w:szCs w:val="28"/>
        </w:rPr>
        <w:t>, по итогам которой обозначаются риски сторон. На следующем этапе происходит юридическое оформление объединенной компании и обозначается окончательная стоимость сделки. Зак</w:t>
      </w:r>
      <w:r w:rsidRPr="00C802DB">
        <w:rPr>
          <w:rFonts w:ascii="Times New Roman" w:hAnsi="Times New Roman" w:cs="Times New Roman"/>
          <w:sz w:val="28"/>
          <w:szCs w:val="28"/>
        </w:rPr>
        <w:t>лючительный этап-объединение организаций. Именно по результатам третьего этапа возникает максимальный риск не совершения сделки слияния и поглощения</w:t>
      </w:r>
      <w:r w:rsidRPr="00C802DB">
        <w:rPr>
          <w:rFonts w:ascii="Times New Roman" w:hAnsi="Times New Roman" w:cs="Times New Roman"/>
          <w:sz w:val="28"/>
          <w:szCs w:val="28"/>
          <w:vertAlign w:val="superscript"/>
        </w:rPr>
        <w:footnoteReference w:id="53"/>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Этап, предшествующий сделке, является одним из ключевых. Именно за счет полного анализа всех компонентов на этапе сделки, участники сводят к минимуму риск провала на этапе объединения.</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Предварительный этап, в свою очередь, включает:</w:t>
      </w:r>
    </w:p>
    <w:p w:rsidR="00C802DB" w:rsidRPr="00367EF3" w:rsidRDefault="00C802DB" w:rsidP="00367EF3">
      <w:pPr>
        <w:pStyle w:val="ae"/>
        <w:numPr>
          <w:ilvl w:val="0"/>
          <w:numId w:val="9"/>
        </w:numPr>
        <w:spacing w:after="0" w:line="360" w:lineRule="auto"/>
        <w:ind w:left="709" w:hanging="425"/>
        <w:jc w:val="both"/>
        <w:rPr>
          <w:rFonts w:ascii="Times New Roman" w:hAnsi="Times New Roman" w:cs="Times New Roman"/>
          <w:sz w:val="28"/>
          <w:szCs w:val="28"/>
        </w:rPr>
      </w:pPr>
      <w:r w:rsidRPr="00367EF3">
        <w:rPr>
          <w:rFonts w:ascii="Times New Roman" w:hAnsi="Times New Roman" w:cs="Times New Roman"/>
          <w:sz w:val="28"/>
          <w:szCs w:val="28"/>
        </w:rPr>
        <w:t>выбор компании для слияния или поглощения;</w:t>
      </w:r>
    </w:p>
    <w:p w:rsidR="00C802DB" w:rsidRPr="00367EF3" w:rsidRDefault="00C802DB" w:rsidP="00367EF3">
      <w:pPr>
        <w:pStyle w:val="ae"/>
        <w:numPr>
          <w:ilvl w:val="0"/>
          <w:numId w:val="9"/>
        </w:numPr>
        <w:spacing w:after="0" w:line="360" w:lineRule="auto"/>
        <w:ind w:left="709" w:hanging="425"/>
        <w:jc w:val="both"/>
        <w:rPr>
          <w:rFonts w:ascii="Times New Roman" w:hAnsi="Times New Roman" w:cs="Times New Roman"/>
          <w:sz w:val="28"/>
          <w:szCs w:val="28"/>
        </w:rPr>
      </w:pPr>
      <w:r w:rsidRPr="00367EF3">
        <w:rPr>
          <w:rFonts w:ascii="Times New Roman" w:hAnsi="Times New Roman" w:cs="Times New Roman"/>
          <w:sz w:val="28"/>
          <w:szCs w:val="28"/>
        </w:rPr>
        <w:t>обоснование целесообразности;</w:t>
      </w:r>
    </w:p>
    <w:p w:rsidR="00C802DB" w:rsidRPr="003340D6" w:rsidRDefault="00C802DB" w:rsidP="00367EF3">
      <w:pPr>
        <w:pStyle w:val="ae"/>
        <w:numPr>
          <w:ilvl w:val="0"/>
          <w:numId w:val="9"/>
        </w:numPr>
        <w:spacing w:after="0" w:line="360" w:lineRule="auto"/>
        <w:ind w:left="709" w:hanging="425"/>
        <w:jc w:val="both"/>
        <w:rPr>
          <w:rFonts w:ascii="Times New Roman" w:hAnsi="Times New Roman" w:cs="Times New Roman"/>
          <w:sz w:val="28"/>
          <w:szCs w:val="28"/>
        </w:rPr>
      </w:pPr>
      <w:r w:rsidRPr="00367EF3">
        <w:rPr>
          <w:rFonts w:ascii="Times New Roman" w:hAnsi="Times New Roman" w:cs="Times New Roman"/>
          <w:sz w:val="28"/>
          <w:szCs w:val="28"/>
        </w:rPr>
        <w:t>ценообразование;</w:t>
      </w:r>
    </w:p>
    <w:p w:rsidR="00C802DB" w:rsidRPr="003340D6" w:rsidRDefault="00C802DB" w:rsidP="00367EF3">
      <w:pPr>
        <w:pStyle w:val="ae"/>
        <w:numPr>
          <w:ilvl w:val="0"/>
          <w:numId w:val="9"/>
        </w:numPr>
        <w:spacing w:after="0" w:line="360" w:lineRule="auto"/>
        <w:ind w:left="709" w:hanging="425"/>
        <w:jc w:val="both"/>
        <w:rPr>
          <w:rFonts w:ascii="Times New Roman" w:hAnsi="Times New Roman" w:cs="Times New Roman"/>
          <w:sz w:val="28"/>
          <w:szCs w:val="28"/>
        </w:rPr>
      </w:pPr>
      <w:r w:rsidRPr="003340D6">
        <w:rPr>
          <w:rFonts w:ascii="Times New Roman" w:hAnsi="Times New Roman" w:cs="Times New Roman"/>
          <w:sz w:val="28"/>
          <w:szCs w:val="28"/>
        </w:rPr>
        <w:t>структурирование сделки;</w:t>
      </w:r>
    </w:p>
    <w:p w:rsidR="00C802DB" w:rsidRPr="003340D6" w:rsidRDefault="00C802DB" w:rsidP="00367EF3">
      <w:pPr>
        <w:pStyle w:val="ae"/>
        <w:numPr>
          <w:ilvl w:val="0"/>
          <w:numId w:val="9"/>
        </w:numPr>
        <w:spacing w:after="0" w:line="360" w:lineRule="auto"/>
        <w:ind w:left="709" w:hanging="425"/>
        <w:jc w:val="both"/>
        <w:rPr>
          <w:rFonts w:ascii="Times New Roman" w:hAnsi="Times New Roman" w:cs="Times New Roman"/>
          <w:sz w:val="28"/>
          <w:szCs w:val="28"/>
        </w:rPr>
      </w:pPr>
      <w:r w:rsidRPr="003340D6">
        <w:rPr>
          <w:rFonts w:ascii="Times New Roman" w:hAnsi="Times New Roman" w:cs="Times New Roman"/>
          <w:sz w:val="28"/>
          <w:szCs w:val="28"/>
        </w:rPr>
        <w:t xml:space="preserve">переговоры между менеджментом и </w:t>
      </w:r>
      <w:r w:rsidR="00367EF3" w:rsidRPr="003340D6">
        <w:rPr>
          <w:rFonts w:ascii="Times New Roman" w:hAnsi="Times New Roman" w:cs="Times New Roman"/>
          <w:sz w:val="28"/>
          <w:szCs w:val="28"/>
        </w:rPr>
        <w:t>акционерами</w:t>
      </w:r>
      <w:r w:rsidRPr="003340D6">
        <w:rPr>
          <w:vertAlign w:val="superscript"/>
        </w:rPr>
        <w:footnoteReference w:id="54"/>
      </w:r>
      <w:r w:rsidRPr="003340D6">
        <w:rPr>
          <w:rFonts w:ascii="Times New Roman" w:hAnsi="Times New Roman" w:cs="Times New Roman"/>
          <w:sz w:val="28"/>
          <w:szCs w:val="28"/>
        </w:rPr>
        <w:t>.</w:t>
      </w:r>
    </w:p>
    <w:p w:rsidR="00C802DB" w:rsidRPr="003340D6" w:rsidRDefault="00C802DB" w:rsidP="00C802DB">
      <w:pPr>
        <w:spacing w:after="0" w:line="360" w:lineRule="auto"/>
        <w:ind w:firstLine="709"/>
        <w:jc w:val="both"/>
        <w:rPr>
          <w:rFonts w:ascii="Times New Roman" w:hAnsi="Times New Roman" w:cs="Times New Roman"/>
          <w:sz w:val="28"/>
          <w:szCs w:val="28"/>
        </w:rPr>
      </w:pPr>
      <w:r w:rsidRPr="003340D6">
        <w:rPr>
          <w:rFonts w:ascii="Times New Roman" w:hAnsi="Times New Roman" w:cs="Times New Roman"/>
          <w:sz w:val="28"/>
          <w:szCs w:val="28"/>
        </w:rPr>
        <w:t xml:space="preserve">Все перечисленные выше компоненты входят в процедуру </w:t>
      </w:r>
      <w:proofErr w:type="spellStart"/>
      <w:r w:rsidRPr="003340D6">
        <w:rPr>
          <w:rFonts w:ascii="Times New Roman" w:hAnsi="Times New Roman" w:cs="Times New Roman"/>
          <w:sz w:val="28"/>
          <w:szCs w:val="28"/>
        </w:rPr>
        <w:t>дью-дилидженса</w:t>
      </w:r>
      <w:proofErr w:type="spellEnd"/>
      <w:r w:rsidRPr="003340D6">
        <w:rPr>
          <w:rFonts w:ascii="Times New Roman" w:hAnsi="Times New Roman" w:cs="Times New Roman"/>
          <w:sz w:val="28"/>
          <w:szCs w:val="28"/>
        </w:rPr>
        <w:t>. Именно от ее качества зависит, насколько в последующем компания-покупатель сможет минимизировать свои расходы и риски.</w:t>
      </w:r>
    </w:p>
    <w:p w:rsidR="00C802DB" w:rsidRPr="00C802DB" w:rsidRDefault="00367EF3" w:rsidP="00C802DB">
      <w:pPr>
        <w:spacing w:after="0" w:line="360" w:lineRule="auto"/>
        <w:ind w:firstLine="709"/>
        <w:jc w:val="both"/>
        <w:rPr>
          <w:rFonts w:ascii="Times New Roman" w:hAnsi="Times New Roman" w:cs="Times New Roman"/>
          <w:sz w:val="28"/>
          <w:szCs w:val="28"/>
        </w:rPr>
      </w:pPr>
      <w:proofErr w:type="spellStart"/>
      <w:r w:rsidRPr="003340D6">
        <w:rPr>
          <w:rFonts w:ascii="Times New Roman" w:hAnsi="Times New Roman" w:cs="Times New Roman"/>
          <w:sz w:val="28"/>
          <w:szCs w:val="28"/>
        </w:rPr>
        <w:t>Дью-</w:t>
      </w:r>
      <w:r w:rsidR="00C802DB" w:rsidRPr="003340D6">
        <w:rPr>
          <w:rFonts w:ascii="Times New Roman" w:hAnsi="Times New Roman" w:cs="Times New Roman"/>
          <w:sz w:val="28"/>
          <w:szCs w:val="28"/>
        </w:rPr>
        <w:t>дилидж</w:t>
      </w:r>
      <w:r w:rsidRPr="003340D6">
        <w:rPr>
          <w:rFonts w:ascii="Times New Roman" w:hAnsi="Times New Roman" w:cs="Times New Roman"/>
          <w:sz w:val="28"/>
          <w:szCs w:val="28"/>
        </w:rPr>
        <w:t>енс</w:t>
      </w:r>
      <w:proofErr w:type="spellEnd"/>
      <w:r w:rsidRPr="003340D6">
        <w:rPr>
          <w:rFonts w:ascii="Times New Roman" w:hAnsi="Times New Roman" w:cs="Times New Roman"/>
          <w:sz w:val="28"/>
          <w:szCs w:val="28"/>
        </w:rPr>
        <w:t xml:space="preserve"> – </w:t>
      </w:r>
      <w:r w:rsidR="00C802DB" w:rsidRPr="003340D6">
        <w:rPr>
          <w:rFonts w:ascii="Times New Roman" w:hAnsi="Times New Roman" w:cs="Times New Roman"/>
          <w:sz w:val="28"/>
          <w:szCs w:val="28"/>
        </w:rPr>
        <w:t>это проверка</w:t>
      </w:r>
      <w:r w:rsidR="00193946" w:rsidRPr="003340D6">
        <w:rPr>
          <w:rFonts w:ascii="Times New Roman" w:hAnsi="Times New Roman" w:cs="Times New Roman"/>
          <w:sz w:val="28"/>
          <w:szCs w:val="28"/>
        </w:rPr>
        <w:t xml:space="preserve"> компании</w:t>
      </w:r>
      <w:r w:rsidR="00C802DB" w:rsidRPr="003340D6">
        <w:rPr>
          <w:rFonts w:ascii="Times New Roman" w:hAnsi="Times New Roman" w:cs="Times New Roman"/>
          <w:sz w:val="28"/>
          <w:szCs w:val="28"/>
        </w:rPr>
        <w:t xml:space="preserve">, </w:t>
      </w:r>
      <w:r w:rsidR="00193946" w:rsidRPr="003340D6">
        <w:rPr>
          <w:rFonts w:ascii="Times New Roman" w:hAnsi="Times New Roman" w:cs="Times New Roman"/>
          <w:sz w:val="28"/>
          <w:szCs w:val="28"/>
        </w:rPr>
        <w:t>которая включает финансовую, налоговую и юридическую экспертизу</w:t>
      </w:r>
      <w:r w:rsidR="00C802DB" w:rsidRPr="003340D6">
        <w:rPr>
          <w:rFonts w:ascii="Times New Roman" w:hAnsi="Times New Roman" w:cs="Times New Roman"/>
          <w:sz w:val="28"/>
          <w:szCs w:val="28"/>
        </w:rPr>
        <w:t>. Это часть любой операционной деятельности</w:t>
      </w:r>
      <w:r w:rsidRPr="003340D6">
        <w:rPr>
          <w:rFonts w:ascii="Times New Roman" w:hAnsi="Times New Roman" w:cs="Times New Roman"/>
          <w:sz w:val="28"/>
          <w:szCs w:val="28"/>
        </w:rPr>
        <w:t>, которая имеет цель сократить до минимума</w:t>
      </w:r>
      <w:r w:rsidR="00C802DB" w:rsidRPr="003340D6">
        <w:rPr>
          <w:rFonts w:ascii="Times New Roman" w:hAnsi="Times New Roman" w:cs="Times New Roman"/>
          <w:sz w:val="28"/>
          <w:szCs w:val="28"/>
        </w:rPr>
        <w:t xml:space="preserve"> </w:t>
      </w:r>
      <w:r w:rsidR="00C802DB" w:rsidRPr="00C802DB">
        <w:rPr>
          <w:rFonts w:ascii="Times New Roman" w:hAnsi="Times New Roman" w:cs="Times New Roman"/>
          <w:sz w:val="28"/>
          <w:szCs w:val="28"/>
        </w:rPr>
        <w:lastRenderedPageBreak/>
        <w:t>правовые, финансовые и другие риски при покупке бизнеса, реализации проектов</w:t>
      </w:r>
      <w:r w:rsidR="00C802DB" w:rsidRPr="00C802DB">
        <w:rPr>
          <w:rFonts w:ascii="Times New Roman" w:hAnsi="Times New Roman" w:cs="Times New Roman"/>
          <w:sz w:val="28"/>
          <w:szCs w:val="28"/>
          <w:vertAlign w:val="superscript"/>
        </w:rPr>
        <w:footnoteReference w:id="55"/>
      </w:r>
      <w:r w:rsidR="00C802DB" w:rsidRPr="00C802DB">
        <w:rPr>
          <w:rFonts w:ascii="Times New Roman" w:hAnsi="Times New Roman" w:cs="Times New Roman"/>
          <w:sz w:val="28"/>
          <w:szCs w:val="28"/>
        </w:rPr>
        <w:t>.</w:t>
      </w:r>
    </w:p>
    <w:p w:rsidR="00C802DB" w:rsidRPr="00C802DB" w:rsidRDefault="00C802DB" w:rsidP="00C802DB">
      <w:pPr>
        <w:tabs>
          <w:tab w:val="left" w:pos="1323"/>
        </w:tabs>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Чаще всего выделяют четыре разновидности процедуры </w:t>
      </w:r>
      <w:proofErr w:type="spellStart"/>
      <w:r w:rsidRPr="00C802DB">
        <w:rPr>
          <w:rFonts w:ascii="Times New Roman" w:hAnsi="Times New Roman" w:cs="Times New Roman"/>
          <w:sz w:val="28"/>
          <w:szCs w:val="28"/>
        </w:rPr>
        <w:t>дью</w:t>
      </w:r>
      <w:r w:rsidR="00124940">
        <w:rPr>
          <w:rFonts w:ascii="Times New Roman" w:hAnsi="Times New Roman" w:cs="Times New Roman"/>
          <w:sz w:val="28"/>
          <w:szCs w:val="28"/>
        </w:rPr>
        <w:t>-</w:t>
      </w:r>
      <w:r w:rsidRPr="00C802DB">
        <w:rPr>
          <w:rFonts w:ascii="Times New Roman" w:hAnsi="Times New Roman" w:cs="Times New Roman"/>
          <w:sz w:val="28"/>
          <w:szCs w:val="28"/>
        </w:rPr>
        <w:t>дилидженса</w:t>
      </w:r>
      <w:proofErr w:type="spellEnd"/>
      <w:r w:rsidRPr="00C802DB">
        <w:rPr>
          <w:rFonts w:ascii="Times New Roman" w:hAnsi="Times New Roman" w:cs="Times New Roman"/>
          <w:sz w:val="28"/>
          <w:szCs w:val="28"/>
        </w:rPr>
        <w:t xml:space="preserve">: </w:t>
      </w:r>
      <w:proofErr w:type="gramStart"/>
      <w:r w:rsidRPr="00C802DB">
        <w:rPr>
          <w:rFonts w:ascii="Times New Roman" w:hAnsi="Times New Roman" w:cs="Times New Roman"/>
          <w:sz w:val="28"/>
          <w:szCs w:val="28"/>
        </w:rPr>
        <w:t>финансовый</w:t>
      </w:r>
      <w:proofErr w:type="gramEnd"/>
      <w:r w:rsidRPr="00C802DB">
        <w:rPr>
          <w:rFonts w:ascii="Times New Roman" w:hAnsi="Times New Roman" w:cs="Times New Roman"/>
          <w:sz w:val="28"/>
          <w:szCs w:val="28"/>
        </w:rPr>
        <w:t xml:space="preserve">, </w:t>
      </w:r>
      <w:r w:rsidR="00193946">
        <w:rPr>
          <w:rFonts w:ascii="Times New Roman" w:hAnsi="Times New Roman" w:cs="Times New Roman"/>
          <w:sz w:val="28"/>
          <w:szCs w:val="28"/>
        </w:rPr>
        <w:t>юридический</w:t>
      </w:r>
      <w:r w:rsidRPr="00C802DB">
        <w:rPr>
          <w:rFonts w:ascii="Times New Roman" w:hAnsi="Times New Roman" w:cs="Times New Roman"/>
          <w:sz w:val="28"/>
          <w:szCs w:val="28"/>
        </w:rPr>
        <w:t>, экологический, налоговый.</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Каждая сделка должна носить индивидуальный и структурированный подход, необходимо тщательно анализировать все существующие активы. Привлекательная цена приобретения может обернуться затратным риском. После совершения сделки покупатель может быть обременен налоговыми рисками в связи с неправильным оформлением активов приобретенной организации.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На современном этапе основным фактором проведения </w:t>
      </w:r>
      <w:proofErr w:type="spellStart"/>
      <w:r w:rsidRPr="00C802DB">
        <w:rPr>
          <w:rFonts w:ascii="Times New Roman" w:hAnsi="Times New Roman" w:cs="Times New Roman"/>
          <w:sz w:val="28"/>
          <w:szCs w:val="28"/>
        </w:rPr>
        <w:t>дью-дилидженс</w:t>
      </w:r>
      <w:proofErr w:type="spellEnd"/>
      <w:r w:rsidRPr="00C802DB">
        <w:rPr>
          <w:rFonts w:ascii="Times New Roman" w:hAnsi="Times New Roman" w:cs="Times New Roman"/>
          <w:sz w:val="28"/>
          <w:szCs w:val="28"/>
        </w:rPr>
        <w:t xml:space="preserve"> может служить процесс по </w:t>
      </w:r>
      <w:r w:rsidRPr="003340D6">
        <w:rPr>
          <w:rFonts w:ascii="Times New Roman" w:hAnsi="Times New Roman" w:cs="Times New Roman"/>
          <w:sz w:val="28"/>
          <w:szCs w:val="28"/>
        </w:rPr>
        <w:t>реструкт</w:t>
      </w:r>
      <w:r w:rsidR="00124940" w:rsidRPr="003340D6">
        <w:rPr>
          <w:rFonts w:ascii="Times New Roman" w:hAnsi="Times New Roman" w:cs="Times New Roman"/>
          <w:sz w:val="28"/>
          <w:szCs w:val="28"/>
        </w:rPr>
        <w:t xml:space="preserve">уризации бизнеса. В процедуре </w:t>
      </w:r>
      <w:proofErr w:type="spellStart"/>
      <w:r w:rsidR="00124940" w:rsidRPr="003340D6">
        <w:rPr>
          <w:rFonts w:ascii="Times New Roman" w:hAnsi="Times New Roman" w:cs="Times New Roman"/>
          <w:sz w:val="28"/>
          <w:szCs w:val="28"/>
        </w:rPr>
        <w:t>дью-</w:t>
      </w:r>
      <w:r w:rsidRPr="003340D6">
        <w:rPr>
          <w:rFonts w:ascii="Times New Roman" w:hAnsi="Times New Roman" w:cs="Times New Roman"/>
          <w:sz w:val="28"/>
          <w:szCs w:val="28"/>
        </w:rPr>
        <w:t>дилидженс</w:t>
      </w:r>
      <w:proofErr w:type="spellEnd"/>
      <w:r w:rsidRPr="003340D6">
        <w:rPr>
          <w:rFonts w:ascii="Times New Roman" w:hAnsi="Times New Roman" w:cs="Times New Roman"/>
          <w:sz w:val="28"/>
          <w:szCs w:val="28"/>
        </w:rPr>
        <w:t xml:space="preserve"> происходит внешний финансовый анализ </w:t>
      </w:r>
      <w:r w:rsidRPr="00C802DB">
        <w:rPr>
          <w:rFonts w:ascii="Times New Roman" w:hAnsi="Times New Roman" w:cs="Times New Roman"/>
          <w:sz w:val="28"/>
          <w:szCs w:val="28"/>
        </w:rPr>
        <w:t>для того, чтобы оценить хозяйственную привлекательность организации перед совершением сделки. Содержание финансового анализа должно быть следующим: углубленный анализ финансовых результатов, операционных показателей и проблем компании, анализ корпоративной культуры предприятия, оценка управляющей функции компании</w:t>
      </w:r>
      <w:r w:rsidRPr="00C802DB">
        <w:rPr>
          <w:rFonts w:ascii="Times New Roman" w:hAnsi="Times New Roman" w:cs="Times New Roman"/>
          <w:sz w:val="28"/>
          <w:szCs w:val="28"/>
          <w:vertAlign w:val="superscript"/>
        </w:rPr>
        <w:footnoteReference w:id="56"/>
      </w:r>
      <w:r w:rsidRPr="00C802DB">
        <w:rPr>
          <w:rFonts w:ascii="Times New Roman" w:hAnsi="Times New Roman" w:cs="Times New Roman"/>
          <w:sz w:val="28"/>
          <w:szCs w:val="28"/>
        </w:rPr>
        <w:t>.</w:t>
      </w:r>
    </w:p>
    <w:p w:rsidR="00C802DB" w:rsidRPr="003340D6"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Кроме этого</w:t>
      </w:r>
      <w:r w:rsidRPr="003340D6">
        <w:rPr>
          <w:rFonts w:ascii="Times New Roman" w:hAnsi="Times New Roman" w:cs="Times New Roman"/>
          <w:sz w:val="28"/>
          <w:szCs w:val="28"/>
        </w:rPr>
        <w:t xml:space="preserve">, необходимо учесть национальные и культурные различия в процессе </w:t>
      </w:r>
      <w:r w:rsidR="00124940" w:rsidRPr="003340D6">
        <w:rPr>
          <w:rFonts w:ascii="Times New Roman" w:hAnsi="Times New Roman" w:cs="Times New Roman"/>
          <w:sz w:val="28"/>
          <w:szCs w:val="28"/>
        </w:rPr>
        <w:t xml:space="preserve">реструктуризации </w:t>
      </w:r>
      <w:r w:rsidRPr="003340D6">
        <w:rPr>
          <w:rFonts w:ascii="Times New Roman" w:hAnsi="Times New Roman" w:cs="Times New Roman"/>
          <w:sz w:val="28"/>
          <w:szCs w:val="28"/>
        </w:rPr>
        <w:t>бизнеса. Они могут оказать значительное влия</w:t>
      </w:r>
      <w:r w:rsidR="00124940" w:rsidRPr="003340D6">
        <w:rPr>
          <w:rFonts w:ascii="Times New Roman" w:hAnsi="Times New Roman" w:cs="Times New Roman"/>
          <w:sz w:val="28"/>
          <w:szCs w:val="28"/>
        </w:rPr>
        <w:t xml:space="preserve">ние при совершении покупки. </w:t>
      </w:r>
      <w:proofErr w:type="spellStart"/>
      <w:r w:rsidR="00124940" w:rsidRPr="003340D6">
        <w:rPr>
          <w:rFonts w:ascii="Times New Roman" w:hAnsi="Times New Roman" w:cs="Times New Roman"/>
          <w:sz w:val="28"/>
          <w:szCs w:val="28"/>
        </w:rPr>
        <w:t>Дью-</w:t>
      </w:r>
      <w:r w:rsidRPr="003340D6">
        <w:rPr>
          <w:rFonts w:ascii="Times New Roman" w:hAnsi="Times New Roman" w:cs="Times New Roman"/>
          <w:sz w:val="28"/>
          <w:szCs w:val="28"/>
        </w:rPr>
        <w:t>дилидженс</w:t>
      </w:r>
      <w:proofErr w:type="spellEnd"/>
      <w:r w:rsidRPr="003340D6">
        <w:rPr>
          <w:rFonts w:ascii="Times New Roman" w:hAnsi="Times New Roman" w:cs="Times New Roman"/>
          <w:sz w:val="28"/>
          <w:szCs w:val="28"/>
        </w:rPr>
        <w:t xml:space="preserve"> включает в себя </w:t>
      </w:r>
      <w:r w:rsidR="00124940" w:rsidRPr="003340D6">
        <w:rPr>
          <w:rFonts w:ascii="Times New Roman" w:hAnsi="Times New Roman" w:cs="Times New Roman"/>
          <w:sz w:val="28"/>
          <w:szCs w:val="28"/>
        </w:rPr>
        <w:t>изучение не только внутренних, но и внешних факторов</w:t>
      </w:r>
      <w:r w:rsidRPr="003340D6">
        <w:rPr>
          <w:rFonts w:ascii="Times New Roman" w:hAnsi="Times New Roman" w:cs="Times New Roman"/>
          <w:sz w:val="28"/>
          <w:szCs w:val="28"/>
        </w:rPr>
        <w:t>. Необходимо проанализировать окружающую среду, в которой компания функционирует.</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3340D6">
        <w:rPr>
          <w:rFonts w:ascii="Times New Roman" w:hAnsi="Times New Roman" w:cs="Times New Roman"/>
          <w:sz w:val="28"/>
          <w:szCs w:val="28"/>
        </w:rPr>
        <w:t>Процедура проверки компании зависит от ее масштаба, операционной активности и вида деятельности. В</w:t>
      </w:r>
      <w:r w:rsidR="00124940" w:rsidRPr="003340D6">
        <w:rPr>
          <w:rFonts w:ascii="Times New Roman" w:hAnsi="Times New Roman" w:cs="Times New Roman"/>
          <w:sz w:val="28"/>
          <w:szCs w:val="28"/>
        </w:rPr>
        <w:t xml:space="preserve">ременной отрезок проведения процедуры </w:t>
      </w:r>
      <w:proofErr w:type="spellStart"/>
      <w:r w:rsidR="00124940" w:rsidRPr="003340D6">
        <w:rPr>
          <w:rFonts w:ascii="Times New Roman" w:hAnsi="Times New Roman" w:cs="Times New Roman"/>
          <w:sz w:val="28"/>
          <w:szCs w:val="28"/>
        </w:rPr>
        <w:t>дью-дилидженс</w:t>
      </w:r>
      <w:proofErr w:type="spellEnd"/>
      <w:r w:rsidRPr="003340D6">
        <w:rPr>
          <w:rFonts w:ascii="Times New Roman" w:hAnsi="Times New Roman" w:cs="Times New Roman"/>
          <w:sz w:val="28"/>
          <w:szCs w:val="28"/>
        </w:rPr>
        <w:t xml:space="preserve"> может варьироваться от нескольких недель до одного года</w:t>
      </w:r>
      <w:r w:rsidRPr="00C802DB">
        <w:rPr>
          <w:rFonts w:ascii="Times New Roman" w:hAnsi="Times New Roman" w:cs="Times New Roman"/>
          <w:sz w:val="28"/>
          <w:szCs w:val="28"/>
        </w:rPr>
        <w:t xml:space="preserve">. </w:t>
      </w:r>
      <w:r w:rsidRPr="00C802DB">
        <w:rPr>
          <w:rFonts w:ascii="Times New Roman" w:hAnsi="Times New Roman" w:cs="Times New Roman"/>
          <w:sz w:val="28"/>
          <w:szCs w:val="28"/>
        </w:rPr>
        <w:lastRenderedPageBreak/>
        <w:t>Для комплексного анализа предприятия необходимо привлечение специалистов высокого уровня: аналитиков, юристов, оценщиков.</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 последние несколько лет процедура </w:t>
      </w:r>
      <w:proofErr w:type="spellStart"/>
      <w:r w:rsidRPr="00C802DB">
        <w:rPr>
          <w:rFonts w:ascii="Times New Roman" w:hAnsi="Times New Roman" w:cs="Times New Roman"/>
          <w:sz w:val="28"/>
          <w:szCs w:val="28"/>
        </w:rPr>
        <w:t>дью-дилидженс</w:t>
      </w:r>
      <w:proofErr w:type="spellEnd"/>
      <w:r w:rsidRPr="00C802DB">
        <w:rPr>
          <w:rFonts w:ascii="Times New Roman" w:hAnsi="Times New Roman" w:cs="Times New Roman"/>
          <w:sz w:val="28"/>
          <w:szCs w:val="28"/>
        </w:rPr>
        <w:t xml:space="preserve"> набирает популярность и становится еще более необходимой в российском бизнесе.</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3340D6">
        <w:rPr>
          <w:rFonts w:ascii="Times New Roman" w:hAnsi="Times New Roman" w:cs="Times New Roman"/>
          <w:sz w:val="28"/>
          <w:szCs w:val="28"/>
        </w:rPr>
        <w:t>Несмотря на распространение этой процедуры в России, передовой опыт находится в руках зарубежных компаний</w:t>
      </w:r>
      <w:r w:rsidR="00193946" w:rsidRPr="003340D6">
        <w:rPr>
          <w:rFonts w:ascii="Times New Roman" w:hAnsi="Times New Roman" w:cs="Times New Roman"/>
          <w:sz w:val="28"/>
          <w:szCs w:val="28"/>
        </w:rPr>
        <w:t xml:space="preserve"> «большой четверки»</w:t>
      </w:r>
      <w:r w:rsidRPr="003340D6">
        <w:rPr>
          <w:rFonts w:ascii="Times New Roman" w:hAnsi="Times New Roman" w:cs="Times New Roman"/>
          <w:sz w:val="28"/>
          <w:szCs w:val="28"/>
        </w:rPr>
        <w:t xml:space="preserve">, таких как: </w:t>
      </w:r>
      <w:r w:rsidR="00193946" w:rsidRPr="003340D6">
        <w:rPr>
          <w:rFonts w:ascii="Times New Roman" w:hAnsi="Times New Roman" w:cs="Times New Roman"/>
          <w:sz w:val="28"/>
          <w:szCs w:val="28"/>
        </w:rPr>
        <w:t xml:space="preserve">EY, </w:t>
      </w:r>
      <w:proofErr w:type="spellStart"/>
      <w:r w:rsidRPr="003340D6">
        <w:rPr>
          <w:rFonts w:ascii="Times New Roman" w:hAnsi="Times New Roman" w:cs="Times New Roman"/>
          <w:sz w:val="28"/>
          <w:szCs w:val="28"/>
        </w:rPr>
        <w:t>PwC</w:t>
      </w:r>
      <w:proofErr w:type="spellEnd"/>
      <w:r w:rsidRPr="003340D6">
        <w:rPr>
          <w:rFonts w:ascii="Times New Roman" w:hAnsi="Times New Roman" w:cs="Times New Roman"/>
          <w:sz w:val="28"/>
          <w:szCs w:val="28"/>
        </w:rPr>
        <w:t xml:space="preserve">, KPMG, </w:t>
      </w:r>
      <w:proofErr w:type="spellStart"/>
      <w:r w:rsidRPr="003340D6">
        <w:rPr>
          <w:rFonts w:ascii="Times New Roman" w:hAnsi="Times New Roman" w:cs="Times New Roman"/>
          <w:sz w:val="28"/>
          <w:szCs w:val="28"/>
        </w:rPr>
        <w:t>Deloitl</w:t>
      </w:r>
      <w:proofErr w:type="spellEnd"/>
      <w:r w:rsidRPr="003340D6">
        <w:rPr>
          <w:rFonts w:ascii="Times New Roman" w:hAnsi="Times New Roman" w:cs="Times New Roman"/>
          <w:sz w:val="28"/>
          <w:szCs w:val="28"/>
        </w:rPr>
        <w:t>. По прогнозам специалистов</w:t>
      </w:r>
      <w:r w:rsidR="00C53DBA" w:rsidRPr="003340D6">
        <w:rPr>
          <w:rFonts w:ascii="Times New Roman" w:hAnsi="Times New Roman" w:cs="Times New Roman"/>
          <w:sz w:val="28"/>
          <w:szCs w:val="28"/>
        </w:rPr>
        <w:t xml:space="preserve">, процедура </w:t>
      </w:r>
      <w:proofErr w:type="spellStart"/>
      <w:r w:rsidR="00C53DBA" w:rsidRPr="003340D6">
        <w:rPr>
          <w:rFonts w:ascii="Times New Roman" w:hAnsi="Times New Roman" w:cs="Times New Roman"/>
          <w:sz w:val="28"/>
          <w:szCs w:val="28"/>
        </w:rPr>
        <w:t>дью-дилидженс</w:t>
      </w:r>
      <w:proofErr w:type="spellEnd"/>
      <w:r w:rsidRPr="003340D6">
        <w:rPr>
          <w:rFonts w:ascii="Times New Roman" w:hAnsi="Times New Roman" w:cs="Times New Roman"/>
          <w:sz w:val="28"/>
          <w:szCs w:val="28"/>
        </w:rPr>
        <w:t xml:space="preserve"> в России станет еще более востребованной в течение ближайших пяти лет. Это во многом обусловлено тем, что российские предприятия выходят на международный </w:t>
      </w:r>
      <w:r w:rsidRPr="00C802DB">
        <w:rPr>
          <w:rFonts w:ascii="Times New Roman" w:hAnsi="Times New Roman" w:cs="Times New Roman"/>
          <w:sz w:val="28"/>
          <w:szCs w:val="28"/>
        </w:rPr>
        <w:t>рынок, происходит привлечение инвестиций на отечественный рынок.</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Несмотря на растущую конкуренцию, сделки слияния и поглощения компаний по-прежнему являются качественным инструментом повышения доходности объединенной компании. По исследованию экспертов компании KPMG</w:t>
      </w:r>
      <w:r w:rsidR="00C53DBA">
        <w:rPr>
          <w:rFonts w:ascii="Times New Roman" w:hAnsi="Times New Roman" w:cs="Times New Roman"/>
          <w:sz w:val="28"/>
          <w:szCs w:val="28"/>
        </w:rPr>
        <w:t>,</w:t>
      </w:r>
      <w:r w:rsidRPr="00C802DB">
        <w:rPr>
          <w:rFonts w:ascii="Times New Roman" w:hAnsi="Times New Roman" w:cs="Times New Roman"/>
          <w:sz w:val="28"/>
          <w:szCs w:val="28"/>
        </w:rPr>
        <w:t xml:space="preserve"> около 43% всех сделок не приводят к созданию </w:t>
      </w:r>
      <w:r w:rsidR="00C53DBA">
        <w:rPr>
          <w:rFonts w:ascii="Times New Roman CYR" w:hAnsi="Times New Roman CYR" w:cs="Times New Roman CYR"/>
          <w:sz w:val="28"/>
          <w:szCs w:val="28"/>
        </w:rPr>
        <w:t>до</w:t>
      </w:r>
      <w:r w:rsidR="00C53DBA" w:rsidRPr="003340D6">
        <w:rPr>
          <w:rFonts w:ascii="Times New Roman CYR" w:hAnsi="Times New Roman CYR" w:cs="Times New Roman CYR"/>
          <w:sz w:val="28"/>
          <w:szCs w:val="28"/>
        </w:rPr>
        <w:t>бавленн</w:t>
      </w:r>
      <w:r w:rsidR="00C53DBA">
        <w:rPr>
          <w:rFonts w:ascii="Times New Roman CYR" w:hAnsi="Times New Roman CYR" w:cs="Times New Roman CYR"/>
          <w:sz w:val="28"/>
          <w:szCs w:val="28"/>
        </w:rPr>
        <w:t xml:space="preserve">ой </w:t>
      </w:r>
      <w:r w:rsidRPr="00C802DB">
        <w:rPr>
          <w:rFonts w:ascii="Times New Roman" w:hAnsi="Times New Roman" w:cs="Times New Roman"/>
          <w:sz w:val="28"/>
          <w:szCs w:val="28"/>
        </w:rPr>
        <w:t>стоимости. Большая часть причин связана с недостаточным или некачественным финансовым анализом участников сделки.</w:t>
      </w:r>
      <w:r w:rsidR="00C53DBA">
        <w:rPr>
          <w:rStyle w:val="a9"/>
          <w:rFonts w:ascii="Times New Roman" w:hAnsi="Times New Roman" w:cs="Times New Roman"/>
          <w:sz w:val="28"/>
          <w:szCs w:val="28"/>
        </w:rPr>
        <w:footnoteReference w:id="57"/>
      </w:r>
      <w:r w:rsidR="00C53DBA" w:rsidRPr="00C53DBA">
        <w:t xml:space="preserve"> </w:t>
      </w:r>
      <w:r w:rsidRPr="00C802DB">
        <w:rPr>
          <w:rFonts w:ascii="Times New Roman" w:hAnsi="Times New Roman" w:cs="Times New Roman"/>
          <w:sz w:val="28"/>
          <w:szCs w:val="28"/>
        </w:rPr>
        <w:t>Это подтверждает необходимость вне</w:t>
      </w:r>
      <w:r w:rsidR="00C53DBA">
        <w:rPr>
          <w:rFonts w:ascii="Times New Roman" w:hAnsi="Times New Roman" w:cs="Times New Roman"/>
          <w:sz w:val="28"/>
          <w:szCs w:val="28"/>
        </w:rPr>
        <w:t xml:space="preserve">дрения процедуры </w:t>
      </w:r>
      <w:proofErr w:type="spellStart"/>
      <w:r w:rsidR="00C53DBA">
        <w:rPr>
          <w:rFonts w:ascii="Times New Roman" w:hAnsi="Times New Roman" w:cs="Times New Roman"/>
          <w:sz w:val="28"/>
          <w:szCs w:val="28"/>
        </w:rPr>
        <w:t>дью-</w:t>
      </w:r>
      <w:r w:rsidRPr="00C802DB">
        <w:rPr>
          <w:rFonts w:ascii="Times New Roman" w:hAnsi="Times New Roman" w:cs="Times New Roman"/>
          <w:sz w:val="28"/>
          <w:szCs w:val="28"/>
        </w:rPr>
        <w:t>дилидженс</w:t>
      </w:r>
      <w:proofErr w:type="spellEnd"/>
      <w:r w:rsidRPr="00C802DB">
        <w:rPr>
          <w:rFonts w:ascii="Times New Roman" w:hAnsi="Times New Roman" w:cs="Times New Roman"/>
          <w:sz w:val="28"/>
          <w:szCs w:val="28"/>
        </w:rPr>
        <w:t xml:space="preserve"> - комплексного анализа на этапе структурирования сделки.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Реализация любого проекта, в том числе и в форме слияний и поглощений, требует от компании определенных финансовых средств. А учитывая, что сделки </w:t>
      </w:r>
      <w:r w:rsidRPr="00C802DB">
        <w:rPr>
          <w:rFonts w:ascii="Times New Roman" w:hAnsi="Times New Roman" w:cs="Times New Roman"/>
          <w:sz w:val="28"/>
          <w:szCs w:val="28"/>
          <w:lang w:val="en-US"/>
        </w:rPr>
        <w:t>M</w:t>
      </w:r>
      <w:r w:rsidRPr="00C802DB">
        <w:rPr>
          <w:rFonts w:ascii="Times New Roman" w:hAnsi="Times New Roman" w:cs="Times New Roman"/>
          <w:sz w:val="28"/>
          <w:szCs w:val="28"/>
        </w:rPr>
        <w:t>&amp;</w:t>
      </w:r>
      <w:r w:rsidRPr="00C802DB">
        <w:rPr>
          <w:rFonts w:ascii="Times New Roman" w:hAnsi="Times New Roman" w:cs="Times New Roman"/>
          <w:sz w:val="28"/>
          <w:szCs w:val="28"/>
          <w:lang w:val="en-US"/>
        </w:rPr>
        <w:t>A</w:t>
      </w:r>
      <w:r w:rsidRPr="00C802DB">
        <w:rPr>
          <w:rFonts w:ascii="Times New Roman" w:hAnsi="Times New Roman" w:cs="Times New Roman"/>
          <w:sz w:val="28"/>
          <w:szCs w:val="28"/>
        </w:rPr>
        <w:t xml:space="preserve"> представляют собой, как правило, долгосрочные инвестиционные проекты, затраты на них бывают сопоставимы со стоимостью инициирующей такие сделки компании. Поэтому организация финансирования является одной из наиболее значимых, обязательных и в то же время сложных задач реализации подобного рода проектов</w:t>
      </w:r>
      <w:r w:rsidRPr="00C802DB">
        <w:rPr>
          <w:rFonts w:ascii="Times New Roman" w:hAnsi="Times New Roman" w:cs="Times New Roman"/>
          <w:sz w:val="28"/>
          <w:szCs w:val="28"/>
          <w:vertAlign w:val="superscript"/>
        </w:rPr>
        <w:footnoteReference w:id="58"/>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lastRenderedPageBreak/>
        <w:t xml:space="preserve">В общем смысле под финансированием сделки </w:t>
      </w:r>
      <w:r w:rsidRPr="00C802DB">
        <w:rPr>
          <w:rFonts w:ascii="Times New Roman" w:hAnsi="Times New Roman" w:cs="Times New Roman"/>
          <w:sz w:val="28"/>
          <w:szCs w:val="28"/>
          <w:lang w:val="en-US"/>
        </w:rPr>
        <w:t>M</w:t>
      </w:r>
      <w:r w:rsidRPr="00C802DB">
        <w:rPr>
          <w:rFonts w:ascii="Times New Roman" w:hAnsi="Times New Roman" w:cs="Times New Roman"/>
          <w:sz w:val="28"/>
          <w:szCs w:val="28"/>
        </w:rPr>
        <w:t>&amp;</w:t>
      </w:r>
      <w:r w:rsidRPr="00C802DB">
        <w:rPr>
          <w:rFonts w:ascii="Times New Roman" w:hAnsi="Times New Roman" w:cs="Times New Roman"/>
          <w:sz w:val="28"/>
          <w:szCs w:val="28"/>
          <w:lang w:val="en-US"/>
        </w:rPr>
        <w:t>A</w:t>
      </w:r>
      <w:r w:rsidRPr="00C802DB">
        <w:rPr>
          <w:rFonts w:ascii="Times New Roman" w:hAnsi="Times New Roman" w:cs="Times New Roman"/>
          <w:sz w:val="28"/>
          <w:szCs w:val="28"/>
        </w:rPr>
        <w:t xml:space="preserve"> понимается обеспечение компании-покупателя необходимыми финансовыми ресурсами для приобретения целевой компании. Вопрос финансирования встает на самых ранних этапах планирования. Так, еще при определении обоснованности сделки </w:t>
      </w:r>
      <w:r w:rsidRPr="00C802DB">
        <w:rPr>
          <w:rFonts w:ascii="Times New Roman" w:hAnsi="Times New Roman" w:cs="Times New Roman"/>
          <w:sz w:val="28"/>
          <w:szCs w:val="28"/>
          <w:lang w:val="en-US"/>
        </w:rPr>
        <w:t>M</w:t>
      </w:r>
      <w:r w:rsidRPr="00C802DB">
        <w:rPr>
          <w:rFonts w:ascii="Times New Roman" w:hAnsi="Times New Roman" w:cs="Times New Roman"/>
          <w:sz w:val="28"/>
          <w:szCs w:val="28"/>
        </w:rPr>
        <w:t>&amp;</w:t>
      </w:r>
      <w:r w:rsidRPr="00C802DB">
        <w:rPr>
          <w:rFonts w:ascii="Times New Roman" w:hAnsi="Times New Roman" w:cs="Times New Roman"/>
          <w:sz w:val="28"/>
          <w:szCs w:val="28"/>
          <w:lang w:val="en-US"/>
        </w:rPr>
        <w:t>A</w:t>
      </w:r>
      <w:r w:rsidRPr="00C802DB">
        <w:rPr>
          <w:rFonts w:ascii="Times New Roman" w:hAnsi="Times New Roman" w:cs="Times New Roman"/>
          <w:sz w:val="28"/>
          <w:szCs w:val="28"/>
        </w:rPr>
        <w:t xml:space="preserve"> как способа дальнейшего развития компании определяется ее потенциальная способность осуществить подобную сделку. А уже позднее после завершения этапа </w:t>
      </w:r>
      <w:proofErr w:type="spellStart"/>
      <w:r w:rsidRPr="00C802DB">
        <w:rPr>
          <w:rFonts w:ascii="Times New Roman" w:hAnsi="Times New Roman" w:cs="Times New Roman"/>
          <w:sz w:val="28"/>
          <w:szCs w:val="28"/>
        </w:rPr>
        <w:t>due</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diligence</w:t>
      </w:r>
      <w:proofErr w:type="spellEnd"/>
      <w:r w:rsidRPr="00C802DB">
        <w:rPr>
          <w:rFonts w:ascii="Times New Roman" w:hAnsi="Times New Roman" w:cs="Times New Roman"/>
          <w:sz w:val="28"/>
          <w:szCs w:val="28"/>
        </w:rPr>
        <w:t xml:space="preserve"> (обязательной процедуры всесторонней оценки целевой компании) определяется коридор ее приемлемой цены, и становится возможным достаточно точно определить требуемый объем средств.</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В общем смысле выделяют внутренние и внешние источники финансирования слияний и поглощений (см. рисунок 2.4.). Внутренние источники, как следует из их названия, формируются внутри компании в процессе ее жизнедеятельности и включают в себя чистую прибыль, амортизацию, кредиторскую задолженность, средства от реализации непрофильных активов, различного рода резервы и т.д. Внешними источниками выступают финансовые ресурсы, привлекаемые компанией извне. При этом такие ресурсы могут привлекаться на условиях возвратности, срочности, платности (долговые источники) или же путем эмиссии обыкновенных и привилегированных акций (долевые источники).</w:t>
      </w:r>
    </w:p>
    <w:p w:rsidR="00C53DBA" w:rsidRDefault="00C53DBA" w:rsidP="00225F82">
      <w:pPr>
        <w:spacing w:after="0"/>
        <w:ind w:firstLine="709"/>
        <w:jc w:val="center"/>
        <w:rPr>
          <w:rFonts w:ascii="Times New Roman" w:hAnsi="Times New Roman" w:cs="Times New Roman"/>
          <w:sz w:val="28"/>
          <w:szCs w:val="28"/>
        </w:rPr>
      </w:pPr>
      <w:r w:rsidRPr="00C802DB">
        <w:rPr>
          <w:rFonts w:ascii="Times New Roman" w:hAnsi="Times New Roman" w:cs="Times New Roman"/>
          <w:sz w:val="28"/>
          <w:szCs w:val="28"/>
        </w:rPr>
        <w:t>Рисунок 2.4.  - Классификация источ</w:t>
      </w:r>
      <w:r>
        <w:rPr>
          <w:rFonts w:ascii="Times New Roman" w:hAnsi="Times New Roman" w:cs="Times New Roman"/>
          <w:sz w:val="28"/>
          <w:szCs w:val="28"/>
        </w:rPr>
        <w:t>ников финансирования сделок M&amp;A</w:t>
      </w:r>
      <w:r w:rsidR="003340D6">
        <w:rPr>
          <w:rStyle w:val="a9"/>
          <w:rFonts w:ascii="Times New Roman" w:hAnsi="Times New Roman" w:cs="Times New Roman"/>
          <w:sz w:val="28"/>
          <w:szCs w:val="28"/>
        </w:rPr>
        <w:footnoteReference w:id="59"/>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CC10552" wp14:editId="43F605B6">
                <wp:simplePos x="0" y="0"/>
                <wp:positionH relativeFrom="column">
                  <wp:posOffset>971949</wp:posOffset>
                </wp:positionH>
                <wp:positionV relativeFrom="paragraph">
                  <wp:posOffset>51213</wp:posOffset>
                </wp:positionV>
                <wp:extent cx="3923414" cy="393405"/>
                <wp:effectExtent l="0" t="0" r="20320" b="26035"/>
                <wp:wrapNone/>
                <wp:docPr id="33" name="Прямоугольник 33"/>
                <wp:cNvGraphicFramePr/>
                <a:graphic xmlns:a="http://schemas.openxmlformats.org/drawingml/2006/main">
                  <a:graphicData uri="http://schemas.microsoft.com/office/word/2010/wordprocessingShape">
                    <wps:wsp>
                      <wps:cNvSpPr/>
                      <wps:spPr>
                        <a:xfrm>
                          <a:off x="0" y="0"/>
                          <a:ext cx="3923414" cy="393405"/>
                        </a:xfrm>
                        <a:prstGeom prst="rect">
                          <a:avLst/>
                        </a:prstGeom>
                        <a:noFill/>
                        <a:ln w="12700" cap="flat" cmpd="sng" algn="ctr">
                          <a:solidFill>
                            <a:sysClr val="windowText" lastClr="000000"/>
                          </a:solidFill>
                          <a:prstDash val="solid"/>
                        </a:ln>
                        <a:effectLst/>
                      </wps:spPr>
                      <wps:txbx>
                        <w:txbxContent>
                          <w:p w:rsidR="00813BFC" w:rsidRPr="00166C47" w:rsidRDefault="00813BFC" w:rsidP="00C802DB">
                            <w:pPr>
                              <w:jc w:val="center"/>
                              <w:rPr>
                                <w:rFonts w:ascii="Times New Roman" w:hAnsi="Times New Roman" w:cs="Times New Roman"/>
                                <w:color w:val="0D0D0D" w:themeColor="text1" w:themeTint="F2"/>
                                <w:sz w:val="24"/>
                                <w:lang w:val="en-US"/>
                              </w:rPr>
                            </w:pPr>
                            <w:r w:rsidRPr="00166C47">
                              <w:rPr>
                                <w:rFonts w:ascii="Times New Roman" w:hAnsi="Times New Roman" w:cs="Times New Roman"/>
                                <w:color w:val="0D0D0D" w:themeColor="text1" w:themeTint="F2"/>
                                <w:sz w:val="24"/>
                              </w:rPr>
                              <w:t xml:space="preserve">Источники финансирования сделок </w:t>
                            </w:r>
                            <w:r w:rsidRPr="00166C47">
                              <w:rPr>
                                <w:rFonts w:ascii="Times New Roman" w:hAnsi="Times New Roman" w:cs="Times New Roman"/>
                                <w:color w:val="0D0D0D" w:themeColor="text1" w:themeTint="F2"/>
                                <w:sz w:val="24"/>
                                <w:lang w:val="en-US"/>
                              </w:rPr>
                              <w:t>M&amp;A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 o:spid="_x0000_s1030" style="position:absolute;left:0;text-align:left;margin-left:76.55pt;margin-top:4.05pt;width:308.95pt;height:3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" filled="f" strokecolor="windowText" strokeweight="1pt">
                <v:textbox>
                  <w:txbxContent>
                    <w:p w:rsidR="00813BFC" w:rsidRPr="00166C47" w:rsidRDefault="00813BFC" w:rsidP="00C802DB">
                      <w:pPr>
                        <w:jc w:val="center"/>
                        <w:rPr>
                          <w:rFonts w:ascii="Times New Roman" w:hAnsi="Times New Roman" w:cs="Times New Roman"/>
                          <w:color w:val="0D0D0D" w:themeColor="text1" w:themeTint="F2"/>
                          <w:sz w:val="24"/>
                          <w:lang w:val="en-US"/>
                        </w:rPr>
                      </w:pPr>
                      <w:r w:rsidRPr="00166C47">
                        <w:rPr>
                          <w:rFonts w:ascii="Times New Roman" w:hAnsi="Times New Roman" w:cs="Times New Roman"/>
                          <w:color w:val="0D0D0D" w:themeColor="text1" w:themeTint="F2"/>
                          <w:sz w:val="24"/>
                        </w:rPr>
                        <w:t xml:space="preserve">Источники финансирования сделок </w:t>
                      </w:r>
                      <w:r w:rsidRPr="00166C47">
                        <w:rPr>
                          <w:rFonts w:ascii="Times New Roman" w:hAnsi="Times New Roman" w:cs="Times New Roman"/>
                          <w:color w:val="0D0D0D" w:themeColor="text1" w:themeTint="F2"/>
                          <w:sz w:val="24"/>
                          <w:lang w:val="en-US"/>
                        </w:rPr>
                        <w:t>M&amp;A</w:t>
                      </w:r>
                    </w:p>
                  </w:txbxContent>
                </v:textbox>
              </v:rect>
            </w:pict>
          </mc:Fallback>
        </mc:AlternateConten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5045F8C0" wp14:editId="2764AB3A">
                <wp:simplePos x="0" y="0"/>
                <wp:positionH relativeFrom="column">
                  <wp:posOffset>4045467</wp:posOffset>
                </wp:positionH>
                <wp:positionV relativeFrom="paragraph">
                  <wp:posOffset>140364</wp:posOffset>
                </wp:positionV>
                <wp:extent cx="0" cy="298052"/>
                <wp:effectExtent l="95250" t="0" r="57150" b="64135"/>
                <wp:wrapNone/>
                <wp:docPr id="19" name="Прямая со стрелкой 19"/>
                <wp:cNvGraphicFramePr/>
                <a:graphic xmlns:a="http://schemas.openxmlformats.org/drawingml/2006/main">
                  <a:graphicData uri="http://schemas.microsoft.com/office/word/2010/wordprocessingShape">
                    <wps:wsp>
                      <wps:cNvCnPr/>
                      <wps:spPr>
                        <a:xfrm>
                          <a:off x="0" y="0"/>
                          <a:ext cx="0" cy="2980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34EAD56" id="Прямая со стрелкой 19" o:spid="_x0000_s1026" type="#_x0000_t32" style="position:absolute;margin-left:318.55pt;margin-top:11.05pt;width:0;height:23.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" strokecolor="#4a7ebb">
                <v:stroke endarrow="open"/>
              </v:shape>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C09A2DD" wp14:editId="78B9ED78">
                <wp:simplePos x="0" y="0"/>
                <wp:positionH relativeFrom="column">
                  <wp:posOffset>1724498</wp:posOffset>
                </wp:positionH>
                <wp:positionV relativeFrom="paragraph">
                  <wp:posOffset>137160</wp:posOffset>
                </wp:positionV>
                <wp:extent cx="0" cy="298052"/>
                <wp:effectExtent l="95250" t="0" r="57150" b="64135"/>
                <wp:wrapNone/>
                <wp:docPr id="18" name="Прямая со стрелкой 18"/>
                <wp:cNvGraphicFramePr/>
                <a:graphic xmlns:a="http://schemas.openxmlformats.org/drawingml/2006/main">
                  <a:graphicData uri="http://schemas.microsoft.com/office/word/2010/wordprocessingShape">
                    <wps:wsp>
                      <wps:cNvCnPr/>
                      <wps:spPr>
                        <a:xfrm>
                          <a:off x="0" y="0"/>
                          <a:ext cx="0" cy="2980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08D5431" id="Прямая со стрелкой 18" o:spid="_x0000_s1026" type="#_x0000_t32" style="position:absolute;margin-left:135.8pt;margin-top:10.8pt;width:0;height:23.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" strokecolor="#4a7ebb">
                <v:stroke endarrow="open"/>
              </v:shape>
            </w:pict>
          </mc:Fallback>
        </mc:AlternateConten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FD81819" wp14:editId="7021222A">
                <wp:simplePos x="0" y="0"/>
                <wp:positionH relativeFrom="column">
                  <wp:posOffset>736718</wp:posOffset>
                </wp:positionH>
                <wp:positionV relativeFrom="paragraph">
                  <wp:posOffset>128905</wp:posOffset>
                </wp:positionV>
                <wp:extent cx="1955800" cy="435610"/>
                <wp:effectExtent l="0" t="0" r="25400" b="21590"/>
                <wp:wrapNone/>
                <wp:docPr id="34" name="Прямоугольник 34"/>
                <wp:cNvGraphicFramePr/>
                <a:graphic xmlns:a="http://schemas.openxmlformats.org/drawingml/2006/main">
                  <a:graphicData uri="http://schemas.microsoft.com/office/word/2010/wordprocessingShape">
                    <wps:wsp>
                      <wps:cNvSpPr/>
                      <wps:spPr>
                        <a:xfrm>
                          <a:off x="0" y="0"/>
                          <a:ext cx="1955800" cy="435610"/>
                        </a:xfrm>
                        <a:prstGeom prst="rect">
                          <a:avLst/>
                        </a:prstGeom>
                        <a:noFill/>
                        <a:ln w="12700" cap="flat" cmpd="sng" algn="ctr">
                          <a:solidFill>
                            <a:sysClr val="windowText" lastClr="000000"/>
                          </a:solidFill>
                          <a:prstDash val="solid"/>
                        </a:ln>
                        <a:effectLst/>
                      </wps:spPr>
                      <wps:txbx>
                        <w:txbxContent>
                          <w:p w:rsidR="00813BFC" w:rsidRPr="00166C47" w:rsidRDefault="00813BFC" w:rsidP="00C802DB">
                            <w:pPr>
                              <w:jc w:val="center"/>
                              <w:rPr>
                                <w:rFonts w:ascii="Times New Roman" w:hAnsi="Times New Roman" w:cs="Times New Roman"/>
                                <w:color w:val="0D0D0D" w:themeColor="text1" w:themeTint="F2"/>
                                <w:sz w:val="24"/>
                              </w:rPr>
                            </w:pPr>
                            <w:r w:rsidRPr="00166C47">
                              <w:rPr>
                                <w:rFonts w:ascii="Times New Roman" w:hAnsi="Times New Roman" w:cs="Times New Roman"/>
                                <w:color w:val="0D0D0D" w:themeColor="text1" w:themeTint="F2"/>
                                <w:sz w:val="24"/>
                              </w:rPr>
                              <w:t>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4" o:spid="_x0000_s1031" style="position:absolute;left:0;text-align:left;margin-left:58pt;margin-top:10.15pt;width:154pt;height:34.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" filled="f" strokecolor="windowText" strokeweight="1pt">
                <v:textbox>
                  <w:txbxContent>
                    <w:p w:rsidR="00813BFC" w:rsidRPr="00166C47" w:rsidRDefault="00813BFC" w:rsidP="00C802DB">
                      <w:pPr>
                        <w:jc w:val="center"/>
                        <w:rPr>
                          <w:rFonts w:ascii="Times New Roman" w:hAnsi="Times New Roman" w:cs="Times New Roman"/>
                          <w:color w:val="0D0D0D" w:themeColor="text1" w:themeTint="F2"/>
                          <w:sz w:val="24"/>
                        </w:rPr>
                      </w:pPr>
                      <w:r w:rsidRPr="00166C47">
                        <w:rPr>
                          <w:rFonts w:ascii="Times New Roman" w:hAnsi="Times New Roman" w:cs="Times New Roman"/>
                          <w:color w:val="0D0D0D" w:themeColor="text1" w:themeTint="F2"/>
                          <w:sz w:val="24"/>
                        </w:rPr>
                        <w:t>Внутренние</w:t>
                      </w:r>
                    </w:p>
                  </w:txbxContent>
                </v:textbox>
              </v:rect>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228901B" wp14:editId="292D3666">
                <wp:simplePos x="0" y="0"/>
                <wp:positionH relativeFrom="column">
                  <wp:posOffset>3079750</wp:posOffset>
                </wp:positionH>
                <wp:positionV relativeFrom="paragraph">
                  <wp:posOffset>132080</wp:posOffset>
                </wp:positionV>
                <wp:extent cx="1955800" cy="435610"/>
                <wp:effectExtent l="0" t="0" r="25400" b="21590"/>
                <wp:wrapNone/>
                <wp:docPr id="35" name="Прямоугольник 35"/>
                <wp:cNvGraphicFramePr/>
                <a:graphic xmlns:a="http://schemas.openxmlformats.org/drawingml/2006/main">
                  <a:graphicData uri="http://schemas.microsoft.com/office/word/2010/wordprocessingShape">
                    <wps:wsp>
                      <wps:cNvSpPr/>
                      <wps:spPr>
                        <a:xfrm>
                          <a:off x="0" y="0"/>
                          <a:ext cx="1955800" cy="435610"/>
                        </a:xfrm>
                        <a:prstGeom prst="rect">
                          <a:avLst/>
                        </a:prstGeom>
                        <a:noFill/>
                        <a:ln w="12700" cap="flat" cmpd="sng" algn="ctr">
                          <a:solidFill>
                            <a:sysClr val="windowText" lastClr="000000"/>
                          </a:solidFill>
                          <a:prstDash val="solid"/>
                        </a:ln>
                        <a:effectLst/>
                      </wps:spPr>
                      <wps:txbx>
                        <w:txbxContent>
                          <w:p w:rsidR="00813BFC" w:rsidRPr="00166C47" w:rsidRDefault="00813BFC" w:rsidP="00C802DB">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Внешние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32" style="position:absolute;left:0;text-align:left;margin-left:242.5pt;margin-top:10.4pt;width:154pt;height:34.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" filled="f" strokecolor="windowText" strokeweight="1pt">
                <v:textbox>
                  <w:txbxContent>
                    <w:p w:rsidR="00813BFC" w:rsidRPr="00166C47" w:rsidRDefault="00813BFC" w:rsidP="00C802DB">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Внешние</w:t>
                      </w:r>
                    </w:p>
                  </w:txbxContent>
                </v:textbox>
              </v:rect>
            </w:pict>
          </mc:Fallback>
        </mc:AlternateContent>
      </w:r>
    </w:p>
    <w:p w:rsidR="00C802DB" w:rsidRPr="00C802DB" w:rsidRDefault="00C802DB" w:rsidP="00C802DB">
      <w:r w:rsidRPr="00C802DB">
        <w:rPr>
          <w:noProof/>
          <w:lang w:eastAsia="ru-RU"/>
        </w:rPr>
        <mc:AlternateContent>
          <mc:Choice Requires="wps">
            <w:drawing>
              <wp:anchor distT="0" distB="0" distL="114300" distR="114300" simplePos="0" relativeHeight="251709440" behindDoc="0" locked="0" layoutInCell="1" allowOverlap="1" wp14:anchorId="468CB1AF" wp14:editId="1E895D1E">
                <wp:simplePos x="0" y="0"/>
                <wp:positionH relativeFrom="column">
                  <wp:posOffset>4799670</wp:posOffset>
                </wp:positionH>
                <wp:positionV relativeFrom="paragraph">
                  <wp:posOffset>258785</wp:posOffset>
                </wp:positionV>
                <wp:extent cx="0" cy="222885"/>
                <wp:effectExtent l="95250" t="0" r="57150" b="62865"/>
                <wp:wrapNone/>
                <wp:docPr id="36" name="Прямая со стрелкой 36"/>
                <wp:cNvGraphicFramePr/>
                <a:graphic xmlns:a="http://schemas.openxmlformats.org/drawingml/2006/main">
                  <a:graphicData uri="http://schemas.microsoft.com/office/word/2010/wordprocessingShape">
                    <wps:wsp>
                      <wps:cNvCnPr/>
                      <wps:spPr>
                        <a:xfrm>
                          <a:off x="0" y="0"/>
                          <a:ext cx="0" cy="222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2D69E99D" id="Прямая со стрелкой 36" o:spid="_x0000_s1026" type="#_x0000_t32" style="position:absolute;margin-left:377.95pt;margin-top:20.4pt;width:0;height:17.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" strokecolor="#4a7ebb">
                <v:stroke endarrow="open"/>
              </v:shape>
            </w:pict>
          </mc:Fallback>
        </mc:AlternateContent>
      </w:r>
      <w:r w:rsidRPr="00C802DB">
        <w:rPr>
          <w:noProof/>
          <w:lang w:eastAsia="ru-RU"/>
        </w:rPr>
        <mc:AlternateContent>
          <mc:Choice Requires="wps">
            <w:drawing>
              <wp:anchor distT="0" distB="0" distL="114300" distR="114300" simplePos="0" relativeHeight="251708416" behindDoc="0" locked="0" layoutInCell="1" allowOverlap="1" wp14:anchorId="16C619DF" wp14:editId="48DB4EE9">
                <wp:simplePos x="0" y="0"/>
                <wp:positionH relativeFrom="column">
                  <wp:posOffset>3523763</wp:posOffset>
                </wp:positionH>
                <wp:positionV relativeFrom="paragraph">
                  <wp:posOffset>258785</wp:posOffset>
                </wp:positionV>
                <wp:extent cx="0" cy="223283"/>
                <wp:effectExtent l="95250" t="0" r="57150" b="62865"/>
                <wp:wrapNone/>
                <wp:docPr id="37" name="Прямая со стрелкой 37"/>
                <wp:cNvGraphicFramePr/>
                <a:graphic xmlns:a="http://schemas.openxmlformats.org/drawingml/2006/main">
                  <a:graphicData uri="http://schemas.microsoft.com/office/word/2010/wordprocessingShape">
                    <wps:wsp>
                      <wps:cNvCnPr/>
                      <wps:spPr>
                        <a:xfrm>
                          <a:off x="0" y="0"/>
                          <a:ext cx="0" cy="22328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2265A001" id="Прямая со стрелкой 37" o:spid="_x0000_s1026" type="#_x0000_t32" style="position:absolute;margin-left:277.45pt;margin-top:20.4pt;width:0;height:17.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" strokecolor="#4a7ebb">
                <v:stroke endarrow="open"/>
              </v:shape>
            </w:pict>
          </mc:Fallback>
        </mc:AlternateContent>
      </w:r>
      <w:r w:rsidRPr="00C802DB">
        <w:rPr>
          <w:noProof/>
          <w:lang w:eastAsia="ru-RU"/>
        </w:rPr>
        <mc:AlternateContent>
          <mc:Choice Requires="wps">
            <w:drawing>
              <wp:anchor distT="0" distB="0" distL="114300" distR="114300" simplePos="0" relativeHeight="251707392" behindDoc="0" locked="0" layoutInCell="1" allowOverlap="1" wp14:anchorId="206F24C0" wp14:editId="62E1A700">
                <wp:simplePos x="0" y="0"/>
                <wp:positionH relativeFrom="column">
                  <wp:posOffset>1726860</wp:posOffset>
                </wp:positionH>
                <wp:positionV relativeFrom="paragraph">
                  <wp:posOffset>258460</wp:posOffset>
                </wp:positionV>
                <wp:extent cx="0" cy="266139"/>
                <wp:effectExtent l="95250" t="0" r="57150" b="57785"/>
                <wp:wrapNone/>
                <wp:docPr id="38" name="Прямая со стрелкой 38"/>
                <wp:cNvGraphicFramePr/>
                <a:graphic xmlns:a="http://schemas.openxmlformats.org/drawingml/2006/main">
                  <a:graphicData uri="http://schemas.microsoft.com/office/word/2010/wordprocessingShape">
                    <wps:wsp>
                      <wps:cNvCnPr/>
                      <wps:spPr>
                        <a:xfrm>
                          <a:off x="0" y="0"/>
                          <a:ext cx="0" cy="2661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47CE6C4B" id="Прямая со стрелкой 38" o:spid="_x0000_s1026" type="#_x0000_t32" style="position:absolute;margin-left:135.95pt;margin-top:20.35pt;width:0;height:20.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" strokecolor="#4a7ebb">
                <v:stroke endarrow="open"/>
              </v:shape>
            </w:pict>
          </mc:Fallback>
        </mc:AlternateContent>
      </w:r>
    </w:p>
    <w:p w:rsidR="00C802DB" w:rsidRPr="00C802DB" w:rsidRDefault="00C802DB" w:rsidP="00C802DB">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5D08F42" wp14:editId="2D148BCD">
                <wp:simplePos x="0" y="0"/>
                <wp:positionH relativeFrom="column">
                  <wp:posOffset>4246245</wp:posOffset>
                </wp:positionH>
                <wp:positionV relativeFrom="paragraph">
                  <wp:posOffset>158750</wp:posOffset>
                </wp:positionV>
                <wp:extent cx="1179830" cy="435610"/>
                <wp:effectExtent l="0" t="0" r="20320" b="21590"/>
                <wp:wrapNone/>
                <wp:docPr id="39" name="Прямоугольник 39"/>
                <wp:cNvGraphicFramePr/>
                <a:graphic xmlns:a="http://schemas.openxmlformats.org/drawingml/2006/main">
                  <a:graphicData uri="http://schemas.microsoft.com/office/word/2010/wordprocessingShape">
                    <wps:wsp>
                      <wps:cNvSpPr/>
                      <wps:spPr>
                        <a:xfrm>
                          <a:off x="0" y="0"/>
                          <a:ext cx="1179830" cy="435610"/>
                        </a:xfrm>
                        <a:prstGeom prst="rect">
                          <a:avLst/>
                        </a:prstGeom>
                        <a:noFill/>
                        <a:ln w="12700" cap="flat" cmpd="sng" algn="ctr">
                          <a:solidFill>
                            <a:sysClr val="windowText" lastClr="000000"/>
                          </a:solidFill>
                          <a:prstDash val="solid"/>
                        </a:ln>
                        <a:effectLst/>
                      </wps:spPr>
                      <wps:txbx>
                        <w:txbxContent>
                          <w:p w:rsidR="00813BFC"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Долговые</w:t>
                            </w:r>
                          </w:p>
                          <w:p w:rsidR="00813BFC" w:rsidRPr="00166C47"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(заемные)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9" o:spid="_x0000_s1033" style="position:absolute;margin-left:334.35pt;margin-top:12.5pt;width:92.9pt;height:34.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" filled="f" strokecolor="windowText" strokeweight="1pt">
                <v:textbox>
                  <w:txbxContent>
                    <w:p w:rsidR="00813BFC"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Долговые</w:t>
                      </w:r>
                    </w:p>
                    <w:p w:rsidR="00813BFC" w:rsidRPr="00166C47"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(заемные)</w:t>
                      </w:r>
                    </w:p>
                  </w:txbxContent>
                </v:textbox>
              </v:rect>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844137D" wp14:editId="36AC57FC">
                <wp:simplePos x="0" y="0"/>
                <wp:positionH relativeFrom="column">
                  <wp:posOffset>854592</wp:posOffset>
                </wp:positionH>
                <wp:positionV relativeFrom="paragraph">
                  <wp:posOffset>201295</wp:posOffset>
                </wp:positionV>
                <wp:extent cx="1764665" cy="435610"/>
                <wp:effectExtent l="0" t="0" r="26035" b="21590"/>
                <wp:wrapNone/>
                <wp:docPr id="40" name="Прямоугольник 40"/>
                <wp:cNvGraphicFramePr/>
                <a:graphic xmlns:a="http://schemas.openxmlformats.org/drawingml/2006/main">
                  <a:graphicData uri="http://schemas.microsoft.com/office/word/2010/wordprocessingShape">
                    <wps:wsp>
                      <wps:cNvSpPr/>
                      <wps:spPr>
                        <a:xfrm>
                          <a:off x="0" y="0"/>
                          <a:ext cx="1764665" cy="435610"/>
                        </a:xfrm>
                        <a:prstGeom prst="rect">
                          <a:avLst/>
                        </a:prstGeom>
                        <a:noFill/>
                        <a:ln w="12700" cap="flat" cmpd="sng" algn="ctr">
                          <a:solidFill>
                            <a:sysClr val="windowText" lastClr="000000"/>
                          </a:solidFill>
                          <a:prstDash val="solid"/>
                        </a:ln>
                        <a:effectLst/>
                      </wps:spPr>
                      <wps:txbx>
                        <w:txbxContent>
                          <w:p w:rsidR="00813BFC" w:rsidRPr="00166C47"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Собственные средства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0" o:spid="_x0000_s1034" style="position:absolute;margin-left:67.3pt;margin-top:15.85pt;width:138.95pt;height:34.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" filled="f" strokecolor="windowText" strokeweight="1pt">
                <v:textbox>
                  <w:txbxContent>
                    <w:p w:rsidR="00813BFC" w:rsidRPr="00166C47"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Собственные средства компании</w:t>
                      </w:r>
                    </w:p>
                  </w:txbxContent>
                </v:textbox>
              </v:rect>
            </w:pict>
          </mc:Fallback>
        </mc:AlternateContent>
      </w:r>
      <w:r w:rsidRPr="00C802DB">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CB83385" wp14:editId="119D280C">
                <wp:simplePos x="0" y="0"/>
                <wp:positionH relativeFrom="column">
                  <wp:posOffset>2896235</wp:posOffset>
                </wp:positionH>
                <wp:positionV relativeFrom="paragraph">
                  <wp:posOffset>158115</wp:posOffset>
                </wp:positionV>
                <wp:extent cx="1233170" cy="435610"/>
                <wp:effectExtent l="0" t="0" r="24130" b="21590"/>
                <wp:wrapNone/>
                <wp:docPr id="41" name="Прямоугольник 41"/>
                <wp:cNvGraphicFramePr/>
                <a:graphic xmlns:a="http://schemas.openxmlformats.org/drawingml/2006/main">
                  <a:graphicData uri="http://schemas.microsoft.com/office/word/2010/wordprocessingShape">
                    <wps:wsp>
                      <wps:cNvSpPr/>
                      <wps:spPr>
                        <a:xfrm>
                          <a:off x="0" y="0"/>
                          <a:ext cx="1233170" cy="435610"/>
                        </a:xfrm>
                        <a:prstGeom prst="rect">
                          <a:avLst/>
                        </a:prstGeom>
                        <a:noFill/>
                        <a:ln w="12700" cap="flat" cmpd="sng" algn="ctr">
                          <a:solidFill>
                            <a:sysClr val="windowText" lastClr="000000"/>
                          </a:solidFill>
                          <a:prstDash val="solid"/>
                        </a:ln>
                        <a:effectLst/>
                      </wps:spPr>
                      <wps:txbx>
                        <w:txbxContent>
                          <w:p w:rsidR="00813BFC" w:rsidRPr="00166C47"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Долевые (привлеченные)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1" o:spid="_x0000_s1035" style="position:absolute;margin-left:228.05pt;margin-top:12.45pt;width:97.1pt;height:34.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" filled="f" strokecolor="windowText" strokeweight="1pt">
                <v:textbox>
                  <w:txbxContent>
                    <w:p w:rsidR="00813BFC" w:rsidRPr="00166C47" w:rsidRDefault="00813BFC" w:rsidP="00C802DB">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Долевые (привлеченные)</w:t>
                      </w:r>
                    </w:p>
                  </w:txbxContent>
                </v:textbox>
              </v:rect>
            </w:pict>
          </mc:Fallback>
        </mc:AlternateContent>
      </w:r>
    </w:p>
    <w:p w:rsidR="00C802DB" w:rsidRPr="00C802DB" w:rsidRDefault="00C802DB" w:rsidP="00C802DB"/>
    <w:p w:rsidR="00C802DB" w:rsidRPr="00225F82" w:rsidRDefault="00C53DBA" w:rsidP="00C802DB">
      <w:pPr>
        <w:rPr>
          <w:rFonts w:ascii="Times New Roman" w:hAnsi="Times New Roman" w:cs="Times New Roman"/>
          <w:sz w:val="20"/>
        </w:rPr>
      </w:pPr>
      <w:r w:rsidRPr="00225F82">
        <w:rPr>
          <w:rFonts w:ascii="Times New Roman" w:hAnsi="Times New Roman" w:cs="Times New Roman"/>
          <w:sz w:val="20"/>
        </w:rPr>
        <w:t>Источник:</w:t>
      </w:r>
      <w:r w:rsidR="00225F82" w:rsidRPr="00225F82">
        <w:rPr>
          <w:rFonts w:ascii="Times New Roman" w:hAnsi="Times New Roman" w:cs="Times New Roman"/>
          <w:sz w:val="20"/>
        </w:rPr>
        <w:t xml:space="preserve"> </w:t>
      </w:r>
      <w:proofErr w:type="spellStart"/>
      <w:r w:rsidR="00225F82" w:rsidRPr="00225F82">
        <w:rPr>
          <w:rFonts w:ascii="Times New Roman" w:hAnsi="Times New Roman" w:cs="Times New Roman"/>
          <w:sz w:val="20"/>
        </w:rPr>
        <w:t>Депамфилис</w:t>
      </w:r>
      <w:proofErr w:type="spellEnd"/>
      <w:r w:rsidR="00225F82" w:rsidRPr="00225F82">
        <w:rPr>
          <w:rFonts w:ascii="Times New Roman" w:hAnsi="Times New Roman" w:cs="Times New Roman"/>
          <w:sz w:val="20"/>
        </w:rPr>
        <w:t xml:space="preserve"> Д. Слияния, поглощения и другие способы реструктуризации компании, 2016.</w:t>
      </w:r>
    </w:p>
    <w:p w:rsidR="00C802DB" w:rsidRPr="00C802DB" w:rsidRDefault="00C802DB" w:rsidP="00C802DB"/>
    <w:p w:rsidR="00C802DB" w:rsidRPr="00C802DB" w:rsidRDefault="00C802DB" w:rsidP="00C802DB">
      <w:pPr>
        <w:spacing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 зависимости от источников финансирования выделяют четыре основных метода финансирования сделок слияний и поглощений: самофинансирование, долевое, долговое и гибридное финансирование (см. таблицу 2.2.). </w:t>
      </w:r>
    </w:p>
    <w:p w:rsidR="00C802DB" w:rsidRPr="00C802DB" w:rsidRDefault="00C802DB" w:rsidP="00C802DB">
      <w:pPr>
        <w:spacing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Таблица 2.2.  - Характеристика основных методов финансирования</w:t>
      </w:r>
      <w:r w:rsidRPr="00C802DB">
        <w:rPr>
          <w:rFonts w:ascii="Times New Roman" w:hAnsi="Times New Roman" w:cs="Times New Roman"/>
          <w:sz w:val="28"/>
          <w:szCs w:val="28"/>
          <w:vertAlign w:val="superscript"/>
        </w:rPr>
        <w:footnoteReference w:id="60"/>
      </w:r>
    </w:p>
    <w:tbl>
      <w:tblPr>
        <w:tblW w:w="9653" w:type="dxa"/>
        <w:tblInd w:w="5" w:type="dxa"/>
        <w:tblLayout w:type="fixed"/>
        <w:tblCellMar>
          <w:left w:w="0" w:type="dxa"/>
          <w:right w:w="0" w:type="dxa"/>
        </w:tblCellMar>
        <w:tblLook w:val="0000" w:firstRow="0" w:lastRow="0" w:firstColumn="0" w:lastColumn="0" w:noHBand="0" w:noVBand="0"/>
      </w:tblPr>
      <w:tblGrid>
        <w:gridCol w:w="3547"/>
        <w:gridCol w:w="6106"/>
      </w:tblGrid>
      <w:tr w:rsidR="00C802DB" w:rsidRPr="00C802DB" w:rsidTr="007B044A">
        <w:trPr>
          <w:trHeight w:val="293"/>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480"/>
              <w:rPr>
                <w:rFonts w:ascii="Times New Roman" w:eastAsia="Times New Roman" w:hAnsi="Times New Roman" w:cs="Times New Roman"/>
                <w:sz w:val="24"/>
                <w:szCs w:val="24"/>
                <w:lang w:eastAsia="ru-RU"/>
              </w:rPr>
            </w:pPr>
            <w:r w:rsidRPr="00C802DB">
              <w:rPr>
                <w:rFonts w:ascii="Times New Roman" w:eastAsia="Times New Roman" w:hAnsi="Times New Roman" w:cs="Times New Roman"/>
                <w:bCs/>
                <w:spacing w:val="-10"/>
                <w:sz w:val="24"/>
                <w:szCs w:val="20"/>
                <w:lang w:eastAsia="ru-RU"/>
              </w:rPr>
              <w:t>Метод финансирования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2160"/>
              <w:rPr>
                <w:rFonts w:ascii="Times New Roman" w:eastAsia="Times New Roman" w:hAnsi="Times New Roman" w:cs="Times New Roman"/>
                <w:sz w:val="24"/>
                <w:szCs w:val="24"/>
                <w:lang w:eastAsia="ru-RU"/>
              </w:rPr>
            </w:pPr>
            <w:r w:rsidRPr="00C802DB">
              <w:rPr>
                <w:rFonts w:ascii="Times New Roman" w:eastAsia="Times New Roman" w:hAnsi="Times New Roman" w:cs="Times New Roman"/>
                <w:bCs/>
                <w:spacing w:val="-10"/>
                <w:sz w:val="24"/>
                <w:szCs w:val="20"/>
                <w:lang w:eastAsia="ru-RU"/>
              </w:rPr>
              <w:t>Характеристика</w:t>
            </w:r>
          </w:p>
        </w:tc>
      </w:tr>
      <w:tr w:rsidR="00C802DB" w:rsidRPr="00C802DB" w:rsidTr="007B044A">
        <w:trPr>
          <w:trHeight w:val="8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Самофинансирование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финансирование проекта за счет собственных средств</w:t>
            </w:r>
          </w:p>
          <w:p w:rsidR="00C802DB" w:rsidRPr="00C802DB" w:rsidRDefault="00C802DB" w:rsidP="00C802DB">
            <w:pPr>
              <w:spacing w:after="0" w:line="283"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 xml:space="preserve">компании (чистой прибыли, амортизационных отчислений, резервов </w:t>
            </w:r>
            <w:r w:rsidR="00C53DBA">
              <w:rPr>
                <w:rFonts w:ascii="Times New Roman" w:eastAsia="Times New Roman" w:hAnsi="Times New Roman" w:cs="Times New Roman"/>
                <w:sz w:val="23"/>
                <w:szCs w:val="23"/>
                <w:lang w:eastAsia="ru-RU"/>
              </w:rPr>
              <w:t xml:space="preserve">и </w:t>
            </w:r>
            <w:r w:rsidR="00C53DBA" w:rsidRPr="00C802DB">
              <w:rPr>
                <w:rFonts w:ascii="Times New Roman" w:eastAsia="Times New Roman" w:hAnsi="Times New Roman" w:cs="Times New Roman"/>
                <w:sz w:val="23"/>
                <w:szCs w:val="23"/>
                <w:lang w:eastAsia="ru-RU"/>
              </w:rPr>
              <w:t>т.д.</w:t>
            </w:r>
            <w:r w:rsidRPr="00C802DB">
              <w:rPr>
                <w:rFonts w:ascii="Times New Roman" w:eastAsia="Times New Roman" w:hAnsi="Times New Roman" w:cs="Times New Roman"/>
                <w:sz w:val="23"/>
                <w:szCs w:val="23"/>
                <w:lang w:eastAsia="ru-RU"/>
              </w:rPr>
              <w:t>)</w:t>
            </w:r>
          </w:p>
        </w:tc>
      </w:tr>
      <w:tr w:rsidR="00C802DB" w:rsidRPr="00C802DB" w:rsidTr="007B044A">
        <w:trPr>
          <w:trHeight w:val="117"/>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Долевое 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74"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метод финансирования, при котором инвесторы кроме права на получение дивидендов и иных платежей получают право контроля над компанией и право управления</w:t>
            </w:r>
          </w:p>
        </w:tc>
      </w:tr>
      <w:tr w:rsidR="00C802DB" w:rsidRPr="00C802DB" w:rsidTr="007B044A">
        <w:trPr>
          <w:trHeight w:val="130"/>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Долговое 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74"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метод финансирования, при котором инвесторы получают право на часть денежного потока (в виде процентных и иных платежей), генерируемого компанией</w:t>
            </w:r>
          </w:p>
        </w:tc>
      </w:tr>
      <w:tr w:rsidR="00C802DB" w:rsidRPr="00C802DB" w:rsidTr="007B044A">
        <w:trPr>
          <w:trHeight w:val="130"/>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Гибридное финансирование</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74" w:lineRule="exact"/>
              <w:ind w:left="281" w:right="155"/>
              <w:jc w:val="center"/>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метод финансирования, сочетающий в себе элементы как долгового, так и долевого финансирования</w:t>
            </w:r>
          </w:p>
        </w:tc>
      </w:tr>
    </w:tbl>
    <w:p w:rsidR="00C802DB" w:rsidRPr="00C53DBA" w:rsidRDefault="00C53DBA" w:rsidP="00C802DB">
      <w:pPr>
        <w:rPr>
          <w:rFonts w:ascii="Times New Roman" w:hAnsi="Times New Roman" w:cs="Times New Roman"/>
          <w:sz w:val="18"/>
          <w:szCs w:val="18"/>
        </w:rPr>
      </w:pPr>
      <w:r w:rsidRPr="00C53DBA">
        <w:rPr>
          <w:rFonts w:ascii="Times New Roman" w:hAnsi="Times New Roman" w:cs="Times New Roman"/>
          <w:sz w:val="18"/>
          <w:szCs w:val="18"/>
        </w:rPr>
        <w:t xml:space="preserve">Источник: </w:t>
      </w:r>
      <w:proofErr w:type="spellStart"/>
      <w:r w:rsidRPr="00C53DBA">
        <w:rPr>
          <w:rFonts w:ascii="Times New Roman" w:hAnsi="Times New Roman" w:cs="Times New Roman"/>
          <w:sz w:val="18"/>
          <w:szCs w:val="18"/>
        </w:rPr>
        <w:t>Капранова</w:t>
      </w:r>
      <w:proofErr w:type="spellEnd"/>
      <w:r w:rsidRPr="00C53DBA">
        <w:rPr>
          <w:rFonts w:ascii="Times New Roman" w:hAnsi="Times New Roman" w:cs="Times New Roman"/>
          <w:sz w:val="18"/>
          <w:szCs w:val="18"/>
        </w:rPr>
        <w:t xml:space="preserve"> Л.Д. Финансирование слияний и поглощений, 2012</w:t>
      </w:r>
    </w:p>
    <w:p w:rsidR="00C802DB" w:rsidRPr="00C802DB" w:rsidRDefault="00C53DBA" w:rsidP="00C802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Гибридное финансирование – </w:t>
      </w:r>
      <w:r w:rsidR="00C802DB" w:rsidRPr="00C802DB">
        <w:rPr>
          <w:rFonts w:ascii="Times New Roman" w:hAnsi="Times New Roman" w:cs="Times New Roman"/>
          <w:sz w:val="28"/>
          <w:szCs w:val="28"/>
        </w:rPr>
        <w:t>метод финансирования, сочетающий в себе элементы как долгового, так и долевого финансирования.  Одним из первых методов финансирования сделок слияний и поглощений, который рассматривает компания, является самофинансирование, т.е. использование для реализации проекта внутренних, накопленных в процессе хозяйственной деятельности, источников предприятия.</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Выбор данного способа финансирования индивидуален для каждой компании. Безусловными и очевидными преимуществами его являются то, что он не требует каких-либо процентных выплат, не имеет временных сроков, не требует прозрачности бизнеса, а все риски в данном случае ложатся на саму компанию. Однако изымая денежные средства из операционных издержек компании, руководство ограничивает, таким </w:t>
      </w:r>
      <w:r w:rsidRPr="00C802DB">
        <w:rPr>
          <w:rFonts w:ascii="Times New Roman" w:hAnsi="Times New Roman" w:cs="Times New Roman"/>
          <w:sz w:val="28"/>
          <w:szCs w:val="28"/>
        </w:rPr>
        <w:lastRenderedPageBreak/>
        <w:t>образом, возможности ее натурального роста и расширения, теряет доходы от альтернативного использования данных ресурсов (например, проценты по депозитам), ограничивает ликвидную позицию компании.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В связи с этим многие специалисты сходятся во мнении, что использовать самофинансирование в сделках M&amp;A следует крайне осторожно и лишь в ограниченном ряде случаев. Например, если такая сделка носит разовый характер, а компания-цель имеет стоимость существенно ниже компании, инициирующей сделку. Но в любом случае не стоит забывать, что понесенные затраты не должны ухудшать общего финансового положения компании.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В случае если у компании недостаточно собственных сре</w:t>
      </w:r>
      <w:proofErr w:type="gramStart"/>
      <w:r w:rsidRPr="00C802DB">
        <w:rPr>
          <w:rFonts w:ascii="Times New Roman" w:hAnsi="Times New Roman" w:cs="Times New Roman"/>
          <w:sz w:val="28"/>
          <w:szCs w:val="28"/>
        </w:rPr>
        <w:t>дств дл</w:t>
      </w:r>
      <w:proofErr w:type="gramEnd"/>
      <w:r w:rsidRPr="00C802DB">
        <w:rPr>
          <w:rFonts w:ascii="Times New Roman" w:hAnsi="Times New Roman" w:cs="Times New Roman"/>
          <w:sz w:val="28"/>
          <w:szCs w:val="28"/>
        </w:rPr>
        <w:t>я финансирования сделки M&amp;A или существует их более рациональное или выгодное применение, предприятие может выйти на рынок с целью привлечения дополнительного финансирования. Чаще всего для крупных публичных компаний речь идет о размещении акций на бирже.</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Однако IPO (первичное размещение акций) доступно далеко не для каждой компании и не на любой стадии развития. Для выхода на рынок компания должна иметь хорошие финансово-экономические показатели, свидетельствующие о ее росте, привлекательный бизнес-план и обоснованную стратегию </w:t>
      </w:r>
      <w:r w:rsidRPr="003340D6">
        <w:rPr>
          <w:rFonts w:ascii="Times New Roman" w:hAnsi="Times New Roman" w:cs="Times New Roman"/>
          <w:sz w:val="28"/>
          <w:szCs w:val="28"/>
        </w:rPr>
        <w:t>развития</w:t>
      </w:r>
      <w:r w:rsidR="00A96DFA" w:rsidRPr="003340D6">
        <w:rPr>
          <w:rFonts w:ascii="Times New Roman" w:hAnsi="Times New Roman" w:cs="Times New Roman"/>
          <w:sz w:val="28"/>
          <w:szCs w:val="28"/>
        </w:rPr>
        <w:t>, составлять отчетность в соответствии со стандартами МСФО (</w:t>
      </w:r>
      <w:r w:rsidR="00A96DFA" w:rsidRPr="003340D6">
        <w:rPr>
          <w:rFonts w:ascii="Times New Roman" w:hAnsi="Times New Roman" w:cs="Times New Roman"/>
          <w:sz w:val="28"/>
          <w:szCs w:val="28"/>
          <w:lang w:val="en-US"/>
        </w:rPr>
        <w:t>IFRS</w:t>
      </w:r>
      <w:r w:rsidR="00A96DFA" w:rsidRPr="003340D6">
        <w:rPr>
          <w:rFonts w:ascii="Times New Roman" w:hAnsi="Times New Roman" w:cs="Times New Roman"/>
          <w:sz w:val="28"/>
          <w:szCs w:val="28"/>
        </w:rPr>
        <w:t>).</w:t>
      </w:r>
      <w:r w:rsidRPr="003340D6">
        <w:rPr>
          <w:rFonts w:ascii="Times New Roman" w:hAnsi="Times New Roman" w:cs="Times New Roman"/>
          <w:sz w:val="28"/>
          <w:szCs w:val="28"/>
        </w:rPr>
        <w:t xml:space="preserve"> На практике этот метод доступен только крупным компаниям с высоким уровнем </w:t>
      </w:r>
      <w:r w:rsidRPr="00C802DB">
        <w:rPr>
          <w:rFonts w:ascii="Times New Roman" w:hAnsi="Times New Roman" w:cs="Times New Roman"/>
          <w:sz w:val="28"/>
          <w:szCs w:val="28"/>
        </w:rPr>
        <w:t>капитализации. Он является крайне сложным и дорогим в реали</w:t>
      </w:r>
      <w:r w:rsidR="00193946">
        <w:rPr>
          <w:rFonts w:ascii="Times New Roman" w:hAnsi="Times New Roman" w:cs="Times New Roman"/>
          <w:sz w:val="28"/>
          <w:szCs w:val="28"/>
        </w:rPr>
        <w:t>зации, н</w:t>
      </w:r>
      <w:r w:rsidRPr="00C802DB">
        <w:rPr>
          <w:rFonts w:ascii="Times New Roman" w:hAnsi="Times New Roman" w:cs="Times New Roman"/>
          <w:sz w:val="28"/>
          <w:szCs w:val="28"/>
        </w:rPr>
        <w:t>о позволяет привлечь большие суммы денежных средств на длительный срок.</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Третьим наиболее широко применяемым и разнообразным по набору инструментов методом является финансирование сделок слияний и поглощений за счет заемных средств. Среди основных инструментов данного метода выделяют различные виды банковского кредитования (разовые кредиты, кредитные линии, синдицированные кредиты и др.), облигационные и вексельные займы, лизинг.</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lastRenderedPageBreak/>
        <w:t>Банковское кредитование - наиболее традиционный заемный источник финансирования сделок слияний и поглощений. Несомненным преимуществом данного метода является разнообразие его инструментов. По сути, любой заемщик может подобрать наиболее подходящий для себя и соответствующий специфике сделки механизм финансирования. Недостатками банковского кредитования является наличие, как правило, значительного обеспечения (недвижимым имуществом, ценными бумагами, бизнесом), стоимость которого финансовые организации нередко занижают.</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Другой известный заемный источник финансирования сделок слияний и поглощений - выпуск облигаций. Облигационный заем по сравнению с банковским кредитованием связан с большими затратами времени и средств. Однако выпуск облигаций позволяет привлечь денежные средства на более длительные сроки и в больших объемах. К тому же в этом случае может быть использован механизм </w:t>
      </w:r>
      <w:proofErr w:type="spellStart"/>
      <w:r w:rsidRPr="00C802DB">
        <w:rPr>
          <w:rFonts w:ascii="Times New Roman" w:hAnsi="Times New Roman" w:cs="Times New Roman"/>
          <w:sz w:val="28"/>
          <w:szCs w:val="28"/>
        </w:rPr>
        <w:t>секъюритизации</w:t>
      </w:r>
      <w:proofErr w:type="spellEnd"/>
      <w:r w:rsidRPr="00C802DB">
        <w:rPr>
          <w:rFonts w:ascii="Times New Roman" w:hAnsi="Times New Roman" w:cs="Times New Roman"/>
          <w:sz w:val="28"/>
          <w:szCs w:val="28"/>
        </w:rPr>
        <w:t xml:space="preserve"> долга, т.е. средства, полученные от эмиссии облигаций, пойдут на рефинансирование ранее полученных банковских кредитов, как, например, в случае с </w:t>
      </w:r>
      <w:proofErr w:type="gramStart"/>
      <w:r w:rsidRPr="00C802DB">
        <w:rPr>
          <w:rFonts w:ascii="Times New Roman" w:hAnsi="Times New Roman" w:cs="Times New Roman"/>
          <w:sz w:val="28"/>
          <w:szCs w:val="28"/>
        </w:rPr>
        <w:t>бридж-кредитованием</w:t>
      </w:r>
      <w:proofErr w:type="gramEnd"/>
      <w:r w:rsidRPr="00C802DB">
        <w:rPr>
          <w:rFonts w:ascii="Times New Roman" w:hAnsi="Times New Roman" w:cs="Times New Roman"/>
          <w:sz w:val="28"/>
          <w:szCs w:val="28"/>
        </w:rPr>
        <w:t>, получившим в России довольно широкое распространение.</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Следующий инструмент долгового финансирования, используемый в целях финансирования слия</w:t>
      </w:r>
      <w:r w:rsidR="00A96DFA">
        <w:rPr>
          <w:rFonts w:ascii="Times New Roman" w:hAnsi="Times New Roman" w:cs="Times New Roman"/>
          <w:sz w:val="28"/>
          <w:szCs w:val="28"/>
        </w:rPr>
        <w:t xml:space="preserve">ний и поглощений – </w:t>
      </w:r>
      <w:r w:rsidRPr="00C802DB">
        <w:rPr>
          <w:rFonts w:ascii="Times New Roman" w:hAnsi="Times New Roman" w:cs="Times New Roman"/>
          <w:sz w:val="28"/>
          <w:szCs w:val="28"/>
        </w:rPr>
        <w:t>выпуск векселей. Так компании могут выходить на вексельный рынок с заранее разработанной на длительный срок программой заимствования. При этом нередко вексельные публичные размещения используются для подготовки компании к выходу на облигационный рынок. Так</w:t>
      </w:r>
      <w:r w:rsidR="00A96DFA">
        <w:rPr>
          <w:rFonts w:ascii="Times New Roman" w:hAnsi="Times New Roman" w:cs="Times New Roman"/>
          <w:sz w:val="28"/>
          <w:szCs w:val="28"/>
        </w:rPr>
        <w:t>,</w:t>
      </w:r>
      <w:r w:rsidRPr="00C802DB">
        <w:rPr>
          <w:rFonts w:ascii="Times New Roman" w:hAnsi="Times New Roman" w:cs="Times New Roman"/>
          <w:sz w:val="28"/>
          <w:szCs w:val="28"/>
        </w:rPr>
        <w:t xml:space="preserve"> привлеченные средства от вексельного размещения в последующем заменяются привлеченными средствами уже от других инструментов, в том числе облигаций. Среди главных достоинств данного метода простота и скорость выпуска. Однако на данный момент </w:t>
      </w:r>
      <w:r w:rsidRPr="00C802DB">
        <w:rPr>
          <w:rFonts w:ascii="Times New Roman" w:hAnsi="Times New Roman" w:cs="Times New Roman"/>
          <w:sz w:val="28"/>
          <w:szCs w:val="28"/>
        </w:rPr>
        <w:lastRenderedPageBreak/>
        <w:t>ликвидный рынок корпоративных векселей, за исключением «голубых фишек», в России отсутствует</w:t>
      </w:r>
      <w:r w:rsidR="007836EF">
        <w:rPr>
          <w:rStyle w:val="a9"/>
          <w:rFonts w:ascii="Times New Roman" w:hAnsi="Times New Roman" w:cs="Times New Roman"/>
          <w:sz w:val="28"/>
          <w:szCs w:val="28"/>
        </w:rPr>
        <w:footnoteReference w:id="61"/>
      </w:r>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Следующим инструментом заемного финансирования является лизинг, а именно од</w:t>
      </w:r>
      <w:r w:rsidR="00A96DFA">
        <w:rPr>
          <w:rFonts w:ascii="Times New Roman" w:hAnsi="Times New Roman" w:cs="Times New Roman"/>
          <w:sz w:val="28"/>
          <w:szCs w:val="28"/>
        </w:rPr>
        <w:t>на из форм финансового лизинга –</w:t>
      </w:r>
      <w:r w:rsidRPr="00C802DB">
        <w:rPr>
          <w:rFonts w:ascii="Times New Roman" w:hAnsi="Times New Roman" w:cs="Times New Roman"/>
          <w:sz w:val="28"/>
          <w:szCs w:val="28"/>
        </w:rPr>
        <w:t xml:space="preserve"> возвратный лизинг, при котором собственник продает свое имущество лизинговой компании, а затем заключает с ней договор лизинга на это же самое имущество. Таким образом, он получает большую часть стоимости своего актива, при этом сохраняя возможность пользоваться им, внося периодические платежи лизинговой компании.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Таким образом, как показал анализ различных методов заемного финансирования, каждый инструмент имеет свои достоинства, недостатки и особенности применения. При этом заемные источники могут использоваться как для частичного финансирования сделок слияний и поглощений, так и в объеме, удовлетворяющем практически всю потребность в финансовых ресурсах для проведения сделки. В этом случае, как правило, речь идет о выкупе долговым финансированием, или LBO (</w:t>
      </w:r>
      <w:proofErr w:type="spellStart"/>
      <w:r w:rsidRPr="00C802DB">
        <w:rPr>
          <w:rFonts w:ascii="Times New Roman" w:hAnsi="Times New Roman" w:cs="Times New Roman"/>
          <w:sz w:val="28"/>
          <w:szCs w:val="28"/>
        </w:rPr>
        <w:t>leveraged</w:t>
      </w:r>
      <w:proofErr w:type="spellEnd"/>
      <w:r w:rsidRPr="00C802DB">
        <w:rPr>
          <w:rFonts w:ascii="Times New Roman" w:hAnsi="Times New Roman" w:cs="Times New Roman"/>
          <w:sz w:val="28"/>
          <w:szCs w:val="28"/>
        </w:rPr>
        <w:t xml:space="preserve"> </w:t>
      </w:r>
      <w:proofErr w:type="spellStart"/>
      <w:r w:rsidRPr="00C802DB">
        <w:rPr>
          <w:rFonts w:ascii="Times New Roman" w:hAnsi="Times New Roman" w:cs="Times New Roman"/>
          <w:sz w:val="28"/>
          <w:szCs w:val="28"/>
        </w:rPr>
        <w:t>buy-out</w:t>
      </w:r>
      <w:proofErr w:type="spellEnd"/>
      <w:r w:rsidRPr="00C802DB">
        <w:rPr>
          <w:rFonts w:ascii="Times New Roman" w:hAnsi="Times New Roman" w:cs="Times New Roman"/>
          <w:sz w:val="28"/>
          <w:szCs w:val="28"/>
        </w:rPr>
        <w:t>).</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Суть данных сделок заключается в том, что они производятся посредством заемного финансирования. Как правило, при LBO (рис. 2) компания-покупатель оплачивает 10-30% общей стоимости сделки, а остальная часть предоставляется финансовым институтом, сопровождающим сделку (банком, инвестиционной, страховой компаниями или образованными ими пулами). При этом обеспечением по сделке выступают активы целевой компании, а сами займы погашаются за счет доходов поглощенного актива. Такое смещение долговой нагрузки на компанию-цель отличает финансируемый выкуп от обычного кредитования. При этом покупатель пытается организовать работу компании так, чтобы максимально быстро </w:t>
      </w:r>
      <w:r w:rsidRPr="00C802DB">
        <w:rPr>
          <w:rFonts w:ascii="Times New Roman" w:hAnsi="Times New Roman" w:cs="Times New Roman"/>
          <w:sz w:val="28"/>
          <w:szCs w:val="28"/>
        </w:rPr>
        <w:lastRenderedPageBreak/>
        <w:t>погасить задолженность по привлеченному кредиту. Для этого менеджеры сокращают расходы фирмы и распродают нецелевые активы</w:t>
      </w:r>
      <w:r w:rsidRPr="00C802DB">
        <w:rPr>
          <w:rFonts w:ascii="Times New Roman" w:hAnsi="Times New Roman" w:cs="Times New Roman"/>
          <w:sz w:val="28"/>
          <w:szCs w:val="28"/>
          <w:vertAlign w:val="superscript"/>
        </w:rPr>
        <w:footnoteReference w:id="62"/>
      </w:r>
      <w:r w:rsidRPr="00C802DB">
        <w:rPr>
          <w:rFonts w:ascii="Times New Roman" w:hAnsi="Times New Roman" w:cs="Times New Roman"/>
          <w:sz w:val="28"/>
          <w:szCs w:val="28"/>
        </w:rPr>
        <w:t xml:space="preserve">. </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 xml:space="preserve">И, наконец, последний метод - гибридное финансирование. </w:t>
      </w:r>
      <w:proofErr w:type="gramStart"/>
      <w:r w:rsidRPr="00C802DB">
        <w:rPr>
          <w:rFonts w:ascii="Times New Roman" w:hAnsi="Times New Roman" w:cs="Times New Roman"/>
          <w:sz w:val="28"/>
          <w:szCs w:val="28"/>
        </w:rPr>
        <w:t>Особое значение в этом смысле имеет один из подвидов данного метода - мезонинное финансирование, представляющее собой необеспеченное долговое финансирование, при котором кредитор также перенимает вторичные права собственности на активы компании</w:t>
      </w:r>
      <w:r w:rsidRPr="00C802DB">
        <w:rPr>
          <w:rFonts w:ascii="Times New Roman" w:hAnsi="Times New Roman" w:cs="Times New Roman"/>
          <w:sz w:val="28"/>
          <w:szCs w:val="28"/>
          <w:vertAlign w:val="superscript"/>
        </w:rPr>
        <w:footnoteReference w:id="63"/>
      </w:r>
      <w:r w:rsidRPr="00C802DB">
        <w:rPr>
          <w:rFonts w:ascii="Times New Roman" w:hAnsi="Times New Roman" w:cs="Times New Roman"/>
          <w:sz w:val="28"/>
          <w:szCs w:val="28"/>
        </w:rPr>
        <w:t>. Так с одной, стороны средства, полученные в результате мезонинного финансирования, безусловно, являются заемным капиталом, но в то же время они обладают чертами собственного.</w:t>
      </w:r>
      <w:proofErr w:type="gramEnd"/>
      <w:r w:rsidRPr="00C802DB">
        <w:rPr>
          <w:rFonts w:ascii="Times New Roman" w:hAnsi="Times New Roman" w:cs="Times New Roman"/>
          <w:sz w:val="28"/>
          <w:szCs w:val="28"/>
        </w:rPr>
        <w:t xml:space="preserve"> Кредиторы в случае с мезонинным финансированием, предоставляя денежные средства заемщику, как правило, взамен получают варранты, производные ценные бумаги, которые впоследствии могут быть конвертированы в акции целевой компании по определенной цене и в течение оговоренного периода времени.</w:t>
      </w:r>
    </w:p>
    <w:p w:rsidR="00C802DB" w:rsidRPr="00C802DB" w:rsidRDefault="00C802DB" w:rsidP="00C802DB">
      <w:pPr>
        <w:spacing w:after="0" w:line="360" w:lineRule="auto"/>
        <w:ind w:firstLine="709"/>
        <w:jc w:val="both"/>
        <w:rPr>
          <w:rFonts w:ascii="Times New Roman" w:hAnsi="Times New Roman" w:cs="Times New Roman"/>
          <w:sz w:val="28"/>
          <w:szCs w:val="28"/>
        </w:rPr>
      </w:pPr>
      <w:r w:rsidRPr="00C802DB">
        <w:rPr>
          <w:rFonts w:ascii="Times New Roman" w:hAnsi="Times New Roman" w:cs="Times New Roman"/>
          <w:sz w:val="28"/>
          <w:szCs w:val="28"/>
        </w:rPr>
        <w:t>Данный вид финансирования занимает промежуточное положение между долговым способом и привлечением прямых инвестиций в компанию. При этом благодаря данному методу преодолеваются определенные недостатки традиционного банковского кредитования (в частности доступ к значительным объемам средств в условиях недостаточного обеспечения) и акционирования, предполагающего большее размытие акционерного капитала компании и более высокую стоимость капитала в целом. Однако наряду с достоинствами данный способ финансирования обладает и рядом негативных особенностей, среди которых дороговизна данного метода, сложность оформления сделок в связи с индивидуальным структурированием каждой из них, а также жесткие требования к управленческой команде, прозрачности и отчетности заемщика</w:t>
      </w:r>
    </w:p>
    <w:p w:rsidR="00C802DB" w:rsidRPr="00C802DB" w:rsidRDefault="00C802DB" w:rsidP="00C802DB">
      <w:pPr>
        <w:spacing w:after="0" w:line="360" w:lineRule="auto"/>
        <w:ind w:firstLine="709"/>
        <w:jc w:val="both"/>
        <w:rPr>
          <w:rFonts w:ascii="Times New Roman" w:eastAsia="Times New Roman" w:hAnsi="Times New Roman" w:cs="Times New Roman"/>
          <w:sz w:val="28"/>
          <w:szCs w:val="28"/>
          <w:lang w:eastAsia="ru-RU"/>
        </w:rPr>
      </w:pPr>
      <w:r w:rsidRPr="00C802DB">
        <w:rPr>
          <w:rFonts w:ascii="Times New Roman" w:eastAsia="Times New Roman" w:hAnsi="Times New Roman" w:cs="Times New Roman"/>
          <w:sz w:val="28"/>
          <w:szCs w:val="28"/>
          <w:lang w:eastAsia="ru-RU"/>
        </w:rPr>
        <w:lastRenderedPageBreak/>
        <w:t xml:space="preserve">Таблица 2.3. - Сравнительная таблица основных методов финансирования сделок </w:t>
      </w:r>
      <w:r w:rsidRPr="00C802DB">
        <w:rPr>
          <w:rFonts w:ascii="Times New Roman" w:eastAsia="Times New Roman" w:hAnsi="Times New Roman" w:cs="Times New Roman"/>
          <w:sz w:val="28"/>
          <w:szCs w:val="28"/>
          <w:lang w:val="en-US"/>
        </w:rPr>
        <w:t>M</w:t>
      </w:r>
      <w:r w:rsidRPr="00C802DB">
        <w:rPr>
          <w:rFonts w:ascii="Times New Roman" w:eastAsia="Times New Roman" w:hAnsi="Times New Roman" w:cs="Times New Roman"/>
          <w:sz w:val="28"/>
          <w:szCs w:val="28"/>
        </w:rPr>
        <w:t>&amp;</w:t>
      </w:r>
      <w:r w:rsidRPr="00C802DB">
        <w:rPr>
          <w:rFonts w:ascii="Times New Roman" w:eastAsia="Times New Roman" w:hAnsi="Times New Roman" w:cs="Times New Roman"/>
          <w:sz w:val="28"/>
          <w:szCs w:val="28"/>
          <w:lang w:val="en-US"/>
        </w:rPr>
        <w:t>A</w:t>
      </w:r>
      <w:r w:rsidRPr="00C802DB">
        <w:rPr>
          <w:rFonts w:ascii="Times New Roman" w:eastAsia="Times New Roman" w:hAnsi="Times New Roman" w:cs="Times New Roman"/>
          <w:sz w:val="28"/>
          <w:szCs w:val="28"/>
          <w:vertAlign w:val="superscript"/>
          <w:lang w:val="en-US"/>
        </w:rPr>
        <w:footnoteReference w:id="64"/>
      </w:r>
    </w:p>
    <w:tbl>
      <w:tblPr>
        <w:tblW w:w="0" w:type="auto"/>
        <w:tblInd w:w="5" w:type="dxa"/>
        <w:tblLayout w:type="fixed"/>
        <w:tblCellMar>
          <w:left w:w="0" w:type="dxa"/>
          <w:right w:w="0" w:type="dxa"/>
        </w:tblCellMar>
        <w:tblLook w:val="0000" w:firstRow="0" w:lastRow="0" w:firstColumn="0" w:lastColumn="0" w:noHBand="0" w:noVBand="0"/>
      </w:tblPr>
      <w:tblGrid>
        <w:gridCol w:w="2837"/>
        <w:gridCol w:w="1704"/>
        <w:gridCol w:w="1699"/>
        <w:gridCol w:w="1704"/>
        <w:gridCol w:w="1709"/>
      </w:tblGrid>
      <w:tr w:rsidR="00C802DB" w:rsidRPr="00C802DB" w:rsidTr="007B044A">
        <w:trPr>
          <w:trHeight w:val="331"/>
        </w:trPr>
        <w:tc>
          <w:tcPr>
            <w:tcW w:w="2837"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280"/>
              <w:rPr>
                <w:rFonts w:ascii="Times New Roman" w:eastAsia="Times New Roman" w:hAnsi="Times New Roman" w:cs="Times New Roman"/>
                <w:sz w:val="24"/>
                <w:szCs w:val="24"/>
                <w:lang w:eastAsia="ru-RU"/>
              </w:rPr>
            </w:pPr>
            <w:proofErr w:type="spellStart"/>
            <w:r w:rsidRPr="00C802DB">
              <w:rPr>
                <w:rFonts w:ascii="Times New Roman" w:eastAsia="Times New Roman" w:hAnsi="Times New Roman" w:cs="Times New Roman"/>
                <w:sz w:val="23"/>
                <w:szCs w:val="23"/>
                <w:lang w:eastAsia="ru-RU"/>
              </w:rPr>
              <w:t>Самофинан</w:t>
            </w:r>
            <w:proofErr w:type="spellEnd"/>
            <w:r w:rsidRPr="00C802DB">
              <w:rPr>
                <w:rFonts w:ascii="Times New Roman" w:eastAsia="Times New Roman" w:hAnsi="Times New Roman" w:cs="Times New Roman"/>
                <w:sz w:val="23"/>
                <w:szCs w:val="23"/>
                <w:lang w:eastAsia="ru-RU"/>
              </w:rPr>
              <w:softHyphen/>
            </w:r>
          </w:p>
        </w:tc>
        <w:tc>
          <w:tcPr>
            <w:tcW w:w="169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44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Долевое</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38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Долговое</w:t>
            </w:r>
          </w:p>
        </w:tc>
        <w:tc>
          <w:tcPr>
            <w:tcW w:w="170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30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Гибридное</w:t>
            </w:r>
          </w:p>
        </w:tc>
      </w:tr>
      <w:tr w:rsidR="00C802DB" w:rsidRPr="00C802DB" w:rsidTr="007B044A">
        <w:trPr>
          <w:trHeight w:val="235"/>
        </w:trPr>
        <w:tc>
          <w:tcPr>
            <w:tcW w:w="2837"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280"/>
              <w:rPr>
                <w:rFonts w:ascii="Times New Roman" w:eastAsia="Times New Roman" w:hAnsi="Times New Roman" w:cs="Times New Roman"/>
                <w:sz w:val="24"/>
                <w:szCs w:val="24"/>
                <w:lang w:eastAsia="ru-RU"/>
              </w:rPr>
            </w:pPr>
            <w:proofErr w:type="spellStart"/>
            <w:r w:rsidRPr="00C802DB">
              <w:rPr>
                <w:rFonts w:ascii="Times New Roman" w:eastAsia="Times New Roman" w:hAnsi="Times New Roman" w:cs="Times New Roman"/>
                <w:sz w:val="23"/>
                <w:szCs w:val="23"/>
                <w:lang w:eastAsia="ru-RU"/>
              </w:rPr>
              <w:t>сирование</w:t>
            </w:r>
            <w:proofErr w:type="spellEnd"/>
          </w:p>
        </w:tc>
        <w:tc>
          <w:tcPr>
            <w:tcW w:w="169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r>
      <w:tr w:rsidR="00C802DB" w:rsidRPr="00C802DB" w:rsidTr="007B044A">
        <w:trPr>
          <w:trHeight w:val="322"/>
        </w:trPr>
        <w:tc>
          <w:tcPr>
            <w:tcW w:w="2837"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Доступ к «длинным»</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7B044A">
        <w:trPr>
          <w:trHeight w:val="240"/>
        </w:trPr>
        <w:tc>
          <w:tcPr>
            <w:tcW w:w="2837"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деньгам</w:t>
            </w: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c>
          <w:tcPr>
            <w:tcW w:w="169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c>
          <w:tcPr>
            <w:tcW w:w="170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Cs w:val="10"/>
                <w:lang w:eastAsia="ru-RU"/>
              </w:rPr>
            </w:pPr>
          </w:p>
        </w:tc>
      </w:tr>
      <w:tr w:rsidR="00C802DB" w:rsidRPr="00C802DB" w:rsidTr="007B044A">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Простота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7B044A">
        <w:trPr>
          <w:trHeight w:val="28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Скорость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7B044A">
        <w:trPr>
          <w:trHeight w:val="288"/>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Дороговизна</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7B044A">
        <w:trPr>
          <w:trHeight w:val="283"/>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Публичность</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7B044A">
        <w:trPr>
          <w:trHeight w:val="331"/>
        </w:trPr>
        <w:tc>
          <w:tcPr>
            <w:tcW w:w="2837"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Разнообразие</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69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4"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2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c>
          <w:tcPr>
            <w:tcW w:w="1709" w:type="dxa"/>
            <w:tcBorders>
              <w:top w:val="single" w:sz="4" w:space="0" w:color="auto"/>
              <w:left w:val="single" w:sz="4" w:space="0" w:color="auto"/>
              <w:bottom w:val="nil"/>
              <w:right w:val="single" w:sz="4" w:space="0" w:color="auto"/>
            </w:tcBorders>
            <w:shd w:val="clear" w:color="auto" w:fill="FFFFFF"/>
          </w:tcPr>
          <w:p w:rsidR="00C802DB" w:rsidRPr="00C802DB" w:rsidRDefault="00C802DB" w:rsidP="00C802DB">
            <w:pPr>
              <w:spacing w:after="0" w:line="240" w:lineRule="auto"/>
              <w:ind w:left="800"/>
              <w:rPr>
                <w:rFonts w:ascii="Times New Roman" w:eastAsia="Times New Roman" w:hAnsi="Times New Roman" w:cs="Times New Roman"/>
                <w:szCs w:val="24"/>
                <w:lang w:eastAsia="ru-RU"/>
              </w:rPr>
            </w:pPr>
            <w:r w:rsidRPr="00C802DB">
              <w:rPr>
                <w:rFonts w:ascii="Times New Roman" w:eastAsia="Times New Roman" w:hAnsi="Times New Roman" w:cs="Times New Roman"/>
                <w:szCs w:val="13"/>
                <w:lang w:eastAsia="ru-RU"/>
              </w:rPr>
              <w:t>+</w:t>
            </w:r>
          </w:p>
        </w:tc>
      </w:tr>
      <w:tr w:rsidR="00C802DB" w:rsidRPr="00C802DB" w:rsidTr="007B044A">
        <w:trPr>
          <w:trHeight w:val="240"/>
        </w:trPr>
        <w:tc>
          <w:tcPr>
            <w:tcW w:w="2837"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ind w:left="120"/>
              <w:rPr>
                <w:rFonts w:ascii="Times New Roman" w:eastAsia="Times New Roman" w:hAnsi="Times New Roman" w:cs="Times New Roman"/>
                <w:sz w:val="24"/>
                <w:szCs w:val="24"/>
                <w:lang w:eastAsia="ru-RU"/>
              </w:rPr>
            </w:pPr>
            <w:r w:rsidRPr="00C802DB">
              <w:rPr>
                <w:rFonts w:ascii="Times New Roman" w:eastAsia="Times New Roman" w:hAnsi="Times New Roman" w:cs="Times New Roman"/>
                <w:sz w:val="23"/>
                <w:szCs w:val="23"/>
                <w:lang w:eastAsia="ru-RU"/>
              </w:rPr>
              <w:t>инструментов</w:t>
            </w: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69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4"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c>
          <w:tcPr>
            <w:tcW w:w="1709" w:type="dxa"/>
            <w:tcBorders>
              <w:top w:val="nil"/>
              <w:left w:val="single" w:sz="4" w:space="0" w:color="auto"/>
              <w:bottom w:val="single" w:sz="4" w:space="0" w:color="auto"/>
              <w:right w:val="single" w:sz="4" w:space="0" w:color="auto"/>
            </w:tcBorders>
            <w:shd w:val="clear" w:color="auto" w:fill="FFFFFF"/>
          </w:tcPr>
          <w:p w:rsidR="00C802DB" w:rsidRPr="00C802DB" w:rsidRDefault="00C802DB" w:rsidP="00C802DB">
            <w:pPr>
              <w:spacing w:after="0" w:line="240" w:lineRule="auto"/>
              <w:rPr>
                <w:rFonts w:ascii="Times New Roman" w:eastAsia="Times New Roman" w:hAnsi="Times New Roman" w:cs="Times New Roman"/>
                <w:sz w:val="10"/>
                <w:szCs w:val="10"/>
                <w:lang w:eastAsia="ru-RU"/>
              </w:rPr>
            </w:pPr>
          </w:p>
        </w:tc>
      </w:tr>
    </w:tbl>
    <w:p w:rsidR="00C802DB" w:rsidRPr="003340D6" w:rsidRDefault="00A96DFA" w:rsidP="00A96DFA">
      <w:pPr>
        <w:spacing w:after="0" w:line="360" w:lineRule="auto"/>
        <w:jc w:val="both"/>
        <w:rPr>
          <w:rFonts w:ascii="Times New Roman" w:eastAsia="Times New Roman" w:hAnsi="Times New Roman" w:cs="Times New Roman"/>
          <w:sz w:val="18"/>
          <w:szCs w:val="18"/>
          <w:lang w:eastAsia="ru-RU"/>
        </w:rPr>
      </w:pPr>
      <w:r w:rsidRPr="003340D6">
        <w:rPr>
          <w:rFonts w:ascii="Times New Roman" w:eastAsia="Times New Roman" w:hAnsi="Times New Roman" w:cs="Times New Roman"/>
          <w:sz w:val="18"/>
          <w:szCs w:val="18"/>
          <w:lang w:eastAsia="ru-RU"/>
        </w:rPr>
        <w:t>Источник:</w:t>
      </w:r>
      <w:r w:rsidR="003340D6" w:rsidRPr="003340D6">
        <w:rPr>
          <w:rFonts w:ascii="Times New Roman" w:eastAsia="Times New Roman" w:hAnsi="Times New Roman" w:cs="Times New Roman"/>
          <w:sz w:val="18"/>
          <w:szCs w:val="18"/>
          <w:lang w:eastAsia="ru-RU"/>
        </w:rPr>
        <w:t xml:space="preserve">  </w:t>
      </w:r>
      <w:proofErr w:type="spellStart"/>
      <w:r w:rsidR="003340D6" w:rsidRPr="003340D6">
        <w:rPr>
          <w:rFonts w:ascii="Times New Roman" w:eastAsia="Times New Roman" w:hAnsi="Times New Roman" w:cs="Times New Roman"/>
          <w:sz w:val="18"/>
          <w:szCs w:val="18"/>
          <w:lang w:eastAsia="ru-RU"/>
        </w:rPr>
        <w:t>Ованесова</w:t>
      </w:r>
      <w:proofErr w:type="spellEnd"/>
      <w:r w:rsidR="003340D6" w:rsidRPr="003340D6">
        <w:rPr>
          <w:rFonts w:ascii="Times New Roman" w:eastAsia="Times New Roman" w:hAnsi="Times New Roman" w:cs="Times New Roman"/>
          <w:sz w:val="18"/>
          <w:szCs w:val="18"/>
          <w:lang w:eastAsia="ru-RU"/>
        </w:rPr>
        <w:t xml:space="preserve"> Ю.С. Мезонинное финансирование как новое направление для России, 2015. </w:t>
      </w:r>
    </w:p>
    <w:p w:rsidR="00C802DB" w:rsidRDefault="00C802DB" w:rsidP="00C802DB">
      <w:pPr>
        <w:spacing w:after="0" w:line="360" w:lineRule="auto"/>
        <w:ind w:firstLine="700"/>
        <w:jc w:val="both"/>
        <w:rPr>
          <w:rFonts w:ascii="Times New Roman" w:eastAsia="Times New Roman" w:hAnsi="Times New Roman" w:cs="Times New Roman"/>
          <w:sz w:val="28"/>
          <w:szCs w:val="26"/>
          <w:lang w:eastAsia="ru-RU"/>
        </w:rPr>
      </w:pPr>
      <w:r w:rsidRPr="00C802DB">
        <w:rPr>
          <w:rFonts w:ascii="Times New Roman" w:eastAsia="Times New Roman" w:hAnsi="Times New Roman" w:cs="Times New Roman"/>
          <w:sz w:val="28"/>
          <w:szCs w:val="26"/>
          <w:lang w:eastAsia="ru-RU"/>
        </w:rPr>
        <w:t>Таким образом, финансирование слияний и поглощений является сложным и многогранным процессом, требующим от менеджмента компании особого внимания и комплексного подхода. Современный мировой и отечественный рынок финансовых услуг предлагает огромное количество инструментов для осуществления финансирования сделок слияний и поглощений. При этом выбор конкретного способа финансирования зависит от целого ряда факторов (см. таблицу 2.3.), влияние которых в зависимости от ситуации может либо возрастать, либо, напротив, уменьшаться, а также от целей и задач, которые ставит перед собой компания.</w:t>
      </w:r>
    </w:p>
    <w:p w:rsidR="00A96DFA" w:rsidRDefault="00A96DFA">
      <w:pP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br w:type="page"/>
      </w:r>
    </w:p>
    <w:p w:rsidR="008F0AE0" w:rsidRPr="009A5C7F" w:rsidRDefault="008F0AE0" w:rsidP="009A5C7F">
      <w:pPr>
        <w:pStyle w:val="1"/>
        <w:ind w:firstLine="709"/>
        <w:jc w:val="both"/>
        <w:rPr>
          <w:rFonts w:ascii="Calibri" w:eastAsia="Times New Roman" w:hAnsi="Calibri" w:cs="Arial"/>
          <w:b w:val="0"/>
          <w:color w:val="000000" w:themeColor="text1"/>
          <w:lang w:eastAsia="ru-RU"/>
        </w:rPr>
      </w:pPr>
      <w:bookmarkStart w:id="8" w:name="_Toc512116862"/>
      <w:r w:rsidRPr="009A5C7F">
        <w:rPr>
          <w:rFonts w:ascii="Times New Roman" w:eastAsia="Times New Roman" w:hAnsi="Times New Roman" w:cs="Times New Roman"/>
          <w:color w:val="000000" w:themeColor="text1"/>
          <w:lang w:eastAsia="ru-RU"/>
        </w:rPr>
        <w:lastRenderedPageBreak/>
        <w:t>Глава 3.    Оценка эффективности слияния на примере фармацевтических компаний</w:t>
      </w:r>
      <w:bookmarkEnd w:id="8"/>
    </w:p>
    <w:p w:rsidR="008F0AE0" w:rsidRPr="00A96DFA" w:rsidRDefault="008F0AE0" w:rsidP="00A96DFA">
      <w:pPr>
        <w:pStyle w:val="2"/>
        <w:ind w:firstLine="709"/>
        <w:rPr>
          <w:rFonts w:ascii="Times New Roman" w:eastAsia="Times New Roman" w:hAnsi="Times New Roman" w:cs="Times New Roman"/>
          <w:b w:val="0"/>
          <w:color w:val="auto"/>
          <w:sz w:val="28"/>
          <w:szCs w:val="28"/>
          <w:lang w:eastAsia="ru-RU"/>
        </w:rPr>
      </w:pPr>
      <w:bookmarkStart w:id="9" w:name="_Toc512116863"/>
      <w:r w:rsidRPr="009A5C7F">
        <w:rPr>
          <w:rFonts w:ascii="Times New Roman" w:eastAsia="Times New Roman" w:hAnsi="Times New Roman" w:cs="Times New Roman"/>
          <w:color w:val="auto"/>
          <w:sz w:val="28"/>
          <w:szCs w:val="28"/>
          <w:lang w:eastAsia="ru-RU"/>
        </w:rPr>
        <w:t>3.1.        Обоснование выбора компании-цели для сделки слияния</w:t>
      </w:r>
      <w:bookmarkEnd w:id="9"/>
      <w:r w:rsidRPr="009A5C7F">
        <w:rPr>
          <w:rFonts w:ascii="Times New Roman" w:eastAsia="Times New Roman" w:hAnsi="Times New Roman" w:cs="Times New Roman"/>
          <w:color w:val="auto"/>
          <w:sz w:val="28"/>
          <w:szCs w:val="28"/>
          <w:lang w:eastAsia="ru-RU"/>
        </w:rPr>
        <w:t> </w:t>
      </w:r>
    </w:p>
    <w:p w:rsidR="008F0AE0" w:rsidRDefault="008F0AE0"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Рост числа сделок по слиянию и поглощению отражает снижение уверенности производителей в традиционной модели фармацевтического бизнеса. Увеличение популярности </w:t>
      </w:r>
      <w:r w:rsidRPr="00C716A1">
        <w:rPr>
          <w:rFonts w:ascii="Times New Roman" w:eastAsia="Calibri" w:hAnsi="Times New Roman" w:cs="Times New Roman"/>
          <w:sz w:val="28"/>
          <w:lang w:val="en-US"/>
        </w:rPr>
        <w:t>M</w:t>
      </w:r>
      <w:r w:rsidRPr="00C716A1">
        <w:rPr>
          <w:rFonts w:ascii="Times New Roman" w:eastAsia="Calibri" w:hAnsi="Times New Roman" w:cs="Times New Roman"/>
          <w:sz w:val="28"/>
        </w:rPr>
        <w:t>&amp;</w:t>
      </w:r>
      <w:r w:rsidRPr="00C716A1">
        <w:rPr>
          <w:rFonts w:ascii="Times New Roman" w:eastAsia="Calibri" w:hAnsi="Times New Roman" w:cs="Times New Roman"/>
          <w:sz w:val="28"/>
          <w:lang w:val="en-US"/>
        </w:rPr>
        <w:t>A</w:t>
      </w:r>
      <w:r w:rsidRPr="00C716A1">
        <w:rPr>
          <w:rFonts w:ascii="Times New Roman" w:eastAsia="Calibri" w:hAnsi="Times New Roman" w:cs="Times New Roman"/>
          <w:sz w:val="28"/>
        </w:rPr>
        <w:t xml:space="preserve">-стратегии в фармацевтической промышленности, в большой степени связано с тем, что имеющаяся инновационная база не является достаточной для поддержания промышленности существующего размера. </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На сегодняшний день ситуация в сфере фармацевтической индустрии складывается таким образом, что укрупнение и экспансия бизнеса являются необходимыми условиями для выживания и развития в условиях жесткой конкуренции и роста расходов, направляемых на научные исследования и разработки, а также растущей угрозы со стороны препаратов-</w:t>
      </w:r>
      <w:proofErr w:type="spellStart"/>
      <w:r w:rsidRPr="00C716A1">
        <w:rPr>
          <w:rFonts w:ascii="Times New Roman" w:eastAsia="Calibri" w:hAnsi="Times New Roman" w:cs="Times New Roman"/>
          <w:sz w:val="28"/>
        </w:rPr>
        <w:t>дженериков</w:t>
      </w:r>
      <w:proofErr w:type="spellEnd"/>
      <w:r w:rsidRPr="00C716A1">
        <w:rPr>
          <w:rFonts w:ascii="Times New Roman" w:eastAsia="Calibri" w:hAnsi="Times New Roman" w:cs="Times New Roman"/>
          <w:sz w:val="28"/>
        </w:rPr>
        <w:t>. В некоторых компаниях эти расходы могут превышать темпы роста объемов реализации.</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Необходимость консолидаций в фармацевтической отрасли обусловлена необходимостью ускорения процесса разработки и выпуска на рынок инновационных препаратов, экономии средств за счет объединения исследовательских усилий. В целом, можно выделить четыре основных мотива, побуждающих фармацевтические и биотехнологические компании прибегнуть к стратегии </w:t>
      </w:r>
      <w:r w:rsidRPr="00C716A1">
        <w:rPr>
          <w:rFonts w:ascii="Times New Roman" w:eastAsia="Calibri" w:hAnsi="Times New Roman" w:cs="Times New Roman"/>
          <w:sz w:val="28"/>
          <w:lang w:val="en-US"/>
        </w:rPr>
        <w:t>M</w:t>
      </w:r>
      <w:r w:rsidRPr="00C716A1">
        <w:rPr>
          <w:rFonts w:ascii="Times New Roman" w:eastAsia="Calibri" w:hAnsi="Times New Roman" w:cs="Times New Roman"/>
          <w:sz w:val="28"/>
        </w:rPr>
        <w:t>&amp;</w:t>
      </w:r>
      <w:r w:rsidRPr="00C716A1">
        <w:rPr>
          <w:rFonts w:ascii="Times New Roman" w:eastAsia="Calibri" w:hAnsi="Times New Roman" w:cs="Times New Roman"/>
          <w:sz w:val="28"/>
          <w:lang w:val="en-US"/>
        </w:rPr>
        <w:t>A</w:t>
      </w:r>
      <w:r w:rsidRPr="00C716A1">
        <w:rPr>
          <w:rFonts w:ascii="Times New Roman" w:eastAsia="Calibri" w:hAnsi="Times New Roman" w:cs="Times New Roman"/>
          <w:sz w:val="28"/>
        </w:rPr>
        <w:t>:</w:t>
      </w:r>
    </w:p>
    <w:p w:rsidR="00C716A1" w:rsidRPr="00EB4B47" w:rsidRDefault="00C716A1" w:rsidP="00EB4B47">
      <w:pPr>
        <w:pStyle w:val="ae"/>
        <w:numPr>
          <w:ilvl w:val="0"/>
          <w:numId w:val="10"/>
        </w:numPr>
        <w:spacing w:after="0" w:line="360" w:lineRule="auto"/>
        <w:ind w:left="709" w:right="102"/>
        <w:jc w:val="both"/>
        <w:rPr>
          <w:rFonts w:ascii="Times New Roman" w:eastAsia="Calibri" w:hAnsi="Times New Roman" w:cs="Times New Roman"/>
          <w:sz w:val="28"/>
        </w:rPr>
      </w:pPr>
      <w:r w:rsidRPr="00EB4B47">
        <w:rPr>
          <w:rFonts w:ascii="Times New Roman" w:eastAsia="Calibri" w:hAnsi="Times New Roman" w:cs="Times New Roman"/>
          <w:sz w:val="28"/>
        </w:rPr>
        <w:t>доступ к госзаказам;</w:t>
      </w:r>
    </w:p>
    <w:p w:rsidR="00C716A1" w:rsidRPr="00EB4B47" w:rsidRDefault="00C716A1" w:rsidP="00EB4B47">
      <w:pPr>
        <w:pStyle w:val="ae"/>
        <w:numPr>
          <w:ilvl w:val="0"/>
          <w:numId w:val="10"/>
        </w:numPr>
        <w:spacing w:after="0" w:line="360" w:lineRule="auto"/>
        <w:ind w:left="709" w:right="102"/>
        <w:jc w:val="both"/>
        <w:rPr>
          <w:rFonts w:ascii="Times New Roman" w:eastAsia="Calibri" w:hAnsi="Times New Roman" w:cs="Times New Roman"/>
          <w:sz w:val="28"/>
        </w:rPr>
      </w:pPr>
      <w:r w:rsidRPr="00EB4B47">
        <w:rPr>
          <w:rFonts w:ascii="Times New Roman" w:eastAsia="Calibri" w:hAnsi="Times New Roman" w:cs="Times New Roman"/>
          <w:sz w:val="28"/>
        </w:rPr>
        <w:t>географическая экспансия;</w:t>
      </w:r>
    </w:p>
    <w:p w:rsidR="00C716A1" w:rsidRPr="00EB4B47" w:rsidRDefault="00C716A1" w:rsidP="00EB4B47">
      <w:pPr>
        <w:pStyle w:val="ae"/>
        <w:numPr>
          <w:ilvl w:val="0"/>
          <w:numId w:val="10"/>
        </w:numPr>
        <w:spacing w:after="0" w:line="360" w:lineRule="auto"/>
        <w:ind w:left="709" w:right="102"/>
        <w:jc w:val="both"/>
        <w:rPr>
          <w:rFonts w:ascii="Times New Roman" w:eastAsia="Calibri" w:hAnsi="Times New Roman" w:cs="Times New Roman"/>
          <w:sz w:val="28"/>
        </w:rPr>
      </w:pPr>
      <w:r w:rsidRPr="00EB4B47">
        <w:rPr>
          <w:rFonts w:ascii="Times New Roman" w:eastAsia="Calibri" w:hAnsi="Times New Roman" w:cs="Times New Roman"/>
          <w:sz w:val="28"/>
        </w:rPr>
        <w:t xml:space="preserve">истечение сроков действия патентной защиты/конкуренция со стороны </w:t>
      </w:r>
      <w:proofErr w:type="spellStart"/>
      <w:r w:rsidRPr="00EB4B47">
        <w:rPr>
          <w:rFonts w:ascii="Times New Roman" w:eastAsia="Calibri" w:hAnsi="Times New Roman" w:cs="Times New Roman"/>
          <w:sz w:val="28"/>
        </w:rPr>
        <w:t>дженериков</w:t>
      </w:r>
      <w:proofErr w:type="spellEnd"/>
      <w:r w:rsidRPr="00EB4B47">
        <w:rPr>
          <w:rFonts w:ascii="Times New Roman" w:eastAsia="Calibri" w:hAnsi="Times New Roman" w:cs="Times New Roman"/>
          <w:sz w:val="28"/>
        </w:rPr>
        <w:t>;</w:t>
      </w:r>
    </w:p>
    <w:p w:rsidR="00C716A1" w:rsidRPr="00EB4B47" w:rsidRDefault="00C716A1" w:rsidP="00EB4B47">
      <w:pPr>
        <w:pStyle w:val="ae"/>
        <w:numPr>
          <w:ilvl w:val="0"/>
          <w:numId w:val="10"/>
        </w:numPr>
        <w:spacing w:after="0" w:line="360" w:lineRule="auto"/>
        <w:ind w:left="709" w:right="102"/>
        <w:jc w:val="both"/>
        <w:rPr>
          <w:rFonts w:ascii="Times New Roman" w:eastAsia="Calibri" w:hAnsi="Times New Roman" w:cs="Times New Roman"/>
          <w:sz w:val="28"/>
        </w:rPr>
      </w:pPr>
      <w:r w:rsidRPr="00EB4B47">
        <w:rPr>
          <w:rFonts w:ascii="Times New Roman" w:eastAsia="Calibri" w:hAnsi="Times New Roman" w:cs="Times New Roman"/>
          <w:sz w:val="28"/>
        </w:rPr>
        <w:lastRenderedPageBreak/>
        <w:t>доступ к интеллектуальной собственности/заполнение портфеля препаратов</w:t>
      </w:r>
      <w:r w:rsidR="00C802DB">
        <w:rPr>
          <w:rStyle w:val="a9"/>
          <w:rFonts w:ascii="Times New Roman" w:eastAsia="Calibri" w:hAnsi="Times New Roman" w:cs="Times New Roman"/>
          <w:sz w:val="28"/>
        </w:rPr>
        <w:footnoteReference w:id="65"/>
      </w:r>
      <w:r w:rsidRPr="00EB4B47">
        <w:rPr>
          <w:rFonts w:ascii="Times New Roman" w:eastAsia="Calibri" w:hAnsi="Times New Roman" w:cs="Times New Roman"/>
          <w:sz w:val="28"/>
        </w:rPr>
        <w:t>.</w:t>
      </w:r>
    </w:p>
    <w:p w:rsidR="00C716A1" w:rsidRPr="00C716A1" w:rsidRDefault="00C716A1" w:rsidP="00C716A1">
      <w:pPr>
        <w:spacing w:after="0" w:line="360" w:lineRule="auto"/>
        <w:ind w:firstLine="851"/>
        <w:jc w:val="both"/>
        <w:rPr>
          <w:rFonts w:ascii="Calibri" w:eastAsia="Calibri" w:hAnsi="Calibri" w:cs="Times New Roman"/>
          <w:szCs w:val="18"/>
        </w:rPr>
      </w:pPr>
      <w:r w:rsidRPr="003340D6">
        <w:rPr>
          <w:rFonts w:ascii="Times New Roman" w:eastAsia="Calibri" w:hAnsi="Times New Roman" w:cs="Times New Roman"/>
          <w:sz w:val="28"/>
          <w:szCs w:val="18"/>
        </w:rPr>
        <w:t xml:space="preserve">Ключевую роль в развитии фармацевтической промышленности играет </w:t>
      </w:r>
      <w:r w:rsidR="00EB4B47" w:rsidRPr="003340D6">
        <w:rPr>
          <w:rFonts w:ascii="Times New Roman" w:eastAsia="Calibri" w:hAnsi="Times New Roman" w:cs="Times New Roman"/>
          <w:sz w:val="28"/>
          <w:szCs w:val="18"/>
        </w:rPr>
        <w:t xml:space="preserve">деятельность по </w:t>
      </w:r>
      <w:r w:rsidR="00BE75C9" w:rsidRPr="003340D6">
        <w:rPr>
          <w:rFonts w:ascii="Times New Roman" w:eastAsia="Calibri" w:hAnsi="Times New Roman" w:cs="Times New Roman"/>
          <w:sz w:val="28"/>
          <w:szCs w:val="18"/>
        </w:rPr>
        <w:t xml:space="preserve">научным </w:t>
      </w:r>
      <w:r w:rsidR="00EB4B47" w:rsidRPr="003340D6">
        <w:rPr>
          <w:rFonts w:ascii="Times New Roman" w:eastAsia="Calibri" w:hAnsi="Times New Roman" w:cs="Times New Roman"/>
          <w:sz w:val="28"/>
          <w:szCs w:val="18"/>
        </w:rPr>
        <w:t>исследованиям и разработкам (</w:t>
      </w:r>
      <w:r w:rsidR="00EB4B47" w:rsidRPr="003340D6">
        <w:rPr>
          <w:rFonts w:ascii="Times New Roman" w:eastAsia="Calibri" w:hAnsi="Times New Roman" w:cs="Times New Roman"/>
          <w:sz w:val="28"/>
          <w:szCs w:val="18"/>
          <w:lang w:val="en-US"/>
        </w:rPr>
        <w:t>Research</w:t>
      </w:r>
      <w:r w:rsidR="00EB4B47" w:rsidRPr="003340D6">
        <w:rPr>
          <w:rFonts w:ascii="Times New Roman" w:eastAsia="Calibri" w:hAnsi="Times New Roman" w:cs="Times New Roman"/>
          <w:sz w:val="28"/>
          <w:szCs w:val="18"/>
        </w:rPr>
        <w:t>&amp;</w:t>
      </w:r>
      <w:r w:rsidR="00EB4B47" w:rsidRPr="003340D6">
        <w:rPr>
          <w:rFonts w:ascii="Times New Roman" w:eastAsia="Calibri" w:hAnsi="Times New Roman" w:cs="Times New Roman"/>
          <w:sz w:val="28"/>
          <w:szCs w:val="18"/>
          <w:lang w:val="en-US"/>
        </w:rPr>
        <w:t>Development</w:t>
      </w:r>
      <w:r w:rsidR="00EB4B47" w:rsidRPr="003340D6">
        <w:rPr>
          <w:rFonts w:ascii="Times New Roman" w:eastAsia="Calibri" w:hAnsi="Times New Roman" w:cs="Times New Roman"/>
          <w:sz w:val="28"/>
          <w:szCs w:val="18"/>
        </w:rPr>
        <w:t xml:space="preserve">, далее </w:t>
      </w:r>
      <w:r w:rsidRPr="003340D6">
        <w:rPr>
          <w:rFonts w:ascii="Times New Roman" w:eastAsia="Calibri" w:hAnsi="Times New Roman" w:cs="Times New Roman"/>
          <w:sz w:val="28"/>
          <w:szCs w:val="18"/>
          <w:lang w:val="en-US"/>
        </w:rPr>
        <w:t>R</w:t>
      </w:r>
      <w:r w:rsidRPr="003340D6">
        <w:rPr>
          <w:rFonts w:ascii="Times New Roman" w:eastAsia="Calibri" w:hAnsi="Times New Roman" w:cs="Times New Roman"/>
          <w:sz w:val="28"/>
          <w:szCs w:val="18"/>
        </w:rPr>
        <w:t>&amp;</w:t>
      </w:r>
      <w:r w:rsidRPr="003340D6">
        <w:rPr>
          <w:rFonts w:ascii="Times New Roman" w:eastAsia="Calibri" w:hAnsi="Times New Roman" w:cs="Times New Roman"/>
          <w:sz w:val="28"/>
          <w:szCs w:val="18"/>
          <w:lang w:val="en-US"/>
        </w:rPr>
        <w:t>D</w:t>
      </w:r>
      <w:r w:rsidRPr="003340D6">
        <w:rPr>
          <w:rFonts w:ascii="Times New Roman" w:eastAsia="Calibri" w:hAnsi="Times New Roman" w:cs="Times New Roman"/>
          <w:sz w:val="28"/>
          <w:szCs w:val="18"/>
        </w:rPr>
        <w:t>-деятельность</w:t>
      </w:r>
      <w:r w:rsidR="00EB4B47" w:rsidRPr="003340D6">
        <w:rPr>
          <w:rFonts w:ascii="Times New Roman" w:eastAsia="Calibri" w:hAnsi="Times New Roman" w:cs="Times New Roman"/>
          <w:sz w:val="28"/>
          <w:szCs w:val="18"/>
        </w:rPr>
        <w:t>)</w:t>
      </w:r>
      <w:r w:rsidRPr="003340D6">
        <w:rPr>
          <w:rFonts w:ascii="Times New Roman" w:eastAsia="Calibri" w:hAnsi="Times New Roman" w:cs="Times New Roman"/>
          <w:sz w:val="28"/>
          <w:szCs w:val="18"/>
        </w:rPr>
        <w:t xml:space="preserve"> биотехнологических и фармацевтических компаний: разработка и выпуск на рынок </w:t>
      </w:r>
      <w:r w:rsidRPr="00C716A1">
        <w:rPr>
          <w:rFonts w:ascii="Times New Roman" w:eastAsia="Calibri" w:hAnsi="Times New Roman" w:cs="Times New Roman"/>
          <w:sz w:val="28"/>
          <w:szCs w:val="18"/>
        </w:rPr>
        <w:t xml:space="preserve">инновационных лекарственных препаратов. Тенденция последних лет такова, что величина расходов на научные исследования и разработки неуклонно растет, в то время как продуктивность таких инвестиций снижается. </w:t>
      </w:r>
    </w:p>
    <w:p w:rsidR="00C716A1" w:rsidRPr="00C716A1" w:rsidRDefault="00C716A1" w:rsidP="00C716A1">
      <w:pPr>
        <w:autoSpaceDE w:val="0"/>
        <w:autoSpaceDN w:val="0"/>
        <w:adjustRightInd w:val="0"/>
        <w:spacing w:after="0" w:line="360" w:lineRule="auto"/>
        <w:ind w:firstLine="851"/>
        <w:jc w:val="both"/>
        <w:rPr>
          <w:rFonts w:ascii="Calibri" w:eastAsia="Calibri" w:hAnsi="Calibri" w:cs="Times New Roman"/>
          <w:color w:val="000000"/>
          <w:sz w:val="28"/>
        </w:rPr>
      </w:pPr>
      <w:r w:rsidRPr="00C716A1">
        <w:rPr>
          <w:rFonts w:ascii="Times New Roman" w:eastAsia="Calibri" w:hAnsi="Times New Roman" w:cs="Times New Roman"/>
          <w:color w:val="000000"/>
          <w:sz w:val="28"/>
          <w:szCs w:val="18"/>
        </w:rPr>
        <w:t xml:space="preserve">В попытке выйти из сложившегося положения и уменьшить расходы на </w:t>
      </w:r>
      <w:r w:rsidRPr="00C716A1">
        <w:rPr>
          <w:rFonts w:ascii="Times New Roman" w:eastAsia="Calibri" w:hAnsi="Times New Roman" w:cs="Times New Roman"/>
          <w:color w:val="000000"/>
          <w:sz w:val="28"/>
          <w:szCs w:val="18"/>
          <w:lang w:val="en-US"/>
        </w:rPr>
        <w:t>R</w:t>
      </w:r>
      <w:r w:rsidRPr="00C716A1">
        <w:rPr>
          <w:rFonts w:ascii="Times New Roman" w:eastAsia="Calibri" w:hAnsi="Times New Roman" w:cs="Times New Roman"/>
          <w:color w:val="000000"/>
          <w:sz w:val="28"/>
          <w:szCs w:val="18"/>
        </w:rPr>
        <w:t>&amp;</w:t>
      </w:r>
      <w:r w:rsidRPr="00C716A1">
        <w:rPr>
          <w:rFonts w:ascii="Times New Roman" w:eastAsia="Calibri" w:hAnsi="Times New Roman" w:cs="Times New Roman"/>
          <w:color w:val="000000"/>
          <w:sz w:val="28"/>
          <w:szCs w:val="18"/>
          <w:lang w:val="en-US"/>
        </w:rPr>
        <w:t>D</w:t>
      </w:r>
      <w:r w:rsidRPr="00C716A1">
        <w:rPr>
          <w:rFonts w:ascii="Times New Roman" w:eastAsia="Calibri" w:hAnsi="Times New Roman" w:cs="Times New Roman"/>
          <w:color w:val="000000"/>
          <w:sz w:val="28"/>
          <w:szCs w:val="18"/>
        </w:rPr>
        <w:t>, компании принимают решение о слиянии или поглощении биофармацевтических и биотехнологических фирм, уже вложивших деньги в инновационные проекты, что позволяет компании заполучить интеллектуальную собственность, овладеть новыми технологиями или расширить портфель препаратов с минимальными издержками.</w:t>
      </w:r>
    </w:p>
    <w:p w:rsidR="003340D6"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Другим немаловажным </w:t>
      </w:r>
      <w:r>
        <w:rPr>
          <w:rFonts w:ascii="Times New Roman" w:eastAsia="Calibri" w:hAnsi="Times New Roman" w:cs="Times New Roman"/>
          <w:sz w:val="28"/>
        </w:rPr>
        <w:t>обоснованием для выбора фармацевтической организации</w:t>
      </w:r>
      <w:r w:rsidRPr="00C716A1">
        <w:rPr>
          <w:rFonts w:ascii="Times New Roman" w:eastAsia="Calibri" w:hAnsi="Times New Roman" w:cs="Times New Roman"/>
          <w:sz w:val="28"/>
        </w:rPr>
        <w:t xml:space="preserve"> для слияния является доступ к препаратам, входящим в государственные закупки. </w:t>
      </w:r>
      <w:r w:rsidRPr="003340D6">
        <w:rPr>
          <w:rFonts w:ascii="Times New Roman" w:eastAsia="Calibri" w:hAnsi="Times New Roman" w:cs="Times New Roman"/>
          <w:sz w:val="28"/>
        </w:rPr>
        <w:t xml:space="preserve">Правительство </w:t>
      </w:r>
      <w:r w:rsidR="00BE75C9" w:rsidRPr="003340D6">
        <w:rPr>
          <w:rFonts w:ascii="Times New Roman" w:eastAsia="Calibri" w:hAnsi="Times New Roman" w:cs="Times New Roman"/>
          <w:sz w:val="28"/>
        </w:rPr>
        <w:t xml:space="preserve">обычно </w:t>
      </w:r>
      <w:r w:rsidRPr="003340D6">
        <w:rPr>
          <w:rFonts w:ascii="Times New Roman" w:eastAsia="Calibri" w:hAnsi="Times New Roman" w:cs="Times New Roman"/>
          <w:sz w:val="28"/>
        </w:rPr>
        <w:t xml:space="preserve">является крупнейшим покупателем продуктов фармацевтической отрасли, что позволяет ему контролировать сферу здравоохранения. Так, в 1985 году правительство Великобритании ввело «черный список», включающий препараты, которые они не будут приобретать. До введения данного списка компания </w:t>
      </w:r>
      <w:r w:rsidRPr="003340D6">
        <w:rPr>
          <w:rFonts w:ascii="Times New Roman" w:eastAsia="Calibri" w:hAnsi="Times New Roman" w:cs="Times New Roman"/>
          <w:sz w:val="28"/>
          <w:lang w:val="en-US"/>
        </w:rPr>
        <w:t>Roche</w:t>
      </w:r>
      <w:r w:rsidRPr="003340D6">
        <w:rPr>
          <w:rFonts w:ascii="Times New Roman" w:eastAsia="Calibri" w:hAnsi="Times New Roman" w:cs="Times New Roman"/>
          <w:sz w:val="28"/>
        </w:rPr>
        <w:t xml:space="preserve"> входила в топ-10 компаний фармацевтической отрасли, однако после этого </w:t>
      </w:r>
      <w:r w:rsidRPr="00C716A1">
        <w:rPr>
          <w:rFonts w:ascii="Times New Roman" w:eastAsia="Calibri" w:hAnsi="Times New Roman" w:cs="Times New Roman"/>
          <w:sz w:val="28"/>
        </w:rPr>
        <w:t xml:space="preserve">опустилась до сороковых мест, когда два ее основных продукта были включены в список. </w:t>
      </w:r>
      <w:r w:rsidR="00BE75C9">
        <w:rPr>
          <w:rStyle w:val="a9"/>
          <w:rFonts w:ascii="Times New Roman" w:eastAsia="Calibri" w:hAnsi="Times New Roman" w:cs="Times New Roman"/>
          <w:sz w:val="28"/>
        </w:rPr>
        <w:footnoteReference w:id="66"/>
      </w:r>
      <w:r w:rsidR="00BE75C9">
        <w:rPr>
          <w:rFonts w:ascii="Times New Roman" w:eastAsia="Calibri" w:hAnsi="Times New Roman" w:cs="Times New Roman"/>
          <w:sz w:val="28"/>
        </w:rPr>
        <w:t xml:space="preserve"> </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Государственные закупки составляют значительную долю рынка спроса на товары, услуги и участие в этом процессе дает хорошую </w:t>
      </w:r>
      <w:r w:rsidRPr="00C716A1">
        <w:rPr>
          <w:rFonts w:ascii="Times New Roman" w:eastAsia="Calibri" w:hAnsi="Times New Roman" w:cs="Times New Roman"/>
          <w:sz w:val="28"/>
        </w:rPr>
        <w:lastRenderedPageBreak/>
        <w:t xml:space="preserve">возможность компании значительно повысить свою прибыль. Огромная часть государственного бюджета тратится именно на закупки на государственном уровне. Таким образом, становится понятным стремление компаний прибегнуть к стратегии слияний и поглощений с целью расширения своего ассортимента за счет таких препаратов. </w:t>
      </w:r>
    </w:p>
    <w:p w:rsidR="00C716A1" w:rsidRPr="00C716A1" w:rsidRDefault="00C716A1" w:rsidP="00C716A1">
      <w:pPr>
        <w:spacing w:after="0" w:line="360" w:lineRule="auto"/>
        <w:ind w:firstLine="851"/>
        <w:jc w:val="both"/>
        <w:rPr>
          <w:rFonts w:ascii="Calibri" w:eastAsia="Calibri" w:hAnsi="Calibri" w:cs="Times New Roman"/>
          <w:color w:val="000000"/>
          <w:szCs w:val="18"/>
        </w:rPr>
      </w:pPr>
      <w:r w:rsidRPr="00C716A1">
        <w:rPr>
          <w:rFonts w:ascii="Times New Roman" w:eastAsia="Calibri" w:hAnsi="Times New Roman" w:cs="Times New Roman"/>
          <w:color w:val="000000"/>
          <w:sz w:val="28"/>
          <w:szCs w:val="18"/>
        </w:rPr>
        <w:t xml:space="preserve">Еще одним важным </w:t>
      </w:r>
      <w:r>
        <w:rPr>
          <w:rFonts w:ascii="Times New Roman" w:eastAsia="Calibri" w:hAnsi="Times New Roman" w:cs="Times New Roman"/>
          <w:color w:val="000000"/>
          <w:sz w:val="28"/>
          <w:szCs w:val="18"/>
        </w:rPr>
        <w:t>обоснованием</w:t>
      </w:r>
      <w:r w:rsidRPr="00C716A1">
        <w:rPr>
          <w:rFonts w:ascii="Times New Roman" w:eastAsia="Calibri" w:hAnsi="Times New Roman" w:cs="Times New Roman"/>
          <w:color w:val="000000"/>
          <w:sz w:val="28"/>
          <w:szCs w:val="18"/>
        </w:rPr>
        <w:t xml:space="preserve"> слияний и поглощений на фармацевтическом рынке является географическая экспансия. Стремление фармацевтических компаний расширить свое присутствие во всех регионах мира является ключевым элементом корпоративной стратегии. Цель такого подхода заключается в росте возможностей для сбыта и реализации лекарственных препаратов, а также увеличение клиентских баз компаний, образующихся при </w:t>
      </w:r>
      <w:r w:rsidRPr="00C716A1">
        <w:rPr>
          <w:rFonts w:ascii="Times New Roman" w:eastAsia="Calibri" w:hAnsi="Times New Roman" w:cs="Times New Roman"/>
          <w:color w:val="000000"/>
          <w:sz w:val="28"/>
          <w:szCs w:val="18"/>
          <w:lang w:val="en-US"/>
        </w:rPr>
        <w:t>M</w:t>
      </w:r>
      <w:r w:rsidRPr="00C716A1">
        <w:rPr>
          <w:rFonts w:ascii="Times New Roman" w:eastAsia="Calibri" w:hAnsi="Times New Roman" w:cs="Times New Roman"/>
          <w:color w:val="000000"/>
          <w:sz w:val="28"/>
          <w:szCs w:val="18"/>
        </w:rPr>
        <w:t>&amp;</w:t>
      </w:r>
      <w:r w:rsidRPr="00C716A1">
        <w:rPr>
          <w:rFonts w:ascii="Times New Roman" w:eastAsia="Calibri" w:hAnsi="Times New Roman" w:cs="Times New Roman"/>
          <w:color w:val="000000"/>
          <w:sz w:val="28"/>
          <w:szCs w:val="18"/>
          <w:lang w:val="en-US"/>
        </w:rPr>
        <w:t>A</w:t>
      </w:r>
      <w:r w:rsidRPr="00C716A1">
        <w:rPr>
          <w:rFonts w:ascii="Times New Roman" w:eastAsia="Calibri" w:hAnsi="Times New Roman" w:cs="Times New Roman"/>
          <w:color w:val="000000"/>
          <w:sz w:val="28"/>
          <w:szCs w:val="18"/>
        </w:rPr>
        <w:t>. Такая стратегия обеспечивает компании собственный ро</w:t>
      </w:r>
      <w:proofErr w:type="gramStart"/>
      <w:r w:rsidRPr="00C716A1">
        <w:rPr>
          <w:rFonts w:ascii="Times New Roman" w:eastAsia="Calibri" w:hAnsi="Times New Roman" w:cs="Times New Roman"/>
          <w:color w:val="000000"/>
          <w:sz w:val="28"/>
          <w:szCs w:val="18"/>
        </w:rPr>
        <w:t>ст в гл</w:t>
      </w:r>
      <w:proofErr w:type="gramEnd"/>
      <w:r w:rsidRPr="00C716A1">
        <w:rPr>
          <w:rFonts w:ascii="Times New Roman" w:eastAsia="Calibri" w:hAnsi="Times New Roman" w:cs="Times New Roman"/>
          <w:color w:val="000000"/>
          <w:sz w:val="28"/>
          <w:szCs w:val="18"/>
        </w:rPr>
        <w:t>обальном масштабе и позволяет формировать научные альянсы.</w:t>
      </w:r>
    </w:p>
    <w:p w:rsidR="00C716A1" w:rsidRPr="00C716A1" w:rsidRDefault="00C716A1" w:rsidP="00C716A1">
      <w:pPr>
        <w:spacing w:after="0" w:line="360" w:lineRule="auto"/>
        <w:ind w:firstLine="851"/>
        <w:jc w:val="both"/>
        <w:rPr>
          <w:rFonts w:ascii="Calibri" w:eastAsia="Calibri" w:hAnsi="Calibri" w:cs="Times New Roman"/>
          <w:szCs w:val="28"/>
        </w:rPr>
      </w:pPr>
      <w:proofErr w:type="gramStart"/>
      <w:r w:rsidRPr="00C716A1">
        <w:rPr>
          <w:rFonts w:ascii="Times New Roman" w:eastAsia="Calibri" w:hAnsi="Times New Roman" w:cs="Times New Roman"/>
          <w:sz w:val="28"/>
        </w:rPr>
        <w:t xml:space="preserve">Одной из серьезных проблем, с которой сталкиваются фармацевтические </w:t>
      </w:r>
      <w:r w:rsidRPr="003340D6">
        <w:rPr>
          <w:rFonts w:ascii="Times New Roman" w:eastAsia="Calibri" w:hAnsi="Times New Roman" w:cs="Times New Roman"/>
          <w:sz w:val="28"/>
        </w:rPr>
        <w:t>компании, является то, что сроки патентной защиты п</w:t>
      </w:r>
      <w:r w:rsidR="00BE75C9" w:rsidRPr="003340D6">
        <w:rPr>
          <w:rFonts w:ascii="Times New Roman" w:eastAsia="Calibri" w:hAnsi="Times New Roman" w:cs="Times New Roman"/>
          <w:sz w:val="28"/>
        </w:rPr>
        <w:t>репаратов-оригиналов, позволяющие</w:t>
      </w:r>
      <w:r w:rsidRPr="003340D6">
        <w:rPr>
          <w:rFonts w:ascii="Times New Roman" w:eastAsia="Calibri" w:hAnsi="Times New Roman" w:cs="Times New Roman"/>
          <w:sz w:val="28"/>
        </w:rPr>
        <w:t xml:space="preserve"> возмещать значительные расходы по разработке лекарственных препаратов </w:t>
      </w:r>
      <w:r w:rsidRPr="00C716A1">
        <w:rPr>
          <w:rFonts w:ascii="Times New Roman" w:eastAsia="Calibri" w:hAnsi="Times New Roman" w:cs="Times New Roman"/>
          <w:sz w:val="28"/>
        </w:rPr>
        <w:t>в определенный момент истекают.</w:t>
      </w:r>
      <w:proofErr w:type="gramEnd"/>
      <w:r w:rsidRPr="00C716A1">
        <w:rPr>
          <w:rFonts w:ascii="Times New Roman" w:eastAsia="Calibri" w:hAnsi="Times New Roman" w:cs="Times New Roman"/>
          <w:sz w:val="28"/>
        </w:rPr>
        <w:t xml:space="preserve"> Как уже упоминалось выше, производительность фармацевтических компаний постепенно снижается. Эта тенденция связана с удлинением периода от начала разработки лекарства и до его выхода на рынок, несмотря на повышение эффективности самого процесса разработки. Причиной этому служит ужесточение требований к проведению клинических исследований. Так, несмотря на новые источники лекарственных средств и новые технологии, стоимость разработки новых молекул и время, необходимое чтобы запустить препарат на рынок растут</w:t>
      </w:r>
      <w:r w:rsidR="007836EF">
        <w:rPr>
          <w:rStyle w:val="a9"/>
          <w:rFonts w:ascii="Times New Roman" w:eastAsia="Calibri" w:hAnsi="Times New Roman" w:cs="Times New Roman"/>
          <w:sz w:val="28"/>
        </w:rPr>
        <w:footnoteReference w:id="67"/>
      </w:r>
      <w:r w:rsidRPr="00C716A1">
        <w:rPr>
          <w:rFonts w:ascii="Times New Roman" w:eastAsia="Calibri" w:hAnsi="Times New Roman" w:cs="Times New Roman"/>
          <w:sz w:val="28"/>
        </w:rPr>
        <w:t xml:space="preserve">. Уменьшение количества выводимых на рынок новых препаратов привело к тому, что большинство нынешних лидеров рынка получают половину прибыли от одного или двух </w:t>
      </w:r>
      <w:r w:rsidRPr="00C716A1">
        <w:rPr>
          <w:rFonts w:ascii="Times New Roman" w:eastAsia="Calibri" w:hAnsi="Times New Roman" w:cs="Times New Roman"/>
          <w:sz w:val="28"/>
        </w:rPr>
        <w:lastRenderedPageBreak/>
        <w:t>оригинальных препаратов. Истечение патента любого из них может привести к резкому падению прибыли. После истечения срока действия патента на рынке появляю</w:t>
      </w:r>
      <w:r w:rsidR="00BE75C9">
        <w:rPr>
          <w:rFonts w:ascii="Times New Roman" w:eastAsia="Calibri" w:hAnsi="Times New Roman" w:cs="Times New Roman"/>
          <w:sz w:val="28"/>
        </w:rPr>
        <w:t xml:space="preserve">тся недорогие копии препарата – </w:t>
      </w:r>
      <w:proofErr w:type="spellStart"/>
      <w:r w:rsidRPr="00C716A1">
        <w:rPr>
          <w:rFonts w:ascii="Times New Roman" w:eastAsia="Calibri" w:hAnsi="Times New Roman" w:cs="Times New Roman"/>
          <w:sz w:val="28"/>
        </w:rPr>
        <w:t>дженерики</w:t>
      </w:r>
      <w:proofErr w:type="spellEnd"/>
      <w:r w:rsidRPr="00C716A1">
        <w:rPr>
          <w:rFonts w:ascii="Times New Roman" w:eastAsia="Calibri" w:hAnsi="Times New Roman" w:cs="Times New Roman"/>
          <w:sz w:val="28"/>
        </w:rPr>
        <w:t xml:space="preserve"> и, как следствие, продажи оригинального препарата резко сокращаются</w:t>
      </w:r>
      <w:r w:rsidRPr="00C716A1">
        <w:rPr>
          <w:rFonts w:ascii="Times New Roman" w:eastAsia="Calibri" w:hAnsi="Times New Roman" w:cs="Times New Roman"/>
          <w:sz w:val="28"/>
          <w:szCs w:val="28"/>
        </w:rPr>
        <w:t xml:space="preserve">. В такой ситуации компания, выпускающая оригинальный препарат, решает приобрести потенциального производителя </w:t>
      </w:r>
      <w:proofErr w:type="spellStart"/>
      <w:r w:rsidRPr="00C716A1">
        <w:rPr>
          <w:rFonts w:ascii="Times New Roman" w:eastAsia="Calibri" w:hAnsi="Times New Roman" w:cs="Times New Roman"/>
          <w:sz w:val="28"/>
          <w:szCs w:val="28"/>
        </w:rPr>
        <w:t>дженерика</w:t>
      </w:r>
      <w:proofErr w:type="spellEnd"/>
      <w:r w:rsidRPr="00C716A1">
        <w:rPr>
          <w:rFonts w:ascii="Times New Roman" w:eastAsia="Calibri" w:hAnsi="Times New Roman" w:cs="Times New Roman"/>
          <w:sz w:val="28"/>
          <w:szCs w:val="28"/>
        </w:rPr>
        <w:t>, что позволяет избежать существенного снижения прибыли и сохранить свою долю рынка.</w:t>
      </w:r>
    </w:p>
    <w:p w:rsidR="00C716A1" w:rsidRPr="00C716A1" w:rsidRDefault="00C716A1" w:rsidP="00C716A1">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t xml:space="preserve">Вышеприведенные мотивы обусловлены специфическими для фармацевтической отрасли задачами и проблемами,  связанными с высокой долей нематериальных активов в структуре капитала компании, высокой рискованностью, дороговизной и длительным периодом окупаемости финансовых вложений. </w:t>
      </w:r>
    </w:p>
    <w:p w:rsidR="00C2282E" w:rsidRDefault="00C2282E"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C2282E" w:rsidRDefault="00C2282E"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C2282E" w:rsidRDefault="00C2282E" w:rsidP="008F0AE0">
      <w:pPr>
        <w:shd w:val="clear" w:color="auto" w:fill="FFFFFF"/>
        <w:spacing w:after="0" w:line="207" w:lineRule="atLeast"/>
        <w:ind w:firstLine="709"/>
        <w:jc w:val="both"/>
        <w:rPr>
          <w:rFonts w:ascii="Times New Roman" w:eastAsia="Times New Roman" w:hAnsi="Times New Roman" w:cs="Times New Roman"/>
          <w:b/>
          <w:sz w:val="28"/>
          <w:szCs w:val="28"/>
          <w:lang w:eastAsia="ru-RU"/>
        </w:rPr>
      </w:pPr>
    </w:p>
    <w:p w:rsidR="008F0AE0" w:rsidRPr="003340D6" w:rsidRDefault="008F0AE0" w:rsidP="008F0AE0">
      <w:pPr>
        <w:shd w:val="clear" w:color="auto" w:fill="FFFFFF"/>
        <w:spacing w:after="0" w:line="207" w:lineRule="atLeast"/>
        <w:ind w:firstLine="709"/>
        <w:jc w:val="both"/>
        <w:rPr>
          <w:rFonts w:ascii="Calibri" w:eastAsia="Times New Roman" w:hAnsi="Calibri" w:cs="Arial"/>
          <w:b/>
          <w:sz w:val="28"/>
          <w:szCs w:val="28"/>
          <w:lang w:eastAsia="ru-RU"/>
        </w:rPr>
      </w:pPr>
    </w:p>
    <w:p w:rsidR="008F0AE0" w:rsidRPr="003340D6" w:rsidRDefault="008F0AE0" w:rsidP="003340D6">
      <w:pPr>
        <w:pStyle w:val="2"/>
        <w:spacing w:before="0"/>
        <w:ind w:firstLine="709"/>
        <w:rPr>
          <w:rFonts w:ascii="Times New Roman" w:eastAsia="Times New Roman" w:hAnsi="Times New Roman" w:cs="Times New Roman"/>
          <w:color w:val="auto"/>
          <w:sz w:val="28"/>
          <w:szCs w:val="28"/>
          <w:lang w:eastAsia="ru-RU"/>
        </w:rPr>
      </w:pPr>
      <w:bookmarkStart w:id="10" w:name="_Toc512116864"/>
      <w:r w:rsidRPr="003340D6">
        <w:rPr>
          <w:rFonts w:ascii="Times New Roman" w:eastAsia="Times New Roman" w:hAnsi="Times New Roman" w:cs="Times New Roman"/>
          <w:color w:val="auto"/>
          <w:sz w:val="28"/>
          <w:szCs w:val="28"/>
          <w:lang w:eastAsia="ru-RU"/>
        </w:rPr>
        <w:t>3.2.        Определение потенциального эффекта от слияния</w:t>
      </w:r>
      <w:bookmarkEnd w:id="10"/>
      <w:r w:rsidR="003340D6" w:rsidRPr="003340D6">
        <w:rPr>
          <w:rFonts w:ascii="Times New Roman" w:eastAsia="Times New Roman" w:hAnsi="Times New Roman" w:cs="Times New Roman"/>
          <w:color w:val="auto"/>
          <w:sz w:val="28"/>
          <w:szCs w:val="28"/>
          <w:lang w:eastAsia="ru-RU"/>
        </w:rPr>
        <w:t xml:space="preserve"> </w:t>
      </w:r>
    </w:p>
    <w:p w:rsidR="003340D6" w:rsidRPr="003340D6" w:rsidRDefault="003340D6" w:rsidP="003340D6">
      <w:pPr>
        <w:spacing w:line="240" w:lineRule="auto"/>
        <w:rPr>
          <w:lang w:eastAsia="ru-RU"/>
        </w:rPr>
      </w:pPr>
    </w:p>
    <w:p w:rsidR="008F0AE0" w:rsidRDefault="008F0AE0" w:rsidP="008F0A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Как правило, для оценки эффективности сделок по слияниям и поглощениям используются традиционные перспективные и ретроспектив</w:t>
      </w:r>
      <w:r w:rsidR="00675F50">
        <w:rPr>
          <w:rFonts w:ascii="Times New Roman" w:eastAsia="Times New Roman" w:hAnsi="Times New Roman" w:cs="Times New Roman"/>
          <w:sz w:val="28"/>
          <w:szCs w:val="28"/>
          <w:lang w:eastAsia="ru-RU"/>
        </w:rPr>
        <w:t xml:space="preserve">ные методы </w:t>
      </w:r>
      <w:r w:rsidRPr="008F0AE0">
        <w:rPr>
          <w:rFonts w:ascii="Times New Roman" w:eastAsia="Times New Roman" w:hAnsi="Times New Roman" w:cs="Times New Roman"/>
          <w:sz w:val="28"/>
          <w:szCs w:val="28"/>
          <w:lang w:eastAsia="ru-RU"/>
        </w:rPr>
        <w:t xml:space="preserve"> (см. таблицу 3.1.).</w:t>
      </w:r>
    </w:p>
    <w:p w:rsidR="008F0AE0" w:rsidRDefault="008F0AE0" w:rsidP="008F0AE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3.1. - </w:t>
      </w:r>
      <w:r w:rsidRPr="008F0AE0">
        <w:rPr>
          <w:rFonts w:ascii="Times New Roman" w:eastAsia="Times New Roman" w:hAnsi="Times New Roman" w:cs="Times New Roman"/>
          <w:sz w:val="28"/>
          <w:szCs w:val="28"/>
          <w:lang w:eastAsia="ru-RU"/>
        </w:rPr>
        <w:t>Традиционные методы оценки</w:t>
      </w:r>
      <w:r w:rsidR="00675F50">
        <w:rPr>
          <w:rStyle w:val="a9"/>
          <w:rFonts w:ascii="Times New Roman" w:eastAsia="Times New Roman" w:hAnsi="Times New Roman" w:cs="Times New Roman"/>
          <w:sz w:val="28"/>
          <w:szCs w:val="28"/>
          <w:lang w:eastAsia="ru-RU"/>
        </w:rPr>
        <w:footnoteReference w:id="68"/>
      </w:r>
    </w:p>
    <w:tbl>
      <w:tblPr>
        <w:tblStyle w:val="a3"/>
        <w:tblW w:w="0" w:type="auto"/>
        <w:tblLook w:val="04A0" w:firstRow="1" w:lastRow="0" w:firstColumn="1" w:lastColumn="0" w:noHBand="0" w:noVBand="1"/>
      </w:tblPr>
      <w:tblGrid>
        <w:gridCol w:w="4785"/>
        <w:gridCol w:w="4786"/>
      </w:tblGrid>
      <w:tr w:rsidR="008F0AE0" w:rsidTr="008F0AE0">
        <w:tc>
          <w:tcPr>
            <w:tcW w:w="4785" w:type="dxa"/>
          </w:tcPr>
          <w:p w:rsidR="008F0AE0" w:rsidRDefault="008F0AE0" w:rsidP="009A5C7F">
            <w:pPr>
              <w:spacing w:line="276" w:lineRule="auto"/>
              <w:jc w:val="center"/>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Перспективные методы</w:t>
            </w:r>
          </w:p>
        </w:tc>
        <w:tc>
          <w:tcPr>
            <w:tcW w:w="4786" w:type="dxa"/>
          </w:tcPr>
          <w:p w:rsidR="008F0AE0" w:rsidRDefault="008F0AE0" w:rsidP="009A5C7F">
            <w:pPr>
              <w:spacing w:line="276" w:lineRule="auto"/>
              <w:jc w:val="center"/>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Ретроспективные методы</w:t>
            </w:r>
          </w:p>
        </w:tc>
      </w:tr>
      <w:tr w:rsidR="008F0AE0" w:rsidTr="008F0AE0">
        <w:tc>
          <w:tcPr>
            <w:tcW w:w="4785"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Сравнительный подход – оценка на базе</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компаний-аналогов</w:t>
            </w:r>
          </w:p>
        </w:tc>
        <w:tc>
          <w:tcPr>
            <w:tcW w:w="4786"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Бухгалт</w:t>
            </w:r>
            <w:r>
              <w:rPr>
                <w:rFonts w:ascii="Times New Roman" w:eastAsia="Times New Roman" w:hAnsi="Times New Roman" w:cs="Times New Roman"/>
                <w:sz w:val="28"/>
                <w:szCs w:val="28"/>
                <w:lang w:eastAsia="ru-RU"/>
              </w:rPr>
              <w:t>ерский подход – сравнение финан</w:t>
            </w:r>
            <w:r w:rsidRPr="008F0AE0">
              <w:rPr>
                <w:rFonts w:ascii="Times New Roman" w:eastAsia="Times New Roman" w:hAnsi="Times New Roman" w:cs="Times New Roman"/>
                <w:sz w:val="28"/>
                <w:szCs w:val="28"/>
                <w:lang w:eastAsia="ru-RU"/>
              </w:rPr>
              <w:t>совых показателей до и после сделки</w:t>
            </w:r>
          </w:p>
        </w:tc>
      </w:tr>
      <w:tr w:rsidR="008F0AE0" w:rsidTr="008F0AE0">
        <w:tc>
          <w:tcPr>
            <w:tcW w:w="4785"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Затратный подход – оценка с точки зрения</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имеющихся у компании активов</w:t>
            </w:r>
          </w:p>
        </w:tc>
        <w:tc>
          <w:tcPr>
            <w:tcW w:w="4786"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Рыночный подход – сравнение доходности</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акций до и после сделки</w:t>
            </w:r>
          </w:p>
        </w:tc>
      </w:tr>
      <w:tr w:rsidR="008F0AE0" w:rsidTr="008F0AE0">
        <w:tc>
          <w:tcPr>
            <w:tcW w:w="4785" w:type="dxa"/>
          </w:tcPr>
          <w:p w:rsidR="008F0AE0" w:rsidRP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Доходный подход – прогнозирование</w:t>
            </w:r>
          </w:p>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t>денежн</w:t>
            </w:r>
            <w:r>
              <w:rPr>
                <w:rFonts w:ascii="Times New Roman" w:eastAsia="Times New Roman" w:hAnsi="Times New Roman" w:cs="Times New Roman"/>
                <w:sz w:val="28"/>
                <w:szCs w:val="28"/>
                <w:lang w:eastAsia="ru-RU"/>
              </w:rPr>
              <w:t xml:space="preserve">ых потоков и приведение их к </w:t>
            </w:r>
            <w:r>
              <w:rPr>
                <w:rFonts w:ascii="Times New Roman" w:eastAsia="Times New Roman" w:hAnsi="Times New Roman" w:cs="Times New Roman"/>
                <w:sz w:val="28"/>
                <w:szCs w:val="28"/>
                <w:lang w:eastAsia="ru-RU"/>
              </w:rPr>
              <w:lastRenderedPageBreak/>
              <w:t>на</w:t>
            </w:r>
            <w:r w:rsidRPr="008F0AE0">
              <w:rPr>
                <w:rFonts w:ascii="Times New Roman" w:eastAsia="Times New Roman" w:hAnsi="Times New Roman" w:cs="Times New Roman"/>
                <w:sz w:val="28"/>
                <w:szCs w:val="28"/>
                <w:lang w:eastAsia="ru-RU"/>
              </w:rPr>
              <w:t>стоящему времени по ставке дисконтирования</w:t>
            </w:r>
          </w:p>
        </w:tc>
        <w:tc>
          <w:tcPr>
            <w:tcW w:w="4786" w:type="dxa"/>
          </w:tcPr>
          <w:p w:rsidR="008F0AE0" w:rsidRDefault="008F0AE0" w:rsidP="009A5C7F">
            <w:pPr>
              <w:spacing w:line="276" w:lineRule="auto"/>
              <w:jc w:val="both"/>
              <w:rPr>
                <w:rFonts w:ascii="Times New Roman" w:eastAsia="Times New Roman" w:hAnsi="Times New Roman" w:cs="Times New Roman"/>
                <w:sz w:val="28"/>
                <w:szCs w:val="28"/>
                <w:lang w:eastAsia="ru-RU"/>
              </w:rPr>
            </w:pPr>
            <w:r w:rsidRPr="008F0AE0">
              <w:rPr>
                <w:rFonts w:ascii="Times New Roman" w:eastAsia="Times New Roman" w:hAnsi="Times New Roman" w:cs="Times New Roman"/>
                <w:sz w:val="28"/>
                <w:szCs w:val="28"/>
                <w:lang w:eastAsia="ru-RU"/>
              </w:rPr>
              <w:lastRenderedPageBreak/>
              <w:t>Комбинированный подход – корреляция</w:t>
            </w:r>
            <w:r>
              <w:rPr>
                <w:rFonts w:ascii="Times New Roman" w:eastAsia="Times New Roman" w:hAnsi="Times New Roman" w:cs="Times New Roman"/>
                <w:sz w:val="28"/>
                <w:szCs w:val="28"/>
                <w:lang w:eastAsia="ru-RU"/>
              </w:rPr>
              <w:t xml:space="preserve"> </w:t>
            </w:r>
            <w:r w:rsidRPr="008F0AE0">
              <w:rPr>
                <w:rFonts w:ascii="Times New Roman" w:eastAsia="Times New Roman" w:hAnsi="Times New Roman" w:cs="Times New Roman"/>
                <w:sz w:val="28"/>
                <w:szCs w:val="28"/>
                <w:lang w:eastAsia="ru-RU"/>
              </w:rPr>
              <w:t xml:space="preserve">между </w:t>
            </w:r>
            <w:r>
              <w:rPr>
                <w:rFonts w:ascii="Times New Roman" w:eastAsia="Times New Roman" w:hAnsi="Times New Roman" w:cs="Times New Roman"/>
                <w:sz w:val="28"/>
                <w:szCs w:val="28"/>
                <w:lang w:eastAsia="ru-RU"/>
              </w:rPr>
              <w:t xml:space="preserve">изменениями </w:t>
            </w:r>
            <w:r>
              <w:rPr>
                <w:rFonts w:ascii="Times New Roman" w:eastAsia="Times New Roman" w:hAnsi="Times New Roman" w:cs="Times New Roman"/>
                <w:sz w:val="28"/>
                <w:szCs w:val="28"/>
                <w:lang w:eastAsia="ru-RU"/>
              </w:rPr>
              <w:lastRenderedPageBreak/>
              <w:t>финансовых показате</w:t>
            </w:r>
            <w:r w:rsidRPr="008F0AE0">
              <w:rPr>
                <w:rFonts w:ascii="Times New Roman" w:eastAsia="Times New Roman" w:hAnsi="Times New Roman" w:cs="Times New Roman"/>
                <w:sz w:val="28"/>
                <w:szCs w:val="28"/>
                <w:lang w:eastAsia="ru-RU"/>
              </w:rPr>
              <w:t>лей и доходности акций компании</w:t>
            </w:r>
          </w:p>
        </w:tc>
      </w:tr>
    </w:tbl>
    <w:p w:rsidR="008F0AE0" w:rsidRPr="00225F82" w:rsidRDefault="00225F82" w:rsidP="008F0AE0">
      <w:pPr>
        <w:shd w:val="clear" w:color="auto" w:fill="FFFFFF"/>
        <w:spacing w:after="0" w:line="360" w:lineRule="auto"/>
        <w:ind w:firstLine="709"/>
        <w:jc w:val="both"/>
        <w:rPr>
          <w:rFonts w:ascii="Times New Roman" w:eastAsia="Times New Roman" w:hAnsi="Times New Roman" w:cs="Times New Roman"/>
          <w:sz w:val="20"/>
          <w:szCs w:val="28"/>
          <w:lang w:eastAsia="ru-RU"/>
        </w:rPr>
      </w:pPr>
      <w:r w:rsidRPr="00225F82">
        <w:rPr>
          <w:rFonts w:ascii="Times New Roman" w:eastAsia="Times New Roman" w:hAnsi="Times New Roman" w:cs="Times New Roman"/>
          <w:sz w:val="20"/>
          <w:szCs w:val="28"/>
          <w:lang w:eastAsia="ru-RU"/>
        </w:rPr>
        <w:lastRenderedPageBreak/>
        <w:t>Источник: Карлик А. Е</w:t>
      </w:r>
      <w:proofErr w:type="gramStart"/>
      <w:r w:rsidRPr="00225F82">
        <w:rPr>
          <w:rFonts w:ascii="Times New Roman" w:eastAsia="Times New Roman" w:hAnsi="Times New Roman" w:cs="Times New Roman"/>
          <w:sz w:val="20"/>
          <w:szCs w:val="28"/>
          <w:lang w:eastAsia="ru-RU"/>
        </w:rPr>
        <w:t xml:space="preserve"> .</w:t>
      </w:r>
      <w:proofErr w:type="gramEnd"/>
      <w:r w:rsidRPr="00225F82">
        <w:rPr>
          <w:rFonts w:ascii="Times New Roman" w:eastAsia="Times New Roman" w:hAnsi="Times New Roman" w:cs="Times New Roman"/>
          <w:sz w:val="20"/>
          <w:szCs w:val="28"/>
          <w:lang w:eastAsia="ru-RU"/>
        </w:rPr>
        <w:t xml:space="preserve">, </w:t>
      </w:r>
      <w:proofErr w:type="spellStart"/>
      <w:r w:rsidRPr="00225F82">
        <w:rPr>
          <w:rFonts w:ascii="Times New Roman" w:eastAsia="Times New Roman" w:hAnsi="Times New Roman" w:cs="Times New Roman"/>
          <w:sz w:val="20"/>
          <w:szCs w:val="28"/>
          <w:lang w:eastAsia="ru-RU"/>
        </w:rPr>
        <w:t>Кармазинова</w:t>
      </w:r>
      <w:proofErr w:type="spellEnd"/>
      <w:r w:rsidRPr="00225F82">
        <w:rPr>
          <w:rFonts w:ascii="Times New Roman" w:eastAsia="Times New Roman" w:hAnsi="Times New Roman" w:cs="Times New Roman"/>
          <w:sz w:val="20"/>
          <w:szCs w:val="28"/>
          <w:lang w:eastAsia="ru-RU"/>
        </w:rPr>
        <w:t xml:space="preserve"> Я . Ф., </w:t>
      </w:r>
      <w:proofErr w:type="spellStart"/>
      <w:r w:rsidRPr="00225F82">
        <w:rPr>
          <w:rFonts w:ascii="Times New Roman" w:eastAsia="Times New Roman" w:hAnsi="Times New Roman" w:cs="Times New Roman"/>
          <w:sz w:val="20"/>
          <w:szCs w:val="28"/>
          <w:lang w:eastAsia="ru-RU"/>
        </w:rPr>
        <w:t>Трачук</w:t>
      </w:r>
      <w:proofErr w:type="spellEnd"/>
      <w:r w:rsidRPr="00225F82">
        <w:rPr>
          <w:rFonts w:ascii="Times New Roman" w:eastAsia="Times New Roman" w:hAnsi="Times New Roman" w:cs="Times New Roman"/>
          <w:sz w:val="20"/>
          <w:szCs w:val="28"/>
          <w:lang w:eastAsia="ru-RU"/>
        </w:rPr>
        <w:t xml:space="preserve"> А . В. Региональное регулирование деятельности предприятий субъектов естественных монополий, 1999. </w:t>
      </w:r>
    </w:p>
    <w:p w:rsidR="00225F82" w:rsidRDefault="00225F82" w:rsidP="00225F8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Ретроспе</w:t>
      </w:r>
      <w:r>
        <w:rPr>
          <w:rFonts w:ascii="Times New Roman" w:eastAsia="Times New Roman" w:hAnsi="Times New Roman" w:cs="Times New Roman"/>
          <w:sz w:val="28"/>
          <w:szCs w:val="28"/>
          <w:lang w:eastAsia="ru-RU"/>
        </w:rPr>
        <w:t xml:space="preserve">ктивные методы с использованием </w:t>
      </w:r>
      <w:r w:rsidRPr="00776079">
        <w:rPr>
          <w:rFonts w:ascii="Times New Roman" w:eastAsia="Times New Roman" w:hAnsi="Times New Roman" w:cs="Times New Roman"/>
          <w:sz w:val="28"/>
          <w:szCs w:val="28"/>
          <w:lang w:eastAsia="ru-RU"/>
        </w:rPr>
        <w:t>фактически</w:t>
      </w:r>
      <w:r>
        <w:rPr>
          <w:rFonts w:ascii="Times New Roman" w:eastAsia="Times New Roman" w:hAnsi="Times New Roman" w:cs="Times New Roman"/>
          <w:sz w:val="28"/>
          <w:szCs w:val="28"/>
          <w:lang w:eastAsia="ru-RU"/>
        </w:rPr>
        <w:t xml:space="preserve">х данных применяются для оценки </w:t>
      </w:r>
      <w:r w:rsidRPr="00776079">
        <w:rPr>
          <w:rFonts w:ascii="Times New Roman" w:eastAsia="Times New Roman" w:hAnsi="Times New Roman" w:cs="Times New Roman"/>
          <w:sz w:val="28"/>
          <w:szCs w:val="28"/>
          <w:lang w:eastAsia="ru-RU"/>
        </w:rPr>
        <w:t xml:space="preserve">эффекта после </w:t>
      </w:r>
      <w:r>
        <w:rPr>
          <w:rFonts w:ascii="Times New Roman" w:eastAsia="Times New Roman" w:hAnsi="Times New Roman" w:cs="Times New Roman"/>
          <w:sz w:val="28"/>
          <w:szCs w:val="28"/>
          <w:lang w:eastAsia="ru-RU"/>
        </w:rPr>
        <w:t>интеграции. В рамках ретроспек</w:t>
      </w:r>
      <w:r w:rsidRPr="00776079">
        <w:rPr>
          <w:rFonts w:ascii="Times New Roman" w:eastAsia="Times New Roman" w:hAnsi="Times New Roman" w:cs="Times New Roman"/>
          <w:sz w:val="28"/>
          <w:szCs w:val="28"/>
          <w:lang w:eastAsia="ru-RU"/>
        </w:rPr>
        <w:t>тивной оценки существуют следующие подходы:</w:t>
      </w: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бухгалтерс</w:t>
      </w:r>
      <w:r>
        <w:rPr>
          <w:rFonts w:ascii="Times New Roman" w:eastAsia="Times New Roman" w:hAnsi="Times New Roman" w:cs="Times New Roman"/>
          <w:sz w:val="28"/>
          <w:szCs w:val="28"/>
          <w:lang w:eastAsia="ru-RU"/>
        </w:rPr>
        <w:t>кий подход: сравниваются финан</w:t>
      </w:r>
      <w:r w:rsidRPr="00776079">
        <w:rPr>
          <w:rFonts w:ascii="Times New Roman" w:eastAsia="Times New Roman" w:hAnsi="Times New Roman" w:cs="Times New Roman"/>
          <w:sz w:val="28"/>
          <w:szCs w:val="28"/>
          <w:lang w:eastAsia="ru-RU"/>
        </w:rPr>
        <w:t>совые показат</w:t>
      </w:r>
      <w:r>
        <w:rPr>
          <w:rFonts w:ascii="Times New Roman" w:eastAsia="Times New Roman" w:hAnsi="Times New Roman" w:cs="Times New Roman"/>
          <w:sz w:val="28"/>
          <w:szCs w:val="28"/>
          <w:lang w:eastAsia="ru-RU"/>
        </w:rPr>
        <w:t>ели до и после проведения сдел</w:t>
      </w:r>
      <w:r w:rsidRPr="00776079">
        <w:rPr>
          <w:rFonts w:ascii="Times New Roman" w:eastAsia="Times New Roman" w:hAnsi="Times New Roman" w:cs="Times New Roman"/>
          <w:sz w:val="28"/>
          <w:szCs w:val="28"/>
          <w:lang w:eastAsia="ru-RU"/>
        </w:rPr>
        <w:t>ки, которы</w:t>
      </w:r>
      <w:r>
        <w:rPr>
          <w:rFonts w:ascii="Times New Roman" w:eastAsia="Times New Roman" w:hAnsi="Times New Roman" w:cs="Times New Roman"/>
          <w:sz w:val="28"/>
          <w:szCs w:val="28"/>
          <w:lang w:eastAsia="ru-RU"/>
        </w:rPr>
        <w:t>е рассчитываются по данным бух</w:t>
      </w:r>
      <w:r w:rsidRPr="00776079">
        <w:rPr>
          <w:rFonts w:ascii="Times New Roman" w:eastAsia="Times New Roman" w:hAnsi="Times New Roman" w:cs="Times New Roman"/>
          <w:sz w:val="28"/>
          <w:szCs w:val="28"/>
          <w:lang w:eastAsia="ru-RU"/>
        </w:rPr>
        <w:t>галтерской отчетности;</w:t>
      </w: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рыночный по</w:t>
      </w:r>
      <w:r>
        <w:rPr>
          <w:rFonts w:ascii="Times New Roman" w:eastAsia="Times New Roman" w:hAnsi="Times New Roman" w:cs="Times New Roman"/>
          <w:sz w:val="28"/>
          <w:szCs w:val="28"/>
          <w:lang w:eastAsia="ru-RU"/>
        </w:rPr>
        <w:t>дход: изучается реакция фондово</w:t>
      </w:r>
      <w:r w:rsidRPr="00776079">
        <w:rPr>
          <w:rFonts w:ascii="Times New Roman" w:eastAsia="Times New Roman" w:hAnsi="Times New Roman" w:cs="Times New Roman"/>
          <w:sz w:val="28"/>
          <w:szCs w:val="28"/>
          <w:lang w:eastAsia="ru-RU"/>
        </w:rPr>
        <w:t>го рынка на с</w:t>
      </w:r>
      <w:r>
        <w:rPr>
          <w:rFonts w:ascii="Times New Roman" w:eastAsia="Times New Roman" w:hAnsi="Times New Roman" w:cs="Times New Roman"/>
          <w:sz w:val="28"/>
          <w:szCs w:val="28"/>
          <w:lang w:eastAsia="ru-RU"/>
        </w:rPr>
        <w:t xml:space="preserve">делку, анализируется доходность </w:t>
      </w:r>
      <w:r w:rsidRPr="00776079">
        <w:rPr>
          <w:rFonts w:ascii="Times New Roman" w:eastAsia="Times New Roman" w:hAnsi="Times New Roman" w:cs="Times New Roman"/>
          <w:sz w:val="28"/>
          <w:szCs w:val="28"/>
          <w:lang w:eastAsia="ru-RU"/>
        </w:rPr>
        <w:t>акций компани</w:t>
      </w:r>
      <w:r>
        <w:rPr>
          <w:rFonts w:ascii="Times New Roman" w:eastAsia="Times New Roman" w:hAnsi="Times New Roman" w:cs="Times New Roman"/>
          <w:sz w:val="28"/>
          <w:szCs w:val="28"/>
          <w:lang w:eastAsia="ru-RU"/>
        </w:rPr>
        <w:t xml:space="preserve">и до и после сделки, после чего </w:t>
      </w:r>
      <w:r w:rsidRPr="00776079">
        <w:rPr>
          <w:rFonts w:ascii="Times New Roman" w:eastAsia="Times New Roman" w:hAnsi="Times New Roman" w:cs="Times New Roman"/>
          <w:sz w:val="28"/>
          <w:szCs w:val="28"/>
          <w:lang w:eastAsia="ru-RU"/>
        </w:rPr>
        <w:t>можно сделать вывод о результативности;</w:t>
      </w:r>
    </w:p>
    <w:p w:rsidR="00776079" w:rsidRPr="00776079"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комбинирова</w:t>
      </w:r>
      <w:r>
        <w:rPr>
          <w:rFonts w:ascii="Times New Roman" w:eastAsia="Times New Roman" w:hAnsi="Times New Roman" w:cs="Times New Roman"/>
          <w:sz w:val="28"/>
          <w:szCs w:val="28"/>
          <w:lang w:eastAsia="ru-RU"/>
        </w:rPr>
        <w:t>нный подход: изучается корреля</w:t>
      </w:r>
      <w:r w:rsidRPr="00776079">
        <w:rPr>
          <w:rFonts w:ascii="Times New Roman" w:eastAsia="Times New Roman" w:hAnsi="Times New Roman" w:cs="Times New Roman"/>
          <w:sz w:val="28"/>
          <w:szCs w:val="28"/>
          <w:lang w:eastAsia="ru-RU"/>
        </w:rPr>
        <w:t xml:space="preserve">ция между </w:t>
      </w:r>
      <w:r>
        <w:rPr>
          <w:rFonts w:ascii="Times New Roman" w:eastAsia="Times New Roman" w:hAnsi="Times New Roman" w:cs="Times New Roman"/>
          <w:sz w:val="28"/>
          <w:szCs w:val="28"/>
          <w:lang w:eastAsia="ru-RU"/>
        </w:rPr>
        <w:t>изменением финансовых показате</w:t>
      </w:r>
      <w:r w:rsidRPr="00776079">
        <w:rPr>
          <w:rFonts w:ascii="Times New Roman" w:eastAsia="Times New Roman" w:hAnsi="Times New Roman" w:cs="Times New Roman"/>
          <w:sz w:val="28"/>
          <w:szCs w:val="28"/>
          <w:lang w:eastAsia="ru-RU"/>
        </w:rPr>
        <w:t>лей и изменением доходности акций компании.</w:t>
      </w:r>
    </w:p>
    <w:p w:rsidR="008F0AE0" w:rsidRDefault="00776079" w:rsidP="0077607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Необходим</w:t>
      </w:r>
      <w:r>
        <w:rPr>
          <w:rFonts w:ascii="Times New Roman" w:eastAsia="Times New Roman" w:hAnsi="Times New Roman" w:cs="Times New Roman"/>
          <w:sz w:val="28"/>
          <w:szCs w:val="28"/>
          <w:lang w:eastAsia="ru-RU"/>
        </w:rPr>
        <w:t>о отметить, что в рамках ретро</w:t>
      </w:r>
      <w:r w:rsidRPr="00776079">
        <w:rPr>
          <w:rFonts w:ascii="Times New Roman" w:eastAsia="Times New Roman" w:hAnsi="Times New Roman" w:cs="Times New Roman"/>
          <w:sz w:val="28"/>
          <w:szCs w:val="28"/>
          <w:lang w:eastAsia="ru-RU"/>
        </w:rPr>
        <w:t>спективной оценки (после интеграции) также</w:t>
      </w:r>
      <w:r>
        <w:rPr>
          <w:rFonts w:ascii="Times New Roman" w:eastAsia="Times New Roman" w:hAnsi="Times New Roman" w:cs="Times New Roman"/>
          <w:sz w:val="28"/>
          <w:szCs w:val="28"/>
          <w:lang w:eastAsia="ru-RU"/>
        </w:rPr>
        <w:t xml:space="preserve"> </w:t>
      </w:r>
      <w:r w:rsidRPr="00776079">
        <w:rPr>
          <w:rFonts w:ascii="Times New Roman" w:eastAsia="Times New Roman" w:hAnsi="Times New Roman" w:cs="Times New Roman"/>
          <w:sz w:val="28"/>
          <w:szCs w:val="28"/>
          <w:lang w:eastAsia="ru-RU"/>
        </w:rPr>
        <w:t>возможно испо</w:t>
      </w:r>
      <w:r>
        <w:rPr>
          <w:rFonts w:ascii="Times New Roman" w:eastAsia="Times New Roman" w:hAnsi="Times New Roman" w:cs="Times New Roman"/>
          <w:sz w:val="28"/>
          <w:szCs w:val="28"/>
          <w:lang w:eastAsia="ru-RU"/>
        </w:rPr>
        <w:t xml:space="preserve">льзование методов перспективной </w:t>
      </w:r>
      <w:r w:rsidRPr="00776079">
        <w:rPr>
          <w:rFonts w:ascii="Times New Roman" w:eastAsia="Times New Roman" w:hAnsi="Times New Roman" w:cs="Times New Roman"/>
          <w:sz w:val="28"/>
          <w:szCs w:val="28"/>
          <w:lang w:eastAsia="ru-RU"/>
        </w:rPr>
        <w:t>оценки (</w:t>
      </w:r>
      <w:proofErr w:type="gramStart"/>
      <w:r w:rsidRPr="00776079">
        <w:rPr>
          <w:rFonts w:ascii="Times New Roman" w:eastAsia="Times New Roman" w:hAnsi="Times New Roman" w:cs="Times New Roman"/>
          <w:sz w:val="28"/>
          <w:szCs w:val="28"/>
          <w:lang w:eastAsia="ru-RU"/>
        </w:rPr>
        <w:t>дох</w:t>
      </w:r>
      <w:r>
        <w:rPr>
          <w:rFonts w:ascii="Times New Roman" w:eastAsia="Times New Roman" w:hAnsi="Times New Roman" w:cs="Times New Roman"/>
          <w:sz w:val="28"/>
          <w:szCs w:val="28"/>
          <w:lang w:eastAsia="ru-RU"/>
        </w:rPr>
        <w:t>одный</w:t>
      </w:r>
      <w:proofErr w:type="gramEnd"/>
      <w:r>
        <w:rPr>
          <w:rFonts w:ascii="Times New Roman" w:eastAsia="Times New Roman" w:hAnsi="Times New Roman" w:cs="Times New Roman"/>
          <w:sz w:val="28"/>
          <w:szCs w:val="28"/>
          <w:lang w:eastAsia="ru-RU"/>
        </w:rPr>
        <w:t xml:space="preserve">, сравнительный, затратный </w:t>
      </w:r>
      <w:r w:rsidRPr="00776079">
        <w:rPr>
          <w:rFonts w:ascii="Times New Roman" w:eastAsia="Times New Roman" w:hAnsi="Times New Roman" w:cs="Times New Roman"/>
          <w:sz w:val="28"/>
          <w:szCs w:val="28"/>
          <w:lang w:eastAsia="ru-RU"/>
        </w:rPr>
        <w:t>подходы), при</w:t>
      </w:r>
      <w:r>
        <w:rPr>
          <w:rFonts w:ascii="Times New Roman" w:eastAsia="Times New Roman" w:hAnsi="Times New Roman" w:cs="Times New Roman"/>
          <w:sz w:val="28"/>
          <w:szCs w:val="28"/>
          <w:lang w:eastAsia="ru-RU"/>
        </w:rPr>
        <w:t xml:space="preserve"> замене в них прогнозных данных </w:t>
      </w:r>
      <w:r w:rsidRPr="00776079">
        <w:rPr>
          <w:rFonts w:ascii="Times New Roman" w:eastAsia="Times New Roman" w:hAnsi="Times New Roman" w:cs="Times New Roman"/>
          <w:sz w:val="28"/>
          <w:szCs w:val="28"/>
          <w:lang w:eastAsia="ru-RU"/>
        </w:rPr>
        <w:t>на фактические.</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Перспектив</w:t>
      </w:r>
      <w:r w:rsidR="00DF72FE">
        <w:rPr>
          <w:rFonts w:ascii="Times New Roman" w:eastAsia="Times New Roman" w:hAnsi="Times New Roman" w:cs="Times New Roman"/>
          <w:sz w:val="28"/>
          <w:szCs w:val="28"/>
          <w:lang w:eastAsia="ru-RU"/>
        </w:rPr>
        <w:t>ные методы применяются для рас</w:t>
      </w:r>
      <w:r w:rsidRPr="00776079">
        <w:rPr>
          <w:rFonts w:ascii="Times New Roman" w:eastAsia="Times New Roman" w:hAnsi="Times New Roman" w:cs="Times New Roman"/>
          <w:sz w:val="28"/>
          <w:szCs w:val="28"/>
          <w:lang w:eastAsia="ru-RU"/>
        </w:rPr>
        <w:t>чета эффекта до сли</w:t>
      </w:r>
      <w:r w:rsidR="00DF72FE">
        <w:rPr>
          <w:rFonts w:ascii="Times New Roman" w:eastAsia="Times New Roman" w:hAnsi="Times New Roman" w:cs="Times New Roman"/>
          <w:sz w:val="28"/>
          <w:szCs w:val="28"/>
          <w:lang w:eastAsia="ru-RU"/>
        </w:rPr>
        <w:t>яния / поглощения с целью опре</w:t>
      </w:r>
      <w:r w:rsidRPr="00776079">
        <w:rPr>
          <w:rFonts w:ascii="Times New Roman" w:eastAsia="Times New Roman" w:hAnsi="Times New Roman" w:cs="Times New Roman"/>
          <w:sz w:val="28"/>
          <w:szCs w:val="28"/>
          <w:lang w:eastAsia="ru-RU"/>
        </w:rPr>
        <w:t>делить оптимальную цену объ</w:t>
      </w:r>
      <w:r w:rsidR="00DF72FE">
        <w:rPr>
          <w:rFonts w:ascii="Times New Roman" w:eastAsia="Times New Roman" w:hAnsi="Times New Roman" w:cs="Times New Roman"/>
          <w:sz w:val="28"/>
          <w:szCs w:val="28"/>
          <w:lang w:eastAsia="ru-RU"/>
        </w:rPr>
        <w:t>екта до его покуп</w:t>
      </w:r>
      <w:r w:rsidRPr="00776079">
        <w:rPr>
          <w:rFonts w:ascii="Times New Roman" w:eastAsia="Times New Roman" w:hAnsi="Times New Roman" w:cs="Times New Roman"/>
          <w:sz w:val="28"/>
          <w:szCs w:val="28"/>
          <w:lang w:eastAsia="ru-RU"/>
        </w:rPr>
        <w:t>ки. Так можно оценить целесообразность сделки.</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В рамках перспе</w:t>
      </w:r>
      <w:r w:rsidR="00DF72FE">
        <w:rPr>
          <w:rFonts w:ascii="Times New Roman" w:eastAsia="Times New Roman" w:hAnsi="Times New Roman" w:cs="Times New Roman"/>
          <w:sz w:val="28"/>
          <w:szCs w:val="28"/>
          <w:lang w:eastAsia="ru-RU"/>
        </w:rPr>
        <w:t>ктивных методов выделяют доход</w:t>
      </w:r>
      <w:r w:rsidRPr="00776079">
        <w:rPr>
          <w:rFonts w:ascii="Times New Roman" w:eastAsia="Times New Roman" w:hAnsi="Times New Roman" w:cs="Times New Roman"/>
          <w:sz w:val="28"/>
          <w:szCs w:val="28"/>
          <w:lang w:eastAsia="ru-RU"/>
        </w:rPr>
        <w:t>ный, сравнительный и затратный подходы.</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Доходный п</w:t>
      </w:r>
      <w:r w:rsidR="00DF72FE">
        <w:rPr>
          <w:rFonts w:ascii="Times New Roman" w:eastAsia="Times New Roman" w:hAnsi="Times New Roman" w:cs="Times New Roman"/>
          <w:sz w:val="28"/>
          <w:szCs w:val="28"/>
          <w:lang w:eastAsia="ru-RU"/>
        </w:rPr>
        <w:t>одход. Составляется прогноз де</w:t>
      </w:r>
      <w:r w:rsidRPr="00776079">
        <w:rPr>
          <w:rFonts w:ascii="Times New Roman" w:eastAsia="Times New Roman" w:hAnsi="Times New Roman" w:cs="Times New Roman"/>
          <w:sz w:val="28"/>
          <w:szCs w:val="28"/>
          <w:lang w:eastAsia="ru-RU"/>
        </w:rPr>
        <w:t>нежных потоков</w:t>
      </w:r>
      <w:r w:rsidR="00DF72FE">
        <w:rPr>
          <w:rFonts w:ascii="Times New Roman" w:eastAsia="Times New Roman" w:hAnsi="Times New Roman" w:cs="Times New Roman"/>
          <w:sz w:val="28"/>
          <w:szCs w:val="28"/>
          <w:lang w:eastAsia="ru-RU"/>
        </w:rPr>
        <w:t>, их приводят к настоящему вре</w:t>
      </w:r>
      <w:r w:rsidRPr="00776079">
        <w:rPr>
          <w:rFonts w:ascii="Times New Roman" w:eastAsia="Times New Roman" w:hAnsi="Times New Roman" w:cs="Times New Roman"/>
          <w:sz w:val="28"/>
          <w:szCs w:val="28"/>
          <w:lang w:eastAsia="ru-RU"/>
        </w:rPr>
        <w:t xml:space="preserve">мени по ставке </w:t>
      </w:r>
      <w:r w:rsidR="00DF72FE">
        <w:rPr>
          <w:rFonts w:ascii="Times New Roman" w:eastAsia="Times New Roman" w:hAnsi="Times New Roman" w:cs="Times New Roman"/>
          <w:sz w:val="28"/>
          <w:szCs w:val="28"/>
          <w:lang w:eastAsia="ru-RU"/>
        </w:rPr>
        <w:t xml:space="preserve">дисконтирования. В зависимости </w:t>
      </w:r>
      <w:r w:rsidRPr="00776079">
        <w:rPr>
          <w:rFonts w:ascii="Times New Roman" w:eastAsia="Times New Roman" w:hAnsi="Times New Roman" w:cs="Times New Roman"/>
          <w:sz w:val="28"/>
          <w:szCs w:val="28"/>
          <w:lang w:eastAsia="ru-RU"/>
        </w:rPr>
        <w:t>от горизонта п</w:t>
      </w:r>
      <w:r w:rsidR="00DF72FE">
        <w:rPr>
          <w:rFonts w:ascii="Times New Roman" w:eastAsia="Times New Roman" w:hAnsi="Times New Roman" w:cs="Times New Roman"/>
          <w:sz w:val="28"/>
          <w:szCs w:val="28"/>
          <w:lang w:eastAsia="ru-RU"/>
        </w:rPr>
        <w:t>ланирования используются следу</w:t>
      </w:r>
      <w:r w:rsidRPr="00776079">
        <w:rPr>
          <w:rFonts w:ascii="Times New Roman" w:eastAsia="Times New Roman" w:hAnsi="Times New Roman" w:cs="Times New Roman"/>
          <w:sz w:val="28"/>
          <w:szCs w:val="28"/>
          <w:lang w:eastAsia="ru-RU"/>
        </w:rPr>
        <w:t>ющие методы:</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метод д</w:t>
      </w:r>
      <w:r w:rsidR="00DF72FE">
        <w:rPr>
          <w:rFonts w:ascii="Times New Roman" w:eastAsia="Times New Roman" w:hAnsi="Times New Roman" w:cs="Times New Roman"/>
          <w:sz w:val="28"/>
          <w:szCs w:val="28"/>
          <w:lang w:eastAsia="ru-RU"/>
        </w:rPr>
        <w:t xml:space="preserve">исконтирования денежных потоков </w:t>
      </w:r>
      <w:r w:rsidRPr="00776079">
        <w:rPr>
          <w:rFonts w:ascii="Times New Roman" w:eastAsia="Times New Roman" w:hAnsi="Times New Roman" w:cs="Times New Roman"/>
          <w:sz w:val="28"/>
          <w:szCs w:val="28"/>
          <w:lang w:eastAsia="ru-RU"/>
        </w:rPr>
        <w:t>подходит п</w:t>
      </w:r>
      <w:r w:rsidR="00DF72FE">
        <w:rPr>
          <w:rFonts w:ascii="Times New Roman" w:eastAsia="Times New Roman" w:hAnsi="Times New Roman" w:cs="Times New Roman"/>
          <w:sz w:val="28"/>
          <w:szCs w:val="28"/>
          <w:lang w:eastAsia="ru-RU"/>
        </w:rPr>
        <w:t>ри наличии четких временных ра</w:t>
      </w:r>
      <w:r w:rsidRPr="00776079">
        <w:rPr>
          <w:rFonts w:ascii="Times New Roman" w:eastAsia="Times New Roman" w:hAnsi="Times New Roman" w:cs="Times New Roman"/>
          <w:sz w:val="28"/>
          <w:szCs w:val="28"/>
          <w:lang w:eastAsia="ru-RU"/>
        </w:rPr>
        <w:t>мок, применяе</w:t>
      </w:r>
      <w:r w:rsidR="00DF72FE">
        <w:rPr>
          <w:rFonts w:ascii="Times New Roman" w:eastAsia="Times New Roman" w:hAnsi="Times New Roman" w:cs="Times New Roman"/>
          <w:sz w:val="28"/>
          <w:szCs w:val="28"/>
          <w:lang w:eastAsia="ru-RU"/>
        </w:rPr>
        <w:t>тся в большей степени для оцен</w:t>
      </w:r>
      <w:r w:rsidRPr="00776079">
        <w:rPr>
          <w:rFonts w:ascii="Times New Roman" w:eastAsia="Times New Roman" w:hAnsi="Times New Roman" w:cs="Times New Roman"/>
          <w:sz w:val="28"/>
          <w:szCs w:val="28"/>
          <w:lang w:eastAsia="ru-RU"/>
        </w:rPr>
        <w:t xml:space="preserve">ки </w:t>
      </w:r>
      <w:r w:rsidRPr="00776079">
        <w:rPr>
          <w:rFonts w:ascii="Times New Roman" w:eastAsia="Times New Roman" w:hAnsi="Times New Roman" w:cs="Times New Roman"/>
          <w:sz w:val="28"/>
          <w:szCs w:val="28"/>
          <w:lang w:eastAsia="ru-RU"/>
        </w:rPr>
        <w:lastRenderedPageBreak/>
        <w:t>про</w:t>
      </w:r>
      <w:r w:rsidR="00DF72FE">
        <w:rPr>
          <w:rFonts w:ascii="Times New Roman" w:eastAsia="Times New Roman" w:hAnsi="Times New Roman" w:cs="Times New Roman"/>
          <w:sz w:val="28"/>
          <w:szCs w:val="28"/>
          <w:lang w:eastAsia="ru-RU"/>
        </w:rPr>
        <w:t xml:space="preserve">ектов; денежные потоки детально </w:t>
      </w:r>
      <w:r w:rsidRPr="00776079">
        <w:rPr>
          <w:rFonts w:ascii="Times New Roman" w:eastAsia="Times New Roman" w:hAnsi="Times New Roman" w:cs="Times New Roman"/>
          <w:sz w:val="28"/>
          <w:szCs w:val="28"/>
          <w:lang w:eastAsia="ru-RU"/>
        </w:rPr>
        <w:t>рассчитывают</w:t>
      </w:r>
      <w:r w:rsidR="00DF72FE">
        <w:rPr>
          <w:rFonts w:ascii="Times New Roman" w:eastAsia="Times New Roman" w:hAnsi="Times New Roman" w:cs="Times New Roman"/>
          <w:sz w:val="28"/>
          <w:szCs w:val="28"/>
          <w:lang w:eastAsia="ru-RU"/>
        </w:rPr>
        <w:t>ся на каждый год по ставке дис</w:t>
      </w:r>
      <w:r w:rsidRPr="00776079">
        <w:rPr>
          <w:rFonts w:ascii="Times New Roman" w:eastAsia="Times New Roman" w:hAnsi="Times New Roman" w:cs="Times New Roman"/>
          <w:sz w:val="28"/>
          <w:szCs w:val="28"/>
          <w:lang w:eastAsia="ru-RU"/>
        </w:rPr>
        <w:t>контирования;</w:t>
      </w:r>
    </w:p>
    <w:p w:rsidR="00776079" w:rsidRP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метод ка</w:t>
      </w:r>
      <w:r w:rsidR="00DF72FE">
        <w:rPr>
          <w:rFonts w:ascii="Times New Roman" w:eastAsia="Times New Roman" w:hAnsi="Times New Roman" w:cs="Times New Roman"/>
          <w:sz w:val="28"/>
          <w:szCs w:val="28"/>
          <w:lang w:eastAsia="ru-RU"/>
        </w:rPr>
        <w:t>питализации подходит при отсут</w:t>
      </w:r>
      <w:r w:rsidRPr="00776079">
        <w:rPr>
          <w:rFonts w:ascii="Times New Roman" w:eastAsia="Times New Roman" w:hAnsi="Times New Roman" w:cs="Times New Roman"/>
          <w:sz w:val="28"/>
          <w:szCs w:val="28"/>
          <w:lang w:eastAsia="ru-RU"/>
        </w:rPr>
        <w:t>ствии вре</w:t>
      </w:r>
      <w:r w:rsidR="00DF72FE">
        <w:rPr>
          <w:rFonts w:ascii="Times New Roman" w:eastAsia="Times New Roman" w:hAnsi="Times New Roman" w:cs="Times New Roman"/>
          <w:sz w:val="28"/>
          <w:szCs w:val="28"/>
          <w:lang w:eastAsia="ru-RU"/>
        </w:rPr>
        <w:t xml:space="preserve">менных ограничений, применяется </w:t>
      </w:r>
      <w:r w:rsidRPr="00776079">
        <w:rPr>
          <w:rFonts w:ascii="Times New Roman" w:eastAsia="Times New Roman" w:hAnsi="Times New Roman" w:cs="Times New Roman"/>
          <w:sz w:val="28"/>
          <w:szCs w:val="28"/>
          <w:lang w:eastAsia="ru-RU"/>
        </w:rPr>
        <w:t>для оценк</w:t>
      </w:r>
      <w:r w:rsidR="00DF72FE">
        <w:rPr>
          <w:rFonts w:ascii="Times New Roman" w:eastAsia="Times New Roman" w:hAnsi="Times New Roman" w:cs="Times New Roman"/>
          <w:sz w:val="28"/>
          <w:szCs w:val="28"/>
          <w:lang w:eastAsia="ru-RU"/>
        </w:rPr>
        <w:t xml:space="preserve">и действующего бизнеса; средний </w:t>
      </w:r>
      <w:r w:rsidRPr="00776079">
        <w:rPr>
          <w:rFonts w:ascii="Times New Roman" w:eastAsia="Times New Roman" w:hAnsi="Times New Roman" w:cs="Times New Roman"/>
          <w:sz w:val="28"/>
          <w:szCs w:val="28"/>
          <w:lang w:eastAsia="ru-RU"/>
        </w:rPr>
        <w:t>денежный п</w:t>
      </w:r>
      <w:r w:rsidR="00DF72FE">
        <w:rPr>
          <w:rFonts w:ascii="Times New Roman" w:eastAsia="Times New Roman" w:hAnsi="Times New Roman" w:cs="Times New Roman"/>
          <w:sz w:val="28"/>
          <w:szCs w:val="28"/>
          <w:lang w:eastAsia="ru-RU"/>
        </w:rPr>
        <w:t>оток рассчитывается и капитали</w:t>
      </w:r>
      <w:r w:rsidRPr="00776079">
        <w:rPr>
          <w:rFonts w:ascii="Times New Roman" w:eastAsia="Times New Roman" w:hAnsi="Times New Roman" w:cs="Times New Roman"/>
          <w:sz w:val="28"/>
          <w:szCs w:val="28"/>
          <w:lang w:eastAsia="ru-RU"/>
        </w:rPr>
        <w:t>зируется по ставке дисконтирования;</w:t>
      </w:r>
    </w:p>
    <w:p w:rsidR="00776079" w:rsidRDefault="00776079" w:rsidP="00DF72F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6079">
        <w:rPr>
          <w:rFonts w:ascii="Times New Roman" w:eastAsia="Times New Roman" w:hAnsi="Times New Roman" w:cs="Times New Roman"/>
          <w:sz w:val="28"/>
          <w:szCs w:val="28"/>
          <w:lang w:eastAsia="ru-RU"/>
        </w:rPr>
        <w:t>• комбиниров</w:t>
      </w:r>
      <w:r w:rsidR="00DF72FE">
        <w:rPr>
          <w:rFonts w:ascii="Times New Roman" w:eastAsia="Times New Roman" w:hAnsi="Times New Roman" w:cs="Times New Roman"/>
          <w:sz w:val="28"/>
          <w:szCs w:val="28"/>
          <w:lang w:eastAsia="ru-RU"/>
        </w:rPr>
        <w:t>ание методов, самый распростра</w:t>
      </w:r>
      <w:r w:rsidRPr="00776079">
        <w:rPr>
          <w:rFonts w:ascii="Times New Roman" w:eastAsia="Times New Roman" w:hAnsi="Times New Roman" w:cs="Times New Roman"/>
          <w:sz w:val="28"/>
          <w:szCs w:val="28"/>
          <w:lang w:eastAsia="ru-RU"/>
        </w:rPr>
        <w:t>ненный с</w:t>
      </w:r>
      <w:r w:rsidR="00DF72FE">
        <w:rPr>
          <w:rFonts w:ascii="Times New Roman" w:eastAsia="Times New Roman" w:hAnsi="Times New Roman" w:cs="Times New Roman"/>
          <w:sz w:val="28"/>
          <w:szCs w:val="28"/>
          <w:lang w:eastAsia="ru-RU"/>
        </w:rPr>
        <w:t xml:space="preserve">пособ оценки компаний в сделках </w:t>
      </w:r>
      <w:r w:rsidRPr="00776079">
        <w:rPr>
          <w:rFonts w:ascii="Times New Roman" w:eastAsia="Times New Roman" w:hAnsi="Times New Roman" w:cs="Times New Roman"/>
          <w:sz w:val="28"/>
          <w:szCs w:val="28"/>
          <w:lang w:eastAsia="ru-RU"/>
        </w:rPr>
        <w:t>M&amp;A, пр</w:t>
      </w:r>
      <w:r w:rsidR="00DF72FE">
        <w:rPr>
          <w:rFonts w:ascii="Times New Roman" w:eastAsia="Times New Roman" w:hAnsi="Times New Roman" w:cs="Times New Roman"/>
          <w:sz w:val="28"/>
          <w:szCs w:val="28"/>
          <w:lang w:eastAsia="ru-RU"/>
        </w:rPr>
        <w:t xml:space="preserve">именяется при расчетах денежных </w:t>
      </w:r>
      <w:r w:rsidRPr="00776079">
        <w:rPr>
          <w:rFonts w:ascii="Times New Roman" w:eastAsia="Times New Roman" w:hAnsi="Times New Roman" w:cs="Times New Roman"/>
          <w:sz w:val="28"/>
          <w:szCs w:val="28"/>
          <w:lang w:eastAsia="ru-RU"/>
        </w:rPr>
        <w:t>потоков в т</w:t>
      </w:r>
      <w:r w:rsidR="00DF72FE">
        <w:rPr>
          <w:rFonts w:ascii="Times New Roman" w:eastAsia="Times New Roman" w:hAnsi="Times New Roman" w:cs="Times New Roman"/>
          <w:sz w:val="28"/>
          <w:szCs w:val="28"/>
          <w:lang w:eastAsia="ru-RU"/>
        </w:rPr>
        <w:t xml:space="preserve">ечение некоторого периода после </w:t>
      </w:r>
      <w:r w:rsidRPr="00776079">
        <w:rPr>
          <w:rFonts w:ascii="Times New Roman" w:eastAsia="Times New Roman" w:hAnsi="Times New Roman" w:cs="Times New Roman"/>
          <w:sz w:val="28"/>
          <w:szCs w:val="28"/>
          <w:lang w:eastAsia="ru-RU"/>
        </w:rPr>
        <w:t>интеграции</w:t>
      </w:r>
      <w:r w:rsidR="00DF72FE">
        <w:rPr>
          <w:rFonts w:ascii="Times New Roman" w:eastAsia="Times New Roman" w:hAnsi="Times New Roman" w:cs="Times New Roman"/>
          <w:sz w:val="28"/>
          <w:szCs w:val="28"/>
          <w:lang w:eastAsia="ru-RU"/>
        </w:rPr>
        <w:t xml:space="preserve"> компании, в дальнейшем рассчи</w:t>
      </w:r>
      <w:r w:rsidRPr="00776079">
        <w:rPr>
          <w:rFonts w:ascii="Times New Roman" w:eastAsia="Times New Roman" w:hAnsi="Times New Roman" w:cs="Times New Roman"/>
          <w:sz w:val="28"/>
          <w:szCs w:val="28"/>
          <w:lang w:eastAsia="ru-RU"/>
        </w:rPr>
        <w:t>тывают на стабильное развитие компании;</w:t>
      </w:r>
      <w:r w:rsidR="00DF72FE">
        <w:rPr>
          <w:rFonts w:ascii="Times New Roman" w:eastAsia="Times New Roman" w:hAnsi="Times New Roman" w:cs="Times New Roman"/>
          <w:sz w:val="28"/>
          <w:szCs w:val="28"/>
          <w:lang w:eastAsia="ru-RU"/>
        </w:rPr>
        <w:t xml:space="preserve"> д</w:t>
      </w:r>
      <w:r w:rsidRPr="00776079">
        <w:rPr>
          <w:rFonts w:ascii="Times New Roman" w:eastAsia="Times New Roman" w:hAnsi="Times New Roman" w:cs="Times New Roman"/>
          <w:sz w:val="28"/>
          <w:szCs w:val="28"/>
          <w:lang w:eastAsia="ru-RU"/>
        </w:rPr>
        <w:t>ля определения синергического эффекта</w:t>
      </w:r>
      <w:r w:rsidR="00DF72FE">
        <w:rPr>
          <w:rFonts w:ascii="Times New Roman" w:eastAsia="Times New Roman" w:hAnsi="Times New Roman" w:cs="Times New Roman"/>
          <w:sz w:val="28"/>
          <w:szCs w:val="28"/>
          <w:lang w:eastAsia="ru-RU"/>
        </w:rPr>
        <w:t xml:space="preserve"> </w:t>
      </w:r>
      <w:r w:rsidRPr="00776079">
        <w:rPr>
          <w:rFonts w:ascii="Times New Roman" w:eastAsia="Times New Roman" w:hAnsi="Times New Roman" w:cs="Times New Roman"/>
          <w:sz w:val="28"/>
          <w:szCs w:val="28"/>
          <w:lang w:eastAsia="ru-RU"/>
        </w:rPr>
        <w:t>определя</w:t>
      </w:r>
      <w:r w:rsidR="00DF72FE">
        <w:rPr>
          <w:rFonts w:ascii="Times New Roman" w:eastAsia="Times New Roman" w:hAnsi="Times New Roman" w:cs="Times New Roman"/>
          <w:sz w:val="28"/>
          <w:szCs w:val="28"/>
          <w:lang w:eastAsia="ru-RU"/>
        </w:rPr>
        <w:t>ют разницу между стоимостью объ</w:t>
      </w:r>
      <w:r w:rsidRPr="00776079">
        <w:rPr>
          <w:rFonts w:ascii="Times New Roman" w:eastAsia="Times New Roman" w:hAnsi="Times New Roman" w:cs="Times New Roman"/>
          <w:sz w:val="28"/>
          <w:szCs w:val="28"/>
          <w:lang w:eastAsia="ru-RU"/>
        </w:rPr>
        <w:t>единенно</w:t>
      </w:r>
      <w:r w:rsidR="00DF72FE">
        <w:rPr>
          <w:rFonts w:ascii="Times New Roman" w:eastAsia="Times New Roman" w:hAnsi="Times New Roman" w:cs="Times New Roman"/>
          <w:sz w:val="28"/>
          <w:szCs w:val="28"/>
          <w:lang w:eastAsia="ru-RU"/>
        </w:rPr>
        <w:t xml:space="preserve">й фирмы и совокупной стоимостью </w:t>
      </w:r>
      <w:r w:rsidRPr="00776079">
        <w:rPr>
          <w:rFonts w:ascii="Times New Roman" w:eastAsia="Times New Roman" w:hAnsi="Times New Roman" w:cs="Times New Roman"/>
          <w:sz w:val="28"/>
          <w:szCs w:val="28"/>
          <w:lang w:eastAsia="ru-RU"/>
        </w:rPr>
        <w:t>фирм до объединения.</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Сравните</w:t>
      </w:r>
      <w:r>
        <w:rPr>
          <w:rFonts w:ascii="Times New Roman" w:eastAsia="Times New Roman" w:hAnsi="Times New Roman" w:cs="Times New Roman"/>
          <w:sz w:val="28"/>
          <w:szCs w:val="28"/>
          <w:lang w:eastAsia="ru-RU"/>
        </w:rPr>
        <w:t xml:space="preserve">льный подход. Оценка проводится </w:t>
      </w:r>
      <w:r w:rsidRPr="009C0D77">
        <w:rPr>
          <w:rFonts w:ascii="Times New Roman" w:eastAsia="Times New Roman" w:hAnsi="Times New Roman" w:cs="Times New Roman"/>
          <w:sz w:val="28"/>
          <w:szCs w:val="28"/>
          <w:lang w:eastAsia="ru-RU"/>
        </w:rPr>
        <w:t>с привлечением</w:t>
      </w:r>
      <w:r>
        <w:rPr>
          <w:rFonts w:ascii="Times New Roman" w:eastAsia="Times New Roman" w:hAnsi="Times New Roman" w:cs="Times New Roman"/>
          <w:sz w:val="28"/>
          <w:szCs w:val="28"/>
          <w:lang w:eastAsia="ru-RU"/>
        </w:rPr>
        <w:t xml:space="preserve"> компаний-аналогов, которые со</w:t>
      </w:r>
      <w:r w:rsidRPr="009C0D77">
        <w:rPr>
          <w:rFonts w:ascii="Times New Roman" w:eastAsia="Times New Roman" w:hAnsi="Times New Roman" w:cs="Times New Roman"/>
          <w:sz w:val="28"/>
          <w:szCs w:val="28"/>
          <w:lang w:eastAsia="ru-RU"/>
        </w:rPr>
        <w:t>поставимы по</w:t>
      </w:r>
      <w:r>
        <w:rPr>
          <w:rFonts w:ascii="Times New Roman" w:eastAsia="Times New Roman" w:hAnsi="Times New Roman" w:cs="Times New Roman"/>
          <w:sz w:val="28"/>
          <w:szCs w:val="28"/>
          <w:lang w:eastAsia="ru-RU"/>
        </w:rPr>
        <w:t xml:space="preserve"> размеру, обслуживаемым рынкам, </w:t>
      </w:r>
      <w:r w:rsidRPr="009C0D77">
        <w:rPr>
          <w:rFonts w:ascii="Times New Roman" w:eastAsia="Times New Roman" w:hAnsi="Times New Roman" w:cs="Times New Roman"/>
          <w:sz w:val="28"/>
          <w:szCs w:val="28"/>
          <w:lang w:eastAsia="ru-RU"/>
        </w:rPr>
        <w:t>отрасли, финансов</w:t>
      </w:r>
      <w:r>
        <w:rPr>
          <w:rFonts w:ascii="Times New Roman" w:eastAsia="Times New Roman" w:hAnsi="Times New Roman" w:cs="Times New Roman"/>
          <w:sz w:val="28"/>
          <w:szCs w:val="28"/>
          <w:lang w:eastAsia="ru-RU"/>
        </w:rPr>
        <w:t>ым результатам и т.д. Основ</w:t>
      </w:r>
      <w:r w:rsidRPr="009C0D77">
        <w:rPr>
          <w:rFonts w:ascii="Times New Roman" w:eastAsia="Times New Roman" w:hAnsi="Times New Roman" w:cs="Times New Roman"/>
          <w:sz w:val="28"/>
          <w:szCs w:val="28"/>
          <w:lang w:eastAsia="ru-RU"/>
        </w:rPr>
        <w:t>ными считаю</w:t>
      </w:r>
      <w:r>
        <w:rPr>
          <w:rFonts w:ascii="Times New Roman" w:eastAsia="Times New Roman" w:hAnsi="Times New Roman" w:cs="Times New Roman"/>
          <w:sz w:val="28"/>
          <w:szCs w:val="28"/>
          <w:lang w:eastAsia="ru-RU"/>
        </w:rPr>
        <w:t xml:space="preserve">тся метод рынка капитала, метод </w:t>
      </w:r>
      <w:r w:rsidRPr="009C0D77">
        <w:rPr>
          <w:rFonts w:ascii="Times New Roman" w:eastAsia="Times New Roman" w:hAnsi="Times New Roman" w:cs="Times New Roman"/>
          <w:sz w:val="28"/>
          <w:szCs w:val="28"/>
          <w:lang w:eastAsia="ru-RU"/>
        </w:rPr>
        <w:t>сделок, метод</w:t>
      </w:r>
      <w:r>
        <w:rPr>
          <w:rFonts w:ascii="Times New Roman" w:eastAsia="Times New Roman" w:hAnsi="Times New Roman" w:cs="Times New Roman"/>
          <w:sz w:val="28"/>
          <w:szCs w:val="28"/>
          <w:lang w:eastAsia="ru-RU"/>
        </w:rPr>
        <w:t xml:space="preserve"> отраслевой специфики. Для всех </w:t>
      </w:r>
      <w:r w:rsidRPr="009C0D77">
        <w:rPr>
          <w:rFonts w:ascii="Times New Roman" w:eastAsia="Times New Roman" w:hAnsi="Times New Roman" w:cs="Times New Roman"/>
          <w:sz w:val="28"/>
          <w:szCs w:val="28"/>
          <w:lang w:eastAsia="ru-RU"/>
        </w:rPr>
        <w:t>методов, как пр</w:t>
      </w:r>
      <w:r>
        <w:rPr>
          <w:rFonts w:ascii="Times New Roman" w:eastAsia="Times New Roman" w:hAnsi="Times New Roman" w:cs="Times New Roman"/>
          <w:sz w:val="28"/>
          <w:szCs w:val="28"/>
          <w:lang w:eastAsia="ru-RU"/>
        </w:rPr>
        <w:t>авило, используется схожая тех</w:t>
      </w:r>
      <w:r w:rsidRPr="009C0D77">
        <w:rPr>
          <w:rFonts w:ascii="Times New Roman" w:eastAsia="Times New Roman" w:hAnsi="Times New Roman" w:cs="Times New Roman"/>
          <w:sz w:val="28"/>
          <w:szCs w:val="28"/>
          <w:lang w:eastAsia="ru-RU"/>
        </w:rPr>
        <w:t>нология расчета:</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 сбор информ</w:t>
      </w:r>
      <w:r>
        <w:rPr>
          <w:rFonts w:ascii="Times New Roman" w:eastAsia="Times New Roman" w:hAnsi="Times New Roman" w:cs="Times New Roman"/>
          <w:sz w:val="28"/>
          <w:szCs w:val="28"/>
          <w:lang w:eastAsia="ru-RU"/>
        </w:rPr>
        <w:t>ации по схожим сделкам у компа</w:t>
      </w:r>
      <w:r w:rsidRPr="009C0D77">
        <w:rPr>
          <w:rFonts w:ascii="Times New Roman" w:eastAsia="Times New Roman" w:hAnsi="Times New Roman" w:cs="Times New Roman"/>
          <w:sz w:val="28"/>
          <w:szCs w:val="28"/>
          <w:lang w:eastAsia="ru-RU"/>
        </w:rPr>
        <w:t>ний-аналогов и выбор сопоставимых аналогов;</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 расчет от</w:t>
      </w:r>
      <w:r>
        <w:rPr>
          <w:rFonts w:ascii="Times New Roman" w:eastAsia="Times New Roman" w:hAnsi="Times New Roman" w:cs="Times New Roman"/>
          <w:sz w:val="28"/>
          <w:szCs w:val="28"/>
          <w:lang w:eastAsia="ru-RU"/>
        </w:rPr>
        <w:t>ношения рыночной цены компании-</w:t>
      </w:r>
      <w:r w:rsidRPr="009C0D77">
        <w:rPr>
          <w:rFonts w:ascii="Times New Roman" w:eastAsia="Times New Roman" w:hAnsi="Times New Roman" w:cs="Times New Roman"/>
          <w:sz w:val="28"/>
          <w:szCs w:val="28"/>
          <w:lang w:eastAsia="ru-RU"/>
        </w:rPr>
        <w:t>аналога и вы</w:t>
      </w:r>
      <w:r>
        <w:rPr>
          <w:rFonts w:ascii="Times New Roman" w:eastAsia="Times New Roman" w:hAnsi="Times New Roman" w:cs="Times New Roman"/>
          <w:sz w:val="28"/>
          <w:szCs w:val="28"/>
          <w:lang w:eastAsia="ru-RU"/>
        </w:rPr>
        <w:t xml:space="preserve">бранного финансового параметра, </w:t>
      </w:r>
      <w:r w:rsidRPr="009C0D77">
        <w:rPr>
          <w:rFonts w:ascii="Times New Roman" w:eastAsia="Times New Roman" w:hAnsi="Times New Roman" w:cs="Times New Roman"/>
          <w:sz w:val="28"/>
          <w:szCs w:val="28"/>
          <w:lang w:eastAsia="ru-RU"/>
        </w:rPr>
        <w:t>в качестве</w:t>
      </w:r>
      <w:r>
        <w:rPr>
          <w:rFonts w:ascii="Times New Roman" w:eastAsia="Times New Roman" w:hAnsi="Times New Roman" w:cs="Times New Roman"/>
          <w:sz w:val="28"/>
          <w:szCs w:val="28"/>
          <w:lang w:eastAsia="ru-RU"/>
        </w:rPr>
        <w:t xml:space="preserve"> последнего используется чистая </w:t>
      </w:r>
      <w:r w:rsidRPr="009C0D77">
        <w:rPr>
          <w:rFonts w:ascii="Times New Roman" w:eastAsia="Times New Roman" w:hAnsi="Times New Roman" w:cs="Times New Roman"/>
          <w:sz w:val="28"/>
          <w:szCs w:val="28"/>
          <w:lang w:eastAsia="ru-RU"/>
        </w:rPr>
        <w:t>прибыль, пр</w:t>
      </w:r>
      <w:r>
        <w:rPr>
          <w:rFonts w:ascii="Times New Roman" w:eastAsia="Times New Roman" w:hAnsi="Times New Roman" w:cs="Times New Roman"/>
          <w:sz w:val="28"/>
          <w:szCs w:val="28"/>
          <w:lang w:eastAsia="ru-RU"/>
        </w:rPr>
        <w:t>ибыль до уплаты процентов и на</w:t>
      </w:r>
      <w:r w:rsidRPr="009C0D77">
        <w:rPr>
          <w:rFonts w:ascii="Times New Roman" w:eastAsia="Times New Roman" w:hAnsi="Times New Roman" w:cs="Times New Roman"/>
          <w:sz w:val="28"/>
          <w:szCs w:val="28"/>
          <w:lang w:eastAsia="ru-RU"/>
        </w:rPr>
        <w:t>логов, ден</w:t>
      </w:r>
      <w:r>
        <w:rPr>
          <w:rFonts w:ascii="Times New Roman" w:eastAsia="Times New Roman" w:hAnsi="Times New Roman" w:cs="Times New Roman"/>
          <w:sz w:val="28"/>
          <w:szCs w:val="28"/>
          <w:lang w:eastAsia="ru-RU"/>
        </w:rPr>
        <w:t xml:space="preserve">ежный поток, выручка, дивиденды </w:t>
      </w:r>
      <w:r w:rsidRPr="009C0D77">
        <w:rPr>
          <w:rFonts w:ascii="Times New Roman" w:eastAsia="Times New Roman" w:hAnsi="Times New Roman" w:cs="Times New Roman"/>
          <w:sz w:val="28"/>
          <w:szCs w:val="28"/>
          <w:lang w:eastAsia="ru-RU"/>
        </w:rPr>
        <w:t>и др.;</w:t>
      </w:r>
    </w:p>
    <w:p w:rsidR="009C0D77" w:rsidRP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 определени</w:t>
      </w:r>
      <w:r>
        <w:rPr>
          <w:rFonts w:ascii="Times New Roman" w:eastAsia="Times New Roman" w:hAnsi="Times New Roman" w:cs="Times New Roman"/>
          <w:sz w:val="28"/>
          <w:szCs w:val="28"/>
          <w:lang w:eastAsia="ru-RU"/>
        </w:rPr>
        <w:t xml:space="preserve">е стоимости компании-цели путем </w:t>
      </w:r>
      <w:r w:rsidRPr="009C0D77">
        <w:rPr>
          <w:rFonts w:ascii="Times New Roman" w:eastAsia="Times New Roman" w:hAnsi="Times New Roman" w:cs="Times New Roman"/>
          <w:sz w:val="28"/>
          <w:szCs w:val="28"/>
          <w:lang w:eastAsia="ru-RU"/>
        </w:rPr>
        <w:t>умножения</w:t>
      </w:r>
      <w:r>
        <w:rPr>
          <w:rFonts w:ascii="Times New Roman" w:eastAsia="Times New Roman" w:hAnsi="Times New Roman" w:cs="Times New Roman"/>
          <w:sz w:val="28"/>
          <w:szCs w:val="28"/>
          <w:lang w:eastAsia="ru-RU"/>
        </w:rPr>
        <w:t xml:space="preserve"> аналогичного финансового пара</w:t>
      </w:r>
      <w:r w:rsidRPr="009C0D77">
        <w:rPr>
          <w:rFonts w:ascii="Times New Roman" w:eastAsia="Times New Roman" w:hAnsi="Times New Roman" w:cs="Times New Roman"/>
          <w:sz w:val="28"/>
          <w:szCs w:val="28"/>
          <w:lang w:eastAsia="ru-RU"/>
        </w:rPr>
        <w:t>метра компа</w:t>
      </w:r>
      <w:r>
        <w:rPr>
          <w:rFonts w:ascii="Times New Roman" w:eastAsia="Times New Roman" w:hAnsi="Times New Roman" w:cs="Times New Roman"/>
          <w:sz w:val="28"/>
          <w:szCs w:val="28"/>
          <w:lang w:eastAsia="ru-RU"/>
        </w:rPr>
        <w:t>нии-цели на соответствующий по</w:t>
      </w:r>
      <w:r w:rsidRPr="009C0D77">
        <w:rPr>
          <w:rFonts w:ascii="Times New Roman" w:eastAsia="Times New Roman" w:hAnsi="Times New Roman" w:cs="Times New Roman"/>
          <w:sz w:val="28"/>
          <w:szCs w:val="28"/>
          <w:lang w:eastAsia="ru-RU"/>
        </w:rPr>
        <w:t>казатель.</w:t>
      </w:r>
    </w:p>
    <w:p w:rsidR="009C0D77"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t>Синергетиче</w:t>
      </w:r>
      <w:r>
        <w:rPr>
          <w:rFonts w:ascii="Times New Roman" w:eastAsia="Times New Roman" w:hAnsi="Times New Roman" w:cs="Times New Roman"/>
          <w:sz w:val="28"/>
          <w:szCs w:val="28"/>
          <w:lang w:eastAsia="ru-RU"/>
        </w:rPr>
        <w:t>ский эффект можно оценить с по</w:t>
      </w:r>
      <w:r w:rsidRPr="009C0D77">
        <w:rPr>
          <w:rFonts w:ascii="Times New Roman" w:eastAsia="Times New Roman" w:hAnsi="Times New Roman" w:cs="Times New Roman"/>
          <w:sz w:val="28"/>
          <w:szCs w:val="28"/>
          <w:lang w:eastAsia="ru-RU"/>
        </w:rPr>
        <w:t>мощью показате</w:t>
      </w:r>
      <w:r>
        <w:rPr>
          <w:rFonts w:ascii="Times New Roman" w:eastAsia="Times New Roman" w:hAnsi="Times New Roman" w:cs="Times New Roman"/>
          <w:sz w:val="28"/>
          <w:szCs w:val="28"/>
          <w:lang w:eastAsia="ru-RU"/>
        </w:rPr>
        <w:t xml:space="preserve">лей компании-аналога. Для этого </w:t>
      </w:r>
      <w:r w:rsidRPr="009C0D77">
        <w:rPr>
          <w:rFonts w:ascii="Times New Roman" w:eastAsia="Times New Roman" w:hAnsi="Times New Roman" w:cs="Times New Roman"/>
          <w:sz w:val="28"/>
          <w:szCs w:val="28"/>
          <w:lang w:eastAsia="ru-RU"/>
        </w:rPr>
        <w:t>разницу между показателями ко</w:t>
      </w:r>
      <w:r>
        <w:rPr>
          <w:rFonts w:ascii="Times New Roman" w:eastAsia="Times New Roman" w:hAnsi="Times New Roman" w:cs="Times New Roman"/>
          <w:sz w:val="28"/>
          <w:szCs w:val="28"/>
          <w:lang w:eastAsia="ru-RU"/>
        </w:rPr>
        <w:t>мпании до и по</w:t>
      </w:r>
      <w:r w:rsidRPr="009C0D77">
        <w:rPr>
          <w:rFonts w:ascii="Times New Roman" w:eastAsia="Times New Roman" w:hAnsi="Times New Roman" w:cs="Times New Roman"/>
          <w:sz w:val="28"/>
          <w:szCs w:val="28"/>
          <w:lang w:eastAsia="ru-RU"/>
        </w:rPr>
        <w:t>сле сделки необ</w:t>
      </w:r>
      <w:r>
        <w:rPr>
          <w:rFonts w:ascii="Times New Roman" w:eastAsia="Times New Roman" w:hAnsi="Times New Roman" w:cs="Times New Roman"/>
          <w:sz w:val="28"/>
          <w:szCs w:val="28"/>
          <w:lang w:eastAsia="ru-RU"/>
        </w:rPr>
        <w:t>ходимо умножить на соответствующий показатель компании-цели.</w:t>
      </w:r>
    </w:p>
    <w:p w:rsidR="00DF72FE" w:rsidRDefault="009C0D77" w:rsidP="009C0D7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0D77">
        <w:rPr>
          <w:rFonts w:ascii="Times New Roman" w:eastAsia="Times New Roman" w:hAnsi="Times New Roman" w:cs="Times New Roman"/>
          <w:sz w:val="28"/>
          <w:szCs w:val="28"/>
          <w:lang w:eastAsia="ru-RU"/>
        </w:rPr>
        <w:lastRenderedPageBreak/>
        <w:t>Затрат</w:t>
      </w:r>
      <w:r>
        <w:rPr>
          <w:rFonts w:ascii="Times New Roman" w:eastAsia="Times New Roman" w:hAnsi="Times New Roman" w:cs="Times New Roman"/>
          <w:sz w:val="28"/>
          <w:szCs w:val="28"/>
          <w:lang w:eastAsia="ru-RU"/>
        </w:rPr>
        <w:t xml:space="preserve">ный подход. Оценочная стоимость </w:t>
      </w:r>
      <w:r w:rsidRPr="009C0D77">
        <w:rPr>
          <w:rFonts w:ascii="Times New Roman" w:eastAsia="Times New Roman" w:hAnsi="Times New Roman" w:cs="Times New Roman"/>
          <w:sz w:val="28"/>
          <w:szCs w:val="28"/>
          <w:lang w:eastAsia="ru-RU"/>
        </w:rPr>
        <w:t>собственного ка</w:t>
      </w:r>
      <w:r>
        <w:rPr>
          <w:rFonts w:ascii="Times New Roman" w:eastAsia="Times New Roman" w:hAnsi="Times New Roman" w:cs="Times New Roman"/>
          <w:sz w:val="28"/>
          <w:szCs w:val="28"/>
          <w:lang w:eastAsia="ru-RU"/>
        </w:rPr>
        <w:t xml:space="preserve">питала определяется как разница </w:t>
      </w:r>
      <w:r w:rsidRPr="009C0D77">
        <w:rPr>
          <w:rFonts w:ascii="Times New Roman" w:eastAsia="Times New Roman" w:hAnsi="Times New Roman" w:cs="Times New Roman"/>
          <w:sz w:val="28"/>
          <w:szCs w:val="28"/>
          <w:lang w:eastAsia="ru-RU"/>
        </w:rPr>
        <w:t>скорректирова</w:t>
      </w:r>
      <w:r>
        <w:rPr>
          <w:rFonts w:ascii="Times New Roman" w:eastAsia="Times New Roman" w:hAnsi="Times New Roman" w:cs="Times New Roman"/>
          <w:sz w:val="28"/>
          <w:szCs w:val="28"/>
          <w:lang w:eastAsia="ru-RU"/>
        </w:rPr>
        <w:t>нной балансовой стоимости акти</w:t>
      </w:r>
      <w:r w:rsidRPr="009C0D77">
        <w:rPr>
          <w:rFonts w:ascii="Times New Roman" w:eastAsia="Times New Roman" w:hAnsi="Times New Roman" w:cs="Times New Roman"/>
          <w:sz w:val="28"/>
          <w:szCs w:val="28"/>
          <w:lang w:eastAsia="ru-RU"/>
        </w:rPr>
        <w:t>вов и текущих обязательств компа</w:t>
      </w:r>
      <w:r>
        <w:rPr>
          <w:rFonts w:ascii="Times New Roman" w:eastAsia="Times New Roman" w:hAnsi="Times New Roman" w:cs="Times New Roman"/>
          <w:sz w:val="28"/>
          <w:szCs w:val="28"/>
          <w:lang w:eastAsia="ru-RU"/>
        </w:rPr>
        <w:t>нии-цели. Си</w:t>
      </w:r>
      <w:r w:rsidRPr="009C0D77">
        <w:rPr>
          <w:rFonts w:ascii="Times New Roman" w:eastAsia="Times New Roman" w:hAnsi="Times New Roman" w:cs="Times New Roman"/>
          <w:sz w:val="28"/>
          <w:szCs w:val="28"/>
          <w:lang w:eastAsia="ru-RU"/>
        </w:rPr>
        <w:t>нергетически</w:t>
      </w:r>
      <w:r>
        <w:rPr>
          <w:rFonts w:ascii="Times New Roman" w:eastAsia="Times New Roman" w:hAnsi="Times New Roman" w:cs="Times New Roman"/>
          <w:sz w:val="28"/>
          <w:szCs w:val="28"/>
          <w:lang w:eastAsia="ru-RU"/>
        </w:rPr>
        <w:t xml:space="preserve">й эффект выразится в увеличении </w:t>
      </w:r>
      <w:r w:rsidRPr="009C0D77">
        <w:rPr>
          <w:rFonts w:ascii="Times New Roman" w:eastAsia="Times New Roman" w:hAnsi="Times New Roman" w:cs="Times New Roman"/>
          <w:sz w:val="28"/>
          <w:szCs w:val="28"/>
          <w:lang w:eastAsia="ru-RU"/>
        </w:rPr>
        <w:t>стоимости имущественного комплекса компании.</w:t>
      </w:r>
    </w:p>
    <w:p w:rsidR="00EF4FF0" w:rsidRDefault="00EF4FF0" w:rsidP="00AF379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F4FF0">
        <w:rPr>
          <w:rFonts w:ascii="Times New Roman" w:eastAsia="Times New Roman" w:hAnsi="Times New Roman" w:cs="Times New Roman"/>
          <w:sz w:val="28"/>
          <w:szCs w:val="28"/>
          <w:lang w:eastAsia="ru-RU"/>
        </w:rPr>
        <w:t>литератур</w:t>
      </w:r>
      <w:r>
        <w:rPr>
          <w:rFonts w:ascii="Times New Roman" w:eastAsia="Times New Roman" w:hAnsi="Times New Roman" w:cs="Times New Roman"/>
          <w:sz w:val="28"/>
          <w:szCs w:val="28"/>
          <w:lang w:eastAsia="ru-RU"/>
        </w:rPr>
        <w:t xml:space="preserve">е бытует мнение, что «некоторые </w:t>
      </w:r>
      <w:r w:rsidRPr="00EF4FF0">
        <w:rPr>
          <w:rFonts w:ascii="Times New Roman" w:eastAsia="Times New Roman" w:hAnsi="Times New Roman" w:cs="Times New Roman"/>
          <w:sz w:val="28"/>
          <w:szCs w:val="28"/>
          <w:lang w:eastAsia="ru-RU"/>
        </w:rPr>
        <w:t>из проанализ</w:t>
      </w:r>
      <w:r>
        <w:rPr>
          <w:rFonts w:ascii="Times New Roman" w:eastAsia="Times New Roman" w:hAnsi="Times New Roman" w:cs="Times New Roman"/>
          <w:sz w:val="28"/>
          <w:szCs w:val="28"/>
          <w:lang w:eastAsia="ru-RU"/>
        </w:rPr>
        <w:t>ированных случаев слияний и по</w:t>
      </w:r>
      <w:r w:rsidRPr="00EF4FF0">
        <w:rPr>
          <w:rFonts w:ascii="Times New Roman" w:eastAsia="Times New Roman" w:hAnsi="Times New Roman" w:cs="Times New Roman"/>
          <w:sz w:val="28"/>
          <w:szCs w:val="28"/>
          <w:lang w:eastAsia="ru-RU"/>
        </w:rPr>
        <w:t xml:space="preserve">глощений </w:t>
      </w:r>
      <w:r>
        <w:rPr>
          <w:rFonts w:ascii="Times New Roman" w:eastAsia="Times New Roman" w:hAnsi="Times New Roman" w:cs="Times New Roman"/>
          <w:sz w:val="28"/>
          <w:szCs w:val="28"/>
          <w:lang w:eastAsia="ru-RU"/>
        </w:rPr>
        <w:t xml:space="preserve">ошибочно считаются эффективными </w:t>
      </w:r>
      <w:r w:rsidRPr="00EF4FF0">
        <w:rPr>
          <w:rFonts w:ascii="Times New Roman" w:eastAsia="Times New Roman" w:hAnsi="Times New Roman" w:cs="Times New Roman"/>
          <w:sz w:val="28"/>
          <w:szCs w:val="28"/>
          <w:lang w:eastAsia="ru-RU"/>
        </w:rPr>
        <w:t>при испо</w:t>
      </w:r>
      <w:r>
        <w:rPr>
          <w:rFonts w:ascii="Times New Roman" w:eastAsia="Times New Roman" w:hAnsi="Times New Roman" w:cs="Times New Roman"/>
          <w:sz w:val="28"/>
          <w:szCs w:val="28"/>
          <w:lang w:eastAsia="ru-RU"/>
        </w:rPr>
        <w:t>льзовании традиционных моделей». Эффективность процесса от</w:t>
      </w:r>
      <w:r w:rsidRPr="00EF4FF0">
        <w:rPr>
          <w:rFonts w:ascii="Times New Roman" w:eastAsia="Times New Roman" w:hAnsi="Times New Roman" w:cs="Times New Roman"/>
          <w:sz w:val="28"/>
          <w:szCs w:val="28"/>
          <w:lang w:eastAsia="ru-RU"/>
        </w:rPr>
        <w:t>ражается в соот</w:t>
      </w:r>
      <w:r>
        <w:rPr>
          <w:rFonts w:ascii="Times New Roman" w:eastAsia="Times New Roman" w:hAnsi="Times New Roman" w:cs="Times New Roman"/>
          <w:sz w:val="28"/>
          <w:szCs w:val="28"/>
          <w:lang w:eastAsia="ru-RU"/>
        </w:rPr>
        <w:t xml:space="preserve">ношении </w:t>
      </w:r>
      <w:r w:rsidRPr="003340D6">
        <w:rPr>
          <w:rFonts w:ascii="Times New Roman" w:eastAsia="Times New Roman" w:hAnsi="Times New Roman" w:cs="Times New Roman"/>
          <w:sz w:val="28"/>
          <w:szCs w:val="28"/>
          <w:lang w:eastAsia="ru-RU"/>
        </w:rPr>
        <w:t>достигнутых результ</w:t>
      </w:r>
      <w:r w:rsidR="00BE75C9" w:rsidRPr="003340D6">
        <w:rPr>
          <w:rFonts w:ascii="Times New Roman" w:eastAsia="Times New Roman" w:hAnsi="Times New Roman" w:cs="Times New Roman"/>
          <w:sz w:val="28"/>
          <w:szCs w:val="28"/>
          <w:lang w:eastAsia="ru-RU"/>
        </w:rPr>
        <w:t>а</w:t>
      </w:r>
      <w:r w:rsidRPr="003340D6">
        <w:rPr>
          <w:rFonts w:ascii="Times New Roman" w:eastAsia="Times New Roman" w:hAnsi="Times New Roman" w:cs="Times New Roman"/>
          <w:sz w:val="28"/>
          <w:szCs w:val="28"/>
          <w:lang w:eastAsia="ru-RU"/>
        </w:rPr>
        <w:t>тов с</w:t>
      </w:r>
      <w:r w:rsidR="003340D6" w:rsidRPr="003340D6">
        <w:rPr>
          <w:rFonts w:ascii="Times New Roman" w:eastAsia="Times New Roman" w:hAnsi="Times New Roman" w:cs="Times New Roman"/>
          <w:sz w:val="28"/>
          <w:szCs w:val="28"/>
          <w:lang w:eastAsia="ru-RU"/>
        </w:rPr>
        <w:t xml:space="preserve"> использованными </w:t>
      </w:r>
      <w:r w:rsidR="003340D6">
        <w:rPr>
          <w:rFonts w:ascii="Times New Roman" w:eastAsia="Times New Roman" w:hAnsi="Times New Roman" w:cs="Times New Roman"/>
          <w:sz w:val="28"/>
          <w:szCs w:val="28"/>
          <w:lang w:eastAsia="ru-RU"/>
        </w:rPr>
        <w:t>результатами</w:t>
      </w:r>
      <w:r w:rsidRPr="00EF4FF0">
        <w:rPr>
          <w:rFonts w:ascii="Times New Roman" w:eastAsia="Times New Roman" w:hAnsi="Times New Roman" w:cs="Times New Roman"/>
          <w:sz w:val="28"/>
          <w:szCs w:val="28"/>
          <w:lang w:eastAsia="ru-RU"/>
        </w:rPr>
        <w:t>.</w:t>
      </w:r>
      <w:r w:rsidR="00BE75C9" w:rsidRPr="00BE75C9">
        <w:rPr>
          <w:rFonts w:ascii="Times New Roman" w:eastAsia="Times New Roman" w:hAnsi="Times New Roman" w:cs="Times New Roman"/>
          <w:sz w:val="28"/>
          <w:szCs w:val="28"/>
          <w:lang w:eastAsia="ru-RU"/>
        </w:rPr>
        <w:t xml:space="preserve"> </w:t>
      </w:r>
      <w:r w:rsidR="00AF379D">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eastAsia="ru-RU"/>
        </w:rPr>
        <w:t xml:space="preserve">Существуют </w:t>
      </w:r>
      <w:r>
        <w:rPr>
          <w:rFonts w:ascii="Times New Roman" w:eastAsia="Times New Roman" w:hAnsi="Times New Roman" w:cs="Times New Roman"/>
          <w:sz w:val="28"/>
          <w:szCs w:val="28"/>
          <w:lang w:eastAsia="ru-RU"/>
        </w:rPr>
        <w:t>различные эконометрические методы оценки эффективности (см. рисунок 3.1.), исходя из бли</w:t>
      </w:r>
      <w:r w:rsidRPr="00EF4FF0">
        <w:rPr>
          <w:rFonts w:ascii="Times New Roman" w:eastAsia="Times New Roman" w:hAnsi="Times New Roman" w:cs="Times New Roman"/>
          <w:sz w:val="28"/>
          <w:szCs w:val="28"/>
          <w:lang w:eastAsia="ru-RU"/>
        </w:rPr>
        <w:t>зости значений показателей отдельно взят</w:t>
      </w:r>
      <w:r>
        <w:rPr>
          <w:rFonts w:ascii="Times New Roman" w:eastAsia="Times New Roman" w:hAnsi="Times New Roman" w:cs="Times New Roman"/>
          <w:sz w:val="28"/>
          <w:szCs w:val="28"/>
          <w:lang w:eastAsia="ru-RU"/>
        </w:rPr>
        <w:t>ого объ</w:t>
      </w:r>
      <w:r w:rsidRPr="00EF4FF0">
        <w:rPr>
          <w:rFonts w:ascii="Times New Roman" w:eastAsia="Times New Roman" w:hAnsi="Times New Roman" w:cs="Times New Roman"/>
          <w:sz w:val="28"/>
          <w:szCs w:val="28"/>
          <w:lang w:eastAsia="ru-RU"/>
        </w:rPr>
        <w:t>екта к потенциальной или фактической границе.</w:t>
      </w:r>
    </w:p>
    <w:p w:rsidR="00BE75C9" w:rsidRPr="00EF4FF0" w:rsidRDefault="00BE75C9" w:rsidP="00BE75C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3.1. - </w:t>
      </w:r>
      <w:r w:rsidRPr="003320DE">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 xml:space="preserve">новные методы эконометрического </w:t>
      </w:r>
      <w:r w:rsidRPr="003320DE">
        <w:rPr>
          <w:rFonts w:ascii="Times New Roman" w:eastAsia="Times New Roman" w:hAnsi="Times New Roman" w:cs="Times New Roman"/>
          <w:sz w:val="28"/>
          <w:szCs w:val="28"/>
          <w:lang w:eastAsia="ru-RU"/>
        </w:rPr>
        <w:t>подхода анализа эффективности</w:t>
      </w:r>
      <w:r>
        <w:rPr>
          <w:rStyle w:val="a9"/>
          <w:rFonts w:ascii="Times New Roman" w:eastAsia="Times New Roman" w:hAnsi="Times New Roman" w:cs="Times New Roman"/>
          <w:sz w:val="28"/>
          <w:szCs w:val="28"/>
          <w:lang w:eastAsia="ru-RU"/>
        </w:rPr>
        <w:footnoteReference w:id="69"/>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51606B6" wp14:editId="490C505B">
                <wp:simplePos x="0" y="0"/>
                <wp:positionH relativeFrom="column">
                  <wp:posOffset>3885270</wp:posOffset>
                </wp:positionH>
                <wp:positionV relativeFrom="paragraph">
                  <wp:posOffset>74915</wp:posOffset>
                </wp:positionV>
                <wp:extent cx="1669045" cy="489098"/>
                <wp:effectExtent l="0" t="0" r="26670" b="25400"/>
                <wp:wrapNone/>
                <wp:docPr id="7" name="Прямоугольник 7"/>
                <wp:cNvGraphicFramePr/>
                <a:graphic xmlns:a="http://schemas.openxmlformats.org/drawingml/2006/main">
                  <a:graphicData uri="http://schemas.microsoft.com/office/word/2010/wordprocessingShape">
                    <wps:wsp>
                      <wps:cNvSpPr/>
                      <wps:spPr>
                        <a:xfrm>
                          <a:off x="0" y="0"/>
                          <a:ext cx="1669045" cy="489098"/>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стохастической границы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6" style="position:absolute;left:0;text-align:left;margin-left:305.95pt;margin-top:5.9pt;width:131.4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" filled="f" strokecolor="windowText" strokeweight="1pt">
                <v:textbo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стохастической границы</w:t>
                      </w:r>
                    </w:p>
                  </w:txbxContent>
                </v:textbox>
              </v:rect>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737D89" wp14:editId="01A3DFBE">
                <wp:simplePos x="0" y="0"/>
                <wp:positionH relativeFrom="column">
                  <wp:posOffset>3545028</wp:posOffset>
                </wp:positionH>
                <wp:positionV relativeFrom="paragraph">
                  <wp:posOffset>44657</wp:posOffset>
                </wp:positionV>
                <wp:extent cx="340242" cy="0"/>
                <wp:effectExtent l="0" t="76200" r="22225" b="114300"/>
                <wp:wrapNone/>
                <wp:docPr id="23" name="Прямая со стрелкой 23"/>
                <wp:cNvGraphicFramePr/>
                <a:graphic xmlns:a="http://schemas.openxmlformats.org/drawingml/2006/main">
                  <a:graphicData uri="http://schemas.microsoft.com/office/word/2010/wordprocessingShape">
                    <wps:wsp>
                      <wps:cNvCnPr/>
                      <wps:spPr>
                        <a:xfrm>
                          <a:off x="0" y="0"/>
                          <a:ext cx="3402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DE4245" id="Прямая со стрелкой 23" o:spid="_x0000_s1026" type="#_x0000_t32" style="position:absolute;margin-left:279.15pt;margin-top:3.5pt;width:26.8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6CB2FF4" wp14:editId="3BFB5266">
                <wp:simplePos x="0" y="0"/>
                <wp:positionH relativeFrom="column">
                  <wp:posOffset>3544275</wp:posOffset>
                </wp:positionH>
                <wp:positionV relativeFrom="paragraph">
                  <wp:posOffset>44450</wp:posOffset>
                </wp:positionV>
                <wp:extent cx="0" cy="1329070"/>
                <wp:effectExtent l="0" t="0" r="19050" b="2349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329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6E8304" id="Прямая соединительная линия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9.1pt,3.5pt" to="279.1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" strokecolor="#4579b8 [3044]"/>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394DF38" wp14:editId="71444680">
                <wp:simplePos x="0" y="0"/>
                <wp:positionH relativeFrom="column">
                  <wp:posOffset>1949450</wp:posOffset>
                </wp:positionH>
                <wp:positionV relativeFrom="paragraph">
                  <wp:posOffset>76673</wp:posOffset>
                </wp:positionV>
                <wp:extent cx="1520190" cy="680085"/>
                <wp:effectExtent l="0" t="0" r="22860" b="24765"/>
                <wp:wrapNone/>
                <wp:docPr id="6" name="Прямоугольник 6"/>
                <wp:cNvGraphicFramePr/>
                <a:graphic xmlns:a="http://schemas.openxmlformats.org/drawingml/2006/main">
                  <a:graphicData uri="http://schemas.microsoft.com/office/word/2010/wordprocessingShape">
                    <wps:wsp>
                      <wps:cNvSpPr/>
                      <wps:spPr>
                        <a:xfrm>
                          <a:off x="0" y="0"/>
                          <a:ext cx="1520190" cy="680085"/>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Параметрические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7" style="position:absolute;left:0;text-align:left;margin-left:153.5pt;margin-top:6.05pt;width:119.7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" filled="f" strokecolor="windowText" strokeweight="1pt">
                <v:textbo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Параметрические методы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519090" wp14:editId="4B23CC16">
                <wp:simplePos x="0" y="0"/>
                <wp:positionH relativeFrom="column">
                  <wp:posOffset>3885270</wp:posOffset>
                </wp:positionH>
                <wp:positionV relativeFrom="paragraph">
                  <wp:posOffset>46296</wp:posOffset>
                </wp:positionV>
                <wp:extent cx="1668780" cy="680085"/>
                <wp:effectExtent l="0" t="0" r="26670" b="24765"/>
                <wp:wrapNone/>
                <wp:docPr id="8" name="Прямоугольник 8"/>
                <wp:cNvGraphicFramePr/>
                <a:graphic xmlns:a="http://schemas.openxmlformats.org/drawingml/2006/main">
                  <a:graphicData uri="http://schemas.microsoft.com/office/word/2010/wordprocessingShape">
                    <wps:wsp>
                      <wps:cNvSpPr/>
                      <wps:spPr>
                        <a:xfrm>
                          <a:off x="0" y="0"/>
                          <a:ext cx="1668780" cy="680085"/>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без спецификации распределения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8" style="position:absolute;left:0;text-align:left;margin-left:305.95pt;margin-top:3.65pt;width:131.4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" filled="f" strokecolor="windowText" strokeweight="1pt">
                <v:textbo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без спецификации распределения</w:t>
                      </w:r>
                    </w:p>
                  </w:txbxContent>
                </v:textbox>
              </v:rect>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75957C9" wp14:editId="79899428">
                <wp:simplePos x="0" y="0"/>
                <wp:positionH relativeFrom="column">
                  <wp:posOffset>3545028</wp:posOffset>
                </wp:positionH>
                <wp:positionV relativeFrom="paragraph">
                  <wp:posOffset>79833</wp:posOffset>
                </wp:positionV>
                <wp:extent cx="339725" cy="0"/>
                <wp:effectExtent l="0" t="76200" r="22225"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B56AF92" id="Прямая со стрелкой 24" o:spid="_x0000_s1026" type="#_x0000_t32" style="position:absolute;margin-left:279.15pt;margin-top:6.3pt;width:26.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E05B014" wp14:editId="2B40B82C">
                <wp:simplePos x="0" y="0"/>
                <wp:positionH relativeFrom="column">
                  <wp:posOffset>3470334</wp:posOffset>
                </wp:positionH>
                <wp:positionV relativeFrom="paragraph">
                  <wp:posOffset>79833</wp:posOffset>
                </wp:positionV>
                <wp:extent cx="63795" cy="0"/>
                <wp:effectExtent l="0" t="0" r="1270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3CF2E6" id="Прямая соединительная линия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3.25pt,6.3pt" to="278.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CE63FB5" wp14:editId="5826E6C8">
                <wp:simplePos x="0" y="0"/>
                <wp:positionH relativeFrom="column">
                  <wp:posOffset>1694963</wp:posOffset>
                </wp:positionH>
                <wp:positionV relativeFrom="paragraph">
                  <wp:posOffset>154261</wp:posOffset>
                </wp:positionV>
                <wp:extent cx="255181" cy="0"/>
                <wp:effectExtent l="0" t="76200" r="12065" b="114300"/>
                <wp:wrapNone/>
                <wp:docPr id="15" name="Прямая со стрелкой 15"/>
                <wp:cNvGraphicFramePr/>
                <a:graphic xmlns:a="http://schemas.openxmlformats.org/drawingml/2006/main">
                  <a:graphicData uri="http://schemas.microsoft.com/office/word/2010/wordprocessingShape">
                    <wps:wsp>
                      <wps:cNvCnPr/>
                      <wps:spPr>
                        <a:xfrm>
                          <a:off x="0" y="0"/>
                          <a:ext cx="2551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D627A29" id="Прямая со стрелкой 15" o:spid="_x0000_s1026" type="#_x0000_t32" style="position:absolute;margin-left:133.45pt;margin-top:12.15pt;width:20.1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7707360" wp14:editId="60071938">
                <wp:simplePos x="0" y="0"/>
                <wp:positionH relativeFrom="column">
                  <wp:posOffset>1694372</wp:posOffset>
                </wp:positionH>
                <wp:positionV relativeFrom="paragraph">
                  <wp:posOffset>154261</wp:posOffset>
                </wp:positionV>
                <wp:extent cx="0" cy="18288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3169EE" id="Прямая соединительная линия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3.4pt,12.15pt" to="133.4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" strokecolor="#4579b8 [3044]"/>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B5F500A" wp14:editId="628E492D">
                <wp:simplePos x="0" y="0"/>
                <wp:positionH relativeFrom="column">
                  <wp:posOffset>142609</wp:posOffset>
                </wp:positionH>
                <wp:positionV relativeFrom="paragraph">
                  <wp:posOffset>219695</wp:posOffset>
                </wp:positionV>
                <wp:extent cx="1424763" cy="850605"/>
                <wp:effectExtent l="0" t="0" r="23495" b="26035"/>
                <wp:wrapNone/>
                <wp:docPr id="4" name="Прямоугольник 4"/>
                <wp:cNvGraphicFramePr/>
                <a:graphic xmlns:a="http://schemas.openxmlformats.org/drawingml/2006/main">
                  <a:graphicData uri="http://schemas.microsoft.com/office/word/2010/wordprocessingShape">
                    <wps:wsp>
                      <wps:cNvSpPr/>
                      <wps:spPr>
                        <a:xfrm>
                          <a:off x="0" y="0"/>
                          <a:ext cx="1424763" cy="8506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3BFC" w:rsidRPr="003320DE" w:rsidRDefault="00813BFC" w:rsidP="003320DE">
                            <w:pPr>
                              <w:jc w:val="center"/>
                              <w:rPr>
                                <w:rFonts w:ascii="Times New Roman" w:hAnsi="Times New Roman" w:cs="Times New Roman"/>
                                <w:color w:val="0D0D0D" w:themeColor="text1" w:themeTint="F2"/>
                              </w:rPr>
                            </w:pPr>
                            <w:r w:rsidRPr="003320DE">
                              <w:rPr>
                                <w:rFonts w:ascii="Times New Roman" w:hAnsi="Times New Roman" w:cs="Times New Roman"/>
                                <w:color w:val="0D0D0D" w:themeColor="text1" w:themeTint="F2"/>
                              </w:rPr>
                              <w:t>Эконометрические методы оценки эффективности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1.25pt;margin-top:17.3pt;width:112.2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" filled="f" strokecolor="black [3213]" strokeweight="1pt">
                <v:textbox>
                  <w:txbxContent>
                    <w:p w:rsidR="00813BFC" w:rsidRPr="003320DE" w:rsidRDefault="00813BFC" w:rsidP="003320DE">
                      <w:pPr>
                        <w:jc w:val="center"/>
                        <w:rPr>
                          <w:rFonts w:ascii="Times New Roman" w:hAnsi="Times New Roman" w:cs="Times New Roman"/>
                          <w:color w:val="0D0D0D" w:themeColor="text1" w:themeTint="F2"/>
                        </w:rPr>
                      </w:pPr>
                      <w:r w:rsidRPr="003320DE">
                        <w:rPr>
                          <w:rFonts w:ascii="Times New Roman" w:hAnsi="Times New Roman" w:cs="Times New Roman"/>
                          <w:color w:val="0D0D0D" w:themeColor="text1" w:themeTint="F2"/>
                        </w:rPr>
                        <w:t>Эконометрические методы оценки эффективности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79A305F" wp14:editId="413E6B01">
                <wp:simplePos x="0" y="0"/>
                <wp:positionH relativeFrom="column">
                  <wp:posOffset>3884930</wp:posOffset>
                </wp:positionH>
                <wp:positionV relativeFrom="paragraph">
                  <wp:posOffset>208915</wp:posOffset>
                </wp:positionV>
                <wp:extent cx="1668780" cy="478155"/>
                <wp:effectExtent l="0" t="0" r="26670" b="17145"/>
                <wp:wrapNone/>
                <wp:docPr id="9" name="Прямоугольник 9"/>
                <wp:cNvGraphicFramePr/>
                <a:graphic xmlns:a="http://schemas.openxmlformats.org/drawingml/2006/main">
                  <a:graphicData uri="http://schemas.microsoft.com/office/word/2010/wordprocessingShape">
                    <wps:wsp>
                      <wps:cNvSpPr/>
                      <wps:spPr>
                        <a:xfrm>
                          <a:off x="0" y="0"/>
                          <a:ext cx="1668780" cy="478155"/>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густой границы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0" style="position:absolute;left:0;text-align:left;margin-left:305.9pt;margin-top:16.45pt;width:131.4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" filled="f" strokecolor="windowText" strokeweight="1pt">
                <v:textbo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густой границы</w:t>
                      </w:r>
                    </w:p>
                  </w:txbxContent>
                </v:textbox>
              </v:rect>
            </w:pict>
          </mc:Fallback>
        </mc:AlternateContent>
      </w:r>
    </w:p>
    <w:p w:rsidR="007D1559"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29BCB93" wp14:editId="7DDD8171">
                <wp:simplePos x="0" y="0"/>
                <wp:positionH relativeFrom="column">
                  <wp:posOffset>3545028</wp:posOffset>
                </wp:positionH>
                <wp:positionV relativeFrom="paragraph">
                  <wp:posOffset>146892</wp:posOffset>
                </wp:positionV>
                <wp:extent cx="339725" cy="0"/>
                <wp:effectExtent l="0" t="76200" r="2222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F55CEF" id="Прямая со стрелкой 25" o:spid="_x0000_s1026" type="#_x0000_t32" style="position:absolute;margin-left:279.15pt;margin-top:11.55pt;width:26.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" strokecolor="#4579b8 [3044]">
                <v:stroke endarrow="open"/>
              </v:shape>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5BBD159" wp14:editId="015B2292">
                <wp:simplePos x="0" y="0"/>
                <wp:positionH relativeFrom="column">
                  <wp:posOffset>1567372</wp:posOffset>
                </wp:positionH>
                <wp:positionV relativeFrom="paragraph">
                  <wp:posOffset>63485</wp:posOffset>
                </wp:positionV>
                <wp:extent cx="127591" cy="0"/>
                <wp:effectExtent l="0" t="0" r="254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275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7916B6"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5pt" to="13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49E959" wp14:editId="4E89B88D">
                <wp:simplePos x="0" y="0"/>
                <wp:positionH relativeFrom="column">
                  <wp:posOffset>3888105</wp:posOffset>
                </wp:positionH>
                <wp:positionV relativeFrom="paragraph">
                  <wp:posOffset>214630</wp:posOffset>
                </wp:positionV>
                <wp:extent cx="1668780" cy="488950"/>
                <wp:effectExtent l="0" t="0" r="26670" b="25400"/>
                <wp:wrapNone/>
                <wp:docPr id="10" name="Прямоугольник 10"/>
                <wp:cNvGraphicFramePr/>
                <a:graphic xmlns:a="http://schemas.openxmlformats.org/drawingml/2006/main">
                  <a:graphicData uri="http://schemas.microsoft.com/office/word/2010/wordprocessingShape">
                    <wps:wsp>
                      <wps:cNvSpPr/>
                      <wps:spPr>
                        <a:xfrm>
                          <a:off x="0" y="0"/>
                          <a:ext cx="1668780" cy="488950"/>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охвата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306.15pt;margin-top:16.9pt;width:131.4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" filled="f" strokecolor="windowText" strokeweight="1pt">
                <v:textbo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охвата данных</w:t>
                      </w:r>
                    </w:p>
                  </w:txbxContent>
                </v:textbox>
              </v:rect>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479C790" wp14:editId="1EE9A260">
                <wp:simplePos x="0" y="0"/>
                <wp:positionH relativeFrom="column">
                  <wp:posOffset>3608823</wp:posOffset>
                </wp:positionH>
                <wp:positionV relativeFrom="paragraph">
                  <wp:posOffset>150185</wp:posOffset>
                </wp:positionV>
                <wp:extent cx="276447" cy="0"/>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a:off x="0" y="0"/>
                          <a:ext cx="27644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0FA98C4" id="Прямая со стрелкой 26" o:spid="_x0000_s1026" type="#_x0000_t32" style="position:absolute;margin-left:284.15pt;margin-top:11.85pt;width:21.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O9+AEAAAgEAAAOAAAAZHJzL2Uyb0RvYy54bWysU0uOEzEQ3SNxB8t70p1olEF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4070629" wp14:editId="1C83F8BC">
                <wp:simplePos x="0" y="0"/>
                <wp:positionH relativeFrom="column">
                  <wp:posOffset>3608705</wp:posOffset>
                </wp:positionH>
                <wp:positionV relativeFrom="paragraph">
                  <wp:posOffset>149225</wp:posOffset>
                </wp:positionV>
                <wp:extent cx="0" cy="128587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28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B6DE44D" id="Прямая соединительная линия 2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15pt,11.75pt" to="28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" strokecolor="#4579b8 [3044]"/>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DEA13B9" wp14:editId="6803685C">
                <wp:simplePos x="0" y="0"/>
                <wp:positionH relativeFrom="column">
                  <wp:posOffset>3880485</wp:posOffset>
                </wp:positionH>
                <wp:positionV relativeFrom="paragraph">
                  <wp:posOffset>179070</wp:posOffset>
                </wp:positionV>
                <wp:extent cx="1668780" cy="488950"/>
                <wp:effectExtent l="0" t="0" r="26670" b="25400"/>
                <wp:wrapNone/>
                <wp:docPr id="11" name="Прямоугольник 11"/>
                <wp:cNvGraphicFramePr/>
                <a:graphic xmlns:a="http://schemas.openxmlformats.org/drawingml/2006/main">
                  <a:graphicData uri="http://schemas.microsoft.com/office/word/2010/wordprocessingShape">
                    <wps:wsp>
                      <wps:cNvSpPr/>
                      <wps:spPr>
                        <a:xfrm>
                          <a:off x="0" y="0"/>
                          <a:ext cx="1668780" cy="488950"/>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Индекс производительности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2" style="position:absolute;left:0;text-align:left;margin-left:305.55pt;margin-top:14.1pt;width:131.4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" filled="f" strokecolor="windowText" strokeweight="1pt">
                <v:textbo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Индекс производительности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5C78E8D" wp14:editId="33B49E1A">
                <wp:simplePos x="0" y="0"/>
                <wp:positionH relativeFrom="column">
                  <wp:posOffset>2013585</wp:posOffset>
                </wp:positionH>
                <wp:positionV relativeFrom="paragraph">
                  <wp:posOffset>55880</wp:posOffset>
                </wp:positionV>
                <wp:extent cx="1520190" cy="701675"/>
                <wp:effectExtent l="0" t="0" r="22860" b="22225"/>
                <wp:wrapNone/>
                <wp:docPr id="5" name="Прямоугольник 5"/>
                <wp:cNvGraphicFramePr/>
                <a:graphic xmlns:a="http://schemas.openxmlformats.org/drawingml/2006/main">
                  <a:graphicData uri="http://schemas.microsoft.com/office/word/2010/wordprocessingShape">
                    <wps:wsp>
                      <wps:cNvSpPr/>
                      <wps:spPr>
                        <a:xfrm>
                          <a:off x="0" y="0"/>
                          <a:ext cx="1520190" cy="701675"/>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Непараметрические методы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3" style="position:absolute;left:0;text-align:left;margin-left:158.55pt;margin-top:4.4pt;width:119.7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" filled="f" strokecolor="windowText" strokeweight="1pt">
                <v:textbox>
                  <w:txbxContent>
                    <w:p w:rsidR="00813BFC" w:rsidRPr="003320DE" w:rsidRDefault="00813BFC" w:rsidP="003320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Непараметрические методы</w:t>
                      </w:r>
                    </w:p>
                  </w:txbxContent>
                </v:textbox>
              </v:rect>
            </w:pict>
          </mc:Fallback>
        </mc:AlternateContent>
      </w:r>
    </w:p>
    <w:p w:rsidR="00704C61"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3220DFC" wp14:editId="3C7F3B6A">
                <wp:simplePos x="0" y="0"/>
                <wp:positionH relativeFrom="column">
                  <wp:posOffset>3608823</wp:posOffset>
                </wp:positionH>
                <wp:positionV relativeFrom="paragraph">
                  <wp:posOffset>79670</wp:posOffset>
                </wp:positionV>
                <wp:extent cx="275930" cy="0"/>
                <wp:effectExtent l="0" t="76200" r="10160" b="114300"/>
                <wp:wrapNone/>
                <wp:docPr id="27" name="Прямая со стрелкой 27"/>
                <wp:cNvGraphicFramePr/>
                <a:graphic xmlns:a="http://schemas.openxmlformats.org/drawingml/2006/main">
                  <a:graphicData uri="http://schemas.microsoft.com/office/word/2010/wordprocessingShape">
                    <wps:wsp>
                      <wps:cNvCnPr/>
                      <wps:spPr>
                        <a:xfrm>
                          <a:off x="0" y="0"/>
                          <a:ext cx="275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ECBCD4C" id="Прямая со стрелкой 27" o:spid="_x0000_s1026" type="#_x0000_t32" style="position:absolute;margin-left:284.15pt;margin-top:6.25pt;width:21.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8171431" wp14:editId="286E8EF8">
                <wp:simplePos x="0" y="0"/>
                <wp:positionH relativeFrom="column">
                  <wp:posOffset>3546313</wp:posOffset>
                </wp:positionH>
                <wp:positionV relativeFrom="paragraph">
                  <wp:posOffset>78740</wp:posOffset>
                </wp:positionV>
                <wp:extent cx="63500" cy="0"/>
                <wp:effectExtent l="0" t="0" r="1270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35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5DF597C4" id="Прямая соединительная линия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9.25pt,6.2pt" to="28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" strokecolor="#4a7ebb"/>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6F7A9D" wp14:editId="33BFAD8E">
                <wp:simplePos x="0" y="0"/>
                <wp:positionH relativeFrom="column">
                  <wp:posOffset>1694963</wp:posOffset>
                </wp:positionH>
                <wp:positionV relativeFrom="paragraph">
                  <wp:posOffset>143466</wp:posOffset>
                </wp:positionV>
                <wp:extent cx="318976" cy="0"/>
                <wp:effectExtent l="0" t="76200" r="2413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3189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1D06136" id="Прямая со стрелкой 16" o:spid="_x0000_s1026" type="#_x0000_t32" style="position:absolute;margin-left:133.45pt;margin-top:11.3pt;width:25.1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" strokecolor="#4579b8 [3044]">
                <v:stroke endarrow="open"/>
              </v:shape>
            </w:pict>
          </mc:Fallback>
        </mc:AlternateContent>
      </w:r>
    </w:p>
    <w:p w:rsidR="003320DE"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B71F63A" wp14:editId="3E000083">
                <wp:simplePos x="0" y="0"/>
                <wp:positionH relativeFrom="column">
                  <wp:posOffset>3880485</wp:posOffset>
                </wp:positionH>
                <wp:positionV relativeFrom="paragraph">
                  <wp:posOffset>267335</wp:posOffset>
                </wp:positionV>
                <wp:extent cx="1668780" cy="488950"/>
                <wp:effectExtent l="0" t="0" r="26670" b="25400"/>
                <wp:wrapNone/>
                <wp:docPr id="12" name="Прямоугольник 12"/>
                <wp:cNvGraphicFramePr/>
                <a:graphic xmlns:a="http://schemas.openxmlformats.org/drawingml/2006/main">
                  <a:graphicData uri="http://schemas.microsoft.com/office/word/2010/wordprocessingShape">
                    <wps:wsp>
                      <wps:cNvSpPr/>
                      <wps:spPr>
                        <a:xfrm>
                          <a:off x="0" y="0"/>
                          <a:ext cx="1668780" cy="488950"/>
                        </a:xfrm>
                        <a:prstGeom prst="rect">
                          <a:avLst/>
                        </a:prstGeom>
                        <a:noFill/>
                        <a:ln w="12700" cap="flat" cmpd="sng" algn="ctr">
                          <a:solidFill>
                            <a:sysClr val="windowText" lastClr="000000"/>
                          </a:solidFill>
                          <a:prstDash val="solid"/>
                        </a:ln>
                        <a:effectLst/>
                      </wps:spPr>
                      <wps:txb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свободного расположения оболочки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4" style="position:absolute;left:0;text-align:left;margin-left:305.55pt;margin-top:21.05pt;width:131.4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" filled="f" strokecolor="windowText" strokeweight="1pt">
                <v:textbox>
                  <w:txbxContent>
                    <w:p w:rsidR="00813BFC" w:rsidRPr="003320DE" w:rsidRDefault="00813BFC" w:rsidP="003320DE">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Метод свободного расположения оболочки</w:t>
                      </w:r>
                    </w:p>
                  </w:txbxContent>
                </v:textbox>
              </v:rect>
            </w:pict>
          </mc:Fallback>
        </mc:AlternateContent>
      </w:r>
    </w:p>
    <w:p w:rsidR="003320DE" w:rsidRDefault="003320DE"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1207B95" wp14:editId="7631BC5F">
                <wp:simplePos x="0" y="0"/>
                <wp:positionH relativeFrom="column">
                  <wp:posOffset>3608823</wp:posOffset>
                </wp:positionH>
                <wp:positionV relativeFrom="paragraph">
                  <wp:posOffset>209875</wp:posOffset>
                </wp:positionV>
                <wp:extent cx="275590" cy="0"/>
                <wp:effectExtent l="0" t="76200" r="10160" b="114300"/>
                <wp:wrapNone/>
                <wp:docPr id="28" name="Прямая со стрелкой 28"/>
                <wp:cNvGraphicFramePr/>
                <a:graphic xmlns:a="http://schemas.openxmlformats.org/drawingml/2006/main">
                  <a:graphicData uri="http://schemas.microsoft.com/office/word/2010/wordprocessingShape">
                    <wps:wsp>
                      <wps:cNvCnPr/>
                      <wps:spPr>
                        <a:xfrm>
                          <a:off x="0" y="0"/>
                          <a:ext cx="2755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E828843" id="Прямая со стрелкой 28" o:spid="_x0000_s1026" type="#_x0000_t32" style="position:absolute;margin-left:284.15pt;margin-top:16.55pt;width:21.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" strokecolor="#4579b8 [3044]">
                <v:stroke endarrow="open"/>
              </v:shape>
            </w:pict>
          </mc:Fallback>
        </mc:AlternateContent>
      </w:r>
    </w:p>
    <w:p w:rsidR="003340D6" w:rsidRDefault="003340D6" w:rsidP="00EF4FF0">
      <w:pPr>
        <w:shd w:val="clear" w:color="auto" w:fill="FFFFFF"/>
        <w:spacing w:after="0" w:line="360" w:lineRule="auto"/>
        <w:ind w:firstLine="709"/>
        <w:jc w:val="both"/>
        <w:rPr>
          <w:rFonts w:ascii="Times New Roman" w:eastAsia="Times New Roman" w:hAnsi="Times New Roman" w:cs="Times New Roman"/>
          <w:color w:val="FF0000"/>
          <w:sz w:val="18"/>
          <w:szCs w:val="18"/>
          <w:lang w:eastAsia="ru-RU"/>
        </w:rPr>
      </w:pPr>
    </w:p>
    <w:p w:rsidR="003320DE" w:rsidRPr="003340D6" w:rsidRDefault="00BE75C9" w:rsidP="00EF4FF0">
      <w:pPr>
        <w:shd w:val="clear" w:color="auto" w:fill="FFFFFF"/>
        <w:spacing w:after="0" w:line="360" w:lineRule="auto"/>
        <w:ind w:firstLine="709"/>
        <w:jc w:val="both"/>
        <w:rPr>
          <w:rFonts w:ascii="Times New Roman" w:eastAsia="Times New Roman" w:hAnsi="Times New Roman" w:cs="Times New Roman"/>
          <w:sz w:val="18"/>
          <w:szCs w:val="18"/>
          <w:lang w:eastAsia="ru-RU"/>
        </w:rPr>
      </w:pPr>
      <w:r w:rsidRPr="003340D6">
        <w:rPr>
          <w:rFonts w:ascii="Times New Roman" w:eastAsia="Times New Roman" w:hAnsi="Times New Roman" w:cs="Times New Roman"/>
          <w:sz w:val="18"/>
          <w:szCs w:val="18"/>
          <w:lang w:eastAsia="ru-RU"/>
        </w:rPr>
        <w:t>Источник:</w:t>
      </w:r>
      <w:r w:rsidR="003340D6" w:rsidRPr="003340D6">
        <w:t xml:space="preserve"> </w:t>
      </w:r>
      <w:proofErr w:type="spellStart"/>
      <w:r w:rsidR="003340D6" w:rsidRPr="003340D6">
        <w:rPr>
          <w:rFonts w:ascii="Times New Roman" w:eastAsia="Times New Roman" w:hAnsi="Times New Roman" w:cs="Times New Roman"/>
          <w:sz w:val="18"/>
          <w:szCs w:val="18"/>
          <w:lang w:eastAsia="ru-RU"/>
        </w:rPr>
        <w:t>Мазорчук</w:t>
      </w:r>
      <w:proofErr w:type="spellEnd"/>
      <w:r w:rsidR="003340D6" w:rsidRPr="003340D6">
        <w:rPr>
          <w:rFonts w:ascii="Times New Roman" w:eastAsia="Times New Roman" w:hAnsi="Times New Roman" w:cs="Times New Roman"/>
          <w:sz w:val="18"/>
          <w:szCs w:val="18"/>
          <w:lang w:eastAsia="ru-RU"/>
        </w:rPr>
        <w:t xml:space="preserve"> М. С., Добряк В. С., Емельянов П. С. Анализ практического применения метода «охвата данных» для оценки эффективности образовательного процесса, 2015.</w:t>
      </w:r>
    </w:p>
    <w:p w:rsidR="003320DE" w:rsidRDefault="003320DE" w:rsidP="003320DE">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Граница эффект</w:t>
      </w:r>
      <w:r>
        <w:rPr>
          <w:rFonts w:ascii="Times New Roman" w:eastAsia="Times New Roman" w:hAnsi="Times New Roman" w:cs="Times New Roman"/>
          <w:sz w:val="28"/>
          <w:szCs w:val="28"/>
          <w:lang w:eastAsia="ru-RU"/>
        </w:rPr>
        <w:t>ивности рассчитывается на осно</w:t>
      </w:r>
      <w:r w:rsidRPr="00EF4FF0">
        <w:rPr>
          <w:rFonts w:ascii="Times New Roman" w:eastAsia="Times New Roman" w:hAnsi="Times New Roman" w:cs="Times New Roman"/>
          <w:sz w:val="28"/>
          <w:szCs w:val="28"/>
          <w:lang w:eastAsia="ru-RU"/>
        </w:rPr>
        <w:t>ве производственной функции.</w:t>
      </w:r>
    </w:p>
    <w:p w:rsid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sz w:val="28"/>
          <w:szCs w:val="28"/>
          <w:lang w:eastAsia="ru-RU"/>
        </w:rPr>
        <w:t>непараметрического подхода рас</w:t>
      </w:r>
      <w:r w:rsidRPr="00EF4FF0">
        <w:rPr>
          <w:rFonts w:ascii="Times New Roman" w:eastAsia="Times New Roman" w:hAnsi="Times New Roman" w:cs="Times New Roman"/>
          <w:sz w:val="28"/>
          <w:szCs w:val="28"/>
          <w:lang w:eastAsia="ru-RU"/>
        </w:rPr>
        <w:t>смотрим метод</w:t>
      </w:r>
      <w:r>
        <w:rPr>
          <w:rFonts w:ascii="Times New Roman" w:eastAsia="Times New Roman" w:hAnsi="Times New Roman" w:cs="Times New Roman"/>
          <w:sz w:val="28"/>
          <w:szCs w:val="28"/>
          <w:lang w:eastAsia="ru-RU"/>
        </w:rPr>
        <w:t xml:space="preserve"> DEA. Он интересен тем, что нет </w:t>
      </w:r>
      <w:r w:rsidRPr="00EF4FF0">
        <w:rPr>
          <w:rFonts w:ascii="Times New Roman" w:eastAsia="Times New Roman" w:hAnsi="Times New Roman" w:cs="Times New Roman"/>
          <w:sz w:val="28"/>
          <w:szCs w:val="28"/>
          <w:lang w:eastAsia="ru-RU"/>
        </w:rPr>
        <w:t>четких ограничений к исходным данным, ко</w:t>
      </w:r>
      <w:r>
        <w:rPr>
          <w:rFonts w:ascii="Times New Roman" w:eastAsia="Times New Roman" w:hAnsi="Times New Roman" w:cs="Times New Roman"/>
          <w:sz w:val="28"/>
          <w:szCs w:val="28"/>
          <w:lang w:eastAsia="ru-RU"/>
        </w:rPr>
        <w:t>то</w:t>
      </w:r>
      <w:r w:rsidRPr="00EF4FF0">
        <w:rPr>
          <w:rFonts w:ascii="Times New Roman" w:eastAsia="Times New Roman" w:hAnsi="Times New Roman" w:cs="Times New Roman"/>
          <w:sz w:val="28"/>
          <w:szCs w:val="28"/>
          <w:lang w:eastAsia="ru-RU"/>
        </w:rPr>
        <w:t>рые могут иметь различную природу</w:t>
      </w:r>
      <w:r>
        <w:rPr>
          <w:rFonts w:ascii="Times New Roman" w:eastAsia="Times New Roman" w:hAnsi="Times New Roman" w:cs="Times New Roman"/>
          <w:sz w:val="28"/>
          <w:szCs w:val="28"/>
          <w:lang w:eastAsia="ru-RU"/>
        </w:rPr>
        <w:t>.</w:t>
      </w: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Подход</w:t>
      </w:r>
      <w:r>
        <w:rPr>
          <w:rFonts w:ascii="Times New Roman" w:eastAsia="Times New Roman" w:hAnsi="Times New Roman" w:cs="Times New Roman"/>
          <w:sz w:val="28"/>
          <w:szCs w:val="28"/>
          <w:lang w:eastAsia="ru-RU"/>
        </w:rPr>
        <w:t xml:space="preserve"> DEA основан на идеях </w:t>
      </w:r>
      <w:proofErr w:type="spellStart"/>
      <w:r>
        <w:rPr>
          <w:rFonts w:ascii="Times New Roman" w:eastAsia="Times New Roman" w:hAnsi="Times New Roman" w:cs="Times New Roman"/>
          <w:sz w:val="28"/>
          <w:szCs w:val="28"/>
          <w:lang w:eastAsia="ru-RU"/>
        </w:rPr>
        <w:t>Фаррелла</w:t>
      </w:r>
      <w:proofErr w:type="spellEnd"/>
      <w:r>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eastAsia="ru-RU"/>
        </w:rPr>
        <w:t>изложена мод</w:t>
      </w:r>
      <w:r>
        <w:rPr>
          <w:rFonts w:ascii="Times New Roman" w:eastAsia="Times New Roman" w:hAnsi="Times New Roman" w:cs="Times New Roman"/>
          <w:sz w:val="28"/>
          <w:szCs w:val="28"/>
          <w:lang w:eastAsia="ru-RU"/>
        </w:rPr>
        <w:t>ель измерения эффективности де</w:t>
      </w:r>
      <w:r w:rsidRPr="00EF4FF0">
        <w:rPr>
          <w:rFonts w:ascii="Times New Roman" w:eastAsia="Times New Roman" w:hAnsi="Times New Roman" w:cs="Times New Roman"/>
          <w:sz w:val="28"/>
          <w:szCs w:val="28"/>
          <w:lang w:eastAsia="ru-RU"/>
        </w:rPr>
        <w:t>ятельност</w:t>
      </w:r>
      <w:r>
        <w:rPr>
          <w:rFonts w:ascii="Times New Roman" w:eastAsia="Times New Roman" w:hAnsi="Times New Roman" w:cs="Times New Roman"/>
          <w:sz w:val="28"/>
          <w:szCs w:val="28"/>
          <w:lang w:eastAsia="ru-RU"/>
        </w:rPr>
        <w:t>и организации относительно имею</w:t>
      </w:r>
      <w:r w:rsidRPr="00EF4FF0">
        <w:rPr>
          <w:rFonts w:ascii="Times New Roman" w:eastAsia="Times New Roman" w:hAnsi="Times New Roman" w:cs="Times New Roman"/>
          <w:sz w:val="28"/>
          <w:szCs w:val="28"/>
          <w:lang w:eastAsia="ru-RU"/>
        </w:rPr>
        <w:t>щихся у нее производственных возможностей.</w:t>
      </w:r>
    </w:p>
    <w:p w:rsid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EF4FF0">
        <w:rPr>
          <w:rFonts w:ascii="Times New Roman" w:eastAsia="Times New Roman" w:hAnsi="Times New Roman" w:cs="Times New Roman"/>
          <w:sz w:val="28"/>
          <w:szCs w:val="28"/>
          <w:lang w:eastAsia="ru-RU"/>
        </w:rPr>
        <w:t>Данная м</w:t>
      </w:r>
      <w:r>
        <w:rPr>
          <w:rFonts w:ascii="Times New Roman" w:eastAsia="Times New Roman" w:hAnsi="Times New Roman" w:cs="Times New Roman"/>
          <w:sz w:val="28"/>
          <w:szCs w:val="28"/>
          <w:lang w:eastAsia="ru-RU"/>
        </w:rPr>
        <w:t xml:space="preserve">одель была расширена А. </w:t>
      </w:r>
      <w:proofErr w:type="spellStart"/>
      <w:r>
        <w:rPr>
          <w:rFonts w:ascii="Times New Roman" w:eastAsia="Times New Roman" w:hAnsi="Times New Roman" w:cs="Times New Roman"/>
          <w:sz w:val="28"/>
          <w:szCs w:val="28"/>
          <w:lang w:eastAsia="ru-RU"/>
        </w:rPr>
        <w:t>Чарнсом</w:t>
      </w:r>
      <w:proofErr w:type="spellEnd"/>
      <w:r>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eastAsia="ru-RU"/>
        </w:rPr>
        <w:t>(A.</w:t>
      </w:r>
      <w:proofErr w:type="gramEnd"/>
      <w:r w:rsidRPr="00EF4FF0">
        <w:rPr>
          <w:rFonts w:ascii="Times New Roman" w:eastAsia="Times New Roman" w:hAnsi="Times New Roman" w:cs="Times New Roman"/>
          <w:sz w:val="28"/>
          <w:szCs w:val="28"/>
          <w:lang w:eastAsia="ru-RU"/>
        </w:rPr>
        <w:t xml:space="preserve"> </w:t>
      </w:r>
      <w:proofErr w:type="spellStart"/>
      <w:r w:rsidRPr="00EF4FF0">
        <w:rPr>
          <w:rFonts w:ascii="Times New Roman" w:eastAsia="Times New Roman" w:hAnsi="Times New Roman" w:cs="Times New Roman"/>
          <w:sz w:val="28"/>
          <w:szCs w:val="28"/>
          <w:lang w:eastAsia="ru-RU"/>
        </w:rPr>
        <w:t>Charnes</w:t>
      </w:r>
      <w:proofErr w:type="spellEnd"/>
      <w:r w:rsidRPr="00EF4FF0">
        <w:rPr>
          <w:rFonts w:ascii="Times New Roman" w:eastAsia="Times New Roman" w:hAnsi="Times New Roman" w:cs="Times New Roman"/>
          <w:sz w:val="28"/>
          <w:szCs w:val="28"/>
          <w:lang w:eastAsia="ru-RU"/>
        </w:rPr>
        <w:t>), В. К</w:t>
      </w:r>
      <w:r>
        <w:rPr>
          <w:rFonts w:ascii="Times New Roman" w:eastAsia="Times New Roman" w:hAnsi="Times New Roman" w:cs="Times New Roman"/>
          <w:sz w:val="28"/>
          <w:szCs w:val="28"/>
          <w:lang w:eastAsia="ru-RU"/>
        </w:rPr>
        <w:t xml:space="preserve">упером (W. W. </w:t>
      </w:r>
      <w:proofErr w:type="spellStart"/>
      <w:r>
        <w:rPr>
          <w:rFonts w:ascii="Times New Roman" w:eastAsia="Times New Roman" w:hAnsi="Times New Roman" w:cs="Times New Roman"/>
          <w:sz w:val="28"/>
          <w:szCs w:val="28"/>
          <w:lang w:eastAsia="ru-RU"/>
        </w:rPr>
        <w:t>Cooper</w:t>
      </w:r>
      <w:proofErr w:type="spellEnd"/>
      <w:r>
        <w:rPr>
          <w:rFonts w:ascii="Times New Roman" w:eastAsia="Times New Roman" w:hAnsi="Times New Roman" w:cs="Times New Roman"/>
          <w:sz w:val="28"/>
          <w:szCs w:val="28"/>
          <w:lang w:eastAsia="ru-RU"/>
        </w:rPr>
        <w:t xml:space="preserve">) и Е. </w:t>
      </w:r>
      <w:proofErr w:type="spellStart"/>
      <w:r>
        <w:rPr>
          <w:rFonts w:ascii="Times New Roman" w:eastAsia="Times New Roman" w:hAnsi="Times New Roman" w:cs="Times New Roman"/>
          <w:sz w:val="28"/>
          <w:szCs w:val="28"/>
          <w:lang w:eastAsia="ru-RU"/>
        </w:rPr>
        <w:t>Род</w:t>
      </w:r>
      <w:r w:rsidRPr="00EF4FF0">
        <w:rPr>
          <w:rFonts w:ascii="Times New Roman" w:eastAsia="Times New Roman" w:hAnsi="Times New Roman" w:cs="Times New Roman"/>
          <w:sz w:val="28"/>
          <w:szCs w:val="28"/>
          <w:lang w:eastAsia="ru-RU"/>
        </w:rPr>
        <w:t>зом</w:t>
      </w:r>
      <w:proofErr w:type="spellEnd"/>
      <w:r w:rsidRPr="00EF4FF0">
        <w:rPr>
          <w:rFonts w:ascii="Times New Roman" w:eastAsia="Times New Roman" w:hAnsi="Times New Roman" w:cs="Times New Roman"/>
          <w:sz w:val="28"/>
          <w:szCs w:val="28"/>
          <w:lang w:eastAsia="ru-RU"/>
        </w:rPr>
        <w:t xml:space="preserve"> (E. </w:t>
      </w:r>
      <w:proofErr w:type="spellStart"/>
      <w:proofErr w:type="gramStart"/>
      <w:r w:rsidRPr="00EF4FF0">
        <w:rPr>
          <w:rFonts w:ascii="Times New Roman" w:eastAsia="Times New Roman" w:hAnsi="Times New Roman" w:cs="Times New Roman"/>
          <w:sz w:val="28"/>
          <w:szCs w:val="28"/>
          <w:lang w:eastAsia="ru-RU"/>
        </w:rPr>
        <w:t>Rhodes</w:t>
      </w:r>
      <w:proofErr w:type="spellEnd"/>
      <w:r w:rsidRPr="00EF4F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1978 году и получила название </w:t>
      </w:r>
      <w:r w:rsidRPr="00EF4FF0">
        <w:rPr>
          <w:rFonts w:ascii="Times New Roman" w:eastAsia="Times New Roman" w:hAnsi="Times New Roman" w:cs="Times New Roman"/>
          <w:sz w:val="28"/>
          <w:szCs w:val="28"/>
          <w:lang w:eastAsia="ru-RU"/>
        </w:rPr>
        <w:t>CCR по первым</w:t>
      </w:r>
      <w:r>
        <w:rPr>
          <w:rFonts w:ascii="Times New Roman" w:eastAsia="Times New Roman" w:hAnsi="Times New Roman" w:cs="Times New Roman"/>
          <w:sz w:val="28"/>
          <w:szCs w:val="28"/>
          <w:lang w:eastAsia="ru-RU"/>
        </w:rPr>
        <w:t xml:space="preserve"> буквам их фамилий.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Чарнс</w:t>
      </w:r>
      <w:proofErr w:type="spellEnd"/>
      <w:r>
        <w:rPr>
          <w:rFonts w:ascii="Times New Roman" w:eastAsia="Times New Roman" w:hAnsi="Times New Roman" w:cs="Times New Roman"/>
          <w:sz w:val="28"/>
          <w:szCs w:val="28"/>
          <w:lang w:eastAsia="ru-RU"/>
        </w:rPr>
        <w:t xml:space="preserve"> впер</w:t>
      </w:r>
      <w:r w:rsidRPr="00EF4FF0">
        <w:rPr>
          <w:rFonts w:ascii="Times New Roman" w:eastAsia="Times New Roman" w:hAnsi="Times New Roman" w:cs="Times New Roman"/>
          <w:sz w:val="28"/>
          <w:szCs w:val="28"/>
          <w:lang w:eastAsia="ru-RU"/>
        </w:rPr>
        <w:t xml:space="preserve">вые затронул эту </w:t>
      </w:r>
      <w:r>
        <w:rPr>
          <w:rFonts w:ascii="Times New Roman" w:eastAsia="Times New Roman" w:hAnsi="Times New Roman" w:cs="Times New Roman"/>
          <w:sz w:val="28"/>
          <w:szCs w:val="28"/>
          <w:lang w:eastAsia="ru-RU"/>
        </w:rPr>
        <w:t xml:space="preserve">тему, когда </w:t>
      </w:r>
      <w:proofErr w:type="spellStart"/>
      <w:r>
        <w:rPr>
          <w:rFonts w:ascii="Times New Roman" w:eastAsia="Times New Roman" w:hAnsi="Times New Roman" w:cs="Times New Roman"/>
          <w:sz w:val="28"/>
          <w:szCs w:val="28"/>
          <w:lang w:eastAsia="ru-RU"/>
        </w:rPr>
        <w:t>Чарнс</w:t>
      </w:r>
      <w:proofErr w:type="spellEnd"/>
      <w:r>
        <w:rPr>
          <w:rFonts w:ascii="Times New Roman" w:eastAsia="Times New Roman" w:hAnsi="Times New Roman" w:cs="Times New Roman"/>
          <w:sz w:val="28"/>
          <w:szCs w:val="28"/>
          <w:lang w:eastAsia="ru-RU"/>
        </w:rPr>
        <w:t xml:space="preserve">, Купер и </w:t>
      </w:r>
      <w:proofErr w:type="spellStart"/>
      <w:r>
        <w:rPr>
          <w:rFonts w:ascii="Times New Roman" w:eastAsia="Times New Roman" w:hAnsi="Times New Roman" w:cs="Times New Roman"/>
          <w:sz w:val="28"/>
          <w:szCs w:val="28"/>
          <w:lang w:eastAsia="ru-RU"/>
        </w:rPr>
        <w:t>Родз</w:t>
      </w:r>
      <w:proofErr w:type="spellEnd"/>
      <w:r>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eastAsia="ru-RU"/>
        </w:rPr>
        <w:t>разработали новую модель</w:t>
      </w:r>
      <w:r>
        <w:rPr>
          <w:rFonts w:ascii="Times New Roman" w:eastAsia="Times New Roman" w:hAnsi="Times New Roman" w:cs="Times New Roman"/>
          <w:sz w:val="28"/>
          <w:szCs w:val="28"/>
          <w:lang w:eastAsia="ru-RU"/>
        </w:rPr>
        <w:t xml:space="preserve"> измерения эффектив</w:t>
      </w:r>
      <w:r w:rsidRPr="00EF4FF0">
        <w:rPr>
          <w:rFonts w:ascii="Times New Roman" w:eastAsia="Times New Roman" w:hAnsi="Times New Roman" w:cs="Times New Roman"/>
          <w:sz w:val="28"/>
          <w:szCs w:val="28"/>
          <w:lang w:eastAsia="ru-RU"/>
        </w:rPr>
        <w:t>ности для госуда</w:t>
      </w:r>
      <w:r>
        <w:rPr>
          <w:rFonts w:ascii="Times New Roman" w:eastAsia="Times New Roman" w:hAnsi="Times New Roman" w:cs="Times New Roman"/>
          <w:sz w:val="28"/>
          <w:szCs w:val="28"/>
          <w:lang w:eastAsia="ru-RU"/>
        </w:rPr>
        <w:t>рственных программ</w:t>
      </w:r>
      <w:r w:rsidRPr="00EF4F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Позже появилось </w:t>
      </w:r>
      <w:r w:rsidRPr="00EF4FF0">
        <w:rPr>
          <w:rFonts w:ascii="Times New Roman" w:eastAsia="Times New Roman" w:hAnsi="Times New Roman" w:cs="Times New Roman"/>
          <w:sz w:val="28"/>
          <w:szCs w:val="28"/>
          <w:lang w:eastAsia="ru-RU"/>
        </w:rPr>
        <w:t>другое названи</w:t>
      </w:r>
      <w:r>
        <w:rPr>
          <w:rFonts w:ascii="Times New Roman" w:eastAsia="Times New Roman" w:hAnsi="Times New Roman" w:cs="Times New Roman"/>
          <w:sz w:val="28"/>
          <w:szCs w:val="28"/>
          <w:lang w:eastAsia="ru-RU"/>
        </w:rPr>
        <w:t xml:space="preserve">е – метод охвата свертки данных </w:t>
      </w:r>
      <w:r w:rsidRPr="00EF4FF0">
        <w:rPr>
          <w:rFonts w:ascii="Times New Roman" w:eastAsia="Times New Roman" w:hAnsi="Times New Roman" w:cs="Times New Roman"/>
          <w:sz w:val="28"/>
          <w:szCs w:val="28"/>
          <w:lang w:eastAsia="ru-RU"/>
        </w:rPr>
        <w:t>(</w:t>
      </w:r>
      <w:r w:rsidRPr="00EF4FF0">
        <w:rPr>
          <w:rFonts w:ascii="Times New Roman" w:eastAsia="Times New Roman" w:hAnsi="Times New Roman" w:cs="Times New Roman"/>
          <w:sz w:val="28"/>
          <w:szCs w:val="28"/>
          <w:lang w:val="en-US" w:eastAsia="ru-RU"/>
        </w:rPr>
        <w:t>Data</w:t>
      </w:r>
      <w:r w:rsidRPr="00EF4FF0">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val="en-US" w:eastAsia="ru-RU"/>
        </w:rPr>
        <w:t>Envelopment</w:t>
      </w:r>
      <w:r w:rsidRPr="00EF4FF0">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val="en-US" w:eastAsia="ru-RU"/>
        </w:rPr>
        <w:t>Analysis</w:t>
      </w:r>
      <w:r w:rsidRPr="00EF4FF0">
        <w:rPr>
          <w:rFonts w:ascii="Times New Roman" w:eastAsia="Times New Roman" w:hAnsi="Times New Roman" w:cs="Times New Roman"/>
          <w:sz w:val="28"/>
          <w:szCs w:val="28"/>
          <w:lang w:eastAsia="ru-RU"/>
        </w:rPr>
        <w:t xml:space="preserve">, </w:t>
      </w:r>
      <w:r w:rsidRPr="00EF4FF0">
        <w:rPr>
          <w:rFonts w:ascii="Times New Roman" w:eastAsia="Times New Roman" w:hAnsi="Times New Roman" w:cs="Times New Roman"/>
          <w:sz w:val="28"/>
          <w:szCs w:val="28"/>
          <w:lang w:val="en-US" w:eastAsia="ru-RU"/>
        </w:rPr>
        <w:t>DEA</w:t>
      </w:r>
      <w:r w:rsidRPr="00EF4FF0">
        <w:rPr>
          <w:rFonts w:ascii="Times New Roman" w:eastAsia="Times New Roman" w:hAnsi="Times New Roman" w:cs="Times New Roman"/>
          <w:sz w:val="28"/>
          <w:szCs w:val="28"/>
          <w:lang w:eastAsia="ru-RU"/>
        </w:rPr>
        <w:t>). Метод активно используетс</w:t>
      </w:r>
      <w:r>
        <w:rPr>
          <w:rFonts w:ascii="Times New Roman" w:eastAsia="Times New Roman" w:hAnsi="Times New Roman" w:cs="Times New Roman"/>
          <w:sz w:val="28"/>
          <w:szCs w:val="28"/>
          <w:lang w:eastAsia="ru-RU"/>
        </w:rPr>
        <w:t>я для анализа эффективности ор</w:t>
      </w:r>
      <w:r w:rsidRPr="00EF4FF0">
        <w:rPr>
          <w:rFonts w:ascii="Times New Roman" w:eastAsia="Times New Roman" w:hAnsi="Times New Roman" w:cs="Times New Roman"/>
          <w:sz w:val="28"/>
          <w:szCs w:val="28"/>
          <w:lang w:eastAsia="ru-RU"/>
        </w:rPr>
        <w:t>ганизаций раз</w:t>
      </w:r>
      <w:r>
        <w:rPr>
          <w:rFonts w:ascii="Times New Roman" w:eastAsia="Times New Roman" w:hAnsi="Times New Roman" w:cs="Times New Roman"/>
          <w:sz w:val="28"/>
          <w:szCs w:val="28"/>
          <w:lang w:eastAsia="ru-RU"/>
        </w:rPr>
        <w:t xml:space="preserve">личных типов в разных условиях, </w:t>
      </w:r>
      <w:r w:rsidRPr="00EF4FF0">
        <w:rPr>
          <w:rFonts w:ascii="Times New Roman" w:eastAsia="Times New Roman" w:hAnsi="Times New Roman" w:cs="Times New Roman"/>
          <w:sz w:val="28"/>
          <w:szCs w:val="28"/>
          <w:lang w:eastAsia="ru-RU"/>
        </w:rPr>
        <w:t>развивает стан</w:t>
      </w:r>
      <w:r>
        <w:rPr>
          <w:rFonts w:ascii="Times New Roman" w:eastAsia="Times New Roman" w:hAnsi="Times New Roman" w:cs="Times New Roman"/>
          <w:sz w:val="28"/>
          <w:szCs w:val="28"/>
          <w:lang w:eastAsia="ru-RU"/>
        </w:rPr>
        <w:t>дартный подход к понятию эффек</w:t>
      </w:r>
      <w:r w:rsidRPr="00EF4FF0">
        <w:rPr>
          <w:rFonts w:ascii="Times New Roman" w:eastAsia="Times New Roman" w:hAnsi="Times New Roman" w:cs="Times New Roman"/>
          <w:sz w:val="28"/>
          <w:szCs w:val="28"/>
          <w:lang w:eastAsia="ru-RU"/>
        </w:rPr>
        <w:t>тивности в в</w:t>
      </w:r>
      <w:r>
        <w:rPr>
          <w:rFonts w:ascii="Times New Roman" w:eastAsia="Times New Roman" w:hAnsi="Times New Roman" w:cs="Times New Roman"/>
          <w:sz w:val="28"/>
          <w:szCs w:val="28"/>
          <w:lang w:eastAsia="ru-RU"/>
        </w:rPr>
        <w:t>иде отношения отдачи к затратам</w:t>
      </w:r>
      <w:r w:rsidRPr="00EF4FF0">
        <w:rPr>
          <w:rFonts w:ascii="Times New Roman" w:eastAsia="Times New Roman" w:hAnsi="Times New Roman" w:cs="Times New Roman"/>
          <w:sz w:val="28"/>
          <w:szCs w:val="28"/>
          <w:lang w:eastAsia="ru-RU"/>
        </w:rPr>
        <w:t xml:space="preserve">. </w:t>
      </w:r>
    </w:p>
    <w:p w:rsidR="00EF4FF0" w:rsidRP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идея – оцен</w:t>
      </w:r>
      <w:r w:rsidRPr="00EF4FF0">
        <w:rPr>
          <w:rFonts w:ascii="Times New Roman" w:eastAsia="Times New Roman" w:hAnsi="Times New Roman" w:cs="Times New Roman"/>
          <w:sz w:val="28"/>
          <w:szCs w:val="28"/>
          <w:lang w:eastAsia="ru-RU"/>
        </w:rPr>
        <w:t>ка относител</w:t>
      </w:r>
      <w:r>
        <w:rPr>
          <w:rFonts w:ascii="Times New Roman" w:eastAsia="Times New Roman" w:hAnsi="Times New Roman" w:cs="Times New Roman"/>
          <w:sz w:val="28"/>
          <w:szCs w:val="28"/>
          <w:lang w:eastAsia="ru-RU"/>
        </w:rPr>
        <w:t>ьной эффективности функциониро</w:t>
      </w:r>
      <w:r w:rsidRPr="00EF4FF0">
        <w:rPr>
          <w:rFonts w:ascii="Times New Roman" w:eastAsia="Times New Roman" w:hAnsi="Times New Roman" w:cs="Times New Roman"/>
          <w:sz w:val="28"/>
          <w:szCs w:val="28"/>
          <w:lang w:eastAsia="ru-RU"/>
        </w:rPr>
        <w:t>вания объектов и построе</w:t>
      </w:r>
      <w:r>
        <w:rPr>
          <w:rFonts w:ascii="Times New Roman" w:eastAsia="Times New Roman" w:hAnsi="Times New Roman" w:cs="Times New Roman"/>
          <w:sz w:val="28"/>
          <w:szCs w:val="28"/>
          <w:lang w:eastAsia="ru-RU"/>
        </w:rPr>
        <w:t>ние границы эффектив</w:t>
      </w:r>
      <w:r w:rsidRPr="00EF4FF0">
        <w:rPr>
          <w:rFonts w:ascii="Times New Roman" w:eastAsia="Times New Roman" w:hAnsi="Times New Roman" w:cs="Times New Roman"/>
          <w:sz w:val="28"/>
          <w:szCs w:val="28"/>
          <w:lang w:eastAsia="ru-RU"/>
        </w:rPr>
        <w:t>ности, котора</w:t>
      </w:r>
      <w:r>
        <w:rPr>
          <w:rFonts w:ascii="Times New Roman" w:eastAsia="Times New Roman" w:hAnsi="Times New Roman" w:cs="Times New Roman"/>
          <w:sz w:val="28"/>
          <w:szCs w:val="28"/>
          <w:lang w:eastAsia="ru-RU"/>
        </w:rPr>
        <w:t xml:space="preserve">я имеет форму выпуклой оболочки </w:t>
      </w:r>
      <w:r w:rsidRPr="00EF4FF0">
        <w:rPr>
          <w:rFonts w:ascii="Times New Roman" w:eastAsia="Times New Roman" w:hAnsi="Times New Roman" w:cs="Times New Roman"/>
          <w:sz w:val="28"/>
          <w:szCs w:val="28"/>
          <w:lang w:eastAsia="ru-RU"/>
        </w:rPr>
        <w:t>и используетс</w:t>
      </w:r>
      <w:r>
        <w:rPr>
          <w:rFonts w:ascii="Times New Roman" w:eastAsia="Times New Roman" w:hAnsi="Times New Roman" w:cs="Times New Roman"/>
          <w:sz w:val="28"/>
          <w:szCs w:val="28"/>
          <w:lang w:eastAsia="ru-RU"/>
        </w:rPr>
        <w:t xml:space="preserve">я в качестве эталона для оценки </w:t>
      </w:r>
      <w:r w:rsidRPr="00EF4FF0">
        <w:rPr>
          <w:rFonts w:ascii="Times New Roman" w:eastAsia="Times New Roman" w:hAnsi="Times New Roman" w:cs="Times New Roman"/>
          <w:sz w:val="28"/>
          <w:szCs w:val="28"/>
          <w:lang w:eastAsia="ru-RU"/>
        </w:rPr>
        <w:t xml:space="preserve">эффективности </w:t>
      </w:r>
      <w:r>
        <w:rPr>
          <w:rFonts w:ascii="Times New Roman" w:eastAsia="Times New Roman" w:hAnsi="Times New Roman" w:cs="Times New Roman"/>
          <w:sz w:val="28"/>
          <w:szCs w:val="28"/>
          <w:lang w:eastAsia="ru-RU"/>
        </w:rPr>
        <w:t>объектов в исследуемой совокуп</w:t>
      </w:r>
      <w:r w:rsidRPr="00EF4FF0">
        <w:rPr>
          <w:rFonts w:ascii="Times New Roman" w:eastAsia="Times New Roman" w:hAnsi="Times New Roman" w:cs="Times New Roman"/>
          <w:sz w:val="28"/>
          <w:szCs w:val="28"/>
          <w:lang w:eastAsia="ru-RU"/>
        </w:rPr>
        <w:t>ности.</w:t>
      </w:r>
    </w:p>
    <w:p w:rsidR="00EF4FF0"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Математическ</w:t>
      </w:r>
      <w:r>
        <w:rPr>
          <w:rFonts w:ascii="Times New Roman" w:eastAsia="Times New Roman" w:hAnsi="Times New Roman" w:cs="Times New Roman"/>
          <w:sz w:val="28"/>
          <w:szCs w:val="28"/>
          <w:lang w:eastAsia="ru-RU"/>
        </w:rPr>
        <w:t xml:space="preserve">и эффективность каждого объекта </w:t>
      </w:r>
      <w:r w:rsidRPr="00EF4FF0">
        <w:rPr>
          <w:rFonts w:ascii="Times New Roman" w:eastAsia="Times New Roman" w:hAnsi="Times New Roman" w:cs="Times New Roman"/>
          <w:sz w:val="28"/>
          <w:szCs w:val="28"/>
          <w:lang w:eastAsia="ru-RU"/>
        </w:rPr>
        <w:t>представляетс</w:t>
      </w:r>
      <w:r>
        <w:rPr>
          <w:rFonts w:ascii="Times New Roman" w:eastAsia="Times New Roman" w:hAnsi="Times New Roman" w:cs="Times New Roman"/>
          <w:sz w:val="28"/>
          <w:szCs w:val="28"/>
          <w:lang w:eastAsia="ru-RU"/>
        </w:rPr>
        <w:t>я как отношение взвешенной сум</w:t>
      </w:r>
      <w:r w:rsidRPr="00EF4FF0">
        <w:rPr>
          <w:rFonts w:ascii="Times New Roman" w:eastAsia="Times New Roman" w:hAnsi="Times New Roman" w:cs="Times New Roman"/>
          <w:sz w:val="28"/>
          <w:szCs w:val="28"/>
          <w:lang w:eastAsia="ru-RU"/>
        </w:rPr>
        <w:t>мы «выходо</w:t>
      </w:r>
      <w:r>
        <w:rPr>
          <w:rFonts w:ascii="Times New Roman" w:eastAsia="Times New Roman" w:hAnsi="Times New Roman" w:cs="Times New Roman"/>
          <w:sz w:val="28"/>
          <w:szCs w:val="28"/>
          <w:lang w:eastAsia="ru-RU"/>
        </w:rPr>
        <w:t>в» к взвешенной сумме «входов».</w:t>
      </w:r>
    </w:p>
    <w:p w:rsidR="009C0D77" w:rsidRDefault="00EF4FF0" w:rsidP="00EF4FF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4FF0">
        <w:rPr>
          <w:rFonts w:ascii="Times New Roman" w:eastAsia="Times New Roman" w:hAnsi="Times New Roman" w:cs="Times New Roman"/>
          <w:sz w:val="28"/>
          <w:szCs w:val="28"/>
          <w:lang w:eastAsia="ru-RU"/>
        </w:rPr>
        <w:t xml:space="preserve">Общий </w:t>
      </w:r>
      <w:r>
        <w:rPr>
          <w:rFonts w:ascii="Times New Roman" w:eastAsia="Times New Roman" w:hAnsi="Times New Roman" w:cs="Times New Roman"/>
          <w:sz w:val="28"/>
          <w:szCs w:val="28"/>
          <w:lang w:eastAsia="ru-RU"/>
        </w:rPr>
        <w:t xml:space="preserve">вид модели DEA, ориентированной </w:t>
      </w:r>
      <w:r w:rsidRPr="00EF4FF0">
        <w:rPr>
          <w:rFonts w:ascii="Times New Roman" w:eastAsia="Times New Roman" w:hAnsi="Times New Roman" w:cs="Times New Roman"/>
          <w:sz w:val="28"/>
          <w:szCs w:val="28"/>
          <w:lang w:eastAsia="ru-RU"/>
        </w:rPr>
        <w:t>на вход</w:t>
      </w:r>
      <w:r>
        <w:rPr>
          <w:rFonts w:ascii="Times New Roman" w:eastAsia="Times New Roman" w:hAnsi="Times New Roman" w:cs="Times New Roman"/>
          <w:sz w:val="28"/>
          <w:szCs w:val="28"/>
          <w:lang w:eastAsia="ru-RU"/>
        </w:rPr>
        <w:t>:</w:t>
      </w:r>
    </w:p>
    <w:p w:rsidR="00EF4FF0" w:rsidRDefault="00CE4C37" w:rsidP="004073A0">
      <w:pPr>
        <w:shd w:val="clear" w:color="auto" w:fill="FFFFFF"/>
        <w:spacing w:after="0" w:line="360" w:lineRule="auto"/>
        <w:ind w:firstLine="709"/>
        <w:jc w:val="center"/>
        <w:rPr>
          <w:rFonts w:ascii="Times New Roman" w:eastAsia="Times New Roman" w:hAnsi="Times New Roman" w:cs="Times New Roman"/>
          <w:sz w:val="28"/>
          <w:szCs w:val="28"/>
          <w:lang w:val="en-US" w:eastAsia="ru-RU"/>
        </w:rPr>
      </w:pPr>
      <w:proofErr w:type="spellStart"/>
      <w:proofErr w:type="gramStart"/>
      <w:r>
        <w:rPr>
          <w:rFonts w:ascii="Times New Roman" w:eastAsia="Times New Roman" w:hAnsi="Times New Roman" w:cs="Times New Roman"/>
          <w:sz w:val="28"/>
          <w:szCs w:val="28"/>
          <w:lang w:val="en-US" w:eastAsia="ru-RU"/>
        </w:rPr>
        <w:t>maxQ</w:t>
      </w:r>
      <w:proofErr w:type="spellEnd"/>
      <w:proofErr w:type="gramEnd"/>
      <w:r>
        <w:rPr>
          <w:rFonts w:ascii="Times New Roman" w:eastAsia="Times New Roman" w:hAnsi="Times New Roman" w:cs="Times New Roman"/>
          <w:sz w:val="28"/>
          <w:szCs w:val="28"/>
          <w:lang w:val="en-US" w:eastAsia="ru-RU"/>
        </w:rPr>
        <w:t xml:space="preserve"> =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(u1*y1+u2*y2+…+us*ys)</m:t>
            </m:r>
          </m:num>
          <m:den>
            <m:r>
              <w:rPr>
                <w:rFonts w:ascii="Cambria Math" w:eastAsia="Times New Roman" w:hAnsi="Cambria Math" w:cs="Times New Roman"/>
                <w:sz w:val="28"/>
                <w:szCs w:val="28"/>
                <w:lang w:val="en-US" w:eastAsia="ru-RU"/>
              </w:rPr>
              <m:t>(v1*x1+v2*…+vm*xm)</m:t>
            </m:r>
          </m:den>
        </m:f>
      </m:oMath>
    </w:p>
    <w:p w:rsidR="004073A0" w:rsidRPr="00004A08"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r w:rsidRPr="00004A08">
        <w:rPr>
          <w:rFonts w:ascii="Times New Roman" w:eastAsia="Times New Roman" w:hAnsi="Times New Roman" w:cs="Times New Roman"/>
          <w:sz w:val="28"/>
          <w:szCs w:val="28"/>
          <w:lang w:eastAsia="ru-RU"/>
        </w:rPr>
        <w:t>:</w:t>
      </w:r>
    </w:p>
    <w:p w:rsidR="004073A0" w:rsidRP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sidRPr="004073A0">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эффективность</w:t>
      </w:r>
      <w:proofErr w:type="gramEnd"/>
      <w:r>
        <w:rPr>
          <w:rFonts w:ascii="Times New Roman" w:eastAsia="Times New Roman" w:hAnsi="Times New Roman" w:cs="Times New Roman"/>
          <w:sz w:val="28"/>
          <w:szCs w:val="28"/>
          <w:lang w:eastAsia="ru-RU"/>
        </w:rPr>
        <w:t xml:space="preserve"> объекта, </w:t>
      </w:r>
    </w:p>
    <w:p w:rsidR="004073A0" w:rsidRP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x</w:t>
      </w:r>
      <w:r w:rsidRPr="004073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y</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виртуальные входы и выходы для объекта соответственно;</w:t>
      </w:r>
    </w:p>
    <w:p w:rsidR="004073A0" w:rsidRP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lastRenderedPageBreak/>
        <w:t>u</w:t>
      </w:r>
      <w:r w:rsidRPr="004073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v</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входы, </w:t>
      </w:r>
      <w:r>
        <w:rPr>
          <w:rFonts w:ascii="Times New Roman" w:eastAsia="Times New Roman" w:hAnsi="Times New Roman" w:cs="Times New Roman"/>
          <w:sz w:val="28"/>
          <w:szCs w:val="28"/>
          <w:lang w:val="en-US" w:eastAsia="ru-RU"/>
        </w:rPr>
        <w:t>u</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выходы;</w:t>
      </w:r>
    </w:p>
    <w:p w:rsidR="004073A0" w:rsidRDefault="004073A0" w:rsidP="004073A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s</w:t>
      </w:r>
      <w:r w:rsidRPr="004073A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m</w:t>
      </w:r>
      <w:r w:rsidRPr="004073A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количество выходов и входов соответственно</w:t>
      </w:r>
      <w:r w:rsidR="002E4870">
        <w:rPr>
          <w:rStyle w:val="a9"/>
          <w:rFonts w:ascii="Times New Roman" w:eastAsia="Times New Roman" w:hAnsi="Times New Roman" w:cs="Times New Roman"/>
          <w:sz w:val="28"/>
          <w:szCs w:val="28"/>
          <w:lang w:eastAsia="ru-RU"/>
        </w:rPr>
        <w:footnoteReference w:id="70"/>
      </w:r>
      <w:r>
        <w:rPr>
          <w:rFonts w:ascii="Times New Roman" w:eastAsia="Times New Roman" w:hAnsi="Times New Roman" w:cs="Times New Roman"/>
          <w:sz w:val="28"/>
          <w:szCs w:val="28"/>
          <w:lang w:eastAsia="ru-RU"/>
        </w:rPr>
        <w:t>.</w:t>
      </w:r>
    </w:p>
    <w:p w:rsidR="007777C8" w:rsidRPr="007777C8" w:rsidRDefault="007777C8" w:rsidP="007777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77C8">
        <w:rPr>
          <w:rFonts w:ascii="Times New Roman" w:eastAsia="Times New Roman" w:hAnsi="Times New Roman" w:cs="Times New Roman"/>
          <w:sz w:val="28"/>
          <w:szCs w:val="28"/>
          <w:lang w:eastAsia="ru-RU"/>
        </w:rPr>
        <w:t>Если мод</w:t>
      </w:r>
      <w:r>
        <w:rPr>
          <w:rFonts w:ascii="Times New Roman" w:eastAsia="Times New Roman" w:hAnsi="Times New Roman" w:cs="Times New Roman"/>
          <w:sz w:val="28"/>
          <w:szCs w:val="28"/>
          <w:lang w:eastAsia="ru-RU"/>
        </w:rPr>
        <w:t xml:space="preserve">ель DEA ориентирована на выход, </w:t>
      </w:r>
      <w:r w:rsidRPr="007777C8">
        <w:rPr>
          <w:rFonts w:ascii="Times New Roman" w:eastAsia="Times New Roman" w:hAnsi="Times New Roman" w:cs="Times New Roman"/>
          <w:sz w:val="28"/>
          <w:szCs w:val="28"/>
          <w:lang w:eastAsia="ru-RU"/>
        </w:rPr>
        <w:t>то значение эф</w:t>
      </w:r>
      <w:r>
        <w:rPr>
          <w:rFonts w:ascii="Times New Roman" w:eastAsia="Times New Roman" w:hAnsi="Times New Roman" w:cs="Times New Roman"/>
          <w:sz w:val="28"/>
          <w:szCs w:val="28"/>
          <w:lang w:eastAsia="ru-RU"/>
        </w:rPr>
        <w:t>фективности объекта минимизируется</w:t>
      </w:r>
      <w:r w:rsidRPr="007777C8">
        <w:rPr>
          <w:rFonts w:ascii="Times New Roman" w:eastAsia="Times New Roman" w:hAnsi="Times New Roman" w:cs="Times New Roman"/>
          <w:sz w:val="28"/>
          <w:szCs w:val="28"/>
          <w:lang w:eastAsia="ru-RU"/>
        </w:rPr>
        <w:t>.</w:t>
      </w:r>
    </w:p>
    <w:p w:rsidR="007777C8" w:rsidRPr="007777C8" w:rsidRDefault="007777C8" w:rsidP="007777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77C8">
        <w:rPr>
          <w:rFonts w:ascii="Times New Roman" w:eastAsia="Times New Roman" w:hAnsi="Times New Roman" w:cs="Times New Roman"/>
          <w:sz w:val="28"/>
          <w:szCs w:val="28"/>
          <w:lang w:eastAsia="ru-RU"/>
        </w:rPr>
        <w:t>Для получ</w:t>
      </w:r>
      <w:r>
        <w:rPr>
          <w:rFonts w:ascii="Times New Roman" w:eastAsia="Times New Roman" w:hAnsi="Times New Roman" w:cs="Times New Roman"/>
          <w:sz w:val="28"/>
          <w:szCs w:val="28"/>
          <w:lang w:eastAsia="ru-RU"/>
        </w:rPr>
        <w:t>ения оценки эффективности необ</w:t>
      </w:r>
      <w:r w:rsidRPr="007777C8">
        <w:rPr>
          <w:rFonts w:ascii="Times New Roman" w:eastAsia="Times New Roman" w:hAnsi="Times New Roman" w:cs="Times New Roman"/>
          <w:sz w:val="28"/>
          <w:szCs w:val="28"/>
          <w:lang w:eastAsia="ru-RU"/>
        </w:rPr>
        <w:t>ходимо решить</w:t>
      </w:r>
      <w:r>
        <w:rPr>
          <w:rFonts w:ascii="Times New Roman" w:eastAsia="Times New Roman" w:hAnsi="Times New Roman" w:cs="Times New Roman"/>
          <w:sz w:val="28"/>
          <w:szCs w:val="28"/>
          <w:lang w:eastAsia="ru-RU"/>
        </w:rPr>
        <w:t xml:space="preserve"> задачу дробного линейного про</w:t>
      </w:r>
      <w:r w:rsidRPr="007777C8">
        <w:rPr>
          <w:rFonts w:ascii="Times New Roman" w:eastAsia="Times New Roman" w:hAnsi="Times New Roman" w:cs="Times New Roman"/>
          <w:sz w:val="28"/>
          <w:szCs w:val="28"/>
          <w:lang w:eastAsia="ru-RU"/>
        </w:rPr>
        <w:t xml:space="preserve">граммирования, </w:t>
      </w:r>
      <w:r>
        <w:rPr>
          <w:rFonts w:ascii="Times New Roman" w:eastAsia="Times New Roman" w:hAnsi="Times New Roman" w:cs="Times New Roman"/>
          <w:sz w:val="28"/>
          <w:szCs w:val="28"/>
          <w:lang w:eastAsia="ru-RU"/>
        </w:rPr>
        <w:t>то есть определить значения ве</w:t>
      </w:r>
      <w:r w:rsidRPr="007777C8">
        <w:rPr>
          <w:rFonts w:ascii="Times New Roman" w:eastAsia="Times New Roman" w:hAnsi="Times New Roman" w:cs="Times New Roman"/>
          <w:sz w:val="28"/>
          <w:szCs w:val="28"/>
          <w:lang w:eastAsia="ru-RU"/>
        </w:rPr>
        <w:t>совых коэффицие</w:t>
      </w:r>
      <w:r>
        <w:rPr>
          <w:rFonts w:ascii="Times New Roman" w:eastAsia="Times New Roman" w:hAnsi="Times New Roman" w:cs="Times New Roman"/>
          <w:sz w:val="28"/>
          <w:szCs w:val="28"/>
          <w:lang w:eastAsia="ru-RU"/>
        </w:rPr>
        <w:t xml:space="preserve">нтов для входов v и для выходов </w:t>
      </w:r>
      <w:r w:rsidRPr="007777C8">
        <w:rPr>
          <w:rFonts w:ascii="Times New Roman" w:eastAsia="Times New Roman" w:hAnsi="Times New Roman" w:cs="Times New Roman"/>
          <w:sz w:val="28"/>
          <w:szCs w:val="28"/>
          <w:lang w:eastAsia="ru-RU"/>
        </w:rPr>
        <w:t xml:space="preserve">u, рассматривая u </w:t>
      </w:r>
      <w:r>
        <w:rPr>
          <w:rFonts w:ascii="Times New Roman" w:eastAsia="Times New Roman" w:hAnsi="Times New Roman" w:cs="Times New Roman"/>
          <w:sz w:val="28"/>
          <w:szCs w:val="28"/>
          <w:lang w:eastAsia="ru-RU"/>
        </w:rPr>
        <w:t>и v как переменные. Если имеет</w:t>
      </w:r>
      <w:r w:rsidRPr="007777C8">
        <w:rPr>
          <w:rFonts w:ascii="Times New Roman" w:eastAsia="Times New Roman" w:hAnsi="Times New Roman" w:cs="Times New Roman"/>
          <w:sz w:val="28"/>
          <w:szCs w:val="28"/>
          <w:lang w:eastAsia="ru-RU"/>
        </w:rPr>
        <w:t xml:space="preserve">ся два объекта и </w:t>
      </w:r>
      <w:r>
        <w:rPr>
          <w:rFonts w:ascii="Times New Roman" w:eastAsia="Times New Roman" w:hAnsi="Times New Roman" w:cs="Times New Roman"/>
          <w:sz w:val="28"/>
          <w:szCs w:val="28"/>
          <w:lang w:eastAsia="ru-RU"/>
        </w:rPr>
        <w:t xml:space="preserve">более, необходимо рассматривать </w:t>
      </w:r>
      <w:r w:rsidRPr="007777C8">
        <w:rPr>
          <w:rFonts w:ascii="Times New Roman" w:eastAsia="Times New Roman" w:hAnsi="Times New Roman" w:cs="Times New Roman"/>
          <w:sz w:val="28"/>
          <w:szCs w:val="28"/>
          <w:lang w:eastAsia="ru-RU"/>
        </w:rPr>
        <w:t>данную задачу к</w:t>
      </w:r>
      <w:r>
        <w:rPr>
          <w:rFonts w:ascii="Times New Roman" w:eastAsia="Times New Roman" w:hAnsi="Times New Roman" w:cs="Times New Roman"/>
          <w:sz w:val="28"/>
          <w:szCs w:val="28"/>
          <w:lang w:eastAsia="ru-RU"/>
        </w:rPr>
        <w:t>ак задачу оптимизации с ограни</w:t>
      </w:r>
      <w:r w:rsidRPr="007777C8">
        <w:rPr>
          <w:rFonts w:ascii="Times New Roman" w:eastAsia="Times New Roman" w:hAnsi="Times New Roman" w:cs="Times New Roman"/>
          <w:sz w:val="28"/>
          <w:szCs w:val="28"/>
          <w:lang w:eastAsia="ru-RU"/>
        </w:rPr>
        <w:t>чениями. П</w:t>
      </w:r>
      <w:r>
        <w:rPr>
          <w:rFonts w:ascii="Times New Roman" w:eastAsia="Times New Roman" w:hAnsi="Times New Roman" w:cs="Times New Roman"/>
          <w:sz w:val="28"/>
          <w:szCs w:val="28"/>
          <w:lang w:eastAsia="ru-RU"/>
        </w:rPr>
        <w:t xml:space="preserve">од ограничениями нужно понимать </w:t>
      </w:r>
      <w:r w:rsidRPr="007777C8">
        <w:rPr>
          <w:rFonts w:ascii="Times New Roman" w:eastAsia="Times New Roman" w:hAnsi="Times New Roman" w:cs="Times New Roman"/>
          <w:sz w:val="28"/>
          <w:szCs w:val="28"/>
          <w:lang w:eastAsia="ru-RU"/>
        </w:rPr>
        <w:t>невозможность получить максим</w:t>
      </w:r>
      <w:r>
        <w:rPr>
          <w:rFonts w:ascii="Times New Roman" w:eastAsia="Times New Roman" w:hAnsi="Times New Roman" w:cs="Times New Roman"/>
          <w:sz w:val="28"/>
          <w:szCs w:val="28"/>
          <w:lang w:eastAsia="ru-RU"/>
        </w:rPr>
        <w:t xml:space="preserve">альную оценку </w:t>
      </w:r>
      <w:r w:rsidRPr="007777C8">
        <w:rPr>
          <w:rFonts w:ascii="Times New Roman" w:eastAsia="Times New Roman" w:hAnsi="Times New Roman" w:cs="Times New Roman"/>
          <w:sz w:val="28"/>
          <w:szCs w:val="28"/>
          <w:lang w:eastAsia="ru-RU"/>
        </w:rPr>
        <w:t>дроби больше единицы</w:t>
      </w:r>
      <w:r>
        <w:rPr>
          <w:rFonts w:ascii="Times New Roman" w:eastAsia="Times New Roman" w:hAnsi="Times New Roman" w:cs="Times New Roman"/>
          <w:sz w:val="28"/>
          <w:szCs w:val="28"/>
          <w:lang w:eastAsia="ru-RU"/>
        </w:rPr>
        <w:t>. Отношение виртуальных ре</w:t>
      </w:r>
      <w:r w:rsidRPr="007777C8">
        <w:rPr>
          <w:rFonts w:ascii="Times New Roman" w:eastAsia="Times New Roman" w:hAnsi="Times New Roman" w:cs="Times New Roman"/>
          <w:sz w:val="28"/>
          <w:szCs w:val="28"/>
          <w:lang w:eastAsia="ru-RU"/>
        </w:rPr>
        <w:t>зультатов к вир</w:t>
      </w:r>
      <w:r>
        <w:rPr>
          <w:rFonts w:ascii="Times New Roman" w:eastAsia="Times New Roman" w:hAnsi="Times New Roman" w:cs="Times New Roman"/>
          <w:sz w:val="28"/>
          <w:szCs w:val="28"/>
          <w:lang w:eastAsia="ru-RU"/>
        </w:rPr>
        <w:t xml:space="preserve">туальным затратам не может быть </w:t>
      </w:r>
      <w:r w:rsidRPr="007777C8">
        <w:rPr>
          <w:rFonts w:ascii="Times New Roman" w:eastAsia="Times New Roman" w:hAnsi="Times New Roman" w:cs="Times New Roman"/>
          <w:sz w:val="28"/>
          <w:szCs w:val="28"/>
          <w:lang w:eastAsia="ru-RU"/>
        </w:rPr>
        <w:t>больше100%.</w:t>
      </w:r>
      <w:r>
        <w:rPr>
          <w:rFonts w:ascii="Times New Roman" w:eastAsia="Times New Roman" w:hAnsi="Times New Roman" w:cs="Times New Roman"/>
          <w:sz w:val="28"/>
          <w:szCs w:val="28"/>
          <w:lang w:eastAsia="ru-RU"/>
        </w:rPr>
        <w:t xml:space="preserve"> Необходимо найти такие весовые </w:t>
      </w:r>
      <w:r w:rsidRPr="007777C8">
        <w:rPr>
          <w:rFonts w:ascii="Times New Roman" w:eastAsia="Times New Roman" w:hAnsi="Times New Roman" w:cs="Times New Roman"/>
          <w:sz w:val="28"/>
          <w:szCs w:val="28"/>
          <w:lang w:eastAsia="ru-RU"/>
        </w:rPr>
        <w:t>коэффициент</w:t>
      </w:r>
      <w:r>
        <w:rPr>
          <w:rFonts w:ascii="Times New Roman" w:eastAsia="Times New Roman" w:hAnsi="Times New Roman" w:cs="Times New Roman"/>
          <w:sz w:val="28"/>
          <w:szCs w:val="28"/>
          <w:lang w:eastAsia="ru-RU"/>
        </w:rPr>
        <w:t xml:space="preserve">ы для рассматриваемого объекта, </w:t>
      </w:r>
      <w:r w:rsidRPr="007777C8">
        <w:rPr>
          <w:rFonts w:ascii="Times New Roman" w:eastAsia="Times New Roman" w:hAnsi="Times New Roman" w:cs="Times New Roman"/>
          <w:sz w:val="28"/>
          <w:szCs w:val="28"/>
          <w:lang w:eastAsia="ru-RU"/>
        </w:rPr>
        <w:t>чтобы частное стре</w:t>
      </w:r>
      <w:r>
        <w:rPr>
          <w:rFonts w:ascii="Times New Roman" w:eastAsia="Times New Roman" w:hAnsi="Times New Roman" w:cs="Times New Roman"/>
          <w:sz w:val="28"/>
          <w:szCs w:val="28"/>
          <w:lang w:eastAsia="ru-RU"/>
        </w:rPr>
        <w:t>милось к максимальной оцен</w:t>
      </w:r>
      <w:r w:rsidRPr="007777C8">
        <w:rPr>
          <w:rFonts w:ascii="Times New Roman" w:eastAsia="Times New Roman" w:hAnsi="Times New Roman" w:cs="Times New Roman"/>
          <w:sz w:val="28"/>
          <w:szCs w:val="28"/>
          <w:lang w:eastAsia="ru-RU"/>
        </w:rPr>
        <w:t xml:space="preserve">ке, но в то же </w:t>
      </w:r>
      <w:r>
        <w:rPr>
          <w:rFonts w:ascii="Times New Roman" w:eastAsia="Times New Roman" w:hAnsi="Times New Roman" w:cs="Times New Roman"/>
          <w:sz w:val="28"/>
          <w:szCs w:val="28"/>
          <w:lang w:eastAsia="ru-RU"/>
        </w:rPr>
        <w:t xml:space="preserve">время соотношение для остальных </w:t>
      </w:r>
      <w:r w:rsidRPr="007777C8">
        <w:rPr>
          <w:rFonts w:ascii="Times New Roman" w:eastAsia="Times New Roman" w:hAnsi="Times New Roman" w:cs="Times New Roman"/>
          <w:sz w:val="28"/>
          <w:szCs w:val="28"/>
          <w:lang w:eastAsia="ru-RU"/>
        </w:rPr>
        <w:t>объектов не могло превысить 100%.</w:t>
      </w:r>
    </w:p>
    <w:p w:rsidR="004073A0" w:rsidRDefault="007777C8" w:rsidP="007777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77C8">
        <w:rPr>
          <w:rFonts w:ascii="Times New Roman" w:eastAsia="Times New Roman" w:hAnsi="Times New Roman" w:cs="Times New Roman"/>
          <w:sz w:val="28"/>
          <w:szCs w:val="28"/>
          <w:lang w:eastAsia="ru-RU"/>
        </w:rPr>
        <w:t>«Данная мет</w:t>
      </w:r>
      <w:r>
        <w:rPr>
          <w:rFonts w:ascii="Times New Roman" w:eastAsia="Times New Roman" w:hAnsi="Times New Roman" w:cs="Times New Roman"/>
          <w:sz w:val="28"/>
          <w:szCs w:val="28"/>
          <w:lang w:eastAsia="ru-RU"/>
        </w:rPr>
        <w:t>одика позволяет оценить сравни</w:t>
      </w:r>
      <w:r w:rsidRPr="007777C8">
        <w:rPr>
          <w:rFonts w:ascii="Times New Roman" w:eastAsia="Times New Roman" w:hAnsi="Times New Roman" w:cs="Times New Roman"/>
          <w:sz w:val="28"/>
          <w:szCs w:val="28"/>
          <w:lang w:eastAsia="ru-RU"/>
        </w:rPr>
        <w:t>тельную эффективность DMU (</w:t>
      </w:r>
      <w:proofErr w:type="spellStart"/>
      <w:r w:rsidRPr="007777C8">
        <w:rPr>
          <w:rFonts w:ascii="Times New Roman" w:eastAsia="Times New Roman" w:hAnsi="Times New Roman" w:cs="Times New Roman"/>
          <w:sz w:val="28"/>
          <w:szCs w:val="28"/>
          <w:lang w:eastAsia="ru-RU"/>
        </w:rPr>
        <w:t>decision</w:t>
      </w:r>
      <w:proofErr w:type="spellEnd"/>
      <w:r w:rsidRPr="007777C8">
        <w:rPr>
          <w:rFonts w:ascii="Times New Roman" w:eastAsia="Times New Roman" w:hAnsi="Times New Roman" w:cs="Times New Roman"/>
          <w:sz w:val="28"/>
          <w:szCs w:val="28"/>
          <w:lang w:eastAsia="ru-RU"/>
        </w:rPr>
        <w:t xml:space="preserve"> </w:t>
      </w:r>
      <w:proofErr w:type="spellStart"/>
      <w:r w:rsidRPr="007777C8">
        <w:rPr>
          <w:rFonts w:ascii="Times New Roman" w:eastAsia="Times New Roman" w:hAnsi="Times New Roman" w:cs="Times New Roman"/>
          <w:sz w:val="28"/>
          <w:szCs w:val="28"/>
          <w:lang w:eastAsia="ru-RU"/>
        </w:rPr>
        <w:t>making</w:t>
      </w:r>
      <w:proofErr w:type="spellEnd"/>
      <w:r>
        <w:rPr>
          <w:rFonts w:ascii="Times New Roman" w:eastAsia="Times New Roman" w:hAnsi="Times New Roman" w:cs="Times New Roman"/>
          <w:sz w:val="28"/>
          <w:szCs w:val="28"/>
          <w:lang w:eastAsia="ru-RU"/>
        </w:rPr>
        <w:t xml:space="preserve"> </w:t>
      </w:r>
      <w:proofErr w:type="spellStart"/>
      <w:r w:rsidRPr="007777C8">
        <w:rPr>
          <w:rFonts w:ascii="Times New Roman" w:eastAsia="Times New Roman" w:hAnsi="Times New Roman" w:cs="Times New Roman"/>
          <w:sz w:val="28"/>
          <w:szCs w:val="28"/>
          <w:lang w:eastAsia="ru-RU"/>
        </w:rPr>
        <w:t>unit</w:t>
      </w:r>
      <w:proofErr w:type="spellEnd"/>
      <w:r w:rsidRPr="007777C8">
        <w:rPr>
          <w:rFonts w:ascii="Times New Roman" w:eastAsia="Times New Roman" w:hAnsi="Times New Roman" w:cs="Times New Roman"/>
          <w:sz w:val="28"/>
          <w:szCs w:val="28"/>
          <w:lang w:eastAsia="ru-RU"/>
        </w:rPr>
        <w:t>), т.е. «бл</w:t>
      </w:r>
      <w:r>
        <w:rPr>
          <w:rFonts w:ascii="Times New Roman" w:eastAsia="Times New Roman" w:hAnsi="Times New Roman" w:cs="Times New Roman"/>
          <w:sz w:val="28"/>
          <w:szCs w:val="28"/>
          <w:lang w:eastAsia="ru-RU"/>
        </w:rPr>
        <w:t>ок принятия решений», аналогич</w:t>
      </w:r>
      <w:r w:rsidRPr="007777C8">
        <w:rPr>
          <w:rFonts w:ascii="Times New Roman" w:eastAsia="Times New Roman" w:hAnsi="Times New Roman" w:cs="Times New Roman"/>
          <w:sz w:val="28"/>
          <w:szCs w:val="28"/>
          <w:lang w:eastAsia="ru-RU"/>
        </w:rPr>
        <w:t>ные друг</w:t>
      </w:r>
      <w:r>
        <w:rPr>
          <w:rFonts w:ascii="Times New Roman" w:eastAsia="Times New Roman" w:hAnsi="Times New Roman" w:cs="Times New Roman"/>
          <w:sz w:val="28"/>
          <w:szCs w:val="28"/>
          <w:lang w:eastAsia="ru-RU"/>
        </w:rPr>
        <w:t>им DMU». Все DMU с наилучшим по</w:t>
      </w:r>
      <w:r w:rsidRPr="007777C8">
        <w:rPr>
          <w:rFonts w:ascii="Times New Roman" w:eastAsia="Times New Roman" w:hAnsi="Times New Roman" w:cs="Times New Roman"/>
          <w:sz w:val="28"/>
          <w:szCs w:val="28"/>
          <w:lang w:eastAsia="ru-RU"/>
        </w:rPr>
        <w:t>казателем</w:t>
      </w:r>
      <w:r>
        <w:rPr>
          <w:rFonts w:ascii="Times New Roman" w:eastAsia="Times New Roman" w:hAnsi="Times New Roman" w:cs="Times New Roman"/>
          <w:sz w:val="28"/>
          <w:szCs w:val="28"/>
          <w:lang w:eastAsia="ru-RU"/>
        </w:rPr>
        <w:t xml:space="preserve"> эффективности образуют границу эффективности». Он </w:t>
      </w:r>
      <w:r w:rsidRPr="007777C8">
        <w:rPr>
          <w:rFonts w:ascii="Times New Roman" w:eastAsia="Times New Roman" w:hAnsi="Times New Roman" w:cs="Times New Roman"/>
          <w:sz w:val="28"/>
          <w:szCs w:val="28"/>
          <w:lang w:eastAsia="ru-RU"/>
        </w:rPr>
        <w:t xml:space="preserve">определяет </w:t>
      </w:r>
      <w:r>
        <w:rPr>
          <w:rFonts w:ascii="Times New Roman" w:eastAsia="Times New Roman" w:hAnsi="Times New Roman" w:cs="Times New Roman"/>
          <w:sz w:val="28"/>
          <w:szCs w:val="28"/>
          <w:lang w:eastAsia="ru-RU"/>
        </w:rPr>
        <w:t xml:space="preserve">подмножество эффективных лучших </w:t>
      </w:r>
      <w:r w:rsidRPr="007777C8">
        <w:rPr>
          <w:rFonts w:ascii="Times New Roman" w:eastAsia="Times New Roman" w:hAnsi="Times New Roman" w:cs="Times New Roman"/>
          <w:sz w:val="28"/>
          <w:szCs w:val="28"/>
          <w:lang w:eastAsia="ru-RU"/>
        </w:rPr>
        <w:t>практик DM</w:t>
      </w:r>
      <w:r>
        <w:rPr>
          <w:rFonts w:ascii="Times New Roman" w:eastAsia="Times New Roman" w:hAnsi="Times New Roman" w:cs="Times New Roman"/>
          <w:sz w:val="28"/>
          <w:szCs w:val="28"/>
          <w:lang w:eastAsia="ru-RU"/>
        </w:rPr>
        <w:t xml:space="preserve">U и для остальных DMU, величина </w:t>
      </w:r>
      <w:r w:rsidRPr="007777C8">
        <w:rPr>
          <w:rFonts w:ascii="Times New Roman" w:eastAsia="Times New Roman" w:hAnsi="Times New Roman" w:cs="Times New Roman"/>
          <w:sz w:val="28"/>
          <w:szCs w:val="28"/>
          <w:lang w:eastAsia="ru-RU"/>
        </w:rPr>
        <w:t>их неэффект</w:t>
      </w:r>
      <w:r>
        <w:rPr>
          <w:rFonts w:ascii="Times New Roman" w:eastAsia="Times New Roman" w:hAnsi="Times New Roman" w:cs="Times New Roman"/>
          <w:sz w:val="28"/>
          <w:szCs w:val="28"/>
          <w:lang w:eastAsia="ru-RU"/>
        </w:rPr>
        <w:t xml:space="preserve">ивности измеряется по сравнению </w:t>
      </w:r>
      <w:r w:rsidRPr="007777C8">
        <w:rPr>
          <w:rFonts w:ascii="Times New Roman" w:eastAsia="Times New Roman" w:hAnsi="Times New Roman" w:cs="Times New Roman"/>
          <w:sz w:val="28"/>
          <w:szCs w:val="28"/>
          <w:lang w:eastAsia="ru-RU"/>
        </w:rPr>
        <w:t xml:space="preserve">с границей, </w:t>
      </w:r>
      <w:r>
        <w:rPr>
          <w:rFonts w:ascii="Times New Roman" w:eastAsia="Times New Roman" w:hAnsi="Times New Roman" w:cs="Times New Roman"/>
          <w:sz w:val="28"/>
          <w:szCs w:val="28"/>
          <w:lang w:eastAsia="ru-RU"/>
        </w:rPr>
        <w:t xml:space="preserve">построенной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эффективных DMU. </w:t>
      </w:r>
      <w:r w:rsidRPr="007777C8">
        <w:rPr>
          <w:rFonts w:ascii="Times New Roman" w:eastAsia="Times New Roman" w:hAnsi="Times New Roman" w:cs="Times New Roman"/>
          <w:sz w:val="28"/>
          <w:szCs w:val="28"/>
          <w:lang w:eastAsia="ru-RU"/>
        </w:rPr>
        <w:t>DMU может б</w:t>
      </w:r>
      <w:r>
        <w:rPr>
          <w:rFonts w:ascii="Times New Roman" w:eastAsia="Times New Roman" w:hAnsi="Times New Roman" w:cs="Times New Roman"/>
          <w:sz w:val="28"/>
          <w:szCs w:val="28"/>
          <w:lang w:eastAsia="ru-RU"/>
        </w:rPr>
        <w:t xml:space="preserve">ыть любой набор объектов. Метод </w:t>
      </w:r>
      <w:r w:rsidRPr="007777C8">
        <w:rPr>
          <w:rFonts w:ascii="Times New Roman" w:eastAsia="Times New Roman" w:hAnsi="Times New Roman" w:cs="Times New Roman"/>
          <w:sz w:val="28"/>
          <w:szCs w:val="28"/>
          <w:lang w:eastAsia="ru-RU"/>
        </w:rPr>
        <w:t>DEA сравнива</w:t>
      </w:r>
      <w:r>
        <w:rPr>
          <w:rFonts w:ascii="Times New Roman" w:eastAsia="Times New Roman" w:hAnsi="Times New Roman" w:cs="Times New Roman"/>
          <w:sz w:val="28"/>
          <w:szCs w:val="28"/>
          <w:lang w:eastAsia="ru-RU"/>
        </w:rPr>
        <w:t>ет эффективность компаний, рас</w:t>
      </w:r>
      <w:r w:rsidRPr="007777C8">
        <w:rPr>
          <w:rFonts w:ascii="Times New Roman" w:eastAsia="Times New Roman" w:hAnsi="Times New Roman" w:cs="Times New Roman"/>
          <w:sz w:val="28"/>
          <w:szCs w:val="28"/>
          <w:lang w:eastAsia="ru-RU"/>
        </w:rPr>
        <w:t xml:space="preserve">сматривая то, </w:t>
      </w:r>
      <w:r>
        <w:rPr>
          <w:rFonts w:ascii="Times New Roman" w:eastAsia="Times New Roman" w:hAnsi="Times New Roman" w:cs="Times New Roman"/>
          <w:sz w:val="28"/>
          <w:szCs w:val="28"/>
          <w:lang w:eastAsia="ru-RU"/>
        </w:rPr>
        <w:t xml:space="preserve">как входные данные превращаются </w:t>
      </w:r>
      <w:r w:rsidRPr="007777C8">
        <w:rPr>
          <w:rFonts w:ascii="Times New Roman" w:eastAsia="Times New Roman" w:hAnsi="Times New Roman" w:cs="Times New Roman"/>
          <w:sz w:val="28"/>
          <w:szCs w:val="28"/>
          <w:lang w:eastAsia="ru-RU"/>
        </w:rPr>
        <w:t>в выходные</w:t>
      </w:r>
      <w:r w:rsidR="002E4870">
        <w:rPr>
          <w:rStyle w:val="a9"/>
          <w:rFonts w:ascii="Times New Roman" w:eastAsia="Times New Roman" w:hAnsi="Times New Roman" w:cs="Times New Roman"/>
          <w:sz w:val="28"/>
          <w:szCs w:val="28"/>
          <w:lang w:eastAsia="ru-RU"/>
        </w:rPr>
        <w:footnoteReference w:id="71"/>
      </w:r>
      <w:r w:rsidRPr="007777C8">
        <w:rPr>
          <w:rFonts w:ascii="Times New Roman" w:eastAsia="Times New Roman" w:hAnsi="Times New Roman" w:cs="Times New Roman"/>
          <w:sz w:val="28"/>
          <w:szCs w:val="28"/>
          <w:lang w:eastAsia="ru-RU"/>
        </w:rPr>
        <w:t>.</w:t>
      </w:r>
    </w:p>
    <w:p w:rsidR="007777C8" w:rsidRPr="004073A0" w:rsidRDefault="00AD5724" w:rsidP="00AD57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5724">
        <w:rPr>
          <w:rFonts w:ascii="Times New Roman" w:eastAsia="Times New Roman" w:hAnsi="Times New Roman" w:cs="Times New Roman"/>
          <w:sz w:val="28"/>
          <w:szCs w:val="28"/>
          <w:lang w:eastAsia="ru-RU"/>
        </w:rPr>
        <w:lastRenderedPageBreak/>
        <w:t>«В отличие от регрессии, D</w:t>
      </w:r>
      <w:r>
        <w:rPr>
          <w:rFonts w:ascii="Times New Roman" w:eastAsia="Times New Roman" w:hAnsi="Times New Roman" w:cs="Times New Roman"/>
          <w:sz w:val="28"/>
          <w:szCs w:val="28"/>
          <w:lang w:eastAsia="ru-RU"/>
        </w:rPr>
        <w:t>EA может вклю</w:t>
      </w:r>
      <w:r w:rsidRPr="00AD5724">
        <w:rPr>
          <w:rFonts w:ascii="Times New Roman" w:eastAsia="Times New Roman" w:hAnsi="Times New Roman" w:cs="Times New Roman"/>
          <w:sz w:val="28"/>
          <w:szCs w:val="28"/>
          <w:lang w:eastAsia="ru-RU"/>
        </w:rPr>
        <w:t>чать несколько вх</w:t>
      </w:r>
      <w:r>
        <w:rPr>
          <w:rFonts w:ascii="Times New Roman" w:eastAsia="Times New Roman" w:hAnsi="Times New Roman" w:cs="Times New Roman"/>
          <w:sz w:val="28"/>
          <w:szCs w:val="28"/>
          <w:lang w:eastAsia="ru-RU"/>
        </w:rPr>
        <w:t>одов и выходов, а также опреде</w:t>
      </w:r>
      <w:r w:rsidRPr="00AD5724">
        <w:rPr>
          <w:rFonts w:ascii="Times New Roman" w:eastAsia="Times New Roman" w:hAnsi="Times New Roman" w:cs="Times New Roman"/>
          <w:sz w:val="28"/>
          <w:szCs w:val="28"/>
          <w:lang w:eastAsia="ru-RU"/>
        </w:rPr>
        <w:t>лить границы э</w:t>
      </w:r>
      <w:r>
        <w:rPr>
          <w:rFonts w:ascii="Times New Roman" w:eastAsia="Times New Roman" w:hAnsi="Times New Roman" w:cs="Times New Roman"/>
          <w:sz w:val="28"/>
          <w:szCs w:val="28"/>
          <w:lang w:eastAsia="ru-RU"/>
        </w:rPr>
        <w:t>ффективности и расстояния неэф</w:t>
      </w:r>
      <w:r w:rsidRPr="00AD5724">
        <w:rPr>
          <w:rFonts w:ascii="Times New Roman" w:eastAsia="Times New Roman" w:hAnsi="Times New Roman" w:cs="Times New Roman"/>
          <w:sz w:val="28"/>
          <w:szCs w:val="28"/>
          <w:lang w:eastAsia="ru-RU"/>
        </w:rPr>
        <w:t>фективных значения этой границы»</w:t>
      </w:r>
      <w:r>
        <w:rPr>
          <w:rFonts w:ascii="Times New Roman" w:eastAsia="Times New Roman" w:hAnsi="Times New Roman" w:cs="Times New Roman"/>
          <w:sz w:val="28"/>
          <w:szCs w:val="28"/>
          <w:lang w:eastAsia="ru-RU"/>
        </w:rPr>
        <w:t>. На рисунке 3.2. изо</w:t>
      </w:r>
      <w:r w:rsidRPr="00AD5724">
        <w:rPr>
          <w:rFonts w:ascii="Times New Roman" w:eastAsia="Times New Roman" w:hAnsi="Times New Roman" w:cs="Times New Roman"/>
          <w:sz w:val="28"/>
          <w:szCs w:val="28"/>
          <w:lang w:eastAsia="ru-RU"/>
        </w:rPr>
        <w:t>бражены гра</w:t>
      </w:r>
      <w:r>
        <w:rPr>
          <w:rFonts w:ascii="Times New Roman" w:eastAsia="Times New Roman" w:hAnsi="Times New Roman" w:cs="Times New Roman"/>
          <w:sz w:val="28"/>
          <w:szCs w:val="28"/>
          <w:lang w:eastAsia="ru-RU"/>
        </w:rPr>
        <w:t xml:space="preserve">ницы эффективности согласно CCR </w:t>
      </w:r>
      <w:r w:rsidRPr="00AD5724">
        <w:rPr>
          <w:rFonts w:ascii="Times New Roman" w:eastAsia="Times New Roman" w:hAnsi="Times New Roman" w:cs="Times New Roman"/>
          <w:sz w:val="28"/>
          <w:szCs w:val="28"/>
          <w:lang w:eastAsia="ru-RU"/>
        </w:rPr>
        <w:t>и BCC моделям. Следует отметить, что ключевое</w:t>
      </w:r>
      <w:r>
        <w:rPr>
          <w:rFonts w:ascii="Times New Roman" w:eastAsia="Times New Roman" w:hAnsi="Times New Roman" w:cs="Times New Roman"/>
          <w:sz w:val="28"/>
          <w:szCs w:val="28"/>
          <w:lang w:eastAsia="ru-RU"/>
        </w:rPr>
        <w:t xml:space="preserve"> </w:t>
      </w:r>
      <w:r w:rsidRPr="00AD5724">
        <w:rPr>
          <w:rFonts w:ascii="Times New Roman" w:eastAsia="Times New Roman" w:hAnsi="Times New Roman" w:cs="Times New Roman"/>
          <w:sz w:val="28"/>
          <w:szCs w:val="28"/>
          <w:lang w:eastAsia="ru-RU"/>
        </w:rPr>
        <w:t>в CCR модели – это допущение о постоянстве</w:t>
      </w:r>
      <w:r>
        <w:rPr>
          <w:rFonts w:ascii="Times New Roman" w:eastAsia="Times New Roman" w:hAnsi="Times New Roman" w:cs="Times New Roman"/>
          <w:sz w:val="28"/>
          <w:szCs w:val="28"/>
          <w:lang w:eastAsia="ru-RU"/>
        </w:rPr>
        <w:t xml:space="preserve"> </w:t>
      </w:r>
      <w:r w:rsidRPr="00AD5724">
        <w:rPr>
          <w:rFonts w:ascii="Times New Roman" w:eastAsia="Times New Roman" w:hAnsi="Times New Roman" w:cs="Times New Roman"/>
          <w:sz w:val="28"/>
          <w:szCs w:val="28"/>
          <w:lang w:eastAsia="ru-RU"/>
        </w:rPr>
        <w:t>отдачи от мас</w:t>
      </w:r>
      <w:r>
        <w:rPr>
          <w:rFonts w:ascii="Times New Roman" w:eastAsia="Times New Roman" w:hAnsi="Times New Roman" w:cs="Times New Roman"/>
          <w:sz w:val="28"/>
          <w:szCs w:val="28"/>
          <w:lang w:eastAsia="ru-RU"/>
        </w:rPr>
        <w:t xml:space="preserve">штаба, это означает, что модель </w:t>
      </w:r>
      <w:r w:rsidRPr="00AD5724">
        <w:rPr>
          <w:rFonts w:ascii="Times New Roman" w:eastAsia="Times New Roman" w:hAnsi="Times New Roman" w:cs="Times New Roman"/>
          <w:sz w:val="28"/>
          <w:szCs w:val="28"/>
          <w:lang w:eastAsia="ru-RU"/>
        </w:rPr>
        <w:t>не допуска</w:t>
      </w:r>
      <w:r>
        <w:rPr>
          <w:rFonts w:ascii="Times New Roman" w:eastAsia="Times New Roman" w:hAnsi="Times New Roman" w:cs="Times New Roman"/>
          <w:sz w:val="28"/>
          <w:szCs w:val="28"/>
          <w:lang w:eastAsia="ru-RU"/>
        </w:rPr>
        <w:t xml:space="preserve">ет возможности ни возрастающей, </w:t>
      </w:r>
      <w:r w:rsidRPr="00AD5724">
        <w:rPr>
          <w:rFonts w:ascii="Times New Roman" w:eastAsia="Times New Roman" w:hAnsi="Times New Roman" w:cs="Times New Roman"/>
          <w:sz w:val="28"/>
          <w:szCs w:val="28"/>
          <w:lang w:eastAsia="ru-RU"/>
        </w:rPr>
        <w:t>ни убывающ</w:t>
      </w:r>
      <w:r>
        <w:rPr>
          <w:rFonts w:ascii="Times New Roman" w:eastAsia="Times New Roman" w:hAnsi="Times New Roman" w:cs="Times New Roman"/>
          <w:sz w:val="28"/>
          <w:szCs w:val="28"/>
          <w:lang w:eastAsia="ru-RU"/>
        </w:rPr>
        <w:t xml:space="preserve">ей отдачи от масштаба. Учитывая </w:t>
      </w:r>
      <w:r w:rsidRPr="00AD5724">
        <w:rPr>
          <w:rFonts w:ascii="Times New Roman" w:eastAsia="Times New Roman" w:hAnsi="Times New Roman" w:cs="Times New Roman"/>
          <w:sz w:val="28"/>
          <w:szCs w:val="28"/>
          <w:lang w:eastAsia="ru-RU"/>
        </w:rPr>
        <w:t>это ограничение</w:t>
      </w:r>
      <w:r>
        <w:rPr>
          <w:rFonts w:ascii="Times New Roman" w:eastAsia="Times New Roman" w:hAnsi="Times New Roman" w:cs="Times New Roman"/>
          <w:sz w:val="28"/>
          <w:szCs w:val="28"/>
          <w:lang w:eastAsia="ru-RU"/>
        </w:rPr>
        <w:t xml:space="preserve"> модели, в 1984 году Р. </w:t>
      </w:r>
      <w:proofErr w:type="spellStart"/>
      <w:r>
        <w:rPr>
          <w:rFonts w:ascii="Times New Roman" w:eastAsia="Times New Roman" w:hAnsi="Times New Roman" w:cs="Times New Roman"/>
          <w:sz w:val="28"/>
          <w:szCs w:val="28"/>
          <w:lang w:eastAsia="ru-RU"/>
        </w:rPr>
        <w:t>Бенкер</w:t>
      </w:r>
      <w:proofErr w:type="spellEnd"/>
      <w:r>
        <w:rPr>
          <w:rFonts w:ascii="Times New Roman" w:eastAsia="Times New Roman" w:hAnsi="Times New Roman" w:cs="Times New Roman"/>
          <w:sz w:val="28"/>
          <w:szCs w:val="28"/>
          <w:lang w:eastAsia="ru-RU"/>
        </w:rPr>
        <w:t xml:space="preserve">, </w:t>
      </w:r>
      <w:r w:rsidRPr="00AD5724">
        <w:rPr>
          <w:rFonts w:ascii="Times New Roman" w:eastAsia="Times New Roman" w:hAnsi="Times New Roman" w:cs="Times New Roman"/>
          <w:sz w:val="28"/>
          <w:szCs w:val="28"/>
          <w:lang w:eastAsia="ru-RU"/>
        </w:rPr>
        <w:t xml:space="preserve">А. </w:t>
      </w:r>
      <w:proofErr w:type="spellStart"/>
      <w:r w:rsidRPr="00AD5724">
        <w:rPr>
          <w:rFonts w:ascii="Times New Roman" w:eastAsia="Times New Roman" w:hAnsi="Times New Roman" w:cs="Times New Roman"/>
          <w:sz w:val="28"/>
          <w:szCs w:val="28"/>
          <w:lang w:eastAsia="ru-RU"/>
        </w:rPr>
        <w:t>Чарнс</w:t>
      </w:r>
      <w:proofErr w:type="spellEnd"/>
      <w:r w:rsidRPr="00AD5724">
        <w:rPr>
          <w:rFonts w:ascii="Times New Roman" w:eastAsia="Times New Roman" w:hAnsi="Times New Roman" w:cs="Times New Roman"/>
          <w:sz w:val="28"/>
          <w:szCs w:val="28"/>
          <w:lang w:eastAsia="ru-RU"/>
        </w:rPr>
        <w:t xml:space="preserve"> и В.</w:t>
      </w:r>
      <w:r>
        <w:rPr>
          <w:rFonts w:ascii="Times New Roman" w:eastAsia="Times New Roman" w:hAnsi="Times New Roman" w:cs="Times New Roman"/>
          <w:sz w:val="28"/>
          <w:szCs w:val="28"/>
          <w:lang w:eastAsia="ru-RU"/>
        </w:rPr>
        <w:t xml:space="preserve"> Купер разработали ее модифика</w:t>
      </w:r>
      <w:r w:rsidRPr="00AD5724">
        <w:rPr>
          <w:rFonts w:ascii="Times New Roman" w:eastAsia="Times New Roman" w:hAnsi="Times New Roman" w:cs="Times New Roman"/>
          <w:sz w:val="28"/>
          <w:szCs w:val="28"/>
          <w:lang w:eastAsia="ru-RU"/>
        </w:rPr>
        <w:t>цию – BCC м</w:t>
      </w:r>
      <w:r>
        <w:rPr>
          <w:rFonts w:ascii="Times New Roman" w:eastAsia="Times New Roman" w:hAnsi="Times New Roman" w:cs="Times New Roman"/>
          <w:sz w:val="28"/>
          <w:szCs w:val="28"/>
          <w:lang w:eastAsia="ru-RU"/>
        </w:rPr>
        <w:t xml:space="preserve">одель. Граница производственных </w:t>
      </w:r>
      <w:r w:rsidRPr="00AD5724">
        <w:rPr>
          <w:rFonts w:ascii="Times New Roman" w:eastAsia="Times New Roman" w:hAnsi="Times New Roman" w:cs="Times New Roman"/>
          <w:sz w:val="28"/>
          <w:szCs w:val="28"/>
          <w:lang w:eastAsia="ru-RU"/>
        </w:rPr>
        <w:t>возможносте</w:t>
      </w:r>
      <w:r>
        <w:rPr>
          <w:rFonts w:ascii="Times New Roman" w:eastAsia="Times New Roman" w:hAnsi="Times New Roman" w:cs="Times New Roman"/>
          <w:sz w:val="28"/>
          <w:szCs w:val="28"/>
          <w:lang w:eastAsia="ru-RU"/>
        </w:rPr>
        <w:t>й CCR является линейной функци</w:t>
      </w:r>
      <w:r w:rsidRPr="00AD5724">
        <w:rPr>
          <w:rFonts w:ascii="Times New Roman" w:eastAsia="Times New Roman" w:hAnsi="Times New Roman" w:cs="Times New Roman"/>
          <w:sz w:val="28"/>
          <w:szCs w:val="28"/>
          <w:lang w:eastAsia="ru-RU"/>
        </w:rPr>
        <w:t>ей, в то время ка</w:t>
      </w:r>
      <w:r>
        <w:rPr>
          <w:rFonts w:ascii="Times New Roman" w:eastAsia="Times New Roman" w:hAnsi="Times New Roman" w:cs="Times New Roman"/>
          <w:sz w:val="28"/>
          <w:szCs w:val="28"/>
          <w:lang w:eastAsia="ru-RU"/>
        </w:rPr>
        <w:t xml:space="preserve">к граница производственных возможностей BCC имеет не только линейную часть, но и вогнутую, так как эта модель учитывает и возрастающую, и убывающую </w:t>
      </w:r>
      <w:r w:rsidRPr="00AD5724">
        <w:rPr>
          <w:rFonts w:ascii="Times New Roman" w:eastAsia="Times New Roman" w:hAnsi="Times New Roman" w:cs="Times New Roman"/>
          <w:sz w:val="28"/>
          <w:szCs w:val="28"/>
          <w:lang w:eastAsia="ru-RU"/>
        </w:rPr>
        <w:t>отдачу.</w:t>
      </w:r>
    </w:p>
    <w:p w:rsidR="004073A0" w:rsidRDefault="00704C61" w:rsidP="00704C61">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D148005" wp14:editId="4680353B">
            <wp:extent cx="2349500" cy="19989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1998980"/>
                    </a:xfrm>
                    <a:prstGeom prst="rect">
                      <a:avLst/>
                    </a:prstGeom>
                    <a:noFill/>
                    <a:ln>
                      <a:noFill/>
                    </a:ln>
                  </pic:spPr>
                </pic:pic>
              </a:graphicData>
            </a:graphic>
          </wp:inline>
        </w:drawing>
      </w:r>
    </w:p>
    <w:p w:rsidR="00704C61" w:rsidRDefault="00704C61" w:rsidP="00DD3305">
      <w:pPr>
        <w:shd w:val="clear" w:color="auto" w:fill="FFFFFF"/>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3.2. -  </w:t>
      </w:r>
      <w:r w:rsidR="00DD3305">
        <w:rPr>
          <w:rFonts w:ascii="Times New Roman" w:eastAsia="Times New Roman" w:hAnsi="Times New Roman" w:cs="Times New Roman"/>
          <w:sz w:val="28"/>
          <w:szCs w:val="28"/>
          <w:lang w:eastAsia="ru-RU"/>
        </w:rPr>
        <w:t xml:space="preserve">Интерпретация эффективности в моделях CCR и BCC </w:t>
      </w:r>
    </w:p>
    <w:p w:rsidR="00DD3305" w:rsidRDefault="00DD3305" w:rsidP="00DD3305">
      <w:pPr>
        <w:shd w:val="clear" w:color="auto" w:fill="FFFFFF"/>
        <w:spacing w:after="0" w:line="360" w:lineRule="auto"/>
        <w:jc w:val="center"/>
        <w:rPr>
          <w:rFonts w:ascii="Times New Roman" w:eastAsia="Times New Roman" w:hAnsi="Times New Roman" w:cs="Times New Roman"/>
          <w:sz w:val="28"/>
          <w:szCs w:val="28"/>
          <w:lang w:eastAsia="ru-RU"/>
        </w:rPr>
      </w:pP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Пунктирная линия – эффективная граница, построенная </w:t>
      </w:r>
      <w:r w:rsidRPr="009E2A62">
        <w:rPr>
          <w:rFonts w:ascii="Times New Roman" w:eastAsia="Times New Roman" w:hAnsi="Times New Roman" w:cs="Times New Roman"/>
          <w:sz w:val="28"/>
          <w:szCs w:val="28"/>
          <w:lang w:eastAsia="ru-RU"/>
        </w:rPr>
        <w:t>в соответствии с моделью CCR.</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Граница модели BCC – ломаная, проходящая через точки, являющиеся эффективными </w:t>
      </w:r>
      <w:r w:rsidRPr="009E2A62">
        <w:rPr>
          <w:rFonts w:ascii="Times New Roman" w:eastAsia="Times New Roman" w:hAnsi="Times New Roman" w:cs="Times New Roman"/>
          <w:sz w:val="28"/>
          <w:szCs w:val="28"/>
          <w:lang w:eastAsia="ru-RU"/>
        </w:rPr>
        <w:t>в соответствии с моделью BCC.</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Точка эффективна, так как через нее проходит эта ломаная. Эффективность по модели BCC рассчитывается как отношение </w:t>
      </w:r>
      <w:r w:rsidRPr="009E2A62">
        <w:rPr>
          <w:rFonts w:ascii="Times New Roman" w:eastAsia="Times New Roman" w:hAnsi="Times New Roman" w:cs="Times New Roman"/>
          <w:sz w:val="28"/>
          <w:szCs w:val="28"/>
          <w:lang w:eastAsia="ru-RU"/>
        </w:rPr>
        <w:t>PR / PD, которое будет превосходить значен</w:t>
      </w:r>
      <w:r>
        <w:rPr>
          <w:rFonts w:ascii="Times New Roman" w:eastAsia="Times New Roman" w:hAnsi="Times New Roman" w:cs="Times New Roman"/>
          <w:sz w:val="28"/>
          <w:szCs w:val="28"/>
          <w:lang w:eastAsia="ru-RU"/>
        </w:rPr>
        <w:t>ие эффективности CCR, определен</w:t>
      </w:r>
      <w:r w:rsidRPr="009E2A62">
        <w:rPr>
          <w:rFonts w:ascii="Times New Roman" w:eastAsia="Times New Roman" w:hAnsi="Times New Roman" w:cs="Times New Roman"/>
          <w:sz w:val="28"/>
          <w:szCs w:val="28"/>
          <w:lang w:eastAsia="ru-RU"/>
        </w:rPr>
        <w:t>ное как PQ / PD.</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E2A62">
        <w:rPr>
          <w:rFonts w:ascii="Times New Roman" w:eastAsia="Times New Roman" w:hAnsi="Times New Roman" w:cs="Times New Roman"/>
          <w:sz w:val="28"/>
          <w:szCs w:val="28"/>
          <w:lang w:eastAsia="ru-RU"/>
        </w:rPr>
        <w:lastRenderedPageBreak/>
        <w:t>Для примен</w:t>
      </w:r>
      <w:r>
        <w:rPr>
          <w:rFonts w:ascii="Times New Roman" w:eastAsia="Times New Roman" w:hAnsi="Times New Roman" w:cs="Times New Roman"/>
          <w:sz w:val="28"/>
          <w:szCs w:val="28"/>
          <w:lang w:eastAsia="ru-RU"/>
        </w:rPr>
        <w:t>ения моделей в оценке эффектив</w:t>
      </w:r>
      <w:r w:rsidRPr="009E2A62">
        <w:rPr>
          <w:rFonts w:ascii="Times New Roman" w:eastAsia="Times New Roman" w:hAnsi="Times New Roman" w:cs="Times New Roman"/>
          <w:sz w:val="28"/>
          <w:szCs w:val="28"/>
          <w:lang w:eastAsia="ru-RU"/>
        </w:rPr>
        <w:t>ности слияний</w:t>
      </w:r>
      <w:r>
        <w:rPr>
          <w:rFonts w:ascii="Times New Roman" w:eastAsia="Times New Roman" w:hAnsi="Times New Roman" w:cs="Times New Roman"/>
          <w:sz w:val="28"/>
          <w:szCs w:val="28"/>
          <w:lang w:eastAsia="ru-RU"/>
        </w:rPr>
        <w:t xml:space="preserve"> и поглощений предлагаются сле</w:t>
      </w:r>
      <w:r w:rsidRPr="009E2A62">
        <w:rPr>
          <w:rFonts w:ascii="Times New Roman" w:eastAsia="Times New Roman" w:hAnsi="Times New Roman" w:cs="Times New Roman"/>
          <w:sz w:val="28"/>
          <w:szCs w:val="28"/>
          <w:lang w:eastAsia="ru-RU"/>
        </w:rPr>
        <w:t>дующие шаги:</w:t>
      </w:r>
    </w:p>
    <w:p w:rsidR="009E2A62" w:rsidRPr="009E2A62"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2A62">
        <w:rPr>
          <w:rFonts w:ascii="Times New Roman" w:eastAsia="Times New Roman" w:hAnsi="Times New Roman" w:cs="Times New Roman"/>
          <w:sz w:val="28"/>
          <w:szCs w:val="28"/>
          <w:lang w:eastAsia="ru-RU"/>
        </w:rPr>
        <w:t xml:space="preserve"> идентифи</w:t>
      </w:r>
      <w:r>
        <w:rPr>
          <w:rFonts w:ascii="Times New Roman" w:eastAsia="Times New Roman" w:hAnsi="Times New Roman" w:cs="Times New Roman"/>
          <w:sz w:val="28"/>
          <w:szCs w:val="28"/>
          <w:lang w:eastAsia="ru-RU"/>
        </w:rPr>
        <w:t xml:space="preserve">кация проблемы, например оценка </w:t>
      </w:r>
      <w:r w:rsidRPr="009E2A62">
        <w:rPr>
          <w:rFonts w:ascii="Times New Roman" w:eastAsia="Times New Roman" w:hAnsi="Times New Roman" w:cs="Times New Roman"/>
          <w:sz w:val="28"/>
          <w:szCs w:val="28"/>
          <w:lang w:eastAsia="ru-RU"/>
        </w:rPr>
        <w:t>эффективно</w:t>
      </w:r>
      <w:r>
        <w:rPr>
          <w:rFonts w:ascii="Times New Roman" w:eastAsia="Times New Roman" w:hAnsi="Times New Roman" w:cs="Times New Roman"/>
          <w:sz w:val="28"/>
          <w:szCs w:val="28"/>
          <w:lang w:eastAsia="ru-RU"/>
        </w:rPr>
        <w:t>сти с помощью экономических по</w:t>
      </w:r>
      <w:r w:rsidRPr="009E2A62">
        <w:rPr>
          <w:rFonts w:ascii="Times New Roman" w:eastAsia="Times New Roman" w:hAnsi="Times New Roman" w:cs="Times New Roman"/>
          <w:sz w:val="28"/>
          <w:szCs w:val="28"/>
          <w:lang w:eastAsia="ru-RU"/>
        </w:rPr>
        <w:t>казателей;</w:t>
      </w:r>
    </w:p>
    <w:p w:rsidR="00DD3305" w:rsidRDefault="009E2A62" w:rsidP="009E2A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2A62">
        <w:rPr>
          <w:rFonts w:ascii="Times New Roman" w:eastAsia="Times New Roman" w:hAnsi="Times New Roman" w:cs="Times New Roman"/>
          <w:sz w:val="28"/>
          <w:szCs w:val="28"/>
          <w:lang w:eastAsia="ru-RU"/>
        </w:rPr>
        <w:t xml:space="preserve"> сбор данны</w:t>
      </w:r>
      <w:r>
        <w:rPr>
          <w:rFonts w:ascii="Times New Roman" w:eastAsia="Times New Roman" w:hAnsi="Times New Roman" w:cs="Times New Roman"/>
          <w:sz w:val="28"/>
          <w:szCs w:val="28"/>
          <w:lang w:eastAsia="ru-RU"/>
        </w:rPr>
        <w:t>х: определение DMU, выбор вход</w:t>
      </w:r>
      <w:r w:rsidRPr="009E2A62">
        <w:rPr>
          <w:rFonts w:ascii="Times New Roman" w:eastAsia="Times New Roman" w:hAnsi="Times New Roman" w:cs="Times New Roman"/>
          <w:sz w:val="28"/>
          <w:szCs w:val="28"/>
          <w:lang w:eastAsia="ru-RU"/>
        </w:rPr>
        <w:t>ных и выходных параметров;</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Для оцен</w:t>
      </w:r>
      <w:r>
        <w:rPr>
          <w:rFonts w:ascii="Times New Roman" w:eastAsia="Times New Roman" w:hAnsi="Times New Roman" w:cs="Times New Roman"/>
          <w:sz w:val="28"/>
          <w:szCs w:val="28"/>
          <w:lang w:eastAsia="ru-RU"/>
        </w:rPr>
        <w:t>ки эффективности сделок M&amp;A мо</w:t>
      </w:r>
      <w:r w:rsidRPr="003967AA">
        <w:rPr>
          <w:rFonts w:ascii="Times New Roman" w:eastAsia="Times New Roman" w:hAnsi="Times New Roman" w:cs="Times New Roman"/>
          <w:sz w:val="28"/>
          <w:szCs w:val="28"/>
          <w:lang w:eastAsia="ru-RU"/>
        </w:rPr>
        <w:t>гут быть использованы:</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ликвидность:</w:t>
      </w:r>
      <w:r>
        <w:rPr>
          <w:rFonts w:ascii="Times New Roman" w:eastAsia="Times New Roman" w:hAnsi="Times New Roman" w:cs="Times New Roman"/>
          <w:sz w:val="28"/>
          <w:szCs w:val="28"/>
          <w:lang w:eastAsia="ru-RU"/>
        </w:rPr>
        <w:t xml:space="preserve"> общая ликвидность (GL) и теку</w:t>
      </w:r>
      <w:r w:rsidRPr="003967AA">
        <w:rPr>
          <w:rFonts w:ascii="Times New Roman" w:eastAsia="Times New Roman" w:hAnsi="Times New Roman" w:cs="Times New Roman"/>
          <w:sz w:val="28"/>
          <w:szCs w:val="28"/>
          <w:lang w:eastAsia="ru-RU"/>
        </w:rPr>
        <w:t>щая ликвидность (CL);</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долг: профи</w:t>
      </w:r>
      <w:r>
        <w:rPr>
          <w:rFonts w:ascii="Times New Roman" w:eastAsia="Times New Roman" w:hAnsi="Times New Roman" w:cs="Times New Roman"/>
          <w:sz w:val="28"/>
          <w:szCs w:val="28"/>
          <w:lang w:eastAsia="ru-RU"/>
        </w:rPr>
        <w:t>ль долга (ДП), уровень финансо</w:t>
      </w:r>
      <w:r w:rsidRPr="003967AA">
        <w:rPr>
          <w:rFonts w:ascii="Times New Roman" w:eastAsia="Times New Roman" w:hAnsi="Times New Roman" w:cs="Times New Roman"/>
          <w:sz w:val="28"/>
          <w:szCs w:val="28"/>
          <w:lang w:eastAsia="ru-RU"/>
        </w:rPr>
        <w:t>вого долга (L</w:t>
      </w:r>
      <w:r>
        <w:rPr>
          <w:rFonts w:ascii="Times New Roman" w:eastAsia="Times New Roman" w:hAnsi="Times New Roman" w:cs="Times New Roman"/>
          <w:sz w:val="28"/>
          <w:szCs w:val="28"/>
          <w:lang w:eastAsia="ru-RU"/>
        </w:rPr>
        <w:t xml:space="preserve">FD) и участие Третьего капитала </w:t>
      </w:r>
      <w:r w:rsidRPr="003967AA">
        <w:rPr>
          <w:rFonts w:ascii="Times New Roman" w:eastAsia="Times New Roman" w:hAnsi="Times New Roman" w:cs="Times New Roman"/>
          <w:sz w:val="28"/>
          <w:szCs w:val="28"/>
          <w:lang w:eastAsia="ru-RU"/>
        </w:rPr>
        <w:t>(TPC);</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рентабе</w:t>
      </w:r>
      <w:r>
        <w:rPr>
          <w:rFonts w:ascii="Times New Roman" w:eastAsia="Times New Roman" w:hAnsi="Times New Roman" w:cs="Times New Roman"/>
          <w:sz w:val="28"/>
          <w:szCs w:val="28"/>
          <w:lang w:eastAsia="ru-RU"/>
        </w:rPr>
        <w:t xml:space="preserve">льность: рентабельность активов </w:t>
      </w:r>
      <w:r w:rsidRPr="003967AA">
        <w:rPr>
          <w:rFonts w:ascii="Times New Roman" w:eastAsia="Times New Roman" w:hAnsi="Times New Roman" w:cs="Times New Roman"/>
          <w:sz w:val="28"/>
          <w:szCs w:val="28"/>
          <w:lang w:eastAsia="ru-RU"/>
        </w:rPr>
        <w:t>(ROA), рента</w:t>
      </w:r>
      <w:r>
        <w:rPr>
          <w:rFonts w:ascii="Times New Roman" w:eastAsia="Times New Roman" w:hAnsi="Times New Roman" w:cs="Times New Roman"/>
          <w:sz w:val="28"/>
          <w:szCs w:val="28"/>
          <w:lang w:eastAsia="ru-RU"/>
        </w:rPr>
        <w:t xml:space="preserve">бельность собственного капитала </w:t>
      </w:r>
      <w:r w:rsidRPr="003967AA">
        <w:rPr>
          <w:rFonts w:ascii="Times New Roman" w:eastAsia="Times New Roman" w:hAnsi="Times New Roman" w:cs="Times New Roman"/>
          <w:sz w:val="28"/>
          <w:szCs w:val="28"/>
          <w:lang w:eastAsia="ru-RU"/>
        </w:rPr>
        <w:t>(ROE) и прибыль на акцию (EPS);</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синергия: в</w:t>
      </w:r>
      <w:r>
        <w:rPr>
          <w:rFonts w:ascii="Times New Roman" w:eastAsia="Times New Roman" w:hAnsi="Times New Roman" w:cs="Times New Roman"/>
          <w:sz w:val="28"/>
          <w:szCs w:val="28"/>
          <w:lang w:eastAsia="ru-RU"/>
        </w:rPr>
        <w:t xml:space="preserve">аловая маржа (GM), чистая маржа </w:t>
      </w:r>
      <w:r w:rsidRPr="003967AA">
        <w:rPr>
          <w:rFonts w:ascii="Times New Roman" w:eastAsia="Times New Roman" w:hAnsi="Times New Roman" w:cs="Times New Roman"/>
          <w:sz w:val="28"/>
          <w:szCs w:val="28"/>
          <w:lang w:eastAsia="ru-RU"/>
        </w:rPr>
        <w:t>(NM) и о</w:t>
      </w:r>
      <w:r>
        <w:rPr>
          <w:rFonts w:ascii="Times New Roman" w:eastAsia="Times New Roman" w:hAnsi="Times New Roman" w:cs="Times New Roman"/>
          <w:sz w:val="28"/>
          <w:szCs w:val="28"/>
          <w:lang w:eastAsia="ru-RU"/>
        </w:rPr>
        <w:t xml:space="preserve">бщие и административные расходы </w:t>
      </w:r>
      <w:r w:rsidRPr="003967AA">
        <w:rPr>
          <w:rFonts w:ascii="Times New Roman" w:eastAsia="Times New Roman" w:hAnsi="Times New Roman" w:cs="Times New Roman"/>
          <w:sz w:val="28"/>
          <w:szCs w:val="28"/>
          <w:lang w:eastAsia="ru-RU"/>
        </w:rPr>
        <w:t>в отношении доходов (GAR);</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моделирован</w:t>
      </w:r>
      <w:r>
        <w:rPr>
          <w:rFonts w:ascii="Times New Roman" w:eastAsia="Times New Roman" w:hAnsi="Times New Roman" w:cs="Times New Roman"/>
          <w:sz w:val="28"/>
          <w:szCs w:val="28"/>
          <w:lang w:eastAsia="ru-RU"/>
        </w:rPr>
        <w:t>ие с использованием специально</w:t>
      </w:r>
      <w:r w:rsidRPr="003967AA">
        <w:rPr>
          <w:rFonts w:ascii="Times New Roman" w:eastAsia="Times New Roman" w:hAnsi="Times New Roman" w:cs="Times New Roman"/>
          <w:sz w:val="28"/>
          <w:szCs w:val="28"/>
          <w:lang w:eastAsia="ru-RU"/>
        </w:rPr>
        <w:t>го программного обеспечения;</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модельное р</w:t>
      </w:r>
      <w:r>
        <w:rPr>
          <w:rFonts w:ascii="Times New Roman" w:eastAsia="Times New Roman" w:hAnsi="Times New Roman" w:cs="Times New Roman"/>
          <w:sz w:val="28"/>
          <w:szCs w:val="28"/>
          <w:lang w:eastAsia="ru-RU"/>
        </w:rPr>
        <w:t>ешение: анализ по всем перемен</w:t>
      </w:r>
      <w:r w:rsidRPr="003967AA">
        <w:rPr>
          <w:rFonts w:ascii="Times New Roman" w:eastAsia="Times New Roman" w:hAnsi="Times New Roman" w:cs="Times New Roman"/>
          <w:sz w:val="28"/>
          <w:szCs w:val="28"/>
          <w:lang w:eastAsia="ru-RU"/>
        </w:rPr>
        <w:t>ным с испо</w:t>
      </w:r>
      <w:r>
        <w:rPr>
          <w:rFonts w:ascii="Times New Roman" w:eastAsia="Times New Roman" w:hAnsi="Times New Roman" w:cs="Times New Roman"/>
          <w:sz w:val="28"/>
          <w:szCs w:val="28"/>
          <w:lang w:eastAsia="ru-RU"/>
        </w:rPr>
        <w:t xml:space="preserve">льзованием классических моделей </w:t>
      </w:r>
      <w:r w:rsidRPr="003967AA">
        <w:rPr>
          <w:rFonts w:ascii="Times New Roman" w:eastAsia="Times New Roman" w:hAnsi="Times New Roman" w:cs="Times New Roman"/>
          <w:sz w:val="28"/>
          <w:szCs w:val="28"/>
          <w:lang w:eastAsia="ru-RU"/>
        </w:rPr>
        <w:t>DEA (BCC и</w:t>
      </w:r>
      <w:r>
        <w:rPr>
          <w:rFonts w:ascii="Times New Roman" w:eastAsia="Times New Roman" w:hAnsi="Times New Roman" w:cs="Times New Roman"/>
          <w:sz w:val="28"/>
          <w:szCs w:val="28"/>
          <w:lang w:eastAsia="ru-RU"/>
        </w:rPr>
        <w:t xml:space="preserve"> CCR), а также с помощью много</w:t>
      </w:r>
      <w:r w:rsidRPr="003967AA">
        <w:rPr>
          <w:rFonts w:ascii="Times New Roman" w:eastAsia="Times New Roman" w:hAnsi="Times New Roman" w:cs="Times New Roman"/>
          <w:sz w:val="28"/>
          <w:szCs w:val="28"/>
          <w:lang w:eastAsia="ru-RU"/>
        </w:rPr>
        <w:t>целевых методов DEA;</w:t>
      </w:r>
    </w:p>
    <w:p w:rsidR="003967AA" w:rsidRP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 xml:space="preserve">• проверка: </w:t>
      </w:r>
      <w:r>
        <w:rPr>
          <w:rFonts w:ascii="Times New Roman" w:eastAsia="Times New Roman" w:hAnsi="Times New Roman" w:cs="Times New Roman"/>
          <w:sz w:val="28"/>
          <w:szCs w:val="28"/>
          <w:lang w:eastAsia="ru-RU"/>
        </w:rPr>
        <w:t>подтверждение информации, полу</w:t>
      </w:r>
      <w:r w:rsidRPr="003967AA">
        <w:rPr>
          <w:rFonts w:ascii="Times New Roman" w:eastAsia="Times New Roman" w:hAnsi="Times New Roman" w:cs="Times New Roman"/>
          <w:sz w:val="28"/>
          <w:szCs w:val="28"/>
          <w:lang w:eastAsia="ru-RU"/>
        </w:rPr>
        <w:t>ченной в ход</w:t>
      </w:r>
      <w:r>
        <w:rPr>
          <w:rFonts w:ascii="Times New Roman" w:eastAsia="Times New Roman" w:hAnsi="Times New Roman" w:cs="Times New Roman"/>
          <w:sz w:val="28"/>
          <w:szCs w:val="28"/>
          <w:lang w:eastAsia="ru-RU"/>
        </w:rPr>
        <w:t>е исследования с помощью специ</w:t>
      </w:r>
      <w:r w:rsidRPr="003967AA">
        <w:rPr>
          <w:rFonts w:ascii="Times New Roman" w:eastAsia="Times New Roman" w:hAnsi="Times New Roman" w:cs="Times New Roman"/>
          <w:sz w:val="28"/>
          <w:szCs w:val="28"/>
          <w:lang w:eastAsia="ru-RU"/>
        </w:rPr>
        <w:t>алистов в о</w:t>
      </w:r>
      <w:r>
        <w:rPr>
          <w:rFonts w:ascii="Times New Roman" w:eastAsia="Times New Roman" w:hAnsi="Times New Roman" w:cs="Times New Roman"/>
          <w:sz w:val="28"/>
          <w:szCs w:val="28"/>
          <w:lang w:eastAsia="ru-RU"/>
        </w:rPr>
        <w:t>бласти экономической оценки пу</w:t>
      </w:r>
      <w:r w:rsidRPr="003967AA">
        <w:rPr>
          <w:rFonts w:ascii="Times New Roman" w:eastAsia="Times New Roman" w:hAnsi="Times New Roman" w:cs="Times New Roman"/>
          <w:sz w:val="28"/>
          <w:szCs w:val="28"/>
          <w:lang w:eastAsia="ru-RU"/>
        </w:rPr>
        <w:t>тем сопостав</w:t>
      </w:r>
      <w:r>
        <w:rPr>
          <w:rFonts w:ascii="Times New Roman" w:eastAsia="Times New Roman" w:hAnsi="Times New Roman" w:cs="Times New Roman"/>
          <w:sz w:val="28"/>
          <w:szCs w:val="28"/>
          <w:lang w:eastAsia="ru-RU"/>
        </w:rPr>
        <w:t xml:space="preserve">ления анализов с использованием </w:t>
      </w:r>
      <w:r w:rsidRPr="003967AA">
        <w:rPr>
          <w:rFonts w:ascii="Times New Roman" w:eastAsia="Times New Roman" w:hAnsi="Times New Roman" w:cs="Times New Roman"/>
          <w:sz w:val="28"/>
          <w:szCs w:val="28"/>
          <w:lang w:eastAsia="ru-RU"/>
        </w:rPr>
        <w:t>различных методов</w:t>
      </w:r>
      <w:r w:rsidR="002E4870">
        <w:rPr>
          <w:rStyle w:val="a9"/>
          <w:rFonts w:ascii="Times New Roman" w:eastAsia="Times New Roman" w:hAnsi="Times New Roman" w:cs="Times New Roman"/>
          <w:sz w:val="28"/>
          <w:szCs w:val="28"/>
          <w:lang w:eastAsia="ru-RU"/>
        </w:rPr>
        <w:footnoteReference w:id="72"/>
      </w:r>
      <w:r w:rsidRPr="003967AA">
        <w:rPr>
          <w:rFonts w:ascii="Times New Roman" w:eastAsia="Times New Roman" w:hAnsi="Times New Roman" w:cs="Times New Roman"/>
          <w:sz w:val="28"/>
          <w:szCs w:val="28"/>
          <w:lang w:eastAsia="ru-RU"/>
        </w:rPr>
        <w:t>.</w:t>
      </w:r>
    </w:p>
    <w:p w:rsidR="003967AA"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67AA">
        <w:rPr>
          <w:rFonts w:ascii="Times New Roman" w:eastAsia="Times New Roman" w:hAnsi="Times New Roman" w:cs="Times New Roman"/>
          <w:sz w:val="28"/>
          <w:szCs w:val="28"/>
          <w:lang w:eastAsia="ru-RU"/>
        </w:rPr>
        <w:t>Таким об</w:t>
      </w:r>
      <w:r>
        <w:rPr>
          <w:rFonts w:ascii="Times New Roman" w:eastAsia="Times New Roman" w:hAnsi="Times New Roman" w:cs="Times New Roman"/>
          <w:sz w:val="28"/>
          <w:szCs w:val="28"/>
          <w:lang w:eastAsia="ru-RU"/>
        </w:rPr>
        <w:t xml:space="preserve">разом, основными преимуществами </w:t>
      </w:r>
      <w:r w:rsidRPr="003967AA">
        <w:rPr>
          <w:rFonts w:ascii="Times New Roman" w:eastAsia="Times New Roman" w:hAnsi="Times New Roman" w:cs="Times New Roman"/>
          <w:sz w:val="28"/>
          <w:szCs w:val="28"/>
          <w:lang w:eastAsia="ru-RU"/>
        </w:rPr>
        <w:t>метода DEA являются отсутстви</w:t>
      </w:r>
      <w:r>
        <w:rPr>
          <w:rFonts w:ascii="Times New Roman" w:eastAsia="Times New Roman" w:hAnsi="Times New Roman" w:cs="Times New Roman"/>
          <w:sz w:val="28"/>
          <w:szCs w:val="28"/>
          <w:lang w:eastAsia="ru-RU"/>
        </w:rPr>
        <w:t xml:space="preserve">е ограничений </w:t>
      </w:r>
      <w:r w:rsidRPr="003967AA">
        <w:rPr>
          <w:rFonts w:ascii="Times New Roman" w:eastAsia="Times New Roman" w:hAnsi="Times New Roman" w:cs="Times New Roman"/>
          <w:sz w:val="28"/>
          <w:szCs w:val="28"/>
          <w:lang w:eastAsia="ru-RU"/>
        </w:rPr>
        <w:t xml:space="preserve">на природу </w:t>
      </w:r>
      <w:r>
        <w:rPr>
          <w:rFonts w:ascii="Times New Roman" w:eastAsia="Times New Roman" w:hAnsi="Times New Roman" w:cs="Times New Roman"/>
          <w:sz w:val="28"/>
          <w:szCs w:val="28"/>
          <w:lang w:eastAsia="ru-RU"/>
        </w:rPr>
        <w:t xml:space="preserve">исходных данных и объективность </w:t>
      </w:r>
      <w:r w:rsidRPr="003967AA">
        <w:rPr>
          <w:rFonts w:ascii="Times New Roman" w:eastAsia="Times New Roman" w:hAnsi="Times New Roman" w:cs="Times New Roman"/>
          <w:sz w:val="28"/>
          <w:szCs w:val="28"/>
          <w:lang w:eastAsia="ru-RU"/>
        </w:rPr>
        <w:t>результатов (не</w:t>
      </w:r>
      <w:r>
        <w:rPr>
          <w:rFonts w:ascii="Times New Roman" w:eastAsia="Times New Roman" w:hAnsi="Times New Roman" w:cs="Times New Roman"/>
          <w:sz w:val="28"/>
          <w:szCs w:val="28"/>
          <w:lang w:eastAsia="ru-RU"/>
        </w:rPr>
        <w:t xml:space="preserve"> используется единый унифициро</w:t>
      </w:r>
      <w:r w:rsidRPr="003967AA">
        <w:rPr>
          <w:rFonts w:ascii="Times New Roman" w:eastAsia="Times New Roman" w:hAnsi="Times New Roman" w:cs="Times New Roman"/>
          <w:sz w:val="28"/>
          <w:szCs w:val="28"/>
          <w:lang w:eastAsia="ru-RU"/>
        </w:rPr>
        <w:t>ванный набор в</w:t>
      </w:r>
      <w:r>
        <w:rPr>
          <w:rFonts w:ascii="Times New Roman" w:eastAsia="Times New Roman" w:hAnsi="Times New Roman" w:cs="Times New Roman"/>
          <w:sz w:val="28"/>
          <w:szCs w:val="28"/>
          <w:lang w:eastAsia="ru-RU"/>
        </w:rPr>
        <w:t>есовых коэффициентов). В насто</w:t>
      </w:r>
      <w:r w:rsidRPr="003967AA">
        <w:rPr>
          <w:rFonts w:ascii="Times New Roman" w:eastAsia="Times New Roman" w:hAnsi="Times New Roman" w:cs="Times New Roman"/>
          <w:sz w:val="28"/>
          <w:szCs w:val="28"/>
          <w:lang w:eastAsia="ru-RU"/>
        </w:rPr>
        <w:t>ящее время D</w:t>
      </w:r>
      <w:r>
        <w:rPr>
          <w:rFonts w:ascii="Times New Roman" w:eastAsia="Times New Roman" w:hAnsi="Times New Roman" w:cs="Times New Roman"/>
          <w:sz w:val="28"/>
          <w:szCs w:val="28"/>
          <w:lang w:eastAsia="ru-RU"/>
        </w:rPr>
        <w:t>EA является эффективным инстру</w:t>
      </w:r>
      <w:r w:rsidRPr="003967AA">
        <w:rPr>
          <w:rFonts w:ascii="Times New Roman" w:eastAsia="Times New Roman" w:hAnsi="Times New Roman" w:cs="Times New Roman"/>
          <w:sz w:val="28"/>
          <w:szCs w:val="28"/>
          <w:lang w:eastAsia="ru-RU"/>
        </w:rPr>
        <w:t>ментом для</w:t>
      </w:r>
      <w:r>
        <w:rPr>
          <w:rFonts w:ascii="Times New Roman" w:eastAsia="Times New Roman" w:hAnsi="Times New Roman" w:cs="Times New Roman"/>
          <w:sz w:val="28"/>
          <w:szCs w:val="28"/>
          <w:lang w:eastAsia="ru-RU"/>
        </w:rPr>
        <w:t xml:space="preserve"> оценки производительности DMU. </w:t>
      </w:r>
    </w:p>
    <w:p w:rsidR="00D05FD0" w:rsidRDefault="00D05FD0"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70CA8" w:rsidRDefault="003967AA" w:rsidP="00396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FD0">
        <w:rPr>
          <w:rFonts w:ascii="Times New Roman" w:eastAsia="Times New Roman" w:hAnsi="Times New Roman" w:cs="Times New Roman"/>
          <w:sz w:val="28"/>
          <w:szCs w:val="28"/>
          <w:lang w:eastAsia="ru-RU"/>
        </w:rPr>
        <w:lastRenderedPageBreak/>
        <w:t xml:space="preserve">Рассмотрим пример сделки и сравним результаты оценки эффективности сделок M&amp;A с применением разных методов на примере </w:t>
      </w:r>
      <w:r w:rsidR="00D05FD0" w:rsidRPr="00D05FD0">
        <w:rPr>
          <w:rFonts w:ascii="Times New Roman" w:eastAsia="Times New Roman" w:hAnsi="Times New Roman" w:cs="Times New Roman"/>
          <w:sz w:val="28"/>
          <w:szCs w:val="28"/>
          <w:lang w:eastAsia="ru-RU"/>
        </w:rPr>
        <w:t>фармацевтического рынка.</w:t>
      </w:r>
    </w:p>
    <w:p w:rsidR="00D05FD0" w:rsidRPr="00D05FD0" w:rsidRDefault="00D05FD0" w:rsidP="00D05F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FD0">
        <w:rPr>
          <w:rFonts w:ascii="Times New Roman" w:eastAsia="Times New Roman" w:hAnsi="Times New Roman" w:cs="Times New Roman"/>
          <w:sz w:val="28"/>
          <w:szCs w:val="28"/>
          <w:lang w:eastAsia="ru-RU"/>
        </w:rPr>
        <w:t>По оценкам международной аналитической компании «</w:t>
      </w:r>
      <w:proofErr w:type="spellStart"/>
      <w:r w:rsidRPr="00D05FD0">
        <w:rPr>
          <w:rFonts w:ascii="Times New Roman" w:eastAsia="Times New Roman" w:hAnsi="Times New Roman" w:cs="Times New Roman"/>
          <w:sz w:val="28"/>
          <w:szCs w:val="28"/>
          <w:lang w:eastAsia="ru-RU"/>
        </w:rPr>
        <w:t>Evaluate</w:t>
      </w:r>
      <w:proofErr w:type="spellEnd"/>
      <w:r w:rsidRPr="00D05FD0">
        <w:rPr>
          <w:rFonts w:ascii="Times New Roman" w:eastAsia="Times New Roman" w:hAnsi="Times New Roman" w:cs="Times New Roman"/>
          <w:sz w:val="28"/>
          <w:szCs w:val="28"/>
          <w:lang w:eastAsia="ru-RU"/>
        </w:rPr>
        <w:t xml:space="preserve"> </w:t>
      </w:r>
      <w:proofErr w:type="spellStart"/>
      <w:r w:rsidRPr="00D05FD0">
        <w:rPr>
          <w:rFonts w:ascii="Times New Roman" w:eastAsia="Times New Roman" w:hAnsi="Times New Roman" w:cs="Times New Roman"/>
          <w:sz w:val="28"/>
          <w:szCs w:val="28"/>
          <w:lang w:eastAsia="ru-RU"/>
        </w:rPr>
        <w:t>Pharma</w:t>
      </w:r>
      <w:proofErr w:type="spellEnd"/>
      <w:r w:rsidRPr="00D05FD0">
        <w:rPr>
          <w:rFonts w:ascii="Times New Roman" w:eastAsia="Times New Roman" w:hAnsi="Times New Roman" w:cs="Times New Roman"/>
          <w:sz w:val="28"/>
          <w:szCs w:val="28"/>
          <w:lang w:eastAsia="ru-RU"/>
        </w:rPr>
        <w:t xml:space="preserve">», в 2016 году объем мирового фармацевтического рынка достиг 1125 </w:t>
      </w:r>
      <w:proofErr w:type="gramStart"/>
      <w:r w:rsidRPr="00D05FD0">
        <w:rPr>
          <w:rFonts w:ascii="Times New Roman" w:eastAsia="Times New Roman" w:hAnsi="Times New Roman" w:cs="Times New Roman"/>
          <w:sz w:val="28"/>
          <w:szCs w:val="28"/>
          <w:lang w:eastAsia="ru-RU"/>
        </w:rPr>
        <w:t>млрд</w:t>
      </w:r>
      <w:proofErr w:type="gramEnd"/>
      <w:r w:rsidRPr="00D05FD0">
        <w:rPr>
          <w:rFonts w:ascii="Times New Roman" w:eastAsia="Times New Roman" w:hAnsi="Times New Roman" w:cs="Times New Roman"/>
          <w:sz w:val="28"/>
          <w:szCs w:val="28"/>
          <w:lang w:eastAsia="ru-RU"/>
        </w:rPr>
        <w:t xml:space="preserve"> долларов США</w:t>
      </w:r>
      <w:r>
        <w:rPr>
          <w:rStyle w:val="a9"/>
          <w:rFonts w:ascii="Times New Roman" w:eastAsia="Times New Roman" w:hAnsi="Times New Roman" w:cs="Times New Roman"/>
          <w:sz w:val="28"/>
          <w:szCs w:val="28"/>
          <w:lang w:eastAsia="ru-RU"/>
        </w:rPr>
        <w:footnoteReference w:id="73"/>
      </w:r>
      <w:r w:rsidRPr="00D05FD0">
        <w:rPr>
          <w:rFonts w:ascii="Times New Roman" w:eastAsia="Times New Roman" w:hAnsi="Times New Roman" w:cs="Times New Roman"/>
          <w:sz w:val="28"/>
          <w:szCs w:val="28"/>
          <w:lang w:eastAsia="ru-RU"/>
        </w:rPr>
        <w:t xml:space="preserve">. Положительная динамика мирового фармацевтического рынка обусловлена, главным образом, продолжающимся динамичным ростом крупнейшего рынка — рынка США. В 2015 году его объем увеличился на 6% и достиг 413 </w:t>
      </w:r>
      <w:proofErr w:type="gramStart"/>
      <w:r w:rsidRPr="00D05FD0">
        <w:rPr>
          <w:rFonts w:ascii="Times New Roman" w:eastAsia="Times New Roman" w:hAnsi="Times New Roman" w:cs="Times New Roman"/>
          <w:sz w:val="28"/>
          <w:szCs w:val="28"/>
          <w:lang w:eastAsia="ru-RU"/>
        </w:rPr>
        <w:t>млрд</w:t>
      </w:r>
      <w:proofErr w:type="gramEnd"/>
      <w:r w:rsidRPr="00D05FD0">
        <w:rPr>
          <w:rFonts w:ascii="Times New Roman" w:eastAsia="Times New Roman" w:hAnsi="Times New Roman" w:cs="Times New Roman"/>
          <w:sz w:val="28"/>
          <w:szCs w:val="28"/>
          <w:lang w:eastAsia="ru-RU"/>
        </w:rPr>
        <w:t xml:space="preserve"> долларов США. Основным фактором влияния на данный тренд стал небывалый рост цен на лекарственные средства — в среднем, в 2015 году, рост уровня цен составил 12,3 %</w:t>
      </w:r>
      <w:r w:rsidR="00AF684E">
        <w:rPr>
          <w:rStyle w:val="a9"/>
          <w:rFonts w:ascii="Times New Roman" w:eastAsia="Times New Roman" w:hAnsi="Times New Roman" w:cs="Times New Roman"/>
          <w:sz w:val="28"/>
          <w:szCs w:val="28"/>
          <w:lang w:eastAsia="ru-RU"/>
        </w:rPr>
        <w:footnoteReference w:id="74"/>
      </w:r>
      <w:r w:rsidRPr="00D05FD0">
        <w:rPr>
          <w:rFonts w:ascii="Times New Roman" w:eastAsia="Times New Roman" w:hAnsi="Times New Roman" w:cs="Times New Roman"/>
          <w:sz w:val="28"/>
          <w:szCs w:val="28"/>
          <w:lang w:eastAsia="ru-RU"/>
        </w:rPr>
        <w:t>.</w:t>
      </w:r>
    </w:p>
    <w:p w:rsidR="00D05FD0" w:rsidRDefault="00D05FD0" w:rsidP="00D05F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FD0">
        <w:rPr>
          <w:rFonts w:ascii="Times New Roman" w:eastAsia="Times New Roman" w:hAnsi="Times New Roman" w:cs="Times New Roman"/>
          <w:sz w:val="28"/>
          <w:szCs w:val="28"/>
          <w:lang w:eastAsia="ru-RU"/>
        </w:rPr>
        <w:t xml:space="preserve">Проведя анализ сделок по слияниям и поглощениям компаний на мировом фармацевтическом рынке, авторами статьи были выделены наиболее крупные сделки (стоимостью более 5 </w:t>
      </w:r>
      <w:proofErr w:type="gramStart"/>
      <w:r w:rsidRPr="00D05FD0">
        <w:rPr>
          <w:rFonts w:ascii="Times New Roman" w:eastAsia="Times New Roman" w:hAnsi="Times New Roman" w:cs="Times New Roman"/>
          <w:sz w:val="28"/>
          <w:szCs w:val="28"/>
          <w:lang w:eastAsia="ru-RU"/>
        </w:rPr>
        <w:t>млрд</w:t>
      </w:r>
      <w:proofErr w:type="gramEnd"/>
      <w:r w:rsidRPr="00D05FD0">
        <w:rPr>
          <w:rFonts w:ascii="Times New Roman" w:eastAsia="Times New Roman" w:hAnsi="Times New Roman" w:cs="Times New Roman"/>
          <w:sz w:val="28"/>
          <w:szCs w:val="28"/>
          <w:lang w:eastAsia="ru-RU"/>
        </w:rPr>
        <w:t xml:space="preserve"> долларов США). В табл. 5 представлены данные по сделкам слияний и поглощений на мировом фармацевтическом рынке в период 2000–2016 гг.</w:t>
      </w:r>
    </w:p>
    <w:p w:rsidR="00FD286C" w:rsidRDefault="00FD286C" w:rsidP="00FD286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3.2</w:t>
      </w:r>
      <w:r>
        <w:rPr>
          <w:rFonts w:ascii="Times New Roman" w:eastAsia="Times New Roman" w:hAnsi="Times New Roman" w:cs="Times New Roman"/>
          <w:sz w:val="28"/>
          <w:szCs w:val="28"/>
          <w:lang w:eastAsia="ru-RU"/>
        </w:rPr>
        <w:t xml:space="preserve">. - </w:t>
      </w:r>
      <w:r w:rsidRPr="00FD286C">
        <w:rPr>
          <w:rFonts w:ascii="Times New Roman" w:eastAsia="Times New Roman" w:hAnsi="Times New Roman" w:cs="Times New Roman"/>
          <w:sz w:val="28"/>
          <w:szCs w:val="28"/>
          <w:lang w:eastAsia="ru-RU"/>
        </w:rPr>
        <w:t xml:space="preserve">Слияния и поглощения на </w:t>
      </w:r>
      <w:proofErr w:type="spellStart"/>
      <w:r w:rsidRPr="00FD286C">
        <w:rPr>
          <w:rFonts w:ascii="Times New Roman" w:eastAsia="Times New Roman" w:hAnsi="Times New Roman" w:cs="Times New Roman"/>
          <w:sz w:val="28"/>
          <w:szCs w:val="28"/>
          <w:lang w:eastAsia="ru-RU"/>
        </w:rPr>
        <w:t>фармрынке</w:t>
      </w:r>
      <w:proofErr w:type="spellEnd"/>
      <w:r w:rsidRPr="00FD286C">
        <w:rPr>
          <w:rFonts w:ascii="Times New Roman" w:eastAsia="Times New Roman" w:hAnsi="Times New Roman" w:cs="Times New Roman"/>
          <w:sz w:val="28"/>
          <w:szCs w:val="28"/>
          <w:lang w:eastAsia="ru-RU"/>
        </w:rPr>
        <w:t xml:space="preserve"> в 2000–2016 годах</w:t>
      </w:r>
      <w:r w:rsidR="00AF684E">
        <w:rPr>
          <w:rStyle w:val="a9"/>
          <w:rFonts w:ascii="Times New Roman" w:eastAsia="Times New Roman" w:hAnsi="Times New Roman" w:cs="Times New Roman"/>
          <w:sz w:val="28"/>
          <w:szCs w:val="28"/>
          <w:lang w:eastAsia="ru-RU"/>
        </w:rPr>
        <w:footnoteReference w:id="75"/>
      </w:r>
    </w:p>
    <w:tbl>
      <w:tblPr>
        <w:tblStyle w:val="a3"/>
        <w:tblW w:w="0" w:type="auto"/>
        <w:tblLook w:val="04A0" w:firstRow="1" w:lastRow="0" w:firstColumn="1" w:lastColumn="0" w:noHBand="0" w:noVBand="1"/>
      </w:tblPr>
      <w:tblGrid>
        <w:gridCol w:w="1242"/>
        <w:gridCol w:w="3261"/>
        <w:gridCol w:w="3118"/>
        <w:gridCol w:w="1950"/>
      </w:tblGrid>
      <w:tr w:rsidR="00FD286C" w:rsidRPr="00027B42" w:rsidTr="00FD286C">
        <w:tc>
          <w:tcPr>
            <w:tcW w:w="1242" w:type="dxa"/>
          </w:tcPr>
          <w:p w:rsidR="00FD286C" w:rsidRPr="00027B42" w:rsidRDefault="00FD286C" w:rsidP="00027B42">
            <w:pPr>
              <w:spacing w:line="276" w:lineRule="auto"/>
              <w:jc w:val="center"/>
              <w:rPr>
                <w:rFonts w:ascii="Times New Roman" w:eastAsia="Times New Roman" w:hAnsi="Times New Roman" w:cs="Times New Roman"/>
                <w:sz w:val="24"/>
                <w:szCs w:val="28"/>
                <w:lang w:eastAsia="ru-RU"/>
              </w:rPr>
            </w:pPr>
            <w:r w:rsidRPr="00027B42">
              <w:rPr>
                <w:rFonts w:ascii="Times New Roman" w:eastAsia="Times New Roman" w:hAnsi="Times New Roman" w:cs="Times New Roman"/>
                <w:sz w:val="24"/>
                <w:szCs w:val="28"/>
                <w:lang w:eastAsia="ru-RU"/>
              </w:rPr>
              <w:t>Год</w:t>
            </w:r>
          </w:p>
        </w:tc>
        <w:tc>
          <w:tcPr>
            <w:tcW w:w="3261" w:type="dxa"/>
          </w:tcPr>
          <w:p w:rsidR="00FD286C" w:rsidRPr="00027B42" w:rsidRDefault="00FD286C" w:rsidP="00027B42">
            <w:pPr>
              <w:spacing w:line="276" w:lineRule="auto"/>
              <w:jc w:val="center"/>
              <w:rPr>
                <w:rFonts w:ascii="Times New Roman" w:eastAsia="Times New Roman" w:hAnsi="Times New Roman" w:cs="Times New Roman"/>
                <w:sz w:val="24"/>
                <w:szCs w:val="28"/>
                <w:lang w:eastAsia="ru-RU"/>
              </w:rPr>
            </w:pPr>
            <w:r w:rsidRPr="00027B42">
              <w:rPr>
                <w:rFonts w:ascii="Times New Roman" w:eastAsia="Times New Roman" w:hAnsi="Times New Roman" w:cs="Times New Roman"/>
                <w:sz w:val="24"/>
                <w:szCs w:val="28"/>
                <w:lang w:eastAsia="ru-RU"/>
              </w:rPr>
              <w:t>Компания-покупатель</w:t>
            </w:r>
          </w:p>
        </w:tc>
        <w:tc>
          <w:tcPr>
            <w:tcW w:w="3118" w:type="dxa"/>
          </w:tcPr>
          <w:p w:rsidR="00FD286C" w:rsidRPr="00027B42" w:rsidRDefault="00FD286C" w:rsidP="00027B42">
            <w:pPr>
              <w:spacing w:line="276" w:lineRule="auto"/>
              <w:jc w:val="center"/>
              <w:rPr>
                <w:rFonts w:ascii="Times New Roman" w:eastAsia="Times New Roman" w:hAnsi="Times New Roman" w:cs="Times New Roman"/>
                <w:sz w:val="24"/>
                <w:szCs w:val="28"/>
                <w:lang w:eastAsia="ru-RU"/>
              </w:rPr>
            </w:pPr>
            <w:r w:rsidRPr="00027B42">
              <w:rPr>
                <w:rFonts w:ascii="Times New Roman" w:eastAsia="Times New Roman" w:hAnsi="Times New Roman" w:cs="Times New Roman"/>
                <w:sz w:val="24"/>
                <w:szCs w:val="28"/>
                <w:lang w:eastAsia="ru-RU"/>
              </w:rPr>
              <w:t>Объект покупки</w:t>
            </w:r>
          </w:p>
        </w:tc>
        <w:tc>
          <w:tcPr>
            <w:tcW w:w="1950" w:type="dxa"/>
          </w:tcPr>
          <w:p w:rsidR="00FD286C" w:rsidRPr="00027B42" w:rsidRDefault="00FD286C" w:rsidP="00027B42">
            <w:pPr>
              <w:spacing w:line="276" w:lineRule="auto"/>
              <w:jc w:val="center"/>
              <w:rPr>
                <w:rFonts w:ascii="Times New Roman" w:eastAsia="Times New Roman" w:hAnsi="Times New Roman" w:cs="Times New Roman"/>
                <w:sz w:val="24"/>
                <w:szCs w:val="28"/>
                <w:lang w:eastAsia="ru-RU"/>
              </w:rPr>
            </w:pPr>
            <w:r w:rsidRPr="00027B42">
              <w:rPr>
                <w:rFonts w:ascii="Times New Roman" w:eastAsia="Times New Roman" w:hAnsi="Times New Roman" w:cs="Times New Roman"/>
                <w:sz w:val="24"/>
                <w:szCs w:val="28"/>
                <w:lang w:eastAsia="ru-RU"/>
              </w:rPr>
              <w:t>Стоимость сделки, млрд. дол</w:t>
            </w:r>
          </w:p>
        </w:tc>
      </w:tr>
      <w:tr w:rsidR="00131509" w:rsidRPr="00027B42" w:rsidTr="00FD286C">
        <w:tc>
          <w:tcPr>
            <w:tcW w:w="1242" w:type="dxa"/>
            <w:vMerge w:val="restart"/>
          </w:tcPr>
          <w:p w:rsidR="00131509" w:rsidRPr="00027B42" w:rsidRDefault="00131509" w:rsidP="00027B42">
            <w:pPr>
              <w:spacing w:line="276" w:lineRule="auto"/>
              <w:jc w:val="center"/>
              <w:rPr>
                <w:rFonts w:ascii="Times New Roman" w:eastAsia="Times New Roman" w:hAnsi="Times New Roman" w:cs="Times New Roman"/>
                <w:sz w:val="24"/>
                <w:szCs w:val="28"/>
                <w:lang w:eastAsia="ru-RU"/>
              </w:rPr>
            </w:pPr>
            <w:r w:rsidRPr="00027B42">
              <w:rPr>
                <w:rFonts w:ascii="Times New Roman" w:eastAsia="Times New Roman" w:hAnsi="Times New Roman" w:cs="Times New Roman"/>
                <w:sz w:val="24"/>
                <w:szCs w:val="28"/>
                <w:lang w:eastAsia="ru-RU"/>
              </w:rPr>
              <w:t>2000</w:t>
            </w: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proofErr w:type="spellStart"/>
            <w:r w:rsidRPr="00027B42">
              <w:rPr>
                <w:rFonts w:ascii="Times New Roman" w:eastAsia="Times New Roman" w:hAnsi="Times New Roman" w:cs="Times New Roman"/>
                <w:sz w:val="24"/>
                <w:szCs w:val="28"/>
                <w:lang w:val="en-US" w:eastAsia="ru-RU"/>
              </w:rPr>
              <w:t>Glaxo</w:t>
            </w:r>
            <w:proofErr w:type="spellEnd"/>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Smith Kline</w:t>
            </w:r>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74</w:t>
            </w:r>
          </w:p>
        </w:tc>
      </w:tr>
      <w:tr w:rsidR="00131509" w:rsidRPr="00027B42" w:rsidTr="00FD286C">
        <w:tc>
          <w:tcPr>
            <w:tcW w:w="1242" w:type="dxa"/>
            <w:vMerge/>
          </w:tcPr>
          <w:p w:rsidR="00131509" w:rsidRPr="00027B42" w:rsidRDefault="00131509" w:rsidP="00027B42">
            <w:pPr>
              <w:spacing w:line="276" w:lineRule="auto"/>
              <w:jc w:val="center"/>
              <w:rPr>
                <w:rFonts w:ascii="Times New Roman" w:eastAsia="Times New Roman" w:hAnsi="Times New Roman" w:cs="Times New Roman"/>
                <w:sz w:val="24"/>
                <w:szCs w:val="28"/>
                <w:lang w:eastAsia="ru-RU"/>
              </w:rPr>
            </w:pP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Pfizer</w:t>
            </w:r>
            <w:proofErr w:type="spellEnd"/>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Warner-Lamberts</w:t>
            </w:r>
            <w:proofErr w:type="spellEnd"/>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88</w:t>
            </w:r>
          </w:p>
        </w:tc>
      </w:tr>
      <w:tr w:rsidR="00FD286C" w:rsidRPr="00027B42" w:rsidTr="00FD286C">
        <w:tc>
          <w:tcPr>
            <w:tcW w:w="1242" w:type="dxa"/>
          </w:tcPr>
          <w:p w:rsidR="00FD286C"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2003</w:t>
            </w:r>
          </w:p>
        </w:tc>
        <w:tc>
          <w:tcPr>
            <w:tcW w:w="3261" w:type="dxa"/>
          </w:tcPr>
          <w:p w:rsidR="00FD286C"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Pfizer</w:t>
            </w:r>
            <w:proofErr w:type="spellEnd"/>
          </w:p>
        </w:tc>
        <w:tc>
          <w:tcPr>
            <w:tcW w:w="3118" w:type="dxa"/>
          </w:tcPr>
          <w:p w:rsidR="00FD286C"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Pharmacia</w:t>
            </w:r>
            <w:proofErr w:type="spellEnd"/>
          </w:p>
        </w:tc>
        <w:tc>
          <w:tcPr>
            <w:tcW w:w="1950" w:type="dxa"/>
          </w:tcPr>
          <w:p w:rsidR="00FD286C"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61</w:t>
            </w:r>
          </w:p>
        </w:tc>
      </w:tr>
      <w:tr w:rsidR="00FD286C" w:rsidRPr="00027B42" w:rsidTr="00FD286C">
        <w:tc>
          <w:tcPr>
            <w:tcW w:w="1242" w:type="dxa"/>
          </w:tcPr>
          <w:p w:rsidR="00FD286C"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2004</w:t>
            </w:r>
          </w:p>
        </w:tc>
        <w:tc>
          <w:tcPr>
            <w:tcW w:w="3261" w:type="dxa"/>
          </w:tcPr>
          <w:p w:rsidR="00FD286C"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Sanofi</w:t>
            </w:r>
            <w:proofErr w:type="spellEnd"/>
          </w:p>
        </w:tc>
        <w:tc>
          <w:tcPr>
            <w:tcW w:w="3118" w:type="dxa"/>
          </w:tcPr>
          <w:p w:rsidR="00FD286C"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Aventis</w:t>
            </w:r>
            <w:proofErr w:type="spellEnd"/>
          </w:p>
        </w:tc>
        <w:tc>
          <w:tcPr>
            <w:tcW w:w="1950" w:type="dxa"/>
          </w:tcPr>
          <w:p w:rsidR="00FD286C"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66</w:t>
            </w:r>
          </w:p>
        </w:tc>
      </w:tr>
      <w:tr w:rsidR="00131509" w:rsidRPr="00027B42" w:rsidTr="00131509">
        <w:trPr>
          <w:trHeight w:val="375"/>
        </w:trPr>
        <w:tc>
          <w:tcPr>
            <w:tcW w:w="1242" w:type="dxa"/>
            <w:vMerge w:val="restart"/>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p>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lastRenderedPageBreak/>
              <w:t>2007</w:t>
            </w: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lastRenderedPageBreak/>
              <w:t>Astra-Zeneca</w:t>
            </w:r>
            <w:proofErr w:type="spellEnd"/>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Medimmune</w:t>
            </w:r>
            <w:proofErr w:type="spellEnd"/>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15,6</w:t>
            </w:r>
          </w:p>
        </w:tc>
      </w:tr>
      <w:tr w:rsidR="00131509" w:rsidRPr="00027B42" w:rsidTr="00131509">
        <w:trPr>
          <w:trHeight w:val="228"/>
        </w:trPr>
        <w:tc>
          <w:tcPr>
            <w:tcW w:w="1242" w:type="dxa"/>
            <w:vMerge/>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Schering-Plough</w:t>
            </w:r>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proofErr w:type="spellStart"/>
            <w:r w:rsidRPr="00027B42">
              <w:rPr>
                <w:rFonts w:ascii="Times New Roman" w:eastAsia="Times New Roman" w:hAnsi="Times New Roman" w:cs="Times New Roman"/>
                <w:sz w:val="24"/>
                <w:szCs w:val="28"/>
                <w:lang w:val="en-US" w:eastAsia="ru-RU"/>
              </w:rPr>
              <w:t>Organon</w:t>
            </w:r>
            <w:proofErr w:type="spellEnd"/>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11</w:t>
            </w:r>
          </w:p>
        </w:tc>
      </w:tr>
      <w:tr w:rsidR="00131509" w:rsidRPr="00027B42" w:rsidTr="00131509">
        <w:trPr>
          <w:trHeight w:val="450"/>
        </w:trPr>
        <w:tc>
          <w:tcPr>
            <w:tcW w:w="1242" w:type="dxa"/>
            <w:vMerge/>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proofErr w:type="spellStart"/>
            <w:r w:rsidRPr="00027B42">
              <w:rPr>
                <w:rFonts w:ascii="Times New Roman" w:eastAsia="Times New Roman" w:hAnsi="Times New Roman" w:cs="Times New Roman"/>
                <w:sz w:val="24"/>
                <w:szCs w:val="28"/>
                <w:lang w:val="en-US" w:eastAsia="ru-RU"/>
              </w:rPr>
              <w:t>MerckKgaA</w:t>
            </w:r>
            <w:proofErr w:type="spellEnd"/>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proofErr w:type="spellStart"/>
            <w:r w:rsidRPr="00027B42">
              <w:rPr>
                <w:rFonts w:ascii="Times New Roman" w:eastAsia="Times New Roman" w:hAnsi="Times New Roman" w:cs="Times New Roman"/>
                <w:sz w:val="24"/>
                <w:szCs w:val="28"/>
                <w:lang w:val="en-US" w:eastAsia="ru-RU"/>
              </w:rPr>
              <w:t>Serono</w:t>
            </w:r>
            <w:proofErr w:type="spellEnd"/>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10,6</w:t>
            </w:r>
          </w:p>
        </w:tc>
      </w:tr>
      <w:tr w:rsidR="00131509" w:rsidRPr="00027B42" w:rsidTr="00131509">
        <w:trPr>
          <w:trHeight w:val="153"/>
        </w:trPr>
        <w:tc>
          <w:tcPr>
            <w:tcW w:w="1242"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2008</w:t>
            </w: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Novartis</w:t>
            </w:r>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Alcon</w:t>
            </w:r>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10,4</w:t>
            </w:r>
          </w:p>
        </w:tc>
      </w:tr>
      <w:tr w:rsidR="00131509" w:rsidRPr="00027B42" w:rsidTr="00131509">
        <w:trPr>
          <w:trHeight w:val="315"/>
        </w:trPr>
        <w:tc>
          <w:tcPr>
            <w:tcW w:w="1242" w:type="dxa"/>
            <w:vMerge w:val="restart"/>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2009</w:t>
            </w: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Roche</w:t>
            </w:r>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Genentech</w:t>
            </w:r>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46</w:t>
            </w:r>
            <w:r w:rsidR="00645973" w:rsidRPr="00027B42">
              <w:rPr>
                <w:rFonts w:ascii="Times New Roman" w:eastAsia="Times New Roman" w:hAnsi="Times New Roman" w:cs="Times New Roman"/>
                <w:sz w:val="24"/>
                <w:szCs w:val="28"/>
                <w:lang w:val="en-US" w:eastAsia="ru-RU"/>
              </w:rPr>
              <w:t>,</w:t>
            </w:r>
            <w:r w:rsidRPr="00027B42">
              <w:rPr>
                <w:rFonts w:ascii="Times New Roman" w:eastAsia="Times New Roman" w:hAnsi="Times New Roman" w:cs="Times New Roman"/>
                <w:sz w:val="24"/>
                <w:szCs w:val="28"/>
                <w:lang w:val="en-US" w:eastAsia="ru-RU"/>
              </w:rPr>
              <w:t>8</w:t>
            </w:r>
          </w:p>
        </w:tc>
      </w:tr>
      <w:tr w:rsidR="00131509" w:rsidRPr="00027B42" w:rsidTr="00131509">
        <w:trPr>
          <w:trHeight w:val="228"/>
        </w:trPr>
        <w:tc>
          <w:tcPr>
            <w:tcW w:w="1242" w:type="dxa"/>
            <w:vMerge/>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Pfizer</w:t>
            </w:r>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Wyeth</w:t>
            </w:r>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68</w:t>
            </w:r>
          </w:p>
        </w:tc>
      </w:tr>
      <w:tr w:rsidR="00131509" w:rsidRPr="00027B42" w:rsidTr="00131509">
        <w:trPr>
          <w:trHeight w:val="240"/>
        </w:trPr>
        <w:tc>
          <w:tcPr>
            <w:tcW w:w="1242" w:type="dxa"/>
            <w:vMerge/>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proofErr w:type="spellStart"/>
            <w:r w:rsidRPr="00027B42">
              <w:rPr>
                <w:rFonts w:ascii="Times New Roman" w:eastAsia="Times New Roman" w:hAnsi="Times New Roman" w:cs="Times New Roman"/>
                <w:sz w:val="24"/>
                <w:szCs w:val="28"/>
                <w:lang w:val="en-US" w:eastAsia="ru-RU"/>
              </w:rPr>
              <w:t>Merck&amp;Cо</w:t>
            </w:r>
            <w:proofErr w:type="spellEnd"/>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Schering-Plough</w:t>
            </w:r>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41</w:t>
            </w:r>
          </w:p>
        </w:tc>
      </w:tr>
      <w:tr w:rsidR="00131509" w:rsidRPr="00027B42" w:rsidTr="00131509">
        <w:trPr>
          <w:trHeight w:val="315"/>
        </w:trPr>
        <w:tc>
          <w:tcPr>
            <w:tcW w:w="1242" w:type="dxa"/>
            <w:vMerge w:val="restart"/>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2012</w:t>
            </w: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Bristol-Myers Squibb</w:t>
            </w:r>
          </w:p>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Astra-Zeneca</w:t>
            </w:r>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Amylin Pharmaceuticals</w:t>
            </w:r>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7</w:t>
            </w:r>
          </w:p>
        </w:tc>
      </w:tr>
      <w:tr w:rsidR="00131509" w:rsidRPr="00027B42" w:rsidTr="00131509">
        <w:trPr>
          <w:trHeight w:val="270"/>
        </w:trPr>
        <w:tc>
          <w:tcPr>
            <w:tcW w:w="1242" w:type="dxa"/>
            <w:vMerge/>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p>
        </w:tc>
        <w:tc>
          <w:tcPr>
            <w:tcW w:w="3261"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 xml:space="preserve">Gilead Sciences </w:t>
            </w:r>
            <w:proofErr w:type="spellStart"/>
            <w:r w:rsidRPr="00027B42">
              <w:rPr>
                <w:rFonts w:ascii="Times New Roman" w:eastAsia="Times New Roman" w:hAnsi="Times New Roman" w:cs="Times New Roman"/>
                <w:sz w:val="24"/>
                <w:szCs w:val="28"/>
                <w:lang w:val="en-US" w:eastAsia="ru-RU"/>
              </w:rPr>
              <w:t>Inc</w:t>
            </w:r>
            <w:proofErr w:type="spellEnd"/>
          </w:p>
        </w:tc>
        <w:tc>
          <w:tcPr>
            <w:tcW w:w="3118" w:type="dxa"/>
          </w:tcPr>
          <w:p w:rsidR="00131509" w:rsidRPr="00027B42" w:rsidRDefault="00131509" w:rsidP="00027B42">
            <w:pPr>
              <w:spacing w:line="276" w:lineRule="auto"/>
              <w:jc w:val="both"/>
              <w:rPr>
                <w:rFonts w:ascii="Times New Roman" w:eastAsia="Times New Roman" w:hAnsi="Times New Roman" w:cs="Times New Roman"/>
                <w:sz w:val="24"/>
                <w:szCs w:val="28"/>
                <w:lang w:val="en-US" w:eastAsia="ru-RU"/>
              </w:rPr>
            </w:pPr>
            <w:proofErr w:type="spellStart"/>
            <w:r w:rsidRPr="00027B42">
              <w:rPr>
                <w:rFonts w:ascii="Times New Roman" w:eastAsia="Times New Roman" w:hAnsi="Times New Roman" w:cs="Times New Roman"/>
                <w:sz w:val="24"/>
                <w:szCs w:val="28"/>
                <w:lang w:val="en-US" w:eastAsia="ru-RU"/>
              </w:rPr>
              <w:t>PharmassetInc</w:t>
            </w:r>
            <w:proofErr w:type="spellEnd"/>
          </w:p>
        </w:tc>
        <w:tc>
          <w:tcPr>
            <w:tcW w:w="1950" w:type="dxa"/>
          </w:tcPr>
          <w:p w:rsidR="00131509" w:rsidRPr="00027B42" w:rsidRDefault="00131509"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eastAsia="ru-RU"/>
              </w:rPr>
              <w:t>11</w:t>
            </w:r>
            <w:r w:rsidRPr="00027B42">
              <w:rPr>
                <w:rFonts w:ascii="Times New Roman" w:eastAsia="Times New Roman" w:hAnsi="Times New Roman" w:cs="Times New Roman"/>
                <w:sz w:val="24"/>
                <w:szCs w:val="28"/>
                <w:lang w:val="en-US" w:eastAsia="ru-RU"/>
              </w:rPr>
              <w:t>,2</w:t>
            </w:r>
          </w:p>
        </w:tc>
      </w:tr>
      <w:tr w:rsidR="00131509" w:rsidRPr="00027B42" w:rsidTr="00131509">
        <w:trPr>
          <w:trHeight w:val="168"/>
        </w:trPr>
        <w:tc>
          <w:tcPr>
            <w:tcW w:w="1242" w:type="dxa"/>
          </w:tcPr>
          <w:p w:rsidR="00131509" w:rsidRPr="00027B42" w:rsidRDefault="00BE0AB5"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2014</w:t>
            </w:r>
          </w:p>
        </w:tc>
        <w:tc>
          <w:tcPr>
            <w:tcW w:w="3261" w:type="dxa"/>
          </w:tcPr>
          <w:p w:rsidR="00131509" w:rsidRPr="00027B42" w:rsidRDefault="00BE0AB5"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Actavis</w:t>
            </w:r>
            <w:proofErr w:type="spellEnd"/>
          </w:p>
        </w:tc>
        <w:tc>
          <w:tcPr>
            <w:tcW w:w="3118" w:type="dxa"/>
          </w:tcPr>
          <w:p w:rsidR="00131509" w:rsidRPr="00027B42" w:rsidRDefault="00BE0AB5"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Allergan</w:t>
            </w:r>
            <w:proofErr w:type="spellEnd"/>
          </w:p>
        </w:tc>
        <w:tc>
          <w:tcPr>
            <w:tcW w:w="1950" w:type="dxa"/>
          </w:tcPr>
          <w:p w:rsidR="00131509" w:rsidRPr="00027B42" w:rsidRDefault="00BE0AB5"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66</w:t>
            </w:r>
          </w:p>
        </w:tc>
      </w:tr>
      <w:tr w:rsidR="00131509" w:rsidRPr="00027B42" w:rsidTr="00131509">
        <w:trPr>
          <w:trHeight w:val="300"/>
        </w:trPr>
        <w:tc>
          <w:tcPr>
            <w:tcW w:w="1242" w:type="dxa"/>
          </w:tcPr>
          <w:p w:rsidR="00131509" w:rsidRPr="00027B42" w:rsidRDefault="00BE0AB5"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2015</w:t>
            </w:r>
          </w:p>
        </w:tc>
        <w:tc>
          <w:tcPr>
            <w:tcW w:w="3261" w:type="dxa"/>
          </w:tcPr>
          <w:p w:rsidR="00131509" w:rsidRPr="00027B42" w:rsidRDefault="00BE0AB5"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Teva</w:t>
            </w:r>
            <w:proofErr w:type="spellEnd"/>
          </w:p>
        </w:tc>
        <w:tc>
          <w:tcPr>
            <w:tcW w:w="3118" w:type="dxa"/>
          </w:tcPr>
          <w:p w:rsidR="00131509" w:rsidRPr="00027B42" w:rsidRDefault="00BE0AB5"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Allergan</w:t>
            </w:r>
            <w:proofErr w:type="spellEnd"/>
            <w:r w:rsidRPr="00027B42">
              <w:rPr>
                <w:rFonts w:ascii="Times New Roman" w:eastAsia="Times New Roman" w:hAnsi="Times New Roman" w:cs="Times New Roman"/>
                <w:sz w:val="24"/>
                <w:szCs w:val="28"/>
                <w:lang w:eastAsia="ru-RU"/>
              </w:rPr>
              <w:t xml:space="preserve"> </w:t>
            </w:r>
            <w:proofErr w:type="spellStart"/>
            <w:r w:rsidRPr="00027B42">
              <w:rPr>
                <w:rFonts w:ascii="Times New Roman" w:eastAsia="Times New Roman" w:hAnsi="Times New Roman" w:cs="Times New Roman"/>
                <w:sz w:val="24"/>
                <w:szCs w:val="28"/>
                <w:lang w:eastAsia="ru-RU"/>
              </w:rPr>
              <w:t>generics</w:t>
            </w:r>
            <w:proofErr w:type="spellEnd"/>
          </w:p>
        </w:tc>
        <w:tc>
          <w:tcPr>
            <w:tcW w:w="1950" w:type="dxa"/>
          </w:tcPr>
          <w:p w:rsidR="00131509" w:rsidRPr="00027B42" w:rsidRDefault="00BE0AB5"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41</w:t>
            </w:r>
          </w:p>
        </w:tc>
      </w:tr>
      <w:tr w:rsidR="00BE0AB5" w:rsidRPr="00027B42" w:rsidTr="00BE0AB5">
        <w:trPr>
          <w:trHeight w:val="228"/>
        </w:trPr>
        <w:tc>
          <w:tcPr>
            <w:tcW w:w="1242" w:type="dxa"/>
            <w:vMerge w:val="restart"/>
          </w:tcPr>
          <w:p w:rsidR="00BE0AB5" w:rsidRPr="00027B42" w:rsidRDefault="00BE0AB5"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2016</w:t>
            </w:r>
          </w:p>
        </w:tc>
        <w:tc>
          <w:tcPr>
            <w:tcW w:w="3261" w:type="dxa"/>
          </w:tcPr>
          <w:p w:rsidR="00BE0AB5" w:rsidRPr="00027B42" w:rsidRDefault="00BE0AB5"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Shire</w:t>
            </w:r>
            <w:proofErr w:type="spellEnd"/>
          </w:p>
        </w:tc>
        <w:tc>
          <w:tcPr>
            <w:tcW w:w="3118" w:type="dxa"/>
          </w:tcPr>
          <w:p w:rsidR="00BE0AB5" w:rsidRPr="00027B42" w:rsidRDefault="00242110"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Baxalta</w:t>
            </w:r>
            <w:proofErr w:type="spellEnd"/>
          </w:p>
        </w:tc>
        <w:tc>
          <w:tcPr>
            <w:tcW w:w="1950" w:type="dxa"/>
          </w:tcPr>
          <w:p w:rsidR="00BE0AB5" w:rsidRPr="00027B42" w:rsidRDefault="00242110"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32,03</w:t>
            </w:r>
          </w:p>
        </w:tc>
      </w:tr>
      <w:tr w:rsidR="00BE0AB5" w:rsidRPr="00027B42" w:rsidTr="00BE0AB5">
        <w:trPr>
          <w:trHeight w:val="93"/>
        </w:trPr>
        <w:tc>
          <w:tcPr>
            <w:tcW w:w="1242" w:type="dxa"/>
            <w:vMerge/>
          </w:tcPr>
          <w:p w:rsidR="00BE0AB5" w:rsidRPr="00027B42" w:rsidRDefault="00BE0AB5" w:rsidP="00027B42">
            <w:pPr>
              <w:spacing w:line="276" w:lineRule="auto"/>
              <w:jc w:val="both"/>
              <w:rPr>
                <w:rFonts w:ascii="Times New Roman" w:eastAsia="Times New Roman" w:hAnsi="Times New Roman" w:cs="Times New Roman"/>
                <w:sz w:val="24"/>
                <w:szCs w:val="28"/>
                <w:lang w:eastAsia="ru-RU"/>
              </w:rPr>
            </w:pPr>
          </w:p>
        </w:tc>
        <w:tc>
          <w:tcPr>
            <w:tcW w:w="3261" w:type="dxa"/>
          </w:tcPr>
          <w:p w:rsidR="00BE0AB5" w:rsidRPr="00027B42" w:rsidRDefault="00242110"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AbbVie</w:t>
            </w:r>
            <w:proofErr w:type="spellEnd"/>
          </w:p>
        </w:tc>
        <w:tc>
          <w:tcPr>
            <w:tcW w:w="3118" w:type="dxa"/>
          </w:tcPr>
          <w:p w:rsidR="00BE0AB5" w:rsidRPr="00027B42" w:rsidRDefault="00242110"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Stemcentrx</w:t>
            </w:r>
            <w:proofErr w:type="spellEnd"/>
          </w:p>
        </w:tc>
        <w:tc>
          <w:tcPr>
            <w:tcW w:w="1950" w:type="dxa"/>
          </w:tcPr>
          <w:p w:rsidR="00BE0AB5" w:rsidRPr="00027B42" w:rsidRDefault="00242110"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9,80</w:t>
            </w:r>
          </w:p>
        </w:tc>
      </w:tr>
      <w:tr w:rsidR="00BE0AB5" w:rsidRPr="00027B42" w:rsidTr="00131509">
        <w:trPr>
          <w:trHeight w:val="375"/>
        </w:trPr>
        <w:tc>
          <w:tcPr>
            <w:tcW w:w="1242" w:type="dxa"/>
            <w:vMerge/>
          </w:tcPr>
          <w:p w:rsidR="00BE0AB5" w:rsidRPr="00027B42" w:rsidRDefault="00BE0AB5" w:rsidP="00027B42">
            <w:pPr>
              <w:spacing w:line="276" w:lineRule="auto"/>
              <w:jc w:val="both"/>
              <w:rPr>
                <w:rFonts w:ascii="Times New Roman" w:eastAsia="Times New Roman" w:hAnsi="Times New Roman" w:cs="Times New Roman"/>
                <w:sz w:val="24"/>
                <w:szCs w:val="28"/>
                <w:lang w:eastAsia="ru-RU"/>
              </w:rPr>
            </w:pPr>
          </w:p>
        </w:tc>
        <w:tc>
          <w:tcPr>
            <w:tcW w:w="3261" w:type="dxa"/>
          </w:tcPr>
          <w:p w:rsidR="00BE0AB5" w:rsidRPr="00027B42" w:rsidRDefault="00242110"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Mylan</w:t>
            </w:r>
            <w:proofErr w:type="spellEnd"/>
          </w:p>
        </w:tc>
        <w:tc>
          <w:tcPr>
            <w:tcW w:w="3118" w:type="dxa"/>
          </w:tcPr>
          <w:p w:rsidR="00BE0AB5" w:rsidRPr="00027B42" w:rsidRDefault="00242110"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Meda</w:t>
            </w:r>
            <w:proofErr w:type="spellEnd"/>
          </w:p>
        </w:tc>
        <w:tc>
          <w:tcPr>
            <w:tcW w:w="1950" w:type="dxa"/>
          </w:tcPr>
          <w:p w:rsidR="00BE0AB5" w:rsidRPr="00027B42" w:rsidRDefault="00242110"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7,20</w:t>
            </w:r>
          </w:p>
        </w:tc>
      </w:tr>
      <w:tr w:rsidR="00BE0AB5" w:rsidRPr="00027B42" w:rsidTr="00FD286C">
        <w:trPr>
          <w:trHeight w:val="270"/>
        </w:trPr>
        <w:tc>
          <w:tcPr>
            <w:tcW w:w="1242" w:type="dxa"/>
            <w:vMerge/>
          </w:tcPr>
          <w:p w:rsidR="00BE0AB5" w:rsidRPr="00027B42" w:rsidRDefault="00BE0AB5" w:rsidP="00027B42">
            <w:pPr>
              <w:spacing w:line="276" w:lineRule="auto"/>
              <w:jc w:val="both"/>
              <w:rPr>
                <w:rFonts w:ascii="Times New Roman" w:eastAsia="Times New Roman" w:hAnsi="Times New Roman" w:cs="Times New Roman"/>
                <w:sz w:val="24"/>
                <w:szCs w:val="28"/>
                <w:lang w:eastAsia="ru-RU"/>
              </w:rPr>
            </w:pPr>
          </w:p>
        </w:tc>
        <w:tc>
          <w:tcPr>
            <w:tcW w:w="3261" w:type="dxa"/>
          </w:tcPr>
          <w:p w:rsidR="00BE0AB5" w:rsidRPr="00027B42" w:rsidRDefault="00242110"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Pfizer</w:t>
            </w:r>
            <w:proofErr w:type="spellEnd"/>
          </w:p>
        </w:tc>
        <w:tc>
          <w:tcPr>
            <w:tcW w:w="3118" w:type="dxa"/>
          </w:tcPr>
          <w:p w:rsidR="00BE0AB5" w:rsidRPr="00027B42" w:rsidRDefault="00242110" w:rsidP="00027B42">
            <w:pPr>
              <w:spacing w:line="276" w:lineRule="auto"/>
              <w:jc w:val="both"/>
              <w:rPr>
                <w:rFonts w:ascii="Times New Roman" w:eastAsia="Times New Roman" w:hAnsi="Times New Roman" w:cs="Times New Roman"/>
                <w:sz w:val="24"/>
                <w:szCs w:val="28"/>
                <w:lang w:eastAsia="ru-RU"/>
              </w:rPr>
            </w:pPr>
            <w:proofErr w:type="spellStart"/>
            <w:r w:rsidRPr="00027B42">
              <w:rPr>
                <w:rFonts w:ascii="Times New Roman" w:eastAsia="Times New Roman" w:hAnsi="Times New Roman" w:cs="Times New Roman"/>
                <w:sz w:val="24"/>
                <w:szCs w:val="28"/>
                <w:lang w:eastAsia="ru-RU"/>
              </w:rPr>
              <w:t>AnacorPharmaceuticals</w:t>
            </w:r>
            <w:proofErr w:type="spellEnd"/>
          </w:p>
        </w:tc>
        <w:tc>
          <w:tcPr>
            <w:tcW w:w="1950" w:type="dxa"/>
          </w:tcPr>
          <w:p w:rsidR="00BE0AB5" w:rsidRPr="00027B42" w:rsidRDefault="00242110" w:rsidP="00027B42">
            <w:pPr>
              <w:spacing w:line="276" w:lineRule="auto"/>
              <w:jc w:val="center"/>
              <w:rPr>
                <w:rFonts w:ascii="Times New Roman" w:eastAsia="Times New Roman" w:hAnsi="Times New Roman" w:cs="Times New Roman"/>
                <w:sz w:val="24"/>
                <w:szCs w:val="28"/>
                <w:lang w:val="en-US" w:eastAsia="ru-RU"/>
              </w:rPr>
            </w:pPr>
            <w:r w:rsidRPr="00027B42">
              <w:rPr>
                <w:rFonts w:ascii="Times New Roman" w:eastAsia="Times New Roman" w:hAnsi="Times New Roman" w:cs="Times New Roman"/>
                <w:sz w:val="24"/>
                <w:szCs w:val="28"/>
                <w:lang w:val="en-US" w:eastAsia="ru-RU"/>
              </w:rPr>
              <w:t>5,20</w:t>
            </w:r>
          </w:p>
        </w:tc>
      </w:tr>
    </w:tbl>
    <w:p w:rsidR="00D05FD0" w:rsidRPr="00314145" w:rsidRDefault="00314145" w:rsidP="00D05FD0">
      <w:pPr>
        <w:shd w:val="clear" w:color="auto" w:fill="FFFFFF"/>
        <w:spacing w:after="0" w:line="360" w:lineRule="auto"/>
        <w:ind w:firstLine="709"/>
        <w:jc w:val="both"/>
        <w:rPr>
          <w:rFonts w:ascii="Times New Roman" w:eastAsia="Times New Roman" w:hAnsi="Times New Roman" w:cs="Times New Roman"/>
          <w:sz w:val="20"/>
          <w:szCs w:val="28"/>
          <w:lang w:eastAsia="ru-RU"/>
        </w:rPr>
      </w:pPr>
      <w:r w:rsidRPr="00314145">
        <w:rPr>
          <w:rFonts w:ascii="Times New Roman" w:eastAsia="Times New Roman" w:hAnsi="Times New Roman" w:cs="Times New Roman"/>
          <w:sz w:val="20"/>
          <w:szCs w:val="28"/>
          <w:lang w:eastAsia="ru-RU"/>
        </w:rPr>
        <w:t>Источник: Составлено авторами по материалам годового отчета компании «</w:t>
      </w:r>
      <w:proofErr w:type="spellStart"/>
      <w:r w:rsidRPr="00314145">
        <w:rPr>
          <w:rFonts w:ascii="Times New Roman" w:eastAsia="Times New Roman" w:hAnsi="Times New Roman" w:cs="Times New Roman"/>
          <w:sz w:val="20"/>
          <w:szCs w:val="28"/>
          <w:lang w:eastAsia="ru-RU"/>
        </w:rPr>
        <w:t>Evaluate</w:t>
      </w:r>
      <w:proofErr w:type="spellEnd"/>
      <w:r w:rsidRPr="00314145">
        <w:rPr>
          <w:rFonts w:ascii="Times New Roman" w:eastAsia="Times New Roman" w:hAnsi="Times New Roman" w:cs="Times New Roman"/>
          <w:sz w:val="20"/>
          <w:szCs w:val="28"/>
          <w:lang w:eastAsia="ru-RU"/>
        </w:rPr>
        <w:t xml:space="preserve"> </w:t>
      </w:r>
      <w:proofErr w:type="spellStart"/>
      <w:r w:rsidRPr="00314145">
        <w:rPr>
          <w:rFonts w:ascii="Times New Roman" w:eastAsia="Times New Roman" w:hAnsi="Times New Roman" w:cs="Times New Roman"/>
          <w:sz w:val="20"/>
          <w:szCs w:val="28"/>
          <w:lang w:eastAsia="ru-RU"/>
        </w:rPr>
        <w:t>Pharma</w:t>
      </w:r>
      <w:proofErr w:type="spellEnd"/>
      <w:r w:rsidRPr="00314145">
        <w:rPr>
          <w:rFonts w:ascii="Times New Roman" w:eastAsia="Times New Roman" w:hAnsi="Times New Roman" w:cs="Times New Roman"/>
          <w:sz w:val="20"/>
          <w:szCs w:val="28"/>
          <w:lang w:eastAsia="ru-RU"/>
        </w:rPr>
        <w:t>». Обзор тенденций на глобальном и российском фармацевтическом рынке</w:t>
      </w:r>
      <w:proofErr w:type="gramStart"/>
      <w:r w:rsidRPr="00314145">
        <w:rPr>
          <w:rFonts w:ascii="Times New Roman" w:eastAsia="Times New Roman" w:hAnsi="Times New Roman" w:cs="Times New Roman"/>
          <w:sz w:val="20"/>
          <w:szCs w:val="28"/>
          <w:lang w:eastAsia="ru-RU"/>
        </w:rPr>
        <w:t xml:space="preserve"> :</w:t>
      </w:r>
      <w:proofErr w:type="gramEnd"/>
      <w:r w:rsidRPr="00314145">
        <w:rPr>
          <w:rFonts w:ascii="Times New Roman" w:eastAsia="Times New Roman" w:hAnsi="Times New Roman" w:cs="Times New Roman"/>
          <w:sz w:val="20"/>
          <w:szCs w:val="28"/>
          <w:lang w:eastAsia="ru-RU"/>
        </w:rPr>
        <w:t xml:space="preserve"> годовой отчет компании «</w:t>
      </w:r>
      <w:proofErr w:type="spellStart"/>
      <w:r w:rsidRPr="00314145">
        <w:rPr>
          <w:rFonts w:ascii="Times New Roman" w:eastAsia="Times New Roman" w:hAnsi="Times New Roman" w:cs="Times New Roman"/>
          <w:sz w:val="20"/>
          <w:szCs w:val="28"/>
          <w:lang w:eastAsia="ru-RU"/>
        </w:rPr>
        <w:t>Evaluate</w:t>
      </w:r>
      <w:proofErr w:type="spellEnd"/>
      <w:r w:rsidRPr="00314145">
        <w:rPr>
          <w:rFonts w:ascii="Times New Roman" w:eastAsia="Times New Roman" w:hAnsi="Times New Roman" w:cs="Times New Roman"/>
          <w:sz w:val="20"/>
          <w:szCs w:val="28"/>
          <w:lang w:eastAsia="ru-RU"/>
        </w:rPr>
        <w:t xml:space="preserve"> </w:t>
      </w:r>
      <w:proofErr w:type="spellStart"/>
      <w:r w:rsidRPr="00314145">
        <w:rPr>
          <w:rFonts w:ascii="Times New Roman" w:eastAsia="Times New Roman" w:hAnsi="Times New Roman" w:cs="Times New Roman"/>
          <w:sz w:val="20"/>
          <w:szCs w:val="28"/>
          <w:lang w:eastAsia="ru-RU"/>
        </w:rPr>
        <w:t>Pharma</w:t>
      </w:r>
      <w:proofErr w:type="spellEnd"/>
      <w:r w:rsidRPr="00314145">
        <w:rPr>
          <w:rFonts w:ascii="Times New Roman" w:eastAsia="Times New Roman" w:hAnsi="Times New Roman" w:cs="Times New Roman"/>
          <w:sz w:val="20"/>
          <w:szCs w:val="28"/>
          <w:lang w:eastAsia="ru-RU"/>
        </w:rPr>
        <w:t xml:space="preserve">» : </w:t>
      </w:r>
      <w:proofErr w:type="spellStart"/>
      <w:r w:rsidRPr="00314145">
        <w:rPr>
          <w:rFonts w:ascii="Times New Roman" w:eastAsia="Times New Roman" w:hAnsi="Times New Roman" w:cs="Times New Roman"/>
          <w:sz w:val="20"/>
          <w:szCs w:val="28"/>
          <w:lang w:eastAsia="ru-RU"/>
        </w:rPr>
        <w:t>world</w:t>
      </w:r>
      <w:proofErr w:type="spellEnd"/>
      <w:r w:rsidRPr="00314145">
        <w:rPr>
          <w:rFonts w:ascii="Times New Roman" w:eastAsia="Times New Roman" w:hAnsi="Times New Roman" w:cs="Times New Roman"/>
          <w:sz w:val="20"/>
          <w:szCs w:val="28"/>
          <w:lang w:eastAsia="ru-RU"/>
        </w:rPr>
        <w:t xml:space="preserve"> </w:t>
      </w:r>
      <w:proofErr w:type="spellStart"/>
      <w:r w:rsidRPr="00314145">
        <w:rPr>
          <w:rFonts w:ascii="Times New Roman" w:eastAsia="Times New Roman" w:hAnsi="Times New Roman" w:cs="Times New Roman"/>
          <w:sz w:val="20"/>
          <w:szCs w:val="28"/>
          <w:lang w:eastAsia="ru-RU"/>
        </w:rPr>
        <w:t>Preview</w:t>
      </w:r>
      <w:proofErr w:type="spellEnd"/>
      <w:r w:rsidRPr="00314145">
        <w:rPr>
          <w:rFonts w:ascii="Times New Roman" w:eastAsia="Times New Roman" w:hAnsi="Times New Roman" w:cs="Times New Roman"/>
          <w:sz w:val="20"/>
          <w:szCs w:val="28"/>
          <w:lang w:eastAsia="ru-RU"/>
        </w:rPr>
        <w:t xml:space="preserve"> 2016, </w:t>
      </w:r>
    </w:p>
    <w:p w:rsidR="00D05FD0" w:rsidRDefault="00D05FD0" w:rsidP="00D05FD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14145" w:rsidRDefault="000E4D75" w:rsidP="00D05F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E4D75">
        <w:rPr>
          <w:rFonts w:ascii="Times New Roman" w:eastAsia="Times New Roman" w:hAnsi="Times New Roman" w:cs="Times New Roman"/>
          <w:sz w:val="28"/>
          <w:szCs w:val="28"/>
          <w:lang w:eastAsia="ru-RU"/>
        </w:rPr>
        <w:t>В 2015 году на мировом фармацевтическом рынке самой крупной сделкой явилось соглашение компаний «</w:t>
      </w:r>
      <w:proofErr w:type="spellStart"/>
      <w:r w:rsidRPr="000E4D75">
        <w:rPr>
          <w:rFonts w:ascii="Times New Roman" w:eastAsia="Times New Roman" w:hAnsi="Times New Roman" w:cs="Times New Roman"/>
          <w:sz w:val="28"/>
          <w:szCs w:val="28"/>
          <w:lang w:eastAsia="ru-RU"/>
        </w:rPr>
        <w:t>Teva</w:t>
      </w:r>
      <w:proofErr w:type="spellEnd"/>
      <w:r w:rsidRPr="000E4D75">
        <w:rPr>
          <w:rFonts w:ascii="Times New Roman" w:eastAsia="Times New Roman" w:hAnsi="Times New Roman" w:cs="Times New Roman"/>
          <w:sz w:val="28"/>
          <w:szCs w:val="28"/>
          <w:lang w:eastAsia="ru-RU"/>
        </w:rPr>
        <w:t>» и «</w:t>
      </w:r>
      <w:proofErr w:type="spellStart"/>
      <w:r w:rsidRPr="000E4D75">
        <w:rPr>
          <w:rFonts w:ascii="Times New Roman" w:eastAsia="Times New Roman" w:hAnsi="Times New Roman" w:cs="Times New Roman"/>
          <w:sz w:val="28"/>
          <w:szCs w:val="28"/>
          <w:lang w:eastAsia="ru-RU"/>
        </w:rPr>
        <w:t>Allergan</w:t>
      </w:r>
      <w:proofErr w:type="spellEnd"/>
      <w:r w:rsidRPr="000E4D75">
        <w:rPr>
          <w:rFonts w:ascii="Times New Roman" w:eastAsia="Times New Roman" w:hAnsi="Times New Roman" w:cs="Times New Roman"/>
          <w:sz w:val="28"/>
          <w:szCs w:val="28"/>
          <w:lang w:eastAsia="ru-RU"/>
        </w:rPr>
        <w:t xml:space="preserve"> </w:t>
      </w:r>
      <w:proofErr w:type="spellStart"/>
      <w:r w:rsidRPr="000E4D75">
        <w:rPr>
          <w:rFonts w:ascii="Times New Roman" w:eastAsia="Times New Roman" w:hAnsi="Times New Roman" w:cs="Times New Roman"/>
          <w:sz w:val="28"/>
          <w:szCs w:val="28"/>
          <w:lang w:eastAsia="ru-RU"/>
        </w:rPr>
        <w:t>generics</w:t>
      </w:r>
      <w:proofErr w:type="spellEnd"/>
      <w:r w:rsidRPr="000E4D75">
        <w:rPr>
          <w:rFonts w:ascii="Times New Roman" w:eastAsia="Times New Roman" w:hAnsi="Times New Roman" w:cs="Times New Roman"/>
          <w:sz w:val="28"/>
          <w:szCs w:val="28"/>
          <w:lang w:eastAsia="ru-RU"/>
        </w:rPr>
        <w:t xml:space="preserve"> </w:t>
      </w:r>
      <w:proofErr w:type="spellStart"/>
      <w:r w:rsidRPr="000E4D75">
        <w:rPr>
          <w:rFonts w:ascii="Times New Roman" w:eastAsia="Times New Roman" w:hAnsi="Times New Roman" w:cs="Times New Roman"/>
          <w:sz w:val="28"/>
          <w:szCs w:val="28"/>
          <w:lang w:eastAsia="ru-RU"/>
        </w:rPr>
        <w:t>business</w:t>
      </w:r>
      <w:proofErr w:type="spellEnd"/>
      <w:r w:rsidRPr="000E4D75">
        <w:rPr>
          <w:rFonts w:ascii="Times New Roman" w:eastAsia="Times New Roman" w:hAnsi="Times New Roman" w:cs="Times New Roman"/>
          <w:sz w:val="28"/>
          <w:szCs w:val="28"/>
          <w:lang w:eastAsia="ru-RU"/>
        </w:rPr>
        <w:t xml:space="preserve">» на общую сумму 41 </w:t>
      </w:r>
      <w:proofErr w:type="gramStart"/>
      <w:r w:rsidRPr="000E4D75">
        <w:rPr>
          <w:rFonts w:ascii="Times New Roman" w:eastAsia="Times New Roman" w:hAnsi="Times New Roman" w:cs="Times New Roman"/>
          <w:sz w:val="28"/>
          <w:szCs w:val="28"/>
          <w:lang w:eastAsia="ru-RU"/>
        </w:rPr>
        <w:t>млрд</w:t>
      </w:r>
      <w:proofErr w:type="gramEnd"/>
      <w:r w:rsidRPr="000E4D75">
        <w:rPr>
          <w:rFonts w:ascii="Times New Roman" w:eastAsia="Times New Roman" w:hAnsi="Times New Roman" w:cs="Times New Roman"/>
          <w:sz w:val="28"/>
          <w:szCs w:val="28"/>
          <w:lang w:eastAsia="ru-RU"/>
        </w:rPr>
        <w:t xml:space="preserve"> долларов США. Приобретение портфеля активов другой американской компании «</w:t>
      </w:r>
      <w:proofErr w:type="spellStart"/>
      <w:r w:rsidRPr="000E4D75">
        <w:rPr>
          <w:rFonts w:ascii="Times New Roman" w:eastAsia="Times New Roman" w:hAnsi="Times New Roman" w:cs="Times New Roman"/>
          <w:sz w:val="28"/>
          <w:szCs w:val="28"/>
          <w:lang w:eastAsia="ru-RU"/>
        </w:rPr>
        <w:t>Allergan</w:t>
      </w:r>
      <w:proofErr w:type="spellEnd"/>
      <w:r w:rsidRPr="000E4D75">
        <w:rPr>
          <w:rFonts w:ascii="Times New Roman" w:eastAsia="Times New Roman" w:hAnsi="Times New Roman" w:cs="Times New Roman"/>
          <w:sz w:val="28"/>
          <w:szCs w:val="28"/>
          <w:lang w:eastAsia="ru-RU"/>
        </w:rPr>
        <w:t xml:space="preserve">» стало значимой сделкой </w:t>
      </w:r>
      <w:r>
        <w:rPr>
          <w:rFonts w:ascii="Times New Roman" w:eastAsia="Times New Roman" w:hAnsi="Times New Roman" w:cs="Times New Roman"/>
          <w:sz w:val="28"/>
          <w:szCs w:val="28"/>
          <w:lang w:eastAsia="ru-RU"/>
        </w:rPr>
        <w:t>для компании «</w:t>
      </w:r>
      <w:proofErr w:type="spellStart"/>
      <w:r>
        <w:rPr>
          <w:rFonts w:ascii="Times New Roman" w:eastAsia="Times New Roman" w:hAnsi="Times New Roman" w:cs="Times New Roman"/>
          <w:sz w:val="28"/>
          <w:szCs w:val="28"/>
          <w:lang w:eastAsia="ru-RU"/>
        </w:rPr>
        <w:t>Pfizer</w:t>
      </w:r>
      <w:proofErr w:type="spellEnd"/>
      <w:r>
        <w:rPr>
          <w:rFonts w:ascii="Times New Roman" w:eastAsia="Times New Roman" w:hAnsi="Times New Roman" w:cs="Times New Roman"/>
          <w:sz w:val="28"/>
          <w:szCs w:val="28"/>
          <w:lang w:eastAsia="ru-RU"/>
        </w:rPr>
        <w:t>»</w:t>
      </w:r>
      <w:r w:rsidR="00AF684E">
        <w:rPr>
          <w:rStyle w:val="a9"/>
          <w:rFonts w:ascii="Times New Roman" w:eastAsia="Times New Roman" w:hAnsi="Times New Roman" w:cs="Times New Roman"/>
          <w:sz w:val="28"/>
          <w:szCs w:val="28"/>
          <w:lang w:eastAsia="ru-RU"/>
        </w:rPr>
        <w:footnoteReference w:id="76"/>
      </w:r>
      <w:r>
        <w:rPr>
          <w:rFonts w:ascii="Times New Roman" w:eastAsia="Times New Roman" w:hAnsi="Times New Roman" w:cs="Times New Roman"/>
          <w:sz w:val="28"/>
          <w:szCs w:val="28"/>
          <w:lang w:eastAsia="ru-RU"/>
        </w:rPr>
        <w:t>. На рисунке 3.3.</w:t>
      </w:r>
      <w:r w:rsidRPr="000E4D75">
        <w:rPr>
          <w:rFonts w:ascii="Times New Roman" w:eastAsia="Times New Roman" w:hAnsi="Times New Roman" w:cs="Times New Roman"/>
          <w:sz w:val="28"/>
          <w:szCs w:val="28"/>
          <w:lang w:eastAsia="ru-RU"/>
        </w:rPr>
        <w:t xml:space="preserve"> представлена динамика крупнейших сделок по слияниям и поглощениям на мировом фармацевтическом рынке, начиная с 2000 года.</w:t>
      </w:r>
    </w:p>
    <w:p w:rsidR="000F1039" w:rsidRDefault="000F1039" w:rsidP="000F103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F1039">
        <w:rPr>
          <w:rFonts w:ascii="Times New Roman" w:eastAsia="Times New Roman" w:hAnsi="Times New Roman" w:cs="Times New Roman"/>
          <w:sz w:val="28"/>
          <w:szCs w:val="28"/>
          <w:lang w:eastAsia="ru-RU"/>
        </w:rPr>
        <w:t>Рисунок 3.</w:t>
      </w:r>
      <w:r>
        <w:rPr>
          <w:rFonts w:ascii="Times New Roman" w:eastAsia="Times New Roman" w:hAnsi="Times New Roman" w:cs="Times New Roman"/>
          <w:sz w:val="28"/>
          <w:szCs w:val="28"/>
          <w:lang w:eastAsia="ru-RU"/>
        </w:rPr>
        <w:t>3</w:t>
      </w:r>
      <w:r w:rsidRPr="000F1039">
        <w:rPr>
          <w:rFonts w:ascii="Times New Roman" w:eastAsia="Times New Roman" w:hAnsi="Times New Roman" w:cs="Times New Roman"/>
          <w:sz w:val="28"/>
          <w:szCs w:val="28"/>
          <w:lang w:eastAsia="ru-RU"/>
        </w:rPr>
        <w:t xml:space="preserve">. -  </w:t>
      </w:r>
      <w:r w:rsidRPr="000F1039">
        <w:rPr>
          <w:rFonts w:ascii="Times New Roman" w:eastAsia="Times New Roman" w:hAnsi="Times New Roman" w:cs="Times New Roman"/>
          <w:sz w:val="28"/>
          <w:szCs w:val="28"/>
          <w:lang w:eastAsia="ru-RU"/>
        </w:rPr>
        <w:t xml:space="preserve">Динамика крупнейших </w:t>
      </w:r>
      <w:r>
        <w:rPr>
          <w:rFonts w:ascii="Times New Roman" w:eastAsia="Times New Roman" w:hAnsi="Times New Roman" w:cs="Times New Roman"/>
          <w:sz w:val="28"/>
          <w:szCs w:val="28"/>
          <w:lang w:eastAsia="ru-RU"/>
        </w:rPr>
        <w:t xml:space="preserve">сделок M&amp;A на мировом </w:t>
      </w:r>
      <w:proofErr w:type="spellStart"/>
      <w:r>
        <w:rPr>
          <w:rFonts w:ascii="Times New Roman" w:eastAsia="Times New Roman" w:hAnsi="Times New Roman" w:cs="Times New Roman"/>
          <w:sz w:val="28"/>
          <w:szCs w:val="28"/>
          <w:lang w:eastAsia="ru-RU"/>
        </w:rPr>
        <w:t>фармрынке</w:t>
      </w:r>
      <w:proofErr w:type="spellEnd"/>
      <w:r>
        <w:rPr>
          <w:rFonts w:ascii="Times New Roman" w:eastAsia="Times New Roman" w:hAnsi="Times New Roman" w:cs="Times New Roman"/>
          <w:sz w:val="28"/>
          <w:szCs w:val="28"/>
          <w:lang w:eastAsia="ru-RU"/>
        </w:rPr>
        <w:t xml:space="preserve"> </w:t>
      </w:r>
      <w:r w:rsidRPr="000F1039">
        <w:rPr>
          <w:rFonts w:ascii="Times New Roman" w:eastAsia="Times New Roman" w:hAnsi="Times New Roman" w:cs="Times New Roman"/>
          <w:sz w:val="28"/>
          <w:szCs w:val="28"/>
          <w:lang w:eastAsia="ru-RU"/>
        </w:rPr>
        <w:t>в период 2000–2016 гг. (</w:t>
      </w:r>
      <w:proofErr w:type="gramStart"/>
      <w:r w:rsidRPr="000F1039">
        <w:rPr>
          <w:rFonts w:ascii="Times New Roman" w:eastAsia="Times New Roman" w:hAnsi="Times New Roman" w:cs="Times New Roman"/>
          <w:sz w:val="28"/>
          <w:szCs w:val="28"/>
          <w:lang w:eastAsia="ru-RU"/>
        </w:rPr>
        <w:t>млрд</w:t>
      </w:r>
      <w:proofErr w:type="gramEnd"/>
      <w:r w:rsidRPr="000F1039">
        <w:rPr>
          <w:rFonts w:ascii="Times New Roman" w:eastAsia="Times New Roman" w:hAnsi="Times New Roman" w:cs="Times New Roman"/>
          <w:sz w:val="28"/>
          <w:szCs w:val="28"/>
          <w:lang w:eastAsia="ru-RU"/>
        </w:rPr>
        <w:t xml:space="preserve"> дол.)</w:t>
      </w:r>
    </w:p>
    <w:p w:rsidR="000E4D75" w:rsidRDefault="000F1039" w:rsidP="000F1039">
      <w:pPr>
        <w:shd w:val="clear" w:color="auto" w:fill="FFFFFF"/>
        <w:spacing w:after="0" w:line="360" w:lineRule="auto"/>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2A8BE8D2" wp14:editId="612FCE63">
            <wp:extent cx="5943600" cy="287655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1039" w:rsidRDefault="000F1039" w:rsidP="000F1039">
      <w:pPr>
        <w:shd w:val="clear" w:color="auto" w:fill="FFFFFF"/>
        <w:spacing w:after="0" w:line="360" w:lineRule="auto"/>
        <w:ind w:firstLine="709"/>
        <w:jc w:val="both"/>
        <w:rPr>
          <w:rFonts w:ascii="Times New Roman" w:eastAsia="Times New Roman" w:hAnsi="Times New Roman" w:cs="Times New Roman"/>
          <w:sz w:val="20"/>
          <w:szCs w:val="28"/>
          <w:lang w:eastAsia="ru-RU"/>
        </w:rPr>
      </w:pPr>
      <w:r w:rsidRPr="00314145">
        <w:rPr>
          <w:rFonts w:ascii="Times New Roman" w:eastAsia="Times New Roman" w:hAnsi="Times New Roman" w:cs="Times New Roman"/>
          <w:sz w:val="20"/>
          <w:szCs w:val="28"/>
          <w:lang w:eastAsia="ru-RU"/>
        </w:rPr>
        <w:t>Источник: Составлено авторами по материалам годового отчета компании «</w:t>
      </w:r>
      <w:proofErr w:type="spellStart"/>
      <w:r w:rsidRPr="00314145">
        <w:rPr>
          <w:rFonts w:ascii="Times New Roman" w:eastAsia="Times New Roman" w:hAnsi="Times New Roman" w:cs="Times New Roman"/>
          <w:sz w:val="20"/>
          <w:szCs w:val="28"/>
          <w:lang w:eastAsia="ru-RU"/>
        </w:rPr>
        <w:t>Evaluate</w:t>
      </w:r>
      <w:proofErr w:type="spellEnd"/>
      <w:r w:rsidRPr="00314145">
        <w:rPr>
          <w:rFonts w:ascii="Times New Roman" w:eastAsia="Times New Roman" w:hAnsi="Times New Roman" w:cs="Times New Roman"/>
          <w:sz w:val="20"/>
          <w:szCs w:val="28"/>
          <w:lang w:eastAsia="ru-RU"/>
        </w:rPr>
        <w:t xml:space="preserve"> </w:t>
      </w:r>
      <w:proofErr w:type="spellStart"/>
      <w:r w:rsidRPr="00314145">
        <w:rPr>
          <w:rFonts w:ascii="Times New Roman" w:eastAsia="Times New Roman" w:hAnsi="Times New Roman" w:cs="Times New Roman"/>
          <w:sz w:val="20"/>
          <w:szCs w:val="28"/>
          <w:lang w:eastAsia="ru-RU"/>
        </w:rPr>
        <w:t>Pharma</w:t>
      </w:r>
      <w:proofErr w:type="spellEnd"/>
      <w:r w:rsidRPr="00314145">
        <w:rPr>
          <w:rFonts w:ascii="Times New Roman" w:eastAsia="Times New Roman" w:hAnsi="Times New Roman" w:cs="Times New Roman"/>
          <w:sz w:val="20"/>
          <w:szCs w:val="28"/>
          <w:lang w:eastAsia="ru-RU"/>
        </w:rPr>
        <w:t>». Обзор тенденций на глобальном и российском фармацевтическом рынке</w:t>
      </w:r>
      <w:proofErr w:type="gramStart"/>
      <w:r w:rsidRPr="00314145">
        <w:rPr>
          <w:rFonts w:ascii="Times New Roman" w:eastAsia="Times New Roman" w:hAnsi="Times New Roman" w:cs="Times New Roman"/>
          <w:sz w:val="20"/>
          <w:szCs w:val="28"/>
          <w:lang w:eastAsia="ru-RU"/>
        </w:rPr>
        <w:t xml:space="preserve"> :</w:t>
      </w:r>
      <w:proofErr w:type="gramEnd"/>
      <w:r w:rsidRPr="00314145">
        <w:rPr>
          <w:rFonts w:ascii="Times New Roman" w:eastAsia="Times New Roman" w:hAnsi="Times New Roman" w:cs="Times New Roman"/>
          <w:sz w:val="20"/>
          <w:szCs w:val="28"/>
          <w:lang w:eastAsia="ru-RU"/>
        </w:rPr>
        <w:t xml:space="preserve"> годовой отчет компании «</w:t>
      </w:r>
      <w:proofErr w:type="spellStart"/>
      <w:r w:rsidRPr="00314145">
        <w:rPr>
          <w:rFonts w:ascii="Times New Roman" w:eastAsia="Times New Roman" w:hAnsi="Times New Roman" w:cs="Times New Roman"/>
          <w:sz w:val="20"/>
          <w:szCs w:val="28"/>
          <w:lang w:eastAsia="ru-RU"/>
        </w:rPr>
        <w:t>Evaluate</w:t>
      </w:r>
      <w:proofErr w:type="spellEnd"/>
      <w:r w:rsidRPr="00314145">
        <w:rPr>
          <w:rFonts w:ascii="Times New Roman" w:eastAsia="Times New Roman" w:hAnsi="Times New Roman" w:cs="Times New Roman"/>
          <w:sz w:val="20"/>
          <w:szCs w:val="28"/>
          <w:lang w:eastAsia="ru-RU"/>
        </w:rPr>
        <w:t xml:space="preserve"> </w:t>
      </w:r>
      <w:proofErr w:type="spellStart"/>
      <w:r w:rsidRPr="00314145">
        <w:rPr>
          <w:rFonts w:ascii="Times New Roman" w:eastAsia="Times New Roman" w:hAnsi="Times New Roman" w:cs="Times New Roman"/>
          <w:sz w:val="20"/>
          <w:szCs w:val="28"/>
          <w:lang w:eastAsia="ru-RU"/>
        </w:rPr>
        <w:t>Pharma</w:t>
      </w:r>
      <w:proofErr w:type="spellEnd"/>
      <w:r w:rsidRPr="00314145">
        <w:rPr>
          <w:rFonts w:ascii="Times New Roman" w:eastAsia="Times New Roman" w:hAnsi="Times New Roman" w:cs="Times New Roman"/>
          <w:sz w:val="20"/>
          <w:szCs w:val="28"/>
          <w:lang w:eastAsia="ru-RU"/>
        </w:rPr>
        <w:t xml:space="preserve">» : </w:t>
      </w:r>
      <w:proofErr w:type="spellStart"/>
      <w:r w:rsidRPr="00314145">
        <w:rPr>
          <w:rFonts w:ascii="Times New Roman" w:eastAsia="Times New Roman" w:hAnsi="Times New Roman" w:cs="Times New Roman"/>
          <w:sz w:val="20"/>
          <w:szCs w:val="28"/>
          <w:lang w:eastAsia="ru-RU"/>
        </w:rPr>
        <w:t>world</w:t>
      </w:r>
      <w:proofErr w:type="spellEnd"/>
      <w:r w:rsidRPr="00314145">
        <w:rPr>
          <w:rFonts w:ascii="Times New Roman" w:eastAsia="Times New Roman" w:hAnsi="Times New Roman" w:cs="Times New Roman"/>
          <w:sz w:val="20"/>
          <w:szCs w:val="28"/>
          <w:lang w:eastAsia="ru-RU"/>
        </w:rPr>
        <w:t xml:space="preserve"> </w:t>
      </w:r>
      <w:proofErr w:type="spellStart"/>
      <w:r w:rsidRPr="00314145">
        <w:rPr>
          <w:rFonts w:ascii="Times New Roman" w:eastAsia="Times New Roman" w:hAnsi="Times New Roman" w:cs="Times New Roman"/>
          <w:sz w:val="20"/>
          <w:szCs w:val="28"/>
          <w:lang w:eastAsia="ru-RU"/>
        </w:rPr>
        <w:t>Preview</w:t>
      </w:r>
      <w:proofErr w:type="spellEnd"/>
      <w:r w:rsidRPr="00314145">
        <w:rPr>
          <w:rFonts w:ascii="Times New Roman" w:eastAsia="Times New Roman" w:hAnsi="Times New Roman" w:cs="Times New Roman"/>
          <w:sz w:val="20"/>
          <w:szCs w:val="28"/>
          <w:lang w:eastAsia="ru-RU"/>
        </w:rPr>
        <w:t xml:space="preserve"> 2016, </w:t>
      </w:r>
    </w:p>
    <w:p w:rsidR="00AF684E" w:rsidRPr="00314145" w:rsidRDefault="00AF684E" w:rsidP="000F1039">
      <w:pPr>
        <w:shd w:val="clear" w:color="auto" w:fill="FFFFFF"/>
        <w:spacing w:after="0" w:line="360" w:lineRule="auto"/>
        <w:ind w:firstLine="709"/>
        <w:jc w:val="both"/>
        <w:rPr>
          <w:rFonts w:ascii="Times New Roman" w:eastAsia="Times New Roman" w:hAnsi="Times New Roman" w:cs="Times New Roman"/>
          <w:sz w:val="20"/>
          <w:szCs w:val="28"/>
          <w:lang w:eastAsia="ru-RU"/>
        </w:rPr>
      </w:pPr>
    </w:p>
    <w:p w:rsidR="00027B42" w:rsidRDefault="0007662C" w:rsidP="000766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662C">
        <w:rPr>
          <w:rFonts w:ascii="Times New Roman" w:eastAsia="Times New Roman" w:hAnsi="Times New Roman" w:cs="Times New Roman"/>
          <w:sz w:val="28"/>
          <w:szCs w:val="28"/>
          <w:lang w:eastAsia="ru-RU"/>
        </w:rPr>
        <w:t>На 2000, 2009 г. и на 2014–2015 года приходится максимальный объем сделок по слияниям и поглощениям (см.</w:t>
      </w:r>
      <w:r>
        <w:rPr>
          <w:rFonts w:ascii="Times New Roman" w:eastAsia="Times New Roman" w:hAnsi="Times New Roman" w:cs="Times New Roman"/>
          <w:sz w:val="28"/>
          <w:szCs w:val="28"/>
          <w:lang w:eastAsia="ru-RU"/>
        </w:rPr>
        <w:t xml:space="preserve"> таблицу 3.2.</w:t>
      </w:r>
      <w:r w:rsidRPr="0007662C">
        <w:rPr>
          <w:rFonts w:ascii="Times New Roman" w:eastAsia="Times New Roman" w:hAnsi="Times New Roman" w:cs="Times New Roman"/>
          <w:sz w:val="28"/>
          <w:szCs w:val="28"/>
          <w:lang w:eastAsia="ru-RU"/>
        </w:rPr>
        <w:t>), как раз на посткризисные периоды в мирово</w:t>
      </w:r>
      <w:r>
        <w:rPr>
          <w:rFonts w:ascii="Times New Roman" w:eastAsia="Times New Roman" w:hAnsi="Times New Roman" w:cs="Times New Roman"/>
          <w:sz w:val="28"/>
          <w:szCs w:val="28"/>
          <w:lang w:eastAsia="ru-RU"/>
        </w:rPr>
        <w:t>й экономике, что видно из рисунка 3.3</w:t>
      </w:r>
      <w:r w:rsidRPr="0007662C">
        <w:rPr>
          <w:rFonts w:ascii="Times New Roman" w:eastAsia="Times New Roman" w:hAnsi="Times New Roman" w:cs="Times New Roman"/>
          <w:sz w:val="28"/>
          <w:szCs w:val="28"/>
          <w:lang w:eastAsia="ru-RU"/>
        </w:rPr>
        <w:t xml:space="preserve">. Как и ожидалось ранее, в 2016 году продолжилась активность фармацевтических производителей и биотехнологических компаний в сделках по слияниям и поглощениям. </w:t>
      </w:r>
    </w:p>
    <w:p w:rsidR="00027B42" w:rsidRDefault="0007662C" w:rsidP="000766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662C">
        <w:rPr>
          <w:rFonts w:ascii="Times New Roman" w:eastAsia="Times New Roman" w:hAnsi="Times New Roman" w:cs="Times New Roman"/>
          <w:sz w:val="28"/>
          <w:szCs w:val="28"/>
          <w:lang w:eastAsia="ru-RU"/>
        </w:rPr>
        <w:t>Наиболее крупной сделкой за 2016 год считается соглашение о приобретении компанией «</w:t>
      </w:r>
      <w:proofErr w:type="spellStart"/>
      <w:r w:rsidRPr="0007662C">
        <w:rPr>
          <w:rFonts w:ascii="Times New Roman" w:eastAsia="Times New Roman" w:hAnsi="Times New Roman" w:cs="Times New Roman"/>
          <w:sz w:val="28"/>
          <w:szCs w:val="28"/>
          <w:lang w:eastAsia="ru-RU"/>
        </w:rPr>
        <w:t>Shire</w:t>
      </w:r>
      <w:proofErr w:type="spellEnd"/>
      <w:r w:rsidRPr="0007662C">
        <w:rPr>
          <w:rFonts w:ascii="Times New Roman" w:eastAsia="Times New Roman" w:hAnsi="Times New Roman" w:cs="Times New Roman"/>
          <w:sz w:val="28"/>
          <w:szCs w:val="28"/>
          <w:lang w:eastAsia="ru-RU"/>
        </w:rPr>
        <w:t>» компании</w:t>
      </w:r>
      <w:r>
        <w:rPr>
          <w:rFonts w:ascii="Times New Roman" w:eastAsia="Times New Roman" w:hAnsi="Times New Roman" w:cs="Times New Roman"/>
          <w:sz w:val="28"/>
          <w:szCs w:val="28"/>
          <w:lang w:eastAsia="ru-RU"/>
        </w:rPr>
        <w:t xml:space="preserve"> </w:t>
      </w:r>
      <w:r w:rsidRPr="0007662C">
        <w:rPr>
          <w:rFonts w:ascii="Times New Roman" w:eastAsia="Times New Roman" w:hAnsi="Times New Roman" w:cs="Times New Roman"/>
          <w:sz w:val="28"/>
          <w:szCs w:val="28"/>
          <w:lang w:eastAsia="ru-RU"/>
        </w:rPr>
        <w:t>«</w:t>
      </w:r>
      <w:proofErr w:type="spellStart"/>
      <w:r w:rsidRPr="0007662C">
        <w:rPr>
          <w:rFonts w:ascii="Times New Roman" w:eastAsia="Times New Roman" w:hAnsi="Times New Roman" w:cs="Times New Roman"/>
          <w:sz w:val="28"/>
          <w:szCs w:val="28"/>
          <w:lang w:eastAsia="ru-RU"/>
        </w:rPr>
        <w:t>Baxalta</w:t>
      </w:r>
      <w:proofErr w:type="spellEnd"/>
      <w:r w:rsidRPr="0007662C">
        <w:rPr>
          <w:rFonts w:ascii="Times New Roman" w:eastAsia="Times New Roman" w:hAnsi="Times New Roman" w:cs="Times New Roman"/>
          <w:sz w:val="28"/>
          <w:szCs w:val="28"/>
          <w:lang w:eastAsia="ru-RU"/>
        </w:rPr>
        <w:t>» за более ч</w:t>
      </w:r>
      <w:r>
        <w:rPr>
          <w:rFonts w:ascii="Times New Roman" w:eastAsia="Times New Roman" w:hAnsi="Times New Roman" w:cs="Times New Roman"/>
          <w:sz w:val="28"/>
          <w:szCs w:val="28"/>
          <w:lang w:eastAsia="ru-RU"/>
        </w:rPr>
        <w:t xml:space="preserve">ем 32 </w:t>
      </w:r>
      <w:proofErr w:type="gramStart"/>
      <w:r>
        <w:rPr>
          <w:rFonts w:ascii="Times New Roman" w:eastAsia="Times New Roman" w:hAnsi="Times New Roman" w:cs="Times New Roman"/>
          <w:sz w:val="28"/>
          <w:szCs w:val="28"/>
          <w:lang w:eastAsia="ru-RU"/>
        </w:rPr>
        <w:t>млрд</w:t>
      </w:r>
      <w:proofErr w:type="gramEnd"/>
      <w:r>
        <w:rPr>
          <w:rFonts w:ascii="Times New Roman" w:eastAsia="Times New Roman" w:hAnsi="Times New Roman" w:cs="Times New Roman"/>
          <w:sz w:val="28"/>
          <w:szCs w:val="28"/>
          <w:lang w:eastAsia="ru-RU"/>
        </w:rPr>
        <w:t xml:space="preserve"> долларов США</w:t>
      </w:r>
      <w:r w:rsidRPr="0007662C">
        <w:rPr>
          <w:rFonts w:ascii="Times New Roman" w:eastAsia="Times New Roman" w:hAnsi="Times New Roman" w:cs="Times New Roman"/>
          <w:sz w:val="28"/>
          <w:szCs w:val="28"/>
          <w:lang w:eastAsia="ru-RU"/>
        </w:rPr>
        <w:t>. Закрытие данной сделки состоялось в июне 2016 года. Ожидается, что объединенная компания станет крупнейшей в мире в сфере лечения пациентов с редкими заболеваниями</w:t>
      </w:r>
      <w:r w:rsidR="00AF684E">
        <w:rPr>
          <w:rStyle w:val="a9"/>
          <w:rFonts w:ascii="Times New Roman" w:eastAsia="Times New Roman" w:hAnsi="Times New Roman" w:cs="Times New Roman"/>
          <w:sz w:val="28"/>
          <w:szCs w:val="28"/>
          <w:lang w:eastAsia="ru-RU"/>
        </w:rPr>
        <w:footnoteReference w:id="77"/>
      </w:r>
      <w:r w:rsidRPr="0007662C">
        <w:rPr>
          <w:rFonts w:ascii="Times New Roman" w:eastAsia="Times New Roman" w:hAnsi="Times New Roman" w:cs="Times New Roman"/>
          <w:sz w:val="28"/>
          <w:szCs w:val="28"/>
          <w:lang w:eastAsia="ru-RU"/>
        </w:rPr>
        <w:t xml:space="preserve">. </w:t>
      </w:r>
    </w:p>
    <w:p w:rsidR="00027B42" w:rsidRDefault="0007662C" w:rsidP="000766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662C">
        <w:rPr>
          <w:rFonts w:ascii="Times New Roman" w:eastAsia="Times New Roman" w:hAnsi="Times New Roman" w:cs="Times New Roman"/>
          <w:sz w:val="28"/>
          <w:szCs w:val="28"/>
          <w:lang w:eastAsia="ru-RU"/>
        </w:rPr>
        <w:t>Второй, наиболее значимой M&amp;A-сделкой 2016 года считается соглашение о приобретении «</w:t>
      </w:r>
      <w:proofErr w:type="spellStart"/>
      <w:r w:rsidRPr="0007662C">
        <w:rPr>
          <w:rFonts w:ascii="Times New Roman" w:eastAsia="Times New Roman" w:hAnsi="Times New Roman" w:cs="Times New Roman"/>
          <w:sz w:val="28"/>
          <w:szCs w:val="28"/>
          <w:lang w:eastAsia="ru-RU"/>
        </w:rPr>
        <w:t>AbbVie</w:t>
      </w:r>
      <w:proofErr w:type="spellEnd"/>
      <w:r w:rsidRPr="0007662C">
        <w:rPr>
          <w:rFonts w:ascii="Times New Roman" w:eastAsia="Times New Roman" w:hAnsi="Times New Roman" w:cs="Times New Roman"/>
          <w:sz w:val="28"/>
          <w:szCs w:val="28"/>
          <w:lang w:eastAsia="ru-RU"/>
        </w:rPr>
        <w:t>» компании «</w:t>
      </w:r>
      <w:proofErr w:type="spellStart"/>
      <w:r w:rsidRPr="0007662C">
        <w:rPr>
          <w:rFonts w:ascii="Times New Roman" w:eastAsia="Times New Roman" w:hAnsi="Times New Roman" w:cs="Times New Roman"/>
          <w:sz w:val="28"/>
          <w:szCs w:val="28"/>
          <w:lang w:eastAsia="ru-RU"/>
        </w:rPr>
        <w:t>Stemcentrx</w:t>
      </w:r>
      <w:proofErr w:type="spellEnd"/>
      <w:r w:rsidRPr="0007662C">
        <w:rPr>
          <w:rFonts w:ascii="Times New Roman" w:eastAsia="Times New Roman" w:hAnsi="Times New Roman" w:cs="Times New Roman"/>
          <w:sz w:val="28"/>
          <w:szCs w:val="28"/>
          <w:lang w:eastAsia="ru-RU"/>
        </w:rPr>
        <w:t xml:space="preserve">» за 9,8 </w:t>
      </w:r>
      <w:proofErr w:type="gramStart"/>
      <w:r w:rsidRPr="0007662C">
        <w:rPr>
          <w:rFonts w:ascii="Times New Roman" w:eastAsia="Times New Roman" w:hAnsi="Times New Roman" w:cs="Times New Roman"/>
          <w:sz w:val="28"/>
          <w:szCs w:val="28"/>
          <w:lang w:eastAsia="ru-RU"/>
        </w:rPr>
        <w:t>млрд</w:t>
      </w:r>
      <w:proofErr w:type="gramEnd"/>
      <w:r w:rsidRPr="0007662C">
        <w:rPr>
          <w:rFonts w:ascii="Times New Roman" w:eastAsia="Times New Roman" w:hAnsi="Times New Roman" w:cs="Times New Roman"/>
          <w:sz w:val="28"/>
          <w:szCs w:val="28"/>
          <w:lang w:eastAsia="ru-RU"/>
        </w:rPr>
        <w:t xml:space="preserve"> </w:t>
      </w:r>
      <w:r w:rsidRPr="0007662C">
        <w:rPr>
          <w:rFonts w:ascii="Times New Roman" w:eastAsia="Times New Roman" w:hAnsi="Times New Roman" w:cs="Times New Roman"/>
          <w:sz w:val="28"/>
          <w:szCs w:val="28"/>
          <w:lang w:eastAsia="ru-RU"/>
        </w:rPr>
        <w:lastRenderedPageBreak/>
        <w:t>долларов США, о котором было объявлено в апреле 2016 года. По состоянию на 19 июля 2016 года данная сделка была закрыта</w:t>
      </w:r>
      <w:r w:rsidR="00AF684E">
        <w:rPr>
          <w:rStyle w:val="a9"/>
          <w:rFonts w:ascii="Times New Roman" w:eastAsia="Times New Roman" w:hAnsi="Times New Roman" w:cs="Times New Roman"/>
          <w:sz w:val="28"/>
          <w:szCs w:val="28"/>
          <w:lang w:eastAsia="ru-RU"/>
        </w:rPr>
        <w:footnoteReference w:id="78"/>
      </w:r>
      <w:r w:rsidRPr="0007662C">
        <w:rPr>
          <w:rFonts w:ascii="Times New Roman" w:eastAsia="Times New Roman" w:hAnsi="Times New Roman" w:cs="Times New Roman"/>
          <w:sz w:val="28"/>
          <w:szCs w:val="28"/>
          <w:lang w:eastAsia="ru-RU"/>
        </w:rPr>
        <w:t xml:space="preserve">. </w:t>
      </w:r>
    </w:p>
    <w:p w:rsidR="00D05FD0" w:rsidRDefault="0007662C" w:rsidP="000766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7662C">
        <w:rPr>
          <w:rFonts w:ascii="Times New Roman" w:eastAsia="Times New Roman" w:hAnsi="Times New Roman" w:cs="Times New Roman"/>
          <w:sz w:val="28"/>
          <w:szCs w:val="28"/>
          <w:lang w:eastAsia="ru-RU"/>
        </w:rPr>
        <w:t>Соглашение позволило «</w:t>
      </w:r>
      <w:proofErr w:type="spellStart"/>
      <w:r w:rsidRPr="0007662C">
        <w:rPr>
          <w:rFonts w:ascii="Times New Roman" w:eastAsia="Times New Roman" w:hAnsi="Times New Roman" w:cs="Times New Roman"/>
          <w:sz w:val="28"/>
          <w:szCs w:val="28"/>
          <w:lang w:eastAsia="ru-RU"/>
        </w:rPr>
        <w:t>AbbVie</w:t>
      </w:r>
      <w:proofErr w:type="spellEnd"/>
      <w:r w:rsidRPr="0007662C">
        <w:rPr>
          <w:rFonts w:ascii="Times New Roman" w:eastAsia="Times New Roman" w:hAnsi="Times New Roman" w:cs="Times New Roman"/>
          <w:sz w:val="28"/>
          <w:szCs w:val="28"/>
          <w:lang w:eastAsia="ru-RU"/>
        </w:rPr>
        <w:t>» заполучить в свой продуктовый портфель перспективного кандидата в препараты «</w:t>
      </w:r>
      <w:proofErr w:type="spellStart"/>
      <w:r w:rsidRPr="0007662C">
        <w:rPr>
          <w:rFonts w:ascii="Times New Roman" w:eastAsia="Times New Roman" w:hAnsi="Times New Roman" w:cs="Times New Roman"/>
          <w:sz w:val="28"/>
          <w:szCs w:val="28"/>
          <w:lang w:eastAsia="ru-RU"/>
        </w:rPr>
        <w:t>Ровалпитузумабтезирина</w:t>
      </w:r>
      <w:proofErr w:type="spellEnd"/>
      <w:r w:rsidRPr="0007662C">
        <w:rPr>
          <w:rFonts w:ascii="Times New Roman" w:eastAsia="Times New Roman" w:hAnsi="Times New Roman" w:cs="Times New Roman"/>
          <w:sz w:val="28"/>
          <w:szCs w:val="28"/>
          <w:lang w:eastAsia="ru-RU"/>
        </w:rPr>
        <w:t>», предназначенного для терапии мелкоклеточного рака легкого.</w:t>
      </w:r>
    </w:p>
    <w:p w:rsidR="00027B42" w:rsidRDefault="00027B42" w:rsidP="00027B4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3.4. - </w:t>
      </w:r>
      <w:r w:rsidRPr="00027B42">
        <w:rPr>
          <w:rFonts w:ascii="Times New Roman" w:eastAsia="Times New Roman" w:hAnsi="Times New Roman" w:cs="Times New Roman"/>
          <w:sz w:val="28"/>
          <w:szCs w:val="28"/>
          <w:lang w:eastAsia="ru-RU"/>
        </w:rPr>
        <w:t xml:space="preserve">Сделки M&amp;A на мировом </w:t>
      </w:r>
      <w:proofErr w:type="spellStart"/>
      <w:r w:rsidRPr="00027B42">
        <w:rPr>
          <w:rFonts w:ascii="Times New Roman" w:eastAsia="Times New Roman" w:hAnsi="Times New Roman" w:cs="Times New Roman"/>
          <w:sz w:val="28"/>
          <w:szCs w:val="28"/>
          <w:lang w:eastAsia="ru-RU"/>
        </w:rPr>
        <w:t>фармрынке</w:t>
      </w:r>
      <w:proofErr w:type="spellEnd"/>
      <w:r w:rsidRPr="00027B42">
        <w:rPr>
          <w:rFonts w:ascii="Times New Roman" w:eastAsia="Times New Roman" w:hAnsi="Times New Roman" w:cs="Times New Roman"/>
          <w:sz w:val="28"/>
          <w:szCs w:val="28"/>
          <w:lang w:eastAsia="ru-RU"/>
        </w:rPr>
        <w:t xml:space="preserve"> в 2011–2016 гг.</w:t>
      </w:r>
      <w:r>
        <w:rPr>
          <w:rStyle w:val="a9"/>
          <w:rFonts w:ascii="Times New Roman" w:eastAsia="Times New Roman" w:hAnsi="Times New Roman" w:cs="Times New Roman"/>
          <w:sz w:val="28"/>
          <w:szCs w:val="28"/>
          <w:lang w:eastAsia="ru-RU"/>
        </w:rPr>
        <w:footnoteReference w:id="79"/>
      </w:r>
    </w:p>
    <w:p w:rsidR="00E95F96" w:rsidRDefault="00027B42" w:rsidP="0007662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14:anchorId="3D78A447" wp14:editId="1EBAD487">
            <wp:extent cx="5448300" cy="2533650"/>
            <wp:effectExtent l="0" t="0" r="19050" b="190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B42" w:rsidRPr="00027B42" w:rsidRDefault="00027B42" w:rsidP="0007662C">
      <w:pPr>
        <w:shd w:val="clear" w:color="auto" w:fill="FFFFFF"/>
        <w:spacing w:after="0" w:line="360" w:lineRule="auto"/>
        <w:ind w:firstLine="709"/>
        <w:jc w:val="both"/>
        <w:rPr>
          <w:rFonts w:ascii="Times New Roman" w:eastAsia="Times New Roman" w:hAnsi="Times New Roman" w:cs="Times New Roman"/>
          <w:sz w:val="18"/>
          <w:szCs w:val="18"/>
          <w:lang w:eastAsia="ru-RU"/>
        </w:rPr>
      </w:pPr>
      <w:r w:rsidRPr="00027B42">
        <w:rPr>
          <w:rFonts w:ascii="Times New Roman" w:eastAsia="Times New Roman" w:hAnsi="Times New Roman" w:cs="Times New Roman"/>
          <w:sz w:val="18"/>
          <w:szCs w:val="18"/>
          <w:lang w:eastAsia="ru-RU"/>
        </w:rPr>
        <w:t>Источник: Обзор тенденций на глобальном и российском фармацевтическом рынке</w:t>
      </w:r>
      <w:proofErr w:type="gramStart"/>
      <w:r w:rsidRPr="00027B42">
        <w:rPr>
          <w:rFonts w:ascii="Times New Roman" w:eastAsia="Times New Roman" w:hAnsi="Times New Roman" w:cs="Times New Roman"/>
          <w:sz w:val="18"/>
          <w:szCs w:val="18"/>
          <w:lang w:eastAsia="ru-RU"/>
        </w:rPr>
        <w:t xml:space="preserve"> :</w:t>
      </w:r>
      <w:proofErr w:type="gramEnd"/>
      <w:r w:rsidRPr="00027B42">
        <w:rPr>
          <w:rFonts w:ascii="Times New Roman" w:eastAsia="Times New Roman" w:hAnsi="Times New Roman" w:cs="Times New Roman"/>
          <w:sz w:val="18"/>
          <w:szCs w:val="18"/>
          <w:lang w:eastAsia="ru-RU"/>
        </w:rPr>
        <w:t xml:space="preserve"> годовой отчет компании «</w:t>
      </w:r>
      <w:proofErr w:type="spellStart"/>
      <w:r w:rsidRPr="00027B42">
        <w:rPr>
          <w:rFonts w:ascii="Times New Roman" w:eastAsia="Times New Roman" w:hAnsi="Times New Roman" w:cs="Times New Roman"/>
          <w:sz w:val="18"/>
          <w:szCs w:val="18"/>
          <w:lang w:eastAsia="ru-RU"/>
        </w:rPr>
        <w:t>Evaluate</w:t>
      </w:r>
      <w:proofErr w:type="spellEnd"/>
      <w:r w:rsidRPr="00027B42">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Pharma</w:t>
      </w:r>
      <w:proofErr w:type="spellEnd"/>
      <w:r>
        <w:rPr>
          <w:rFonts w:ascii="Times New Roman" w:eastAsia="Times New Roman" w:hAnsi="Times New Roman" w:cs="Times New Roman"/>
          <w:sz w:val="18"/>
          <w:szCs w:val="18"/>
          <w:lang w:eastAsia="ru-RU"/>
        </w:rPr>
        <w:t xml:space="preserve">», </w:t>
      </w:r>
      <w:r w:rsidRPr="00027B42">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 xml:space="preserve">. </w:t>
      </w:r>
    </w:p>
    <w:p w:rsidR="00B15D04" w:rsidRDefault="00B15D04" w:rsidP="000766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5D04">
        <w:rPr>
          <w:rFonts w:ascii="Times New Roman" w:eastAsia="Times New Roman" w:hAnsi="Times New Roman" w:cs="Times New Roman"/>
          <w:sz w:val="28"/>
          <w:szCs w:val="28"/>
          <w:lang w:eastAsia="ru-RU"/>
        </w:rPr>
        <w:t>В феврале 2016 года было объявлено о третьей крупнейшей сделке по итогам первого полугодия — компания «</w:t>
      </w:r>
      <w:proofErr w:type="spellStart"/>
      <w:r w:rsidRPr="00B15D04">
        <w:rPr>
          <w:rFonts w:ascii="Times New Roman" w:eastAsia="Times New Roman" w:hAnsi="Times New Roman" w:cs="Times New Roman"/>
          <w:sz w:val="28"/>
          <w:szCs w:val="28"/>
          <w:lang w:eastAsia="ru-RU"/>
        </w:rPr>
        <w:t>Mylan</w:t>
      </w:r>
      <w:proofErr w:type="spellEnd"/>
      <w:r w:rsidRPr="00B15D04">
        <w:rPr>
          <w:rFonts w:ascii="Times New Roman" w:eastAsia="Times New Roman" w:hAnsi="Times New Roman" w:cs="Times New Roman"/>
          <w:sz w:val="28"/>
          <w:szCs w:val="28"/>
          <w:lang w:eastAsia="ru-RU"/>
        </w:rPr>
        <w:t>» объявила о намерении приобрести компанию «</w:t>
      </w:r>
      <w:proofErr w:type="spellStart"/>
      <w:r w:rsidRPr="00B15D04">
        <w:rPr>
          <w:rFonts w:ascii="Times New Roman" w:eastAsia="Times New Roman" w:hAnsi="Times New Roman" w:cs="Times New Roman"/>
          <w:sz w:val="28"/>
          <w:szCs w:val="28"/>
          <w:lang w:eastAsia="ru-RU"/>
        </w:rPr>
        <w:t>Meda</w:t>
      </w:r>
      <w:proofErr w:type="spellEnd"/>
      <w:r w:rsidRPr="00B15D04">
        <w:rPr>
          <w:rFonts w:ascii="Times New Roman" w:eastAsia="Times New Roman" w:hAnsi="Times New Roman" w:cs="Times New Roman"/>
          <w:sz w:val="28"/>
          <w:szCs w:val="28"/>
          <w:lang w:eastAsia="ru-RU"/>
        </w:rPr>
        <w:t xml:space="preserve">» за 7,2 </w:t>
      </w:r>
      <w:proofErr w:type="gramStart"/>
      <w:r w:rsidRPr="00B15D04">
        <w:rPr>
          <w:rFonts w:ascii="Times New Roman" w:eastAsia="Times New Roman" w:hAnsi="Times New Roman" w:cs="Times New Roman"/>
          <w:sz w:val="28"/>
          <w:szCs w:val="28"/>
          <w:lang w:eastAsia="ru-RU"/>
        </w:rPr>
        <w:t>млрд</w:t>
      </w:r>
      <w:proofErr w:type="gramEnd"/>
      <w:r w:rsidRPr="00B15D04">
        <w:rPr>
          <w:rFonts w:ascii="Times New Roman" w:eastAsia="Times New Roman" w:hAnsi="Times New Roman" w:cs="Times New Roman"/>
          <w:sz w:val="28"/>
          <w:szCs w:val="28"/>
          <w:lang w:eastAsia="ru-RU"/>
        </w:rPr>
        <w:t xml:space="preserve"> долларов США. Данная сделка позволит «</w:t>
      </w:r>
      <w:proofErr w:type="spellStart"/>
      <w:r w:rsidRPr="00B15D04">
        <w:rPr>
          <w:rFonts w:ascii="Times New Roman" w:eastAsia="Times New Roman" w:hAnsi="Times New Roman" w:cs="Times New Roman"/>
          <w:sz w:val="28"/>
          <w:szCs w:val="28"/>
          <w:lang w:eastAsia="ru-RU"/>
        </w:rPr>
        <w:t>Mylan</w:t>
      </w:r>
      <w:proofErr w:type="spellEnd"/>
      <w:r w:rsidRPr="00B15D04">
        <w:rPr>
          <w:rFonts w:ascii="Times New Roman" w:eastAsia="Times New Roman" w:hAnsi="Times New Roman" w:cs="Times New Roman"/>
          <w:sz w:val="28"/>
          <w:szCs w:val="28"/>
          <w:lang w:eastAsia="ru-RU"/>
        </w:rPr>
        <w:t xml:space="preserve">» выйти на новые для себя рынки с привлекательным и разнообразным продуктовым портфелем, включающим более 2000 оригинальных продуктов, </w:t>
      </w:r>
      <w:proofErr w:type="spellStart"/>
      <w:r w:rsidRPr="00B15D04">
        <w:rPr>
          <w:rFonts w:ascii="Times New Roman" w:eastAsia="Times New Roman" w:hAnsi="Times New Roman" w:cs="Times New Roman"/>
          <w:sz w:val="28"/>
          <w:szCs w:val="28"/>
          <w:lang w:eastAsia="ru-RU"/>
        </w:rPr>
        <w:t>дженериков</w:t>
      </w:r>
      <w:proofErr w:type="spellEnd"/>
      <w:r w:rsidRPr="00B15D04">
        <w:rPr>
          <w:rFonts w:ascii="Times New Roman" w:eastAsia="Times New Roman" w:hAnsi="Times New Roman" w:cs="Times New Roman"/>
          <w:sz w:val="28"/>
          <w:szCs w:val="28"/>
          <w:lang w:eastAsia="ru-RU"/>
        </w:rPr>
        <w:t xml:space="preserve"> и ОТС-препаратов. Стоит отметить, что в 2014 году компания «</w:t>
      </w:r>
      <w:proofErr w:type="spellStart"/>
      <w:r w:rsidRPr="00B15D04">
        <w:rPr>
          <w:rFonts w:ascii="Times New Roman" w:eastAsia="Times New Roman" w:hAnsi="Times New Roman" w:cs="Times New Roman"/>
          <w:sz w:val="28"/>
          <w:szCs w:val="28"/>
          <w:lang w:eastAsia="ru-RU"/>
        </w:rPr>
        <w:t>Mylan</w:t>
      </w:r>
      <w:proofErr w:type="spellEnd"/>
      <w:r w:rsidRPr="00B15D04">
        <w:rPr>
          <w:rFonts w:ascii="Times New Roman" w:eastAsia="Times New Roman" w:hAnsi="Times New Roman" w:cs="Times New Roman"/>
          <w:sz w:val="28"/>
          <w:szCs w:val="28"/>
          <w:lang w:eastAsia="ru-RU"/>
        </w:rPr>
        <w:t>» уже пыталась приобрести «</w:t>
      </w:r>
      <w:proofErr w:type="spellStart"/>
      <w:r w:rsidRPr="00B15D04">
        <w:rPr>
          <w:rFonts w:ascii="Times New Roman" w:eastAsia="Times New Roman" w:hAnsi="Times New Roman" w:cs="Times New Roman"/>
          <w:sz w:val="28"/>
          <w:szCs w:val="28"/>
          <w:lang w:eastAsia="ru-RU"/>
        </w:rPr>
        <w:t>Meda</w:t>
      </w:r>
      <w:proofErr w:type="spellEnd"/>
      <w:r w:rsidRPr="00B15D04">
        <w:rPr>
          <w:rFonts w:ascii="Times New Roman" w:eastAsia="Times New Roman" w:hAnsi="Times New Roman" w:cs="Times New Roman"/>
          <w:sz w:val="28"/>
          <w:szCs w:val="28"/>
          <w:lang w:eastAsia="ru-RU"/>
        </w:rPr>
        <w:t xml:space="preserve">», однако последняя отказалась от предложения, так как один из основных акционеров не согласился на сделку. </w:t>
      </w:r>
    </w:p>
    <w:p w:rsidR="00B15D04" w:rsidRPr="00B15D04" w:rsidRDefault="00B15D04" w:rsidP="00B15D0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5D04">
        <w:rPr>
          <w:rFonts w:ascii="Times New Roman" w:eastAsia="Times New Roman" w:hAnsi="Times New Roman" w:cs="Times New Roman"/>
          <w:sz w:val="28"/>
          <w:szCs w:val="28"/>
          <w:lang w:eastAsia="ru-RU"/>
        </w:rPr>
        <w:lastRenderedPageBreak/>
        <w:t>В мае 2016 года компания «</w:t>
      </w:r>
      <w:proofErr w:type="spellStart"/>
      <w:r w:rsidRPr="00B15D04">
        <w:rPr>
          <w:rFonts w:ascii="Times New Roman" w:eastAsia="Times New Roman" w:hAnsi="Times New Roman" w:cs="Times New Roman"/>
          <w:sz w:val="28"/>
          <w:szCs w:val="28"/>
          <w:lang w:eastAsia="ru-RU"/>
        </w:rPr>
        <w:t>Pfizer</w:t>
      </w:r>
      <w:proofErr w:type="spellEnd"/>
      <w:r w:rsidRPr="00B15D04">
        <w:rPr>
          <w:rFonts w:ascii="Times New Roman" w:eastAsia="Times New Roman" w:hAnsi="Times New Roman" w:cs="Times New Roman"/>
          <w:sz w:val="28"/>
          <w:szCs w:val="28"/>
          <w:lang w:eastAsia="ru-RU"/>
        </w:rPr>
        <w:t>» заявила о приобретении компании «</w:t>
      </w:r>
      <w:proofErr w:type="spellStart"/>
      <w:r w:rsidRPr="00B15D04">
        <w:rPr>
          <w:rFonts w:ascii="Times New Roman" w:eastAsia="Times New Roman" w:hAnsi="Times New Roman" w:cs="Times New Roman"/>
          <w:sz w:val="28"/>
          <w:szCs w:val="28"/>
          <w:lang w:eastAsia="ru-RU"/>
        </w:rPr>
        <w:t>Anacor</w:t>
      </w:r>
      <w:proofErr w:type="spellEnd"/>
      <w:r w:rsidRPr="00B15D04">
        <w:rPr>
          <w:rFonts w:ascii="Times New Roman" w:eastAsia="Times New Roman" w:hAnsi="Times New Roman" w:cs="Times New Roman"/>
          <w:sz w:val="28"/>
          <w:szCs w:val="28"/>
          <w:lang w:eastAsia="ru-RU"/>
        </w:rPr>
        <w:t xml:space="preserve"> </w:t>
      </w:r>
      <w:proofErr w:type="spellStart"/>
      <w:r w:rsidRPr="00B15D04">
        <w:rPr>
          <w:rFonts w:ascii="Times New Roman" w:eastAsia="Times New Roman" w:hAnsi="Times New Roman" w:cs="Times New Roman"/>
          <w:sz w:val="28"/>
          <w:szCs w:val="28"/>
          <w:lang w:eastAsia="ru-RU"/>
        </w:rPr>
        <w:t>Pharmaceuticals</w:t>
      </w:r>
      <w:proofErr w:type="spellEnd"/>
      <w:r w:rsidRPr="00B15D04">
        <w:rPr>
          <w:rFonts w:ascii="Times New Roman" w:eastAsia="Times New Roman" w:hAnsi="Times New Roman" w:cs="Times New Roman"/>
          <w:sz w:val="28"/>
          <w:szCs w:val="28"/>
          <w:lang w:eastAsia="ru-RU"/>
        </w:rPr>
        <w:t xml:space="preserve">» по цене 99,25 долларов США за одну акцию (общая стоимость сделки составила 5,2 </w:t>
      </w:r>
      <w:proofErr w:type="gramStart"/>
      <w:r w:rsidRPr="00B15D04">
        <w:rPr>
          <w:rFonts w:ascii="Times New Roman" w:eastAsia="Times New Roman" w:hAnsi="Times New Roman" w:cs="Times New Roman"/>
          <w:sz w:val="28"/>
          <w:szCs w:val="28"/>
          <w:lang w:eastAsia="ru-RU"/>
        </w:rPr>
        <w:t>млрд</w:t>
      </w:r>
      <w:proofErr w:type="gramEnd"/>
      <w:r w:rsidRPr="00B15D04">
        <w:rPr>
          <w:rFonts w:ascii="Times New Roman" w:eastAsia="Times New Roman" w:hAnsi="Times New Roman" w:cs="Times New Roman"/>
          <w:sz w:val="28"/>
          <w:szCs w:val="28"/>
          <w:lang w:eastAsia="ru-RU"/>
        </w:rPr>
        <w:t xml:space="preserve"> долларов США), а компания «</w:t>
      </w:r>
      <w:proofErr w:type="spellStart"/>
      <w:r w:rsidRPr="00B15D04">
        <w:rPr>
          <w:rFonts w:ascii="Times New Roman" w:eastAsia="Times New Roman" w:hAnsi="Times New Roman" w:cs="Times New Roman"/>
          <w:sz w:val="28"/>
          <w:szCs w:val="28"/>
          <w:lang w:eastAsia="ru-RU"/>
        </w:rPr>
        <w:t>Jazz</w:t>
      </w:r>
      <w:proofErr w:type="spellEnd"/>
      <w:r w:rsidRPr="00B15D04">
        <w:rPr>
          <w:rFonts w:ascii="Times New Roman" w:eastAsia="Times New Roman" w:hAnsi="Times New Roman" w:cs="Times New Roman"/>
          <w:sz w:val="28"/>
          <w:szCs w:val="28"/>
          <w:lang w:eastAsia="ru-RU"/>
        </w:rPr>
        <w:t xml:space="preserve"> </w:t>
      </w:r>
      <w:proofErr w:type="spellStart"/>
      <w:r w:rsidRPr="00B15D04">
        <w:rPr>
          <w:rFonts w:ascii="Times New Roman" w:eastAsia="Times New Roman" w:hAnsi="Times New Roman" w:cs="Times New Roman"/>
          <w:sz w:val="28"/>
          <w:szCs w:val="28"/>
          <w:lang w:eastAsia="ru-RU"/>
        </w:rPr>
        <w:t>Pharmaceuticals</w:t>
      </w:r>
      <w:proofErr w:type="spellEnd"/>
      <w:r w:rsidRPr="00B15D04">
        <w:rPr>
          <w:rFonts w:ascii="Times New Roman" w:eastAsia="Times New Roman" w:hAnsi="Times New Roman" w:cs="Times New Roman"/>
          <w:sz w:val="28"/>
          <w:szCs w:val="28"/>
          <w:lang w:eastAsia="ru-RU"/>
        </w:rPr>
        <w:t>» сообщила о намерении приобрести своего конкурента – «</w:t>
      </w:r>
      <w:proofErr w:type="spellStart"/>
      <w:r w:rsidRPr="00B15D04">
        <w:rPr>
          <w:rFonts w:ascii="Times New Roman" w:eastAsia="Times New Roman" w:hAnsi="Times New Roman" w:cs="Times New Roman"/>
          <w:sz w:val="28"/>
          <w:szCs w:val="28"/>
          <w:lang w:eastAsia="ru-RU"/>
        </w:rPr>
        <w:t>Celator</w:t>
      </w:r>
      <w:proofErr w:type="spellEnd"/>
      <w:r w:rsidRPr="00B15D04">
        <w:rPr>
          <w:rFonts w:ascii="Times New Roman" w:eastAsia="Times New Roman" w:hAnsi="Times New Roman" w:cs="Times New Roman"/>
          <w:sz w:val="28"/>
          <w:szCs w:val="28"/>
          <w:lang w:eastAsia="ru-RU"/>
        </w:rPr>
        <w:t xml:space="preserve"> </w:t>
      </w:r>
      <w:proofErr w:type="spellStart"/>
      <w:r w:rsidRPr="00B15D04">
        <w:rPr>
          <w:rFonts w:ascii="Times New Roman" w:eastAsia="Times New Roman" w:hAnsi="Times New Roman" w:cs="Times New Roman"/>
          <w:sz w:val="28"/>
          <w:szCs w:val="28"/>
          <w:lang w:eastAsia="ru-RU"/>
        </w:rPr>
        <w:t>Pharmaceuticals</w:t>
      </w:r>
      <w:proofErr w:type="spellEnd"/>
      <w:r w:rsidRPr="00B15D04">
        <w:rPr>
          <w:rFonts w:ascii="Times New Roman" w:eastAsia="Times New Roman" w:hAnsi="Times New Roman" w:cs="Times New Roman"/>
          <w:sz w:val="28"/>
          <w:szCs w:val="28"/>
          <w:lang w:eastAsia="ru-RU"/>
        </w:rPr>
        <w:t>» за 1,5 млрд долларов США</w:t>
      </w:r>
      <w:r>
        <w:rPr>
          <w:rFonts w:ascii="Times New Roman" w:eastAsia="Times New Roman" w:hAnsi="Times New Roman" w:cs="Times New Roman"/>
          <w:sz w:val="28"/>
          <w:szCs w:val="28"/>
          <w:lang w:eastAsia="ru-RU"/>
        </w:rPr>
        <w:t xml:space="preserve"> </w:t>
      </w:r>
      <w:r w:rsidRPr="00B15D04">
        <w:rPr>
          <w:rFonts w:ascii="Times New Roman" w:eastAsia="Times New Roman" w:hAnsi="Times New Roman" w:cs="Times New Roman"/>
          <w:sz w:val="28"/>
          <w:szCs w:val="28"/>
          <w:lang w:eastAsia="ru-RU"/>
        </w:rPr>
        <w:t>(30,25 долларов США за одну акцию). Необходимо отметить, что средняя сумма сделок по слияниям и поглощениям в первом полугодии 2016 года снизилась по сравнению с аналогичным периодом 2015 года, что неудивительно, учитывая снижение активности фармацевтических компаний в M&amp;A-сфере</w:t>
      </w:r>
      <w:r w:rsidR="00C77AB4">
        <w:rPr>
          <w:rStyle w:val="a9"/>
          <w:rFonts w:ascii="Times New Roman" w:eastAsia="Times New Roman" w:hAnsi="Times New Roman" w:cs="Times New Roman"/>
          <w:sz w:val="28"/>
          <w:szCs w:val="28"/>
          <w:lang w:eastAsia="ru-RU"/>
        </w:rPr>
        <w:footnoteReference w:id="80"/>
      </w:r>
      <w:r w:rsidRPr="00B15D04">
        <w:rPr>
          <w:rFonts w:ascii="Times New Roman" w:eastAsia="Times New Roman" w:hAnsi="Times New Roman" w:cs="Times New Roman"/>
          <w:sz w:val="28"/>
          <w:szCs w:val="28"/>
          <w:lang w:eastAsia="ru-RU"/>
        </w:rPr>
        <w:t>.</w:t>
      </w:r>
    </w:p>
    <w:p w:rsidR="0007662C" w:rsidRDefault="00B15D04" w:rsidP="00B15D0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15D04">
        <w:rPr>
          <w:rFonts w:ascii="Times New Roman" w:eastAsia="Times New Roman" w:hAnsi="Times New Roman" w:cs="Times New Roman"/>
          <w:sz w:val="28"/>
          <w:szCs w:val="28"/>
          <w:lang w:eastAsia="ru-RU"/>
        </w:rPr>
        <w:t>В перспективе в российской фармацевтической промышленности ожидается увеличение числа сделок по слияниям и поглощениям с участием как зарубежных, так и ведущих отечеств</w:t>
      </w:r>
      <w:r>
        <w:rPr>
          <w:rFonts w:ascii="Times New Roman" w:eastAsia="Times New Roman" w:hAnsi="Times New Roman" w:cs="Times New Roman"/>
          <w:sz w:val="28"/>
          <w:szCs w:val="28"/>
          <w:lang w:eastAsia="ru-RU"/>
        </w:rPr>
        <w:t>енных фармацевтических компаний</w:t>
      </w:r>
      <w:r w:rsidRPr="00B15D04">
        <w:rPr>
          <w:rFonts w:ascii="Times New Roman" w:eastAsia="Times New Roman" w:hAnsi="Times New Roman" w:cs="Times New Roman"/>
          <w:sz w:val="28"/>
          <w:szCs w:val="28"/>
          <w:lang w:eastAsia="ru-RU"/>
        </w:rPr>
        <w:t xml:space="preserve">. Тенденции роста сделок M&amp;A в отечественной фармацевтической промышленности отражают </w:t>
      </w:r>
      <w:proofErr w:type="spellStart"/>
      <w:r w:rsidRPr="00B15D04">
        <w:rPr>
          <w:rFonts w:ascii="Times New Roman" w:eastAsia="Times New Roman" w:hAnsi="Times New Roman" w:cs="Times New Roman"/>
          <w:sz w:val="28"/>
          <w:szCs w:val="28"/>
          <w:lang w:eastAsia="ru-RU"/>
        </w:rPr>
        <w:t>глобализационные</w:t>
      </w:r>
      <w:proofErr w:type="spellEnd"/>
      <w:r w:rsidRPr="00B15D04">
        <w:rPr>
          <w:rFonts w:ascii="Times New Roman" w:eastAsia="Times New Roman" w:hAnsi="Times New Roman" w:cs="Times New Roman"/>
          <w:sz w:val="28"/>
          <w:szCs w:val="28"/>
          <w:lang w:eastAsia="ru-RU"/>
        </w:rPr>
        <w:t xml:space="preserve"> процессы в мировой фармацевтической индустрии, они будут нарастать в связи с ужесточением глобальной конкуренции на мировом фармацевтическом рынке</w:t>
      </w:r>
      <w:r w:rsidR="00C77AB4">
        <w:rPr>
          <w:rStyle w:val="a9"/>
          <w:rFonts w:ascii="Times New Roman" w:eastAsia="Times New Roman" w:hAnsi="Times New Roman" w:cs="Times New Roman"/>
          <w:sz w:val="28"/>
          <w:szCs w:val="28"/>
          <w:lang w:eastAsia="ru-RU"/>
        </w:rPr>
        <w:footnoteReference w:id="81"/>
      </w:r>
      <w:r w:rsidR="00111B90">
        <w:rPr>
          <w:rFonts w:ascii="Times New Roman" w:eastAsia="Times New Roman" w:hAnsi="Times New Roman" w:cs="Times New Roman"/>
          <w:sz w:val="28"/>
          <w:szCs w:val="28"/>
          <w:lang w:eastAsia="ru-RU"/>
        </w:rPr>
        <w:t>.</w:t>
      </w:r>
    </w:p>
    <w:p w:rsidR="00111B90" w:rsidRDefault="00111B90" w:rsidP="00B15D0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оценку эффективности слияния фармацевтических компаний </w:t>
      </w:r>
      <w:proofErr w:type="spellStart"/>
      <w:r w:rsidRPr="00111B90">
        <w:rPr>
          <w:rFonts w:ascii="Times New Roman" w:eastAsia="Times New Roman" w:hAnsi="Times New Roman" w:cs="Times New Roman"/>
          <w:sz w:val="28"/>
          <w:szCs w:val="28"/>
          <w:lang w:eastAsia="ru-RU"/>
        </w:rPr>
        <w:t>Shire</w:t>
      </w:r>
      <w:proofErr w:type="spellEnd"/>
      <w:r w:rsidRPr="00111B9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Baxalta</w:t>
      </w:r>
      <w:proofErr w:type="spellEnd"/>
      <w:r>
        <w:rPr>
          <w:rFonts w:ascii="Times New Roman" w:eastAsia="Times New Roman" w:hAnsi="Times New Roman" w:cs="Times New Roman"/>
          <w:sz w:val="28"/>
          <w:szCs w:val="28"/>
          <w:lang w:eastAsia="ru-RU"/>
        </w:rPr>
        <w:t xml:space="preserve">. </w:t>
      </w:r>
    </w:p>
    <w:p w:rsidR="00111B90" w:rsidRDefault="00813024" w:rsidP="00B15D0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Компания </w:t>
      </w:r>
      <w:proofErr w:type="spellStart"/>
      <w:r w:rsidRPr="00813024">
        <w:rPr>
          <w:rFonts w:ascii="Times New Roman" w:eastAsia="Times New Roman" w:hAnsi="Times New Roman" w:cs="Times New Roman"/>
          <w:sz w:val="28"/>
          <w:szCs w:val="28"/>
          <w:lang w:eastAsia="ru-RU"/>
        </w:rPr>
        <w:t>Shire</w:t>
      </w:r>
      <w:proofErr w:type="spellEnd"/>
      <w:r w:rsidRPr="00813024">
        <w:rPr>
          <w:rFonts w:ascii="Times New Roman" w:eastAsia="Times New Roman" w:hAnsi="Times New Roman" w:cs="Times New Roman"/>
          <w:sz w:val="28"/>
          <w:szCs w:val="28"/>
          <w:lang w:eastAsia="ru-RU"/>
        </w:rPr>
        <w:t xml:space="preserve"> была создана в середине 80-х годов. В настоящее время корпорация выпускает широкую палитру разнообразных лекарственных препаратов, в том числе поливитамины и пищевые добавки. Также компания инвестирует крупные средства в разработку лекарств, против редких заболеваний, а также инвестирует в регенеративную медицину.</w:t>
      </w:r>
    </w:p>
    <w:p w:rsidR="00813024" w:rsidRDefault="003753AD" w:rsidP="00B15D0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Американская компания </w:t>
      </w:r>
      <w:r w:rsidRPr="003753AD">
        <w:rPr>
          <w:rFonts w:ascii="Times New Roman" w:eastAsia="Times New Roman" w:hAnsi="Times New Roman" w:cs="Times New Roman"/>
          <w:sz w:val="28"/>
          <w:szCs w:val="28"/>
          <w:lang w:eastAsia="ru-RU"/>
        </w:rPr>
        <w:t xml:space="preserve"> </w:t>
      </w:r>
      <w:proofErr w:type="spellStart"/>
      <w:r w:rsidRPr="003753AD">
        <w:rPr>
          <w:rFonts w:ascii="Times New Roman" w:eastAsia="Times New Roman" w:hAnsi="Times New Roman" w:cs="Times New Roman"/>
          <w:sz w:val="28"/>
          <w:szCs w:val="28"/>
          <w:lang w:eastAsia="ru-RU"/>
        </w:rPr>
        <w:t>Baxalta</w:t>
      </w:r>
      <w:proofErr w:type="spellEnd"/>
      <w:r>
        <w:rPr>
          <w:rFonts w:ascii="Times New Roman" w:eastAsia="Times New Roman" w:hAnsi="Times New Roman" w:cs="Times New Roman"/>
          <w:sz w:val="28"/>
          <w:szCs w:val="28"/>
          <w:lang w:eastAsia="ru-RU"/>
        </w:rPr>
        <w:t xml:space="preserve"> занимается выпуском  лекарств от редких болезней. Стоит отметить, что компания </w:t>
      </w:r>
      <w:proofErr w:type="spellStart"/>
      <w:r w:rsidRPr="003753AD">
        <w:rPr>
          <w:rFonts w:ascii="Times New Roman" w:eastAsia="Times New Roman" w:hAnsi="Times New Roman" w:cs="Times New Roman"/>
          <w:sz w:val="28"/>
          <w:szCs w:val="28"/>
          <w:lang w:eastAsia="ru-RU"/>
        </w:rPr>
        <w:t>Baxalta</w:t>
      </w:r>
      <w:proofErr w:type="spellEnd"/>
      <w:r w:rsidRPr="003753AD">
        <w:rPr>
          <w:rFonts w:ascii="Times New Roman" w:eastAsia="Times New Roman" w:hAnsi="Times New Roman" w:cs="Times New Roman"/>
          <w:sz w:val="28"/>
          <w:szCs w:val="28"/>
          <w:lang w:eastAsia="ru-RU"/>
        </w:rPr>
        <w:t xml:space="preserve"> только летом </w:t>
      </w:r>
      <w:r>
        <w:rPr>
          <w:rFonts w:ascii="Times New Roman" w:eastAsia="Times New Roman" w:hAnsi="Times New Roman" w:cs="Times New Roman"/>
          <w:sz w:val="28"/>
          <w:szCs w:val="28"/>
          <w:lang w:eastAsia="ru-RU"/>
        </w:rPr>
        <w:t xml:space="preserve">2015 года </w:t>
      </w:r>
      <w:r w:rsidRPr="003753AD">
        <w:rPr>
          <w:rFonts w:ascii="Times New Roman" w:eastAsia="Times New Roman" w:hAnsi="Times New Roman" w:cs="Times New Roman"/>
          <w:sz w:val="28"/>
          <w:szCs w:val="28"/>
          <w:lang w:eastAsia="ru-RU"/>
        </w:rPr>
        <w:t xml:space="preserve">отделилась от </w:t>
      </w:r>
      <w:proofErr w:type="spellStart"/>
      <w:r w:rsidRPr="003753AD">
        <w:rPr>
          <w:rFonts w:ascii="Times New Roman" w:eastAsia="Times New Roman" w:hAnsi="Times New Roman" w:cs="Times New Roman"/>
          <w:sz w:val="28"/>
          <w:szCs w:val="28"/>
          <w:lang w:eastAsia="ru-RU"/>
        </w:rPr>
        <w:t>Baxter</w:t>
      </w:r>
      <w:proofErr w:type="spellEnd"/>
      <w:r w:rsidRPr="003753AD">
        <w:rPr>
          <w:rFonts w:ascii="Times New Roman" w:eastAsia="Times New Roman" w:hAnsi="Times New Roman" w:cs="Times New Roman"/>
          <w:sz w:val="28"/>
          <w:szCs w:val="28"/>
          <w:lang w:eastAsia="ru-RU"/>
        </w:rPr>
        <w:t xml:space="preserve"> </w:t>
      </w:r>
      <w:proofErr w:type="spellStart"/>
      <w:r w:rsidRPr="003753AD">
        <w:rPr>
          <w:rFonts w:ascii="Times New Roman" w:eastAsia="Times New Roman" w:hAnsi="Times New Roman" w:cs="Times New Roman"/>
          <w:sz w:val="28"/>
          <w:szCs w:val="28"/>
          <w:lang w:eastAsia="ru-RU"/>
        </w:rPr>
        <w:t>International</w:t>
      </w:r>
      <w:proofErr w:type="spellEnd"/>
      <w:r w:rsidRPr="003753AD">
        <w:rPr>
          <w:rFonts w:ascii="Times New Roman" w:eastAsia="Times New Roman" w:hAnsi="Times New Roman" w:cs="Times New Roman"/>
          <w:sz w:val="28"/>
          <w:szCs w:val="28"/>
          <w:lang w:eastAsia="ru-RU"/>
        </w:rPr>
        <w:t>, которая ос</w:t>
      </w:r>
      <w:r>
        <w:rPr>
          <w:rFonts w:ascii="Times New Roman" w:eastAsia="Times New Roman" w:hAnsi="Times New Roman" w:cs="Times New Roman"/>
          <w:sz w:val="28"/>
          <w:szCs w:val="28"/>
          <w:lang w:eastAsia="ru-RU"/>
        </w:rPr>
        <w:t xml:space="preserve">тается ее крупнейшим </w:t>
      </w:r>
      <w:r>
        <w:rPr>
          <w:rFonts w:ascii="Times New Roman" w:eastAsia="Times New Roman" w:hAnsi="Times New Roman" w:cs="Times New Roman"/>
          <w:sz w:val="28"/>
          <w:szCs w:val="28"/>
          <w:lang w:eastAsia="ru-RU"/>
        </w:rPr>
        <w:lastRenderedPageBreak/>
        <w:t>акционером</w:t>
      </w:r>
      <w:r w:rsidRPr="003753AD">
        <w:rPr>
          <w:rFonts w:ascii="Times New Roman" w:eastAsia="Times New Roman" w:hAnsi="Times New Roman" w:cs="Times New Roman"/>
          <w:sz w:val="28"/>
          <w:szCs w:val="28"/>
          <w:lang w:eastAsia="ru-RU"/>
        </w:rPr>
        <w:t xml:space="preserve">. А цель </w:t>
      </w:r>
      <w:proofErr w:type="spellStart"/>
      <w:r w:rsidRPr="003753AD">
        <w:rPr>
          <w:rFonts w:ascii="Times New Roman" w:eastAsia="Times New Roman" w:hAnsi="Times New Roman" w:cs="Times New Roman"/>
          <w:sz w:val="28"/>
          <w:szCs w:val="28"/>
          <w:lang w:eastAsia="ru-RU"/>
        </w:rPr>
        <w:t>Shire</w:t>
      </w:r>
      <w:proofErr w:type="spellEnd"/>
      <w:r w:rsidRPr="003753AD">
        <w:rPr>
          <w:rFonts w:ascii="Times New Roman" w:eastAsia="Times New Roman" w:hAnsi="Times New Roman" w:cs="Times New Roman"/>
          <w:sz w:val="28"/>
          <w:szCs w:val="28"/>
          <w:lang w:eastAsia="ru-RU"/>
        </w:rPr>
        <w:t xml:space="preserve"> – сосредоточиться на выпуске лекарств от редких заболеваний и к 2020 г. увеличить продажи до $10 млрд.</w:t>
      </w:r>
    </w:p>
    <w:p w:rsidR="003753AD" w:rsidRDefault="002939B2"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применение метода </w:t>
      </w:r>
      <w:r w:rsidRPr="002939B2">
        <w:rPr>
          <w:rFonts w:ascii="Times New Roman" w:eastAsia="Times New Roman" w:hAnsi="Times New Roman" w:cs="Times New Roman"/>
          <w:sz w:val="28"/>
          <w:szCs w:val="28"/>
          <w:lang w:eastAsia="ru-RU"/>
        </w:rPr>
        <w:t xml:space="preserve"> DEA</w:t>
      </w:r>
      <w:r w:rsidR="003753AD">
        <w:rPr>
          <w:rFonts w:ascii="Times New Roman" w:eastAsia="Times New Roman" w:hAnsi="Times New Roman" w:cs="Times New Roman"/>
          <w:sz w:val="28"/>
          <w:szCs w:val="28"/>
          <w:lang w:eastAsia="ru-RU"/>
        </w:rPr>
        <w:t xml:space="preserve"> на примере сделки слияния </w:t>
      </w:r>
      <w:proofErr w:type="spellStart"/>
      <w:r w:rsidR="003753AD" w:rsidRPr="003753AD">
        <w:rPr>
          <w:rFonts w:ascii="Times New Roman" w:eastAsia="Times New Roman" w:hAnsi="Times New Roman" w:cs="Times New Roman"/>
          <w:sz w:val="28"/>
          <w:szCs w:val="28"/>
          <w:lang w:eastAsia="ru-RU"/>
        </w:rPr>
        <w:t>Shir</w:t>
      </w:r>
      <w:r w:rsidR="003753AD">
        <w:rPr>
          <w:rFonts w:ascii="Times New Roman" w:eastAsia="Times New Roman" w:hAnsi="Times New Roman" w:cs="Times New Roman"/>
          <w:sz w:val="28"/>
          <w:szCs w:val="28"/>
          <w:lang w:eastAsia="ru-RU"/>
        </w:rPr>
        <w:t>e</w:t>
      </w:r>
      <w:proofErr w:type="spellEnd"/>
      <w:r w:rsidR="003753AD">
        <w:rPr>
          <w:rFonts w:ascii="Times New Roman" w:eastAsia="Times New Roman" w:hAnsi="Times New Roman" w:cs="Times New Roman"/>
          <w:sz w:val="28"/>
          <w:szCs w:val="28"/>
          <w:lang w:eastAsia="ru-RU"/>
        </w:rPr>
        <w:t xml:space="preserve"> </w:t>
      </w:r>
      <w:r w:rsidR="003753AD" w:rsidRPr="003753AD">
        <w:rPr>
          <w:rFonts w:ascii="Times New Roman" w:eastAsia="Times New Roman" w:hAnsi="Times New Roman" w:cs="Times New Roman"/>
          <w:sz w:val="28"/>
          <w:szCs w:val="28"/>
          <w:lang w:eastAsia="ru-RU"/>
        </w:rPr>
        <w:t xml:space="preserve">и </w:t>
      </w:r>
      <w:proofErr w:type="spellStart"/>
      <w:r w:rsidR="003753AD" w:rsidRPr="003753AD">
        <w:rPr>
          <w:rFonts w:ascii="Times New Roman" w:eastAsia="Times New Roman" w:hAnsi="Times New Roman" w:cs="Times New Roman"/>
          <w:sz w:val="28"/>
          <w:szCs w:val="28"/>
          <w:lang w:eastAsia="ru-RU"/>
        </w:rPr>
        <w:t>Baxalta</w:t>
      </w:r>
      <w:proofErr w:type="spellEnd"/>
      <w:r w:rsidRPr="002939B2">
        <w:rPr>
          <w:rFonts w:ascii="Times New Roman" w:eastAsia="Times New Roman" w:hAnsi="Times New Roman" w:cs="Times New Roman"/>
          <w:sz w:val="28"/>
          <w:szCs w:val="28"/>
          <w:lang w:eastAsia="ru-RU"/>
        </w:rPr>
        <w:t>.</w:t>
      </w:r>
    </w:p>
    <w:p w:rsidR="005852DA" w:rsidRPr="005852DA" w:rsidRDefault="00FC1106"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данном ис</w:t>
      </w:r>
      <w:r w:rsidR="005852DA" w:rsidRPr="005852DA">
        <w:rPr>
          <w:rFonts w:ascii="Times New Roman" w:eastAsia="Times New Roman" w:hAnsi="Times New Roman" w:cs="Times New Roman"/>
          <w:sz w:val="28"/>
          <w:szCs w:val="28"/>
          <w:lang w:eastAsia="ru-RU"/>
        </w:rPr>
        <w:t xml:space="preserve">следовании </w:t>
      </w:r>
      <w:r>
        <w:rPr>
          <w:rFonts w:ascii="Times New Roman" w:eastAsia="Times New Roman" w:hAnsi="Times New Roman" w:cs="Times New Roman"/>
          <w:sz w:val="28"/>
          <w:szCs w:val="28"/>
          <w:lang w:eastAsia="ru-RU"/>
        </w:rPr>
        <w:t>каждый параметр DMU представля</w:t>
      </w:r>
      <w:r w:rsidR="005852DA" w:rsidRPr="005852DA">
        <w:rPr>
          <w:rFonts w:ascii="Times New Roman" w:eastAsia="Times New Roman" w:hAnsi="Times New Roman" w:cs="Times New Roman"/>
          <w:sz w:val="28"/>
          <w:szCs w:val="28"/>
          <w:lang w:eastAsia="ru-RU"/>
        </w:rPr>
        <w:t>ет собой к</w:t>
      </w:r>
      <w:r>
        <w:rPr>
          <w:rFonts w:ascii="Times New Roman" w:eastAsia="Times New Roman" w:hAnsi="Times New Roman" w:cs="Times New Roman"/>
          <w:sz w:val="28"/>
          <w:szCs w:val="28"/>
          <w:lang w:eastAsia="ru-RU"/>
        </w:rPr>
        <w:t xml:space="preserve">омпании </w:t>
      </w:r>
      <w:proofErr w:type="spellStart"/>
      <w:r w:rsidR="003753AD" w:rsidRPr="003753AD">
        <w:rPr>
          <w:rFonts w:ascii="Times New Roman" w:eastAsia="Times New Roman" w:hAnsi="Times New Roman" w:cs="Times New Roman"/>
          <w:sz w:val="28"/>
          <w:szCs w:val="28"/>
          <w:lang w:eastAsia="ru-RU"/>
        </w:rPr>
        <w:t>Shire</w:t>
      </w:r>
      <w:proofErr w:type="spellEnd"/>
      <w:r w:rsidR="003753AD" w:rsidRPr="003753AD">
        <w:rPr>
          <w:rFonts w:ascii="Times New Roman" w:eastAsia="Times New Roman" w:hAnsi="Times New Roman" w:cs="Times New Roman"/>
          <w:sz w:val="28"/>
          <w:szCs w:val="28"/>
          <w:lang w:eastAsia="ru-RU"/>
        </w:rPr>
        <w:t xml:space="preserve"> и </w:t>
      </w:r>
      <w:proofErr w:type="spellStart"/>
      <w:r w:rsidR="003753AD" w:rsidRPr="003753AD">
        <w:rPr>
          <w:rFonts w:ascii="Times New Roman" w:eastAsia="Times New Roman" w:hAnsi="Times New Roman" w:cs="Times New Roman"/>
          <w:sz w:val="28"/>
          <w:szCs w:val="28"/>
          <w:lang w:eastAsia="ru-RU"/>
        </w:rPr>
        <w:t>Baxalta</w:t>
      </w:r>
      <w:proofErr w:type="spellEnd"/>
      <w:r w:rsidR="003753AD" w:rsidRPr="003753AD">
        <w:rPr>
          <w:rFonts w:ascii="Times New Roman" w:eastAsia="Times New Roman" w:hAnsi="Times New Roman" w:cs="Times New Roman"/>
          <w:sz w:val="28"/>
          <w:szCs w:val="28"/>
          <w:lang w:eastAsia="ru-RU"/>
        </w:rPr>
        <w:t xml:space="preserve"> </w:t>
      </w:r>
      <w:r w:rsidR="003753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(мы </w:t>
      </w:r>
      <w:r w:rsidR="005852DA" w:rsidRPr="005852DA">
        <w:rPr>
          <w:rFonts w:ascii="Times New Roman" w:eastAsia="Times New Roman" w:hAnsi="Times New Roman" w:cs="Times New Roman"/>
          <w:sz w:val="28"/>
          <w:szCs w:val="28"/>
          <w:lang w:eastAsia="ru-RU"/>
        </w:rPr>
        <w:t>принима</w:t>
      </w:r>
      <w:r>
        <w:rPr>
          <w:rFonts w:ascii="Times New Roman" w:eastAsia="Times New Roman" w:hAnsi="Times New Roman" w:cs="Times New Roman"/>
          <w:sz w:val="28"/>
          <w:szCs w:val="28"/>
          <w:lang w:eastAsia="ru-RU"/>
        </w:rPr>
        <w:t xml:space="preserve">ем каждую компанию в конкретный </w:t>
      </w:r>
      <w:r w:rsidR="005852DA" w:rsidRPr="005852DA">
        <w:rPr>
          <w:rFonts w:ascii="Times New Roman" w:eastAsia="Times New Roman" w:hAnsi="Times New Roman" w:cs="Times New Roman"/>
          <w:sz w:val="28"/>
          <w:szCs w:val="28"/>
          <w:lang w:eastAsia="ru-RU"/>
        </w:rPr>
        <w:t>год за отдельную единицу</w:t>
      </w:r>
      <w:r>
        <w:rPr>
          <w:rFonts w:ascii="Times New Roman" w:eastAsia="Times New Roman" w:hAnsi="Times New Roman" w:cs="Times New Roman"/>
          <w:sz w:val="28"/>
          <w:szCs w:val="28"/>
          <w:lang w:eastAsia="ru-RU"/>
        </w:rPr>
        <w:t>) за 201</w:t>
      </w:r>
      <w:r w:rsidR="00F03507">
        <w:rPr>
          <w:rFonts w:ascii="Times New Roman" w:eastAsia="Times New Roman" w:hAnsi="Times New Roman" w:cs="Times New Roman"/>
          <w:sz w:val="28"/>
          <w:szCs w:val="28"/>
          <w:lang w:eastAsia="ru-RU"/>
        </w:rPr>
        <w:t>4</w:t>
      </w:r>
      <w:r w:rsidR="003753AD">
        <w:rPr>
          <w:rFonts w:ascii="Times New Roman" w:eastAsia="Times New Roman" w:hAnsi="Times New Roman" w:cs="Times New Roman"/>
          <w:sz w:val="28"/>
          <w:szCs w:val="28"/>
          <w:lang w:eastAsia="ru-RU"/>
        </w:rPr>
        <w:t>–201</w:t>
      </w:r>
      <w:r w:rsidR="00F0350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годы </w:t>
      </w:r>
      <w:r w:rsidR="005852DA" w:rsidRPr="005852DA">
        <w:rPr>
          <w:rFonts w:ascii="Times New Roman" w:eastAsia="Times New Roman" w:hAnsi="Times New Roman" w:cs="Times New Roman"/>
          <w:sz w:val="28"/>
          <w:szCs w:val="28"/>
          <w:lang w:eastAsia="ru-RU"/>
        </w:rPr>
        <w:t>(до и после по</w:t>
      </w:r>
      <w:r>
        <w:rPr>
          <w:rFonts w:ascii="Times New Roman" w:eastAsia="Times New Roman" w:hAnsi="Times New Roman" w:cs="Times New Roman"/>
          <w:sz w:val="28"/>
          <w:szCs w:val="28"/>
          <w:lang w:eastAsia="ru-RU"/>
        </w:rPr>
        <w:t>глощения). Это необходимо, что</w:t>
      </w:r>
      <w:r w:rsidR="005852DA" w:rsidRPr="005852DA">
        <w:rPr>
          <w:rFonts w:ascii="Times New Roman" w:eastAsia="Times New Roman" w:hAnsi="Times New Roman" w:cs="Times New Roman"/>
          <w:sz w:val="28"/>
          <w:szCs w:val="28"/>
          <w:lang w:eastAsia="ru-RU"/>
        </w:rPr>
        <w:t>бы оценит</w:t>
      </w:r>
      <w:r>
        <w:rPr>
          <w:rFonts w:ascii="Times New Roman" w:eastAsia="Times New Roman" w:hAnsi="Times New Roman" w:cs="Times New Roman"/>
          <w:sz w:val="28"/>
          <w:szCs w:val="28"/>
          <w:lang w:eastAsia="ru-RU"/>
        </w:rPr>
        <w:t xml:space="preserve">ь, сколько было эффективных DMU </w:t>
      </w:r>
      <w:r w:rsidR="005852DA" w:rsidRPr="005852DA">
        <w:rPr>
          <w:rFonts w:ascii="Times New Roman" w:eastAsia="Times New Roman" w:hAnsi="Times New Roman" w:cs="Times New Roman"/>
          <w:sz w:val="28"/>
          <w:szCs w:val="28"/>
          <w:lang w:eastAsia="ru-RU"/>
        </w:rPr>
        <w:t>до и после поглощения.</w:t>
      </w:r>
    </w:p>
    <w:p w:rsidR="002939B2" w:rsidRDefault="005852DA"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852DA">
        <w:rPr>
          <w:rFonts w:ascii="Times New Roman" w:eastAsia="Times New Roman" w:hAnsi="Times New Roman" w:cs="Times New Roman"/>
          <w:sz w:val="28"/>
          <w:szCs w:val="28"/>
          <w:lang w:eastAsia="ru-RU"/>
        </w:rPr>
        <w:t>В качестве</w:t>
      </w:r>
      <w:r w:rsidR="00FC1106">
        <w:rPr>
          <w:rFonts w:ascii="Times New Roman" w:eastAsia="Times New Roman" w:hAnsi="Times New Roman" w:cs="Times New Roman"/>
          <w:sz w:val="28"/>
          <w:szCs w:val="28"/>
          <w:lang w:eastAsia="ru-RU"/>
        </w:rPr>
        <w:t xml:space="preserve"> входных параметров выбраны ак</w:t>
      </w:r>
      <w:r w:rsidRPr="005852DA">
        <w:rPr>
          <w:rFonts w:ascii="Times New Roman" w:eastAsia="Times New Roman" w:hAnsi="Times New Roman" w:cs="Times New Roman"/>
          <w:sz w:val="28"/>
          <w:szCs w:val="28"/>
          <w:lang w:eastAsia="ru-RU"/>
        </w:rPr>
        <w:t>тивы и расход</w:t>
      </w:r>
      <w:r w:rsidR="00FC1106">
        <w:rPr>
          <w:rFonts w:ascii="Times New Roman" w:eastAsia="Times New Roman" w:hAnsi="Times New Roman" w:cs="Times New Roman"/>
          <w:sz w:val="28"/>
          <w:szCs w:val="28"/>
          <w:lang w:eastAsia="ru-RU"/>
        </w:rPr>
        <w:t>ы, в качестве выходных – выруч</w:t>
      </w:r>
      <w:r w:rsidRPr="005852DA">
        <w:rPr>
          <w:rFonts w:ascii="Times New Roman" w:eastAsia="Times New Roman" w:hAnsi="Times New Roman" w:cs="Times New Roman"/>
          <w:sz w:val="28"/>
          <w:szCs w:val="28"/>
          <w:lang w:eastAsia="ru-RU"/>
        </w:rPr>
        <w:t>ка от реализац</w:t>
      </w:r>
      <w:r w:rsidR="00FC1106">
        <w:rPr>
          <w:rFonts w:ascii="Times New Roman" w:eastAsia="Times New Roman" w:hAnsi="Times New Roman" w:cs="Times New Roman"/>
          <w:sz w:val="28"/>
          <w:szCs w:val="28"/>
          <w:lang w:eastAsia="ru-RU"/>
        </w:rPr>
        <w:t xml:space="preserve">ии и чистая прибыль. Считается, </w:t>
      </w:r>
      <w:r w:rsidRPr="005852DA">
        <w:rPr>
          <w:rFonts w:ascii="Times New Roman" w:eastAsia="Times New Roman" w:hAnsi="Times New Roman" w:cs="Times New Roman"/>
          <w:sz w:val="28"/>
          <w:szCs w:val="28"/>
          <w:lang w:eastAsia="ru-RU"/>
        </w:rPr>
        <w:t>что для оценки оптимально брать четыре пар</w:t>
      </w:r>
      <w:r w:rsidR="00FC1106">
        <w:rPr>
          <w:rFonts w:ascii="Times New Roman" w:eastAsia="Times New Roman" w:hAnsi="Times New Roman" w:cs="Times New Roman"/>
          <w:sz w:val="28"/>
          <w:szCs w:val="28"/>
          <w:lang w:eastAsia="ru-RU"/>
        </w:rPr>
        <w:t>а</w:t>
      </w:r>
      <w:r w:rsidRPr="005852DA">
        <w:rPr>
          <w:rFonts w:ascii="Times New Roman" w:eastAsia="Times New Roman" w:hAnsi="Times New Roman" w:cs="Times New Roman"/>
          <w:sz w:val="28"/>
          <w:szCs w:val="28"/>
          <w:lang w:eastAsia="ru-RU"/>
        </w:rPr>
        <w:t>метра. Большо</w:t>
      </w:r>
      <w:r w:rsidR="00FC1106">
        <w:rPr>
          <w:rFonts w:ascii="Times New Roman" w:eastAsia="Times New Roman" w:hAnsi="Times New Roman" w:cs="Times New Roman"/>
          <w:sz w:val="28"/>
          <w:szCs w:val="28"/>
          <w:lang w:eastAsia="ru-RU"/>
        </w:rPr>
        <w:t xml:space="preserve">е количество входных и выходных </w:t>
      </w:r>
      <w:r w:rsidRPr="005852DA">
        <w:rPr>
          <w:rFonts w:ascii="Times New Roman" w:eastAsia="Times New Roman" w:hAnsi="Times New Roman" w:cs="Times New Roman"/>
          <w:sz w:val="28"/>
          <w:szCs w:val="28"/>
          <w:lang w:eastAsia="ru-RU"/>
        </w:rPr>
        <w:t>да</w:t>
      </w:r>
      <w:r w:rsidR="00FC1106">
        <w:rPr>
          <w:rFonts w:ascii="Times New Roman" w:eastAsia="Times New Roman" w:hAnsi="Times New Roman" w:cs="Times New Roman"/>
          <w:sz w:val="28"/>
          <w:szCs w:val="28"/>
          <w:lang w:eastAsia="ru-RU"/>
        </w:rPr>
        <w:t xml:space="preserve">нных может искажать результаты. </w:t>
      </w:r>
    </w:p>
    <w:p w:rsidR="00FC1106" w:rsidRDefault="00BE75C9"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FC1106">
        <w:rPr>
          <w:rFonts w:ascii="Times New Roman" w:eastAsia="Times New Roman" w:hAnsi="Times New Roman" w:cs="Times New Roman"/>
          <w:sz w:val="28"/>
          <w:szCs w:val="28"/>
          <w:lang w:eastAsia="ru-RU"/>
        </w:rPr>
        <w:t>, устанав</w:t>
      </w:r>
      <w:r w:rsidR="00FC1106" w:rsidRPr="00FC1106">
        <w:rPr>
          <w:rFonts w:ascii="Times New Roman" w:eastAsia="Times New Roman" w:hAnsi="Times New Roman" w:cs="Times New Roman"/>
          <w:sz w:val="28"/>
          <w:szCs w:val="28"/>
          <w:lang w:eastAsia="ru-RU"/>
        </w:rPr>
        <w:t>ливается св</w:t>
      </w:r>
      <w:r w:rsidR="00FC1106">
        <w:rPr>
          <w:rFonts w:ascii="Times New Roman" w:eastAsia="Times New Roman" w:hAnsi="Times New Roman" w:cs="Times New Roman"/>
          <w:sz w:val="28"/>
          <w:szCs w:val="28"/>
          <w:lang w:eastAsia="ru-RU"/>
        </w:rPr>
        <w:t>язь между входными данными (ре</w:t>
      </w:r>
      <w:r w:rsidR="00FC1106" w:rsidRPr="00FC1106">
        <w:rPr>
          <w:rFonts w:ascii="Times New Roman" w:eastAsia="Times New Roman" w:hAnsi="Times New Roman" w:cs="Times New Roman"/>
          <w:sz w:val="28"/>
          <w:szCs w:val="28"/>
          <w:lang w:eastAsia="ru-RU"/>
        </w:rPr>
        <w:t>сурсами) и вы</w:t>
      </w:r>
      <w:r w:rsidR="00FC1106">
        <w:rPr>
          <w:rFonts w:ascii="Times New Roman" w:eastAsia="Times New Roman" w:hAnsi="Times New Roman" w:cs="Times New Roman"/>
          <w:sz w:val="28"/>
          <w:szCs w:val="28"/>
          <w:lang w:eastAsia="ru-RU"/>
        </w:rPr>
        <w:t xml:space="preserve">ходными (отдачей, потенциалом). </w:t>
      </w:r>
      <w:r w:rsidR="00FC1106" w:rsidRPr="00FC1106">
        <w:rPr>
          <w:rFonts w:ascii="Times New Roman" w:eastAsia="Times New Roman" w:hAnsi="Times New Roman" w:cs="Times New Roman"/>
          <w:sz w:val="28"/>
          <w:szCs w:val="28"/>
          <w:lang w:eastAsia="ru-RU"/>
        </w:rPr>
        <w:t>Исходные да</w:t>
      </w:r>
      <w:r w:rsidR="00FC1106">
        <w:rPr>
          <w:rFonts w:ascii="Times New Roman" w:eastAsia="Times New Roman" w:hAnsi="Times New Roman" w:cs="Times New Roman"/>
          <w:sz w:val="28"/>
          <w:szCs w:val="28"/>
          <w:lang w:eastAsia="ru-RU"/>
        </w:rPr>
        <w:t>нные брались из открытых источ</w:t>
      </w:r>
      <w:r w:rsidR="00FC1106" w:rsidRPr="00FC1106">
        <w:rPr>
          <w:rFonts w:ascii="Times New Roman" w:eastAsia="Times New Roman" w:hAnsi="Times New Roman" w:cs="Times New Roman"/>
          <w:sz w:val="28"/>
          <w:szCs w:val="28"/>
          <w:lang w:eastAsia="ru-RU"/>
        </w:rPr>
        <w:t>ников, в час</w:t>
      </w:r>
      <w:r w:rsidR="00FC1106">
        <w:rPr>
          <w:rFonts w:ascii="Times New Roman" w:eastAsia="Times New Roman" w:hAnsi="Times New Roman" w:cs="Times New Roman"/>
          <w:sz w:val="28"/>
          <w:szCs w:val="28"/>
          <w:lang w:eastAsia="ru-RU"/>
        </w:rPr>
        <w:t xml:space="preserve">тности из финансовой отчетности </w:t>
      </w:r>
      <w:r w:rsidR="00FC1106" w:rsidRPr="00FC1106">
        <w:rPr>
          <w:rFonts w:ascii="Times New Roman" w:eastAsia="Times New Roman" w:hAnsi="Times New Roman" w:cs="Times New Roman"/>
          <w:sz w:val="28"/>
          <w:szCs w:val="28"/>
          <w:lang w:eastAsia="ru-RU"/>
        </w:rPr>
        <w:t xml:space="preserve">по МСФО. </w:t>
      </w:r>
      <w:r w:rsidR="00FC1106">
        <w:rPr>
          <w:rFonts w:ascii="Times New Roman" w:eastAsia="Times New Roman" w:hAnsi="Times New Roman" w:cs="Times New Roman"/>
          <w:sz w:val="28"/>
          <w:szCs w:val="28"/>
          <w:lang w:eastAsia="ru-RU"/>
        </w:rPr>
        <w:t>Исходн</w:t>
      </w:r>
      <w:r w:rsidR="003753AD">
        <w:rPr>
          <w:rFonts w:ascii="Times New Roman" w:eastAsia="Times New Roman" w:hAnsi="Times New Roman" w:cs="Times New Roman"/>
          <w:sz w:val="28"/>
          <w:szCs w:val="28"/>
          <w:lang w:eastAsia="ru-RU"/>
        </w:rPr>
        <w:t>ые данные отражены в таблице 3.3</w:t>
      </w:r>
      <w:r w:rsidR="00FC1106">
        <w:rPr>
          <w:rFonts w:ascii="Times New Roman" w:eastAsia="Times New Roman" w:hAnsi="Times New Roman" w:cs="Times New Roman"/>
          <w:sz w:val="28"/>
          <w:szCs w:val="28"/>
          <w:lang w:eastAsia="ru-RU"/>
        </w:rPr>
        <w:t xml:space="preserve">. </w:t>
      </w:r>
    </w:p>
    <w:p w:rsidR="00FC1106" w:rsidRDefault="003753AD" w:rsidP="00FC11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3.3</w:t>
      </w:r>
      <w:r w:rsidR="00FC1106">
        <w:rPr>
          <w:rFonts w:ascii="Times New Roman" w:eastAsia="Times New Roman" w:hAnsi="Times New Roman" w:cs="Times New Roman"/>
          <w:sz w:val="28"/>
          <w:szCs w:val="28"/>
          <w:lang w:eastAsia="ru-RU"/>
        </w:rPr>
        <w:t xml:space="preserve">. - </w:t>
      </w:r>
      <w:r w:rsidR="00FC1106" w:rsidRPr="00FC1106">
        <w:rPr>
          <w:rFonts w:ascii="Times New Roman" w:eastAsia="Times New Roman" w:hAnsi="Times New Roman" w:cs="Times New Roman"/>
          <w:sz w:val="28"/>
          <w:szCs w:val="28"/>
          <w:lang w:eastAsia="ru-RU"/>
        </w:rPr>
        <w:t>Исходные данные дл</w:t>
      </w:r>
      <w:r w:rsidR="00C70DE8">
        <w:rPr>
          <w:rFonts w:ascii="Times New Roman" w:eastAsia="Times New Roman" w:hAnsi="Times New Roman" w:cs="Times New Roman"/>
          <w:sz w:val="28"/>
          <w:szCs w:val="28"/>
          <w:lang w:eastAsia="ru-RU"/>
        </w:rPr>
        <w:t xml:space="preserve">я расчетов методом DEA, </w:t>
      </w:r>
      <w:proofErr w:type="gramStart"/>
      <w:r w:rsidR="00C70DE8">
        <w:rPr>
          <w:rFonts w:ascii="Times New Roman" w:eastAsia="Times New Roman" w:hAnsi="Times New Roman" w:cs="Times New Roman"/>
          <w:sz w:val="28"/>
          <w:szCs w:val="28"/>
          <w:lang w:eastAsia="ru-RU"/>
        </w:rPr>
        <w:t>млрд</w:t>
      </w:r>
      <w:proofErr w:type="gramEnd"/>
      <w:r w:rsidR="00C70DE8">
        <w:rPr>
          <w:rFonts w:ascii="Times New Roman" w:eastAsia="Times New Roman" w:hAnsi="Times New Roman" w:cs="Times New Roman"/>
          <w:sz w:val="28"/>
          <w:szCs w:val="28"/>
          <w:lang w:eastAsia="ru-RU"/>
        </w:rPr>
        <w:t xml:space="preserve"> долл</w:t>
      </w:r>
      <w:r w:rsidR="00FC1106" w:rsidRPr="00FC1106">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1914"/>
        <w:gridCol w:w="1914"/>
        <w:gridCol w:w="1914"/>
        <w:gridCol w:w="1914"/>
        <w:gridCol w:w="1915"/>
      </w:tblGrid>
      <w:tr w:rsidR="00FC1106" w:rsidTr="007B044A">
        <w:tc>
          <w:tcPr>
            <w:tcW w:w="1914" w:type="dxa"/>
            <w:vMerge w:val="restart"/>
          </w:tcPr>
          <w:p w:rsidR="00FC1106" w:rsidRDefault="00FC1106" w:rsidP="00972D61">
            <w:pPr>
              <w:spacing w:line="276" w:lineRule="auto"/>
              <w:jc w:val="center"/>
              <w:rPr>
                <w:rFonts w:ascii="Times New Roman" w:eastAsia="Times New Roman" w:hAnsi="Times New Roman" w:cs="Times New Roman"/>
                <w:sz w:val="28"/>
                <w:szCs w:val="28"/>
                <w:lang w:eastAsia="ru-RU"/>
              </w:rPr>
            </w:pPr>
          </w:p>
          <w:p w:rsidR="00FC1106" w:rsidRPr="00FC1106" w:rsidRDefault="00FC1106" w:rsidP="00972D61">
            <w:pPr>
              <w:spacing w:line="276"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DMU</w:t>
            </w:r>
          </w:p>
        </w:tc>
        <w:tc>
          <w:tcPr>
            <w:tcW w:w="3828" w:type="dxa"/>
            <w:gridSpan w:val="2"/>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Входные значения</w:t>
            </w:r>
          </w:p>
        </w:tc>
        <w:tc>
          <w:tcPr>
            <w:tcW w:w="3829" w:type="dxa"/>
            <w:gridSpan w:val="2"/>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значения</w:t>
            </w:r>
          </w:p>
        </w:tc>
      </w:tr>
      <w:tr w:rsidR="00FC1106" w:rsidTr="00FC1106">
        <w:tc>
          <w:tcPr>
            <w:tcW w:w="1914" w:type="dxa"/>
            <w:vMerge/>
          </w:tcPr>
          <w:p w:rsidR="00FC1106" w:rsidRDefault="00FC1106" w:rsidP="00972D61">
            <w:pPr>
              <w:spacing w:line="276" w:lineRule="auto"/>
              <w:jc w:val="both"/>
              <w:rPr>
                <w:rFonts w:ascii="Times New Roman" w:eastAsia="Times New Roman" w:hAnsi="Times New Roman" w:cs="Times New Roman"/>
                <w:sz w:val="28"/>
                <w:szCs w:val="28"/>
                <w:lang w:eastAsia="ru-RU"/>
              </w:rPr>
            </w:pP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Активы</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w:t>
            </w:r>
          </w:p>
        </w:tc>
        <w:tc>
          <w:tcPr>
            <w:tcW w:w="1914"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Выручка от реализации</w:t>
            </w:r>
          </w:p>
        </w:tc>
        <w:tc>
          <w:tcPr>
            <w:tcW w:w="1915" w:type="dxa"/>
          </w:tcPr>
          <w:p w:rsidR="00FC1106" w:rsidRDefault="00FC1106"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Чистая прибыль</w:t>
            </w:r>
          </w:p>
        </w:tc>
      </w:tr>
      <w:tr w:rsidR="00FC1106" w:rsidTr="00FC1106">
        <w:tc>
          <w:tcPr>
            <w:tcW w:w="1914" w:type="dxa"/>
          </w:tcPr>
          <w:p w:rsidR="00FC1106" w:rsidRDefault="008225A4" w:rsidP="00972D61">
            <w:pPr>
              <w:spacing w:line="276" w:lineRule="auto"/>
              <w:jc w:val="both"/>
              <w:rPr>
                <w:rFonts w:ascii="Times New Roman" w:eastAsia="Times New Roman" w:hAnsi="Times New Roman" w:cs="Times New Roman"/>
                <w:sz w:val="28"/>
                <w:szCs w:val="28"/>
                <w:lang w:eastAsia="ru-RU"/>
              </w:rPr>
            </w:pPr>
            <w:proofErr w:type="spellStart"/>
            <w:r w:rsidRPr="008225A4">
              <w:rPr>
                <w:rFonts w:ascii="Times New Roman" w:eastAsia="Times New Roman" w:hAnsi="Times New Roman" w:cs="Times New Roman"/>
                <w:sz w:val="28"/>
                <w:szCs w:val="28"/>
                <w:lang w:eastAsia="ru-RU"/>
              </w:rPr>
              <w:t>Baxalta</w:t>
            </w:r>
            <w:proofErr w:type="spellEnd"/>
            <w:r w:rsidR="003753AD" w:rsidRPr="003753AD">
              <w:rPr>
                <w:rFonts w:ascii="Times New Roman" w:eastAsia="Times New Roman" w:hAnsi="Times New Roman" w:cs="Times New Roman"/>
                <w:sz w:val="28"/>
                <w:szCs w:val="28"/>
                <w:lang w:eastAsia="ru-RU"/>
              </w:rPr>
              <w:t xml:space="preserve"> </w:t>
            </w:r>
            <w:r w:rsidR="003753AD">
              <w:rPr>
                <w:rFonts w:ascii="Times New Roman" w:eastAsia="Times New Roman" w:hAnsi="Times New Roman" w:cs="Times New Roman"/>
                <w:sz w:val="28"/>
                <w:szCs w:val="28"/>
                <w:lang w:eastAsia="ru-RU"/>
              </w:rPr>
              <w:t>201</w:t>
            </w:r>
            <w:r w:rsidR="00F03507">
              <w:rPr>
                <w:rFonts w:ascii="Times New Roman" w:eastAsia="Times New Roman" w:hAnsi="Times New Roman" w:cs="Times New Roman"/>
                <w:sz w:val="28"/>
                <w:szCs w:val="28"/>
                <w:lang w:eastAsia="ru-RU"/>
              </w:rPr>
              <w:t>4</w:t>
            </w:r>
          </w:p>
        </w:tc>
        <w:tc>
          <w:tcPr>
            <w:tcW w:w="1914" w:type="dxa"/>
          </w:tcPr>
          <w:p w:rsidR="00FC1106" w:rsidRDefault="008225A4"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2,98</w:t>
            </w:r>
          </w:p>
        </w:tc>
        <w:tc>
          <w:tcPr>
            <w:tcW w:w="1914" w:type="dxa"/>
          </w:tcPr>
          <w:p w:rsidR="00FC1106" w:rsidRDefault="008225A4"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0,44</w:t>
            </w:r>
          </w:p>
        </w:tc>
        <w:tc>
          <w:tcPr>
            <w:tcW w:w="1914" w:type="dxa"/>
          </w:tcPr>
          <w:p w:rsidR="00FC1106" w:rsidRDefault="008225A4" w:rsidP="008225A4">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0,73</w:t>
            </w:r>
          </w:p>
        </w:tc>
        <w:tc>
          <w:tcPr>
            <w:tcW w:w="1915" w:type="dxa"/>
          </w:tcPr>
          <w:p w:rsidR="00FC1106" w:rsidRDefault="008225A4"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0,18</w:t>
            </w:r>
          </w:p>
        </w:tc>
      </w:tr>
      <w:tr w:rsidR="008225A4" w:rsidTr="00FC1106">
        <w:tc>
          <w:tcPr>
            <w:tcW w:w="1914" w:type="dxa"/>
          </w:tcPr>
          <w:p w:rsidR="008225A4" w:rsidRPr="003753AD" w:rsidRDefault="008225A4" w:rsidP="00CD71A3">
            <w:pPr>
              <w:spacing w:line="276" w:lineRule="auto"/>
              <w:jc w:val="both"/>
              <w:rPr>
                <w:rFonts w:ascii="Times New Roman" w:eastAsia="Times New Roman" w:hAnsi="Times New Roman" w:cs="Times New Roman"/>
                <w:sz w:val="28"/>
                <w:szCs w:val="28"/>
                <w:lang w:eastAsia="ru-RU"/>
              </w:rPr>
            </w:pPr>
            <w:r w:rsidRPr="008225A4">
              <w:rPr>
                <w:rFonts w:ascii="Times New Roman" w:eastAsia="Times New Roman" w:hAnsi="Times New Roman" w:cs="Times New Roman"/>
                <w:sz w:val="28"/>
                <w:szCs w:val="28"/>
                <w:lang w:val="en-US" w:eastAsia="ru-RU"/>
              </w:rPr>
              <w:t>Shire</w:t>
            </w:r>
            <w:r w:rsidR="00F03507">
              <w:rPr>
                <w:rFonts w:ascii="Times New Roman" w:eastAsia="Times New Roman" w:hAnsi="Times New Roman" w:cs="Times New Roman"/>
                <w:sz w:val="28"/>
                <w:szCs w:val="28"/>
                <w:lang w:eastAsia="ru-RU"/>
              </w:rPr>
              <w:t xml:space="preserve"> 2014</w:t>
            </w:r>
          </w:p>
        </w:tc>
        <w:tc>
          <w:tcPr>
            <w:tcW w:w="1914"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7,89</w:t>
            </w:r>
          </w:p>
        </w:tc>
        <w:tc>
          <w:tcPr>
            <w:tcW w:w="1914"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0,62</w:t>
            </w:r>
          </w:p>
        </w:tc>
        <w:tc>
          <w:tcPr>
            <w:tcW w:w="1914"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1915"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w:t>
            </w:r>
          </w:p>
        </w:tc>
      </w:tr>
      <w:tr w:rsidR="00FC1106" w:rsidTr="00FC1106">
        <w:tc>
          <w:tcPr>
            <w:tcW w:w="1914" w:type="dxa"/>
          </w:tcPr>
          <w:p w:rsidR="00FC1106" w:rsidRDefault="008225A4" w:rsidP="00CD71A3">
            <w:pPr>
              <w:spacing w:line="276" w:lineRule="auto"/>
              <w:jc w:val="both"/>
              <w:rPr>
                <w:rFonts w:ascii="Times New Roman" w:eastAsia="Times New Roman" w:hAnsi="Times New Roman" w:cs="Times New Roman"/>
                <w:sz w:val="28"/>
                <w:szCs w:val="28"/>
                <w:lang w:eastAsia="ru-RU"/>
              </w:rPr>
            </w:pPr>
            <w:proofErr w:type="spellStart"/>
            <w:r w:rsidRPr="008225A4">
              <w:rPr>
                <w:rFonts w:ascii="Times New Roman" w:eastAsia="Times New Roman" w:hAnsi="Times New Roman" w:cs="Times New Roman"/>
                <w:sz w:val="28"/>
                <w:szCs w:val="28"/>
                <w:lang w:eastAsia="ru-RU"/>
              </w:rPr>
              <w:t>Baxalta</w:t>
            </w:r>
            <w:proofErr w:type="spellEnd"/>
            <w:r w:rsidRPr="008225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D71A3">
              <w:rPr>
                <w:rFonts w:ascii="Times New Roman" w:eastAsia="Times New Roman" w:hAnsi="Times New Roman" w:cs="Times New Roman"/>
                <w:sz w:val="28"/>
                <w:szCs w:val="28"/>
                <w:lang w:eastAsia="ru-RU"/>
              </w:rPr>
              <w:t>201</w:t>
            </w:r>
            <w:r w:rsidR="00F03507">
              <w:rPr>
                <w:rFonts w:ascii="Times New Roman" w:eastAsia="Times New Roman" w:hAnsi="Times New Roman" w:cs="Times New Roman"/>
                <w:sz w:val="28"/>
                <w:szCs w:val="28"/>
                <w:lang w:eastAsia="ru-RU"/>
              </w:rPr>
              <w:t>5</w:t>
            </w:r>
          </w:p>
        </w:tc>
        <w:tc>
          <w:tcPr>
            <w:tcW w:w="1914" w:type="dxa"/>
          </w:tcPr>
          <w:p w:rsidR="00FC1106" w:rsidRDefault="006728A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2,87</w:t>
            </w:r>
          </w:p>
        </w:tc>
        <w:tc>
          <w:tcPr>
            <w:tcW w:w="1914" w:type="dxa"/>
          </w:tcPr>
          <w:p w:rsidR="00FC1106" w:rsidRDefault="001D342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0,46</w:t>
            </w:r>
          </w:p>
        </w:tc>
        <w:tc>
          <w:tcPr>
            <w:tcW w:w="1914" w:type="dxa"/>
          </w:tcPr>
          <w:p w:rsidR="00FC1106" w:rsidRDefault="001D342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0,69</w:t>
            </w:r>
          </w:p>
        </w:tc>
        <w:tc>
          <w:tcPr>
            <w:tcW w:w="1915" w:type="dxa"/>
          </w:tcPr>
          <w:p w:rsidR="00FC1106" w:rsidRDefault="001D342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0,17</w:t>
            </w:r>
          </w:p>
        </w:tc>
      </w:tr>
      <w:tr w:rsidR="008225A4" w:rsidTr="003753AD">
        <w:trPr>
          <w:trHeight w:val="415"/>
        </w:trPr>
        <w:tc>
          <w:tcPr>
            <w:tcW w:w="1914" w:type="dxa"/>
          </w:tcPr>
          <w:p w:rsidR="008225A4" w:rsidRDefault="008225A4" w:rsidP="00972D61">
            <w:pPr>
              <w:spacing w:line="276" w:lineRule="auto"/>
              <w:jc w:val="both"/>
              <w:rPr>
                <w:rFonts w:ascii="Times New Roman" w:eastAsia="Times New Roman" w:hAnsi="Times New Roman" w:cs="Times New Roman"/>
                <w:sz w:val="28"/>
                <w:szCs w:val="28"/>
                <w:lang w:eastAsia="ru-RU"/>
              </w:rPr>
            </w:pPr>
            <w:proofErr w:type="spellStart"/>
            <w:r w:rsidRPr="008225A4">
              <w:rPr>
                <w:rFonts w:ascii="Times New Roman" w:eastAsia="Times New Roman" w:hAnsi="Times New Roman" w:cs="Times New Roman"/>
                <w:sz w:val="28"/>
                <w:szCs w:val="28"/>
                <w:lang w:eastAsia="ru-RU"/>
              </w:rPr>
              <w:t>Shire</w:t>
            </w:r>
            <w:proofErr w:type="spellEnd"/>
            <w:r w:rsidR="00F03507">
              <w:rPr>
                <w:rFonts w:ascii="Times New Roman" w:eastAsia="Times New Roman" w:hAnsi="Times New Roman" w:cs="Times New Roman"/>
                <w:sz w:val="28"/>
                <w:szCs w:val="28"/>
                <w:lang w:eastAsia="ru-RU"/>
              </w:rPr>
              <w:t xml:space="preserve">  2015</w:t>
            </w:r>
          </w:p>
        </w:tc>
        <w:tc>
          <w:tcPr>
            <w:tcW w:w="1914"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8,01</w:t>
            </w:r>
          </w:p>
        </w:tc>
        <w:tc>
          <w:tcPr>
            <w:tcW w:w="1914"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0,73</w:t>
            </w:r>
          </w:p>
        </w:tc>
        <w:tc>
          <w:tcPr>
            <w:tcW w:w="1914"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c>
          <w:tcPr>
            <w:tcW w:w="1915" w:type="dxa"/>
          </w:tcPr>
          <w:p w:rsidR="008225A4" w:rsidRDefault="008225A4"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0,23</w:t>
            </w:r>
          </w:p>
        </w:tc>
      </w:tr>
      <w:tr w:rsidR="00FC1106" w:rsidTr="00FC1106">
        <w:trPr>
          <w:trHeight w:val="234"/>
        </w:trPr>
        <w:tc>
          <w:tcPr>
            <w:tcW w:w="1914" w:type="dxa"/>
          </w:tcPr>
          <w:p w:rsidR="00FC1106" w:rsidRDefault="008225A4" w:rsidP="00CD71A3">
            <w:pPr>
              <w:spacing w:line="276" w:lineRule="auto"/>
              <w:jc w:val="both"/>
              <w:rPr>
                <w:rFonts w:ascii="Times New Roman" w:eastAsia="Times New Roman" w:hAnsi="Times New Roman" w:cs="Times New Roman"/>
                <w:sz w:val="28"/>
                <w:szCs w:val="28"/>
                <w:lang w:eastAsia="ru-RU"/>
              </w:rPr>
            </w:pPr>
            <w:proofErr w:type="spellStart"/>
            <w:r w:rsidRPr="008225A4">
              <w:rPr>
                <w:rFonts w:ascii="Times New Roman" w:eastAsia="Times New Roman" w:hAnsi="Times New Roman" w:cs="Times New Roman"/>
                <w:sz w:val="28"/>
                <w:szCs w:val="28"/>
                <w:lang w:eastAsia="ru-RU"/>
              </w:rPr>
              <w:t>Baxalta</w:t>
            </w:r>
            <w:proofErr w:type="spellEnd"/>
            <w:r w:rsidRPr="008225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D71A3">
              <w:rPr>
                <w:rFonts w:ascii="Times New Roman" w:eastAsia="Times New Roman" w:hAnsi="Times New Roman" w:cs="Times New Roman"/>
                <w:sz w:val="28"/>
                <w:szCs w:val="28"/>
                <w:lang w:eastAsia="ru-RU"/>
              </w:rPr>
              <w:t>20</w:t>
            </w:r>
            <w:r w:rsidR="003753AD">
              <w:rPr>
                <w:rFonts w:ascii="Times New Roman" w:eastAsia="Times New Roman" w:hAnsi="Times New Roman" w:cs="Times New Roman"/>
                <w:sz w:val="28"/>
                <w:szCs w:val="28"/>
                <w:lang w:eastAsia="ru-RU"/>
              </w:rPr>
              <w:t>1</w:t>
            </w:r>
            <w:r w:rsidR="00F03507">
              <w:rPr>
                <w:rFonts w:ascii="Times New Roman" w:eastAsia="Times New Roman" w:hAnsi="Times New Roman" w:cs="Times New Roman"/>
                <w:sz w:val="28"/>
                <w:szCs w:val="28"/>
                <w:lang w:eastAsia="ru-RU"/>
              </w:rPr>
              <w:t>6</w:t>
            </w:r>
          </w:p>
        </w:tc>
        <w:tc>
          <w:tcPr>
            <w:tcW w:w="1914" w:type="dxa"/>
          </w:tcPr>
          <w:p w:rsidR="00FC1106" w:rsidRDefault="006728A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p>
        </w:tc>
        <w:tc>
          <w:tcPr>
            <w:tcW w:w="1914" w:type="dxa"/>
          </w:tcPr>
          <w:p w:rsidR="00FC1106" w:rsidRDefault="001D342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0,43</w:t>
            </w:r>
          </w:p>
        </w:tc>
        <w:tc>
          <w:tcPr>
            <w:tcW w:w="1914" w:type="dxa"/>
          </w:tcPr>
          <w:p w:rsidR="00FC1106" w:rsidRDefault="001D342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w:t>
            </w:r>
          </w:p>
        </w:tc>
        <w:tc>
          <w:tcPr>
            <w:tcW w:w="1915" w:type="dxa"/>
          </w:tcPr>
          <w:p w:rsidR="00FC1106" w:rsidRDefault="001D3420"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w:t>
            </w:r>
          </w:p>
        </w:tc>
      </w:tr>
      <w:tr w:rsidR="008225A4" w:rsidTr="00FC1106">
        <w:trPr>
          <w:trHeight w:val="232"/>
        </w:trPr>
        <w:tc>
          <w:tcPr>
            <w:tcW w:w="1914" w:type="dxa"/>
          </w:tcPr>
          <w:p w:rsidR="008225A4" w:rsidRPr="00CD71A3" w:rsidRDefault="008225A4" w:rsidP="00CD71A3">
            <w:pPr>
              <w:jc w:val="both"/>
              <w:rPr>
                <w:rFonts w:ascii="Times New Roman" w:hAnsi="Times New Roman" w:cs="Times New Roman"/>
                <w:sz w:val="28"/>
              </w:rPr>
            </w:pPr>
            <w:proofErr w:type="spellStart"/>
            <w:r w:rsidRPr="008225A4">
              <w:rPr>
                <w:rFonts w:ascii="Times New Roman" w:hAnsi="Times New Roman" w:cs="Times New Roman"/>
                <w:sz w:val="28"/>
              </w:rPr>
              <w:t>Shire</w:t>
            </w:r>
            <w:proofErr w:type="spellEnd"/>
            <w:r>
              <w:rPr>
                <w:rFonts w:ascii="Times New Roman" w:hAnsi="Times New Roman" w:cs="Times New Roman"/>
                <w:sz w:val="28"/>
              </w:rPr>
              <w:t xml:space="preserve"> </w:t>
            </w:r>
            <w:r w:rsidR="00F03507">
              <w:rPr>
                <w:rFonts w:ascii="Times New Roman" w:hAnsi="Times New Roman" w:cs="Times New Roman"/>
                <w:sz w:val="28"/>
              </w:rPr>
              <w:t xml:space="preserve">  2016</w:t>
            </w:r>
          </w:p>
        </w:tc>
        <w:tc>
          <w:tcPr>
            <w:tcW w:w="1914" w:type="dxa"/>
          </w:tcPr>
          <w:p w:rsidR="008225A4" w:rsidRDefault="00F03507"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10,91</w:t>
            </w:r>
          </w:p>
        </w:tc>
        <w:tc>
          <w:tcPr>
            <w:tcW w:w="1914" w:type="dxa"/>
          </w:tcPr>
          <w:p w:rsidR="008225A4" w:rsidRDefault="00F03507"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r w:rsidR="008225A4">
              <w:rPr>
                <w:rFonts w:ascii="Times New Roman" w:eastAsia="Times New Roman" w:hAnsi="Times New Roman" w:cs="Times New Roman"/>
                <w:sz w:val="28"/>
                <w:szCs w:val="28"/>
                <w:lang w:eastAsia="ru-RU"/>
              </w:rPr>
              <w:t>7</w:t>
            </w:r>
          </w:p>
        </w:tc>
        <w:tc>
          <w:tcPr>
            <w:tcW w:w="1914" w:type="dxa"/>
          </w:tcPr>
          <w:p w:rsidR="008225A4" w:rsidRDefault="00F03507" w:rsidP="00220863">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225A4">
              <w:rPr>
                <w:rFonts w:ascii="Times New Roman" w:eastAsia="Times New Roman" w:hAnsi="Times New Roman" w:cs="Times New Roman"/>
                <w:sz w:val="28"/>
                <w:szCs w:val="28"/>
                <w:lang w:eastAsia="ru-RU"/>
              </w:rPr>
              <w:t>2</w:t>
            </w:r>
          </w:p>
        </w:tc>
        <w:tc>
          <w:tcPr>
            <w:tcW w:w="1915" w:type="dxa"/>
          </w:tcPr>
          <w:p w:rsidR="008225A4" w:rsidRDefault="00F03507" w:rsidP="00F03507">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0,85</w:t>
            </w:r>
          </w:p>
        </w:tc>
      </w:tr>
      <w:tr w:rsidR="00CD71A3" w:rsidTr="003753AD">
        <w:trPr>
          <w:trHeight w:val="462"/>
        </w:trPr>
        <w:tc>
          <w:tcPr>
            <w:tcW w:w="1914" w:type="dxa"/>
          </w:tcPr>
          <w:p w:rsidR="00CD71A3" w:rsidRPr="00CD71A3" w:rsidRDefault="008225A4" w:rsidP="008225A4">
            <w:pPr>
              <w:jc w:val="both"/>
              <w:rPr>
                <w:rFonts w:ascii="Times New Roman" w:hAnsi="Times New Roman" w:cs="Times New Roman"/>
                <w:sz w:val="28"/>
              </w:rPr>
            </w:pPr>
            <w:proofErr w:type="spellStart"/>
            <w:r w:rsidRPr="008225A4">
              <w:rPr>
                <w:rFonts w:ascii="Times New Roman" w:hAnsi="Times New Roman" w:cs="Times New Roman"/>
                <w:sz w:val="28"/>
              </w:rPr>
              <w:t>Shire</w:t>
            </w:r>
            <w:proofErr w:type="spellEnd"/>
            <w:r w:rsidRPr="008225A4">
              <w:rPr>
                <w:rFonts w:ascii="Times New Roman" w:hAnsi="Times New Roman" w:cs="Times New Roman"/>
                <w:sz w:val="28"/>
              </w:rPr>
              <w:t xml:space="preserve"> </w:t>
            </w:r>
            <w:r w:rsidR="00F03507">
              <w:rPr>
                <w:rFonts w:ascii="Times New Roman" w:hAnsi="Times New Roman" w:cs="Times New Roman"/>
                <w:sz w:val="28"/>
              </w:rPr>
              <w:t xml:space="preserve"> </w:t>
            </w:r>
            <w:r w:rsidR="003753AD" w:rsidRPr="003753AD">
              <w:rPr>
                <w:rFonts w:ascii="Times New Roman" w:hAnsi="Times New Roman" w:cs="Times New Roman"/>
                <w:sz w:val="28"/>
              </w:rPr>
              <w:t xml:space="preserve"> </w:t>
            </w:r>
            <w:r w:rsidR="00CD71A3" w:rsidRPr="00CD71A3">
              <w:rPr>
                <w:rFonts w:ascii="Times New Roman" w:hAnsi="Times New Roman" w:cs="Times New Roman"/>
                <w:sz w:val="28"/>
              </w:rPr>
              <w:t>201</w:t>
            </w:r>
            <w:r w:rsidR="00F03507">
              <w:rPr>
                <w:rFonts w:ascii="Times New Roman" w:hAnsi="Times New Roman" w:cs="Times New Roman"/>
                <w:sz w:val="28"/>
              </w:rPr>
              <w:t>7</w:t>
            </w:r>
          </w:p>
        </w:tc>
        <w:tc>
          <w:tcPr>
            <w:tcW w:w="1914" w:type="dxa"/>
          </w:tcPr>
          <w:p w:rsidR="00CD71A3" w:rsidRDefault="00F03507" w:rsidP="00F03507">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11,99</w:t>
            </w:r>
          </w:p>
        </w:tc>
        <w:tc>
          <w:tcPr>
            <w:tcW w:w="1914" w:type="dxa"/>
          </w:tcPr>
          <w:p w:rsidR="00CD71A3" w:rsidRDefault="00F03507"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914" w:type="dxa"/>
          </w:tcPr>
          <w:p w:rsidR="00CD71A3" w:rsidRDefault="00F03507"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1915" w:type="dxa"/>
          </w:tcPr>
          <w:p w:rsidR="00CD71A3" w:rsidRDefault="00F03507" w:rsidP="00972D61">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r>
    </w:tbl>
    <w:p w:rsidR="00972D61" w:rsidRDefault="00972D61" w:rsidP="00972D61">
      <w:pPr>
        <w:shd w:val="clear" w:color="auto" w:fill="FFFFFF"/>
        <w:spacing w:after="0" w:line="360" w:lineRule="auto"/>
        <w:jc w:val="both"/>
        <w:rPr>
          <w:rFonts w:ascii="Times New Roman" w:eastAsia="Times New Roman" w:hAnsi="Times New Roman" w:cs="Times New Roman"/>
          <w:sz w:val="28"/>
          <w:szCs w:val="28"/>
          <w:lang w:eastAsia="ru-RU"/>
        </w:rPr>
      </w:pPr>
    </w:p>
    <w:p w:rsidR="00156DDC" w:rsidRPr="00156DDC" w:rsidRDefault="00156DDC" w:rsidP="00156DD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анализа использовано </w:t>
      </w:r>
      <w:r w:rsidRPr="00156DDC">
        <w:rPr>
          <w:rFonts w:ascii="Times New Roman" w:eastAsia="Times New Roman" w:hAnsi="Times New Roman" w:cs="Times New Roman"/>
          <w:sz w:val="28"/>
          <w:szCs w:val="28"/>
          <w:lang w:eastAsia="ru-RU"/>
        </w:rPr>
        <w:t xml:space="preserve">программное </w:t>
      </w:r>
      <w:r>
        <w:rPr>
          <w:rFonts w:ascii="Times New Roman" w:eastAsia="Times New Roman" w:hAnsi="Times New Roman" w:cs="Times New Roman"/>
          <w:sz w:val="28"/>
          <w:szCs w:val="28"/>
          <w:lang w:eastAsia="ru-RU"/>
        </w:rPr>
        <w:t>обеспечение D. E. A. O.S – веб-</w:t>
      </w:r>
      <w:r w:rsidRPr="00156DDC">
        <w:rPr>
          <w:rFonts w:ascii="Times New Roman" w:eastAsia="Times New Roman" w:hAnsi="Times New Roman" w:cs="Times New Roman"/>
          <w:sz w:val="28"/>
          <w:szCs w:val="28"/>
          <w:lang w:eastAsia="ru-RU"/>
        </w:rPr>
        <w:t xml:space="preserve">приложение, </w:t>
      </w:r>
      <w:proofErr w:type="gramStart"/>
      <w:r w:rsidRPr="00156DD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оторое</w:t>
      </w:r>
      <w:proofErr w:type="gramEnd"/>
      <w:r>
        <w:rPr>
          <w:rFonts w:ascii="Times New Roman" w:eastAsia="Times New Roman" w:hAnsi="Times New Roman" w:cs="Times New Roman"/>
          <w:sz w:val="28"/>
          <w:szCs w:val="28"/>
          <w:lang w:eastAsia="ru-RU"/>
        </w:rPr>
        <w:t xml:space="preserve"> позволяет оценивать дан</w:t>
      </w:r>
      <w:r w:rsidRPr="00156DDC">
        <w:rPr>
          <w:rFonts w:ascii="Times New Roman" w:eastAsia="Times New Roman" w:hAnsi="Times New Roman" w:cs="Times New Roman"/>
          <w:sz w:val="28"/>
          <w:szCs w:val="28"/>
          <w:lang w:eastAsia="ru-RU"/>
        </w:rPr>
        <w:t>ные с помощью моделей DEA.</w:t>
      </w:r>
    </w:p>
    <w:p w:rsidR="00156DDC" w:rsidRPr="00156DDC" w:rsidRDefault="00156DDC" w:rsidP="00156DD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Проведен анализ всех </w:t>
      </w:r>
      <w:r w:rsidRPr="00156DDC">
        <w:rPr>
          <w:rFonts w:ascii="Times New Roman" w:eastAsia="Times New Roman" w:hAnsi="Times New Roman" w:cs="Times New Roman"/>
          <w:sz w:val="28"/>
          <w:szCs w:val="28"/>
          <w:lang w:eastAsia="ru-RU"/>
        </w:rPr>
        <w:t xml:space="preserve">переменных с </w:t>
      </w:r>
      <w:r>
        <w:rPr>
          <w:rFonts w:ascii="Times New Roman" w:eastAsia="Times New Roman" w:hAnsi="Times New Roman" w:cs="Times New Roman"/>
          <w:sz w:val="28"/>
          <w:szCs w:val="28"/>
          <w:lang w:eastAsia="ru-RU"/>
        </w:rPr>
        <w:t>использованием классических мо</w:t>
      </w:r>
      <w:r w:rsidRPr="00156DDC">
        <w:rPr>
          <w:rFonts w:ascii="Times New Roman" w:eastAsia="Times New Roman" w:hAnsi="Times New Roman" w:cs="Times New Roman"/>
          <w:sz w:val="28"/>
          <w:szCs w:val="28"/>
          <w:lang w:eastAsia="ru-RU"/>
        </w:rPr>
        <w:t>делей DEA. Пр</w:t>
      </w:r>
      <w:r>
        <w:rPr>
          <w:rFonts w:ascii="Times New Roman" w:eastAsia="Times New Roman" w:hAnsi="Times New Roman" w:cs="Times New Roman"/>
          <w:sz w:val="28"/>
          <w:szCs w:val="28"/>
          <w:lang w:eastAsia="ru-RU"/>
        </w:rPr>
        <w:t>и анализе эффективности процес</w:t>
      </w:r>
      <w:r w:rsidRPr="00156DDC">
        <w:rPr>
          <w:rFonts w:ascii="Times New Roman" w:eastAsia="Times New Roman" w:hAnsi="Times New Roman" w:cs="Times New Roman"/>
          <w:sz w:val="28"/>
          <w:szCs w:val="28"/>
          <w:lang w:eastAsia="ru-RU"/>
        </w:rPr>
        <w:t>сы считаются</w:t>
      </w:r>
      <w:r>
        <w:rPr>
          <w:rFonts w:ascii="Times New Roman" w:eastAsia="Times New Roman" w:hAnsi="Times New Roman" w:cs="Times New Roman"/>
          <w:sz w:val="28"/>
          <w:szCs w:val="28"/>
          <w:lang w:eastAsia="ru-RU"/>
        </w:rPr>
        <w:t xml:space="preserve"> положительными или отрицатель</w:t>
      </w:r>
      <w:r w:rsidRPr="00156DDC">
        <w:rPr>
          <w:rFonts w:ascii="Times New Roman" w:eastAsia="Times New Roman" w:hAnsi="Times New Roman" w:cs="Times New Roman"/>
          <w:sz w:val="28"/>
          <w:szCs w:val="28"/>
          <w:lang w:eastAsia="ru-RU"/>
        </w:rPr>
        <w:t>ными для во</w:t>
      </w:r>
      <w:r>
        <w:rPr>
          <w:rFonts w:ascii="Times New Roman" w:eastAsia="Times New Roman" w:hAnsi="Times New Roman" w:cs="Times New Roman"/>
          <w:sz w:val="28"/>
          <w:szCs w:val="28"/>
          <w:lang w:eastAsia="ru-RU"/>
        </w:rPr>
        <w:t xml:space="preserve">влеченных компаний. Данные были </w:t>
      </w:r>
      <w:r w:rsidRPr="00156DDC">
        <w:rPr>
          <w:rFonts w:ascii="Times New Roman" w:eastAsia="Times New Roman" w:hAnsi="Times New Roman" w:cs="Times New Roman"/>
          <w:sz w:val="28"/>
          <w:szCs w:val="28"/>
          <w:lang w:eastAsia="ru-RU"/>
        </w:rPr>
        <w:t>рассчитаны</w:t>
      </w:r>
      <w:r>
        <w:rPr>
          <w:rFonts w:ascii="Times New Roman" w:eastAsia="Times New Roman" w:hAnsi="Times New Roman" w:cs="Times New Roman"/>
          <w:sz w:val="28"/>
          <w:szCs w:val="28"/>
          <w:lang w:eastAsia="ru-RU"/>
        </w:rPr>
        <w:t xml:space="preserve"> как отношение между значениями </w:t>
      </w:r>
      <w:r w:rsidRPr="00156DDC">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и после поглощения (см. таблицу 3.2.</w:t>
      </w:r>
      <w:r w:rsidRPr="00156DDC">
        <w:rPr>
          <w:rFonts w:ascii="Times New Roman" w:eastAsia="Times New Roman" w:hAnsi="Times New Roman" w:cs="Times New Roman"/>
          <w:sz w:val="28"/>
          <w:szCs w:val="28"/>
          <w:lang w:eastAsia="ru-RU"/>
        </w:rPr>
        <w:t>).</w:t>
      </w:r>
    </w:p>
    <w:p w:rsidR="00156DDC" w:rsidRDefault="00156DDC" w:rsidP="00156D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DDC">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эффективности компаний до и по</w:t>
      </w:r>
      <w:r w:rsidRPr="00156DDC">
        <w:rPr>
          <w:rFonts w:ascii="Times New Roman" w:eastAsia="Times New Roman" w:hAnsi="Times New Roman" w:cs="Times New Roman"/>
          <w:sz w:val="28"/>
          <w:szCs w:val="28"/>
          <w:lang w:eastAsia="ru-RU"/>
        </w:rPr>
        <w:t>сле поглощени</w:t>
      </w:r>
      <w:r>
        <w:rPr>
          <w:rFonts w:ascii="Times New Roman" w:eastAsia="Times New Roman" w:hAnsi="Times New Roman" w:cs="Times New Roman"/>
          <w:sz w:val="28"/>
          <w:szCs w:val="28"/>
          <w:lang w:eastAsia="ru-RU"/>
        </w:rPr>
        <w:t xml:space="preserve">я, полученные при использовании </w:t>
      </w:r>
      <w:r w:rsidRPr="00156DDC">
        <w:rPr>
          <w:rFonts w:ascii="Times New Roman" w:eastAsia="Times New Roman" w:hAnsi="Times New Roman" w:cs="Times New Roman"/>
          <w:sz w:val="28"/>
          <w:szCs w:val="28"/>
          <w:lang w:eastAsia="ru-RU"/>
        </w:rPr>
        <w:t>специального</w:t>
      </w:r>
      <w:r>
        <w:rPr>
          <w:rFonts w:ascii="Times New Roman" w:eastAsia="Times New Roman" w:hAnsi="Times New Roman" w:cs="Times New Roman"/>
          <w:sz w:val="28"/>
          <w:szCs w:val="28"/>
          <w:lang w:eastAsia="ru-RU"/>
        </w:rPr>
        <w:t xml:space="preserve"> программного обеспечения, рас</w:t>
      </w:r>
      <w:r w:rsidRPr="00156DDC">
        <w:rPr>
          <w:rFonts w:ascii="Times New Roman" w:eastAsia="Times New Roman" w:hAnsi="Times New Roman" w:cs="Times New Roman"/>
          <w:sz w:val="28"/>
          <w:szCs w:val="28"/>
          <w:lang w:eastAsia="ru-RU"/>
        </w:rPr>
        <w:t xml:space="preserve">считывающего </w:t>
      </w:r>
      <w:r>
        <w:rPr>
          <w:rFonts w:ascii="Times New Roman" w:eastAsia="Times New Roman" w:hAnsi="Times New Roman" w:cs="Times New Roman"/>
          <w:sz w:val="28"/>
          <w:szCs w:val="28"/>
          <w:lang w:eastAsia="ru-RU"/>
        </w:rPr>
        <w:t>методом D</w:t>
      </w:r>
      <w:r w:rsidR="00F03507">
        <w:rPr>
          <w:rFonts w:ascii="Times New Roman" w:eastAsia="Times New Roman" w:hAnsi="Times New Roman" w:cs="Times New Roman"/>
          <w:sz w:val="28"/>
          <w:szCs w:val="28"/>
          <w:lang w:eastAsia="ru-RU"/>
        </w:rPr>
        <w:t>EA, отражены в таблице 3.4</w:t>
      </w:r>
      <w:r>
        <w:rPr>
          <w:rFonts w:ascii="Times New Roman" w:eastAsia="Times New Roman" w:hAnsi="Times New Roman" w:cs="Times New Roman"/>
          <w:sz w:val="28"/>
          <w:szCs w:val="28"/>
          <w:lang w:eastAsia="ru-RU"/>
        </w:rPr>
        <w:t>.</w:t>
      </w:r>
    </w:p>
    <w:p w:rsidR="00156DDC" w:rsidRDefault="00156DDC" w:rsidP="00202CA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r w:rsidR="00F0350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r w:rsidR="00202CA0">
        <w:rPr>
          <w:rFonts w:ascii="Times New Roman" w:eastAsia="Times New Roman" w:hAnsi="Times New Roman" w:cs="Times New Roman"/>
          <w:sz w:val="28"/>
          <w:szCs w:val="28"/>
          <w:lang w:eastAsia="ru-RU"/>
        </w:rPr>
        <w:t>Результаты оценки эффек</w:t>
      </w:r>
      <w:r w:rsidR="00202CA0" w:rsidRPr="00202CA0">
        <w:rPr>
          <w:rFonts w:ascii="Times New Roman" w:eastAsia="Times New Roman" w:hAnsi="Times New Roman" w:cs="Times New Roman"/>
          <w:sz w:val="28"/>
          <w:szCs w:val="28"/>
          <w:lang w:eastAsia="ru-RU"/>
        </w:rPr>
        <w:t>тивности методом DEA</w:t>
      </w:r>
    </w:p>
    <w:tbl>
      <w:tblPr>
        <w:tblStyle w:val="a3"/>
        <w:tblW w:w="0" w:type="auto"/>
        <w:tblInd w:w="392" w:type="dxa"/>
        <w:tblLook w:val="04A0" w:firstRow="1" w:lastRow="0" w:firstColumn="1" w:lastColumn="0" w:noHBand="0" w:noVBand="1"/>
      </w:tblPr>
      <w:tblGrid>
        <w:gridCol w:w="4393"/>
        <w:gridCol w:w="4112"/>
      </w:tblGrid>
      <w:tr w:rsidR="00202CA0" w:rsidTr="00D6105E">
        <w:tc>
          <w:tcPr>
            <w:tcW w:w="4393" w:type="dxa"/>
          </w:tcPr>
          <w:p w:rsidR="00202CA0" w:rsidRPr="00D6105E" w:rsidRDefault="00D6105E" w:rsidP="00D6105E">
            <w:pPr>
              <w:spacing w:line="360" w:lineRule="auto"/>
              <w:jc w:val="center"/>
              <w:rPr>
                <w:rFonts w:ascii="Times New Roman" w:eastAsia="Times New Roman" w:hAnsi="Times New Roman" w:cs="Times New Roman"/>
                <w:sz w:val="28"/>
                <w:szCs w:val="28"/>
                <w:lang w:eastAsia="ru-RU"/>
              </w:rPr>
            </w:pPr>
            <w:r w:rsidRPr="00D6105E">
              <w:rPr>
                <w:rFonts w:ascii="Times New Roman" w:eastAsia="Times New Roman" w:hAnsi="Times New Roman" w:cs="Times New Roman"/>
                <w:sz w:val="28"/>
                <w:szCs w:val="28"/>
                <w:lang w:eastAsia="ru-RU"/>
              </w:rPr>
              <w:t>DMU</w:t>
            </w:r>
          </w:p>
        </w:tc>
        <w:tc>
          <w:tcPr>
            <w:tcW w:w="4112" w:type="dxa"/>
          </w:tcPr>
          <w:p w:rsidR="00202CA0" w:rsidRDefault="00D6105E" w:rsidP="00D6105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Эффективность, %</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DMU1</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DMU2</w:t>
            </w:r>
          </w:p>
        </w:tc>
        <w:tc>
          <w:tcPr>
            <w:tcW w:w="4112" w:type="dxa"/>
          </w:tcPr>
          <w:p w:rsidR="00D6105E" w:rsidRDefault="00D6105E"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DMU3</w:t>
            </w:r>
          </w:p>
        </w:tc>
        <w:tc>
          <w:tcPr>
            <w:tcW w:w="4112" w:type="dxa"/>
          </w:tcPr>
          <w:p w:rsidR="00D6105E" w:rsidRDefault="00F03507" w:rsidP="00F03507">
            <w:pPr>
              <w:tabs>
                <w:tab w:val="left" w:pos="1470"/>
                <w:tab w:val="center" w:pos="1948"/>
              </w:tab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97,88</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DMU4</w:t>
            </w:r>
          </w:p>
        </w:tc>
        <w:tc>
          <w:tcPr>
            <w:tcW w:w="4112" w:type="dxa"/>
          </w:tcPr>
          <w:p w:rsidR="00D6105E" w:rsidRDefault="00F03507" w:rsidP="00F0350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94,65</w:t>
            </w:r>
          </w:p>
        </w:tc>
      </w:tr>
      <w:tr w:rsidR="00D6105E" w:rsidTr="00D6105E">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DMU5</w:t>
            </w:r>
          </w:p>
        </w:tc>
        <w:tc>
          <w:tcPr>
            <w:tcW w:w="4112" w:type="dxa"/>
          </w:tcPr>
          <w:p w:rsidR="00D6105E" w:rsidRDefault="00D6105E" w:rsidP="00F03507">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3507">
              <w:rPr>
                <w:rFonts w:ascii="Times New Roman" w:eastAsia="Times New Roman" w:hAnsi="Times New Roman" w:cs="Times New Roman"/>
                <w:sz w:val="28"/>
                <w:szCs w:val="28"/>
                <w:lang w:eastAsia="ru-RU"/>
              </w:rPr>
              <w:t>5,13</w:t>
            </w:r>
          </w:p>
        </w:tc>
      </w:tr>
      <w:tr w:rsidR="00D6105E" w:rsidTr="00D6105E">
        <w:trPr>
          <w:trHeight w:val="335"/>
        </w:trPr>
        <w:tc>
          <w:tcPr>
            <w:tcW w:w="4393" w:type="dxa"/>
          </w:tcPr>
          <w:p w:rsidR="00D6105E" w:rsidRPr="00D6105E" w:rsidRDefault="00D6105E" w:rsidP="00D6105E">
            <w:pPr>
              <w:jc w:val="center"/>
              <w:rPr>
                <w:rFonts w:ascii="Times New Roman" w:hAnsi="Times New Roman" w:cs="Times New Roman"/>
                <w:sz w:val="28"/>
                <w:szCs w:val="28"/>
              </w:rPr>
            </w:pPr>
            <w:r w:rsidRPr="00D6105E">
              <w:rPr>
                <w:rFonts w:ascii="Times New Roman" w:hAnsi="Times New Roman" w:cs="Times New Roman"/>
                <w:sz w:val="28"/>
                <w:szCs w:val="28"/>
              </w:rPr>
              <w:t>DMU6</w:t>
            </w:r>
          </w:p>
        </w:tc>
        <w:tc>
          <w:tcPr>
            <w:tcW w:w="4112" w:type="dxa"/>
          </w:tcPr>
          <w:p w:rsidR="00D6105E" w:rsidRDefault="00F03507" w:rsidP="000407F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93,2</w:t>
            </w:r>
            <w:r w:rsidR="00D6105E">
              <w:rPr>
                <w:rFonts w:ascii="Times New Roman" w:eastAsia="Times New Roman" w:hAnsi="Times New Roman" w:cs="Times New Roman"/>
                <w:sz w:val="28"/>
                <w:szCs w:val="28"/>
                <w:lang w:eastAsia="ru-RU"/>
              </w:rPr>
              <w:t>0</w:t>
            </w:r>
          </w:p>
        </w:tc>
      </w:tr>
    </w:tbl>
    <w:p w:rsidR="00202CA0" w:rsidRDefault="00202CA0" w:rsidP="00202CA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56DDC" w:rsidRDefault="00156DDC" w:rsidP="002B5B7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6DDC">
        <w:rPr>
          <w:rFonts w:ascii="Times New Roman" w:eastAsia="Times New Roman" w:hAnsi="Times New Roman" w:cs="Times New Roman"/>
          <w:sz w:val="28"/>
          <w:szCs w:val="28"/>
          <w:lang w:eastAsia="ru-RU"/>
        </w:rPr>
        <w:t>Согласно ме</w:t>
      </w:r>
      <w:r w:rsidR="002B5B73">
        <w:rPr>
          <w:rFonts w:ascii="Times New Roman" w:eastAsia="Times New Roman" w:hAnsi="Times New Roman" w:cs="Times New Roman"/>
          <w:sz w:val="28"/>
          <w:szCs w:val="28"/>
          <w:lang w:eastAsia="ru-RU"/>
        </w:rPr>
        <w:t xml:space="preserve">тоду DEA, эффективной оказалась </w:t>
      </w:r>
      <w:r w:rsidRPr="00156DDC">
        <w:rPr>
          <w:rFonts w:ascii="Times New Roman" w:eastAsia="Times New Roman" w:hAnsi="Times New Roman" w:cs="Times New Roman"/>
          <w:sz w:val="28"/>
          <w:szCs w:val="28"/>
          <w:lang w:eastAsia="ru-RU"/>
        </w:rPr>
        <w:t xml:space="preserve">деятельность </w:t>
      </w:r>
      <w:proofErr w:type="spellStart"/>
      <w:r w:rsidR="00F03507" w:rsidRPr="00F03507">
        <w:rPr>
          <w:rFonts w:ascii="Times New Roman" w:eastAsia="Times New Roman" w:hAnsi="Times New Roman" w:cs="Times New Roman"/>
          <w:sz w:val="28"/>
          <w:szCs w:val="28"/>
          <w:lang w:eastAsia="ru-RU"/>
        </w:rPr>
        <w:t>Baxalta</w:t>
      </w:r>
      <w:proofErr w:type="spellEnd"/>
      <w:r w:rsidR="00F03507" w:rsidRPr="00F03507">
        <w:rPr>
          <w:rFonts w:ascii="Times New Roman" w:eastAsia="Times New Roman" w:hAnsi="Times New Roman" w:cs="Times New Roman"/>
          <w:sz w:val="28"/>
          <w:szCs w:val="28"/>
          <w:lang w:eastAsia="ru-RU"/>
        </w:rPr>
        <w:t xml:space="preserve"> </w:t>
      </w:r>
      <w:r w:rsidR="00F03507">
        <w:rPr>
          <w:rFonts w:ascii="Times New Roman" w:eastAsia="Times New Roman" w:hAnsi="Times New Roman" w:cs="Times New Roman"/>
          <w:sz w:val="28"/>
          <w:szCs w:val="28"/>
          <w:lang w:eastAsia="ru-RU"/>
        </w:rPr>
        <w:t>в 2014–2015</w:t>
      </w:r>
      <w:r w:rsidR="002B5B73">
        <w:rPr>
          <w:rFonts w:ascii="Times New Roman" w:eastAsia="Times New Roman" w:hAnsi="Times New Roman" w:cs="Times New Roman"/>
          <w:sz w:val="28"/>
          <w:szCs w:val="28"/>
          <w:lang w:eastAsia="ru-RU"/>
        </w:rPr>
        <w:t xml:space="preserve"> годах и </w:t>
      </w:r>
      <w:proofErr w:type="spellStart"/>
      <w:r w:rsidR="00F03507" w:rsidRPr="00F03507">
        <w:rPr>
          <w:rFonts w:ascii="Times New Roman" w:eastAsia="Times New Roman" w:hAnsi="Times New Roman" w:cs="Times New Roman"/>
          <w:sz w:val="28"/>
          <w:szCs w:val="28"/>
          <w:lang w:eastAsia="ru-RU"/>
        </w:rPr>
        <w:t>Shire</w:t>
      </w:r>
      <w:proofErr w:type="spellEnd"/>
      <w:r w:rsidR="00F03507" w:rsidRPr="00F03507">
        <w:rPr>
          <w:rFonts w:ascii="Times New Roman" w:eastAsia="Times New Roman" w:hAnsi="Times New Roman" w:cs="Times New Roman"/>
          <w:sz w:val="28"/>
          <w:szCs w:val="28"/>
          <w:lang w:eastAsia="ru-RU"/>
        </w:rPr>
        <w:t xml:space="preserve"> </w:t>
      </w:r>
      <w:r w:rsidRPr="00156DDC">
        <w:rPr>
          <w:rFonts w:ascii="Times New Roman" w:eastAsia="Times New Roman" w:hAnsi="Times New Roman" w:cs="Times New Roman"/>
          <w:sz w:val="28"/>
          <w:szCs w:val="28"/>
          <w:lang w:eastAsia="ru-RU"/>
        </w:rPr>
        <w:t>в 201</w:t>
      </w:r>
      <w:r w:rsidR="00F03507">
        <w:rPr>
          <w:rFonts w:ascii="Times New Roman" w:eastAsia="Times New Roman" w:hAnsi="Times New Roman" w:cs="Times New Roman"/>
          <w:sz w:val="28"/>
          <w:szCs w:val="28"/>
          <w:lang w:eastAsia="ru-RU"/>
        </w:rPr>
        <w:t>6</w:t>
      </w:r>
      <w:r w:rsidRPr="00156DDC">
        <w:rPr>
          <w:rFonts w:ascii="Times New Roman" w:eastAsia="Times New Roman" w:hAnsi="Times New Roman" w:cs="Times New Roman"/>
          <w:sz w:val="28"/>
          <w:szCs w:val="28"/>
          <w:lang w:eastAsia="ru-RU"/>
        </w:rPr>
        <w:t xml:space="preserve"> </w:t>
      </w:r>
      <w:r w:rsidR="002B5B73">
        <w:rPr>
          <w:rFonts w:ascii="Times New Roman" w:eastAsia="Times New Roman" w:hAnsi="Times New Roman" w:cs="Times New Roman"/>
          <w:sz w:val="28"/>
          <w:szCs w:val="28"/>
          <w:lang w:eastAsia="ru-RU"/>
        </w:rPr>
        <w:t xml:space="preserve">году. </w:t>
      </w:r>
    </w:p>
    <w:p w:rsidR="000101E8" w:rsidRPr="00156DDC" w:rsidRDefault="000101E8" w:rsidP="002B5B7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proofErr w:type="gramStart"/>
      <w:r>
        <w:rPr>
          <w:rFonts w:ascii="Times New Roman" w:eastAsia="Times New Roman" w:hAnsi="Times New Roman" w:cs="Times New Roman"/>
          <w:sz w:val="28"/>
          <w:szCs w:val="28"/>
          <w:lang w:eastAsia="ru-RU"/>
        </w:rPr>
        <w:t>использу</w:t>
      </w:r>
      <w:r w:rsidR="00C551C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метод </w:t>
      </w:r>
      <w:r w:rsidRPr="000101E8">
        <w:rPr>
          <w:rFonts w:ascii="Times New Roman" w:eastAsia="Times New Roman" w:hAnsi="Times New Roman" w:cs="Times New Roman"/>
          <w:sz w:val="28"/>
          <w:szCs w:val="28"/>
          <w:lang w:eastAsia="ru-RU"/>
        </w:rPr>
        <w:t>DEA</w:t>
      </w:r>
      <w:r w:rsidR="00C551C8">
        <w:rPr>
          <w:rFonts w:ascii="Times New Roman" w:eastAsia="Times New Roman" w:hAnsi="Times New Roman" w:cs="Times New Roman"/>
          <w:sz w:val="28"/>
          <w:szCs w:val="28"/>
          <w:lang w:eastAsia="ru-RU"/>
        </w:rPr>
        <w:t xml:space="preserve"> следует сделать вывод</w:t>
      </w:r>
      <w:proofErr w:type="gramEnd"/>
      <w:r w:rsidR="00C551C8">
        <w:rPr>
          <w:rFonts w:ascii="Times New Roman" w:eastAsia="Times New Roman" w:hAnsi="Times New Roman" w:cs="Times New Roman"/>
          <w:sz w:val="28"/>
          <w:szCs w:val="28"/>
          <w:lang w:eastAsia="ru-RU"/>
        </w:rPr>
        <w:t xml:space="preserve"> об эффективности сделки слияния фармацевтических компаний компании </w:t>
      </w:r>
      <w:proofErr w:type="spellStart"/>
      <w:r w:rsidR="00C551C8">
        <w:rPr>
          <w:rFonts w:ascii="Times New Roman" w:eastAsia="Times New Roman" w:hAnsi="Times New Roman" w:cs="Times New Roman"/>
          <w:sz w:val="28"/>
          <w:szCs w:val="28"/>
          <w:lang w:eastAsia="ru-RU"/>
        </w:rPr>
        <w:t>Shire</w:t>
      </w:r>
      <w:proofErr w:type="spellEnd"/>
      <w:r w:rsidR="00C551C8">
        <w:rPr>
          <w:rFonts w:ascii="Times New Roman" w:eastAsia="Times New Roman" w:hAnsi="Times New Roman" w:cs="Times New Roman"/>
          <w:sz w:val="28"/>
          <w:szCs w:val="28"/>
          <w:lang w:eastAsia="ru-RU"/>
        </w:rPr>
        <w:t xml:space="preserve"> и </w:t>
      </w:r>
      <w:proofErr w:type="spellStart"/>
      <w:r w:rsidR="00C551C8">
        <w:rPr>
          <w:rFonts w:ascii="Times New Roman" w:eastAsia="Times New Roman" w:hAnsi="Times New Roman" w:cs="Times New Roman"/>
          <w:sz w:val="28"/>
          <w:szCs w:val="28"/>
          <w:lang w:eastAsia="ru-RU"/>
        </w:rPr>
        <w:t>Baxalta</w:t>
      </w:r>
      <w:proofErr w:type="spellEnd"/>
      <w:r w:rsidR="00C551C8">
        <w:rPr>
          <w:rFonts w:ascii="Times New Roman" w:eastAsia="Times New Roman" w:hAnsi="Times New Roman" w:cs="Times New Roman"/>
          <w:sz w:val="28"/>
          <w:szCs w:val="28"/>
          <w:lang w:eastAsia="ru-RU"/>
        </w:rPr>
        <w:t xml:space="preserve">. Стоит отметить, что данная сделка стала наиболее крупной по результатам 2016 года. </w:t>
      </w:r>
    </w:p>
    <w:p w:rsidR="00AF4899" w:rsidRDefault="00AF489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F0AE0" w:rsidRPr="00841423" w:rsidRDefault="008F0AE0" w:rsidP="009A5C7F">
      <w:pPr>
        <w:pStyle w:val="1"/>
        <w:spacing w:line="240" w:lineRule="auto"/>
        <w:jc w:val="center"/>
        <w:rPr>
          <w:rFonts w:ascii="Times New Roman" w:eastAsia="Times New Roman" w:hAnsi="Times New Roman" w:cs="Times New Roman"/>
          <w:b w:val="0"/>
          <w:color w:val="FF0000"/>
          <w:lang w:eastAsia="ru-RU"/>
        </w:rPr>
      </w:pPr>
      <w:bookmarkStart w:id="11" w:name="_Toc512116865"/>
      <w:r w:rsidRPr="009A5C7F">
        <w:rPr>
          <w:rFonts w:ascii="Times New Roman" w:eastAsia="Times New Roman" w:hAnsi="Times New Roman" w:cs="Times New Roman"/>
          <w:color w:val="auto"/>
          <w:lang w:eastAsia="ru-RU"/>
        </w:rPr>
        <w:lastRenderedPageBreak/>
        <w:t>Заключение</w:t>
      </w:r>
      <w:bookmarkEnd w:id="11"/>
      <w:r w:rsidR="00841423">
        <w:rPr>
          <w:rFonts w:ascii="Times New Roman" w:eastAsia="Times New Roman" w:hAnsi="Times New Roman" w:cs="Times New Roman"/>
          <w:color w:val="auto"/>
          <w:lang w:eastAsia="ru-RU"/>
        </w:rPr>
        <w:t xml:space="preserve"> </w:t>
      </w:r>
    </w:p>
    <w:p w:rsidR="00493391" w:rsidRDefault="00493391" w:rsidP="0049339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2888" w:rsidRDefault="00BD2888" w:rsidP="004933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D2888">
        <w:rPr>
          <w:rFonts w:ascii="Times New Roman" w:eastAsia="Times New Roman" w:hAnsi="Times New Roman" w:cs="Times New Roman"/>
          <w:sz w:val="28"/>
          <w:szCs w:val="28"/>
          <w:lang w:eastAsia="ru-RU"/>
        </w:rPr>
        <w:t xml:space="preserve">о результатам анализа теоретических подходов к понятию процессов слияний и поглощений можно выработать собственную трактовку: процесс объединения нескольких субъектов хозяйствования, с целью более эффективного использования их имущества, возможностей и раскрытия их </w:t>
      </w:r>
      <w:r>
        <w:rPr>
          <w:rFonts w:ascii="Times New Roman" w:eastAsia="Times New Roman" w:hAnsi="Times New Roman" w:cs="Times New Roman"/>
          <w:sz w:val="28"/>
          <w:szCs w:val="28"/>
          <w:lang w:eastAsia="ru-RU"/>
        </w:rPr>
        <w:t xml:space="preserve">экономического </w:t>
      </w:r>
      <w:r w:rsidRPr="00BD2888">
        <w:rPr>
          <w:rFonts w:ascii="Times New Roman" w:eastAsia="Times New Roman" w:hAnsi="Times New Roman" w:cs="Times New Roman"/>
          <w:sz w:val="28"/>
          <w:szCs w:val="28"/>
          <w:lang w:eastAsia="ru-RU"/>
        </w:rPr>
        <w:t xml:space="preserve">потенциала.  Успешное слияние и поглощение требует выполнения соблюдения ряда условий от субъектов слияния: проверка сделки на противоречие антимонопольному законодательству; наличие необходимых ресурсов у субъектов для реализации сделки; отсутствие каких-либо разногласий. </w:t>
      </w:r>
    </w:p>
    <w:p w:rsidR="00493391" w:rsidRPr="006D250A" w:rsidRDefault="00493391" w:rsidP="004933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D250A">
        <w:rPr>
          <w:rFonts w:ascii="Times New Roman" w:eastAsia="Times New Roman" w:hAnsi="Times New Roman" w:cs="Times New Roman"/>
          <w:sz w:val="28"/>
          <w:szCs w:val="28"/>
          <w:lang w:eastAsia="ru-RU"/>
        </w:rPr>
        <w:t>сновной задачей слияния и поглощения является создание таких корпоративно-правовых, экономических, организационных, управленческих и иных системных механизмов, которые бы позволили вести совместное или слитное функционирование интегрированных компаний, с целью более эффективного использования их имущества возможностей и раскрытия их потенциала.</w:t>
      </w:r>
    </w:p>
    <w:p w:rsidR="00493391" w:rsidRPr="006D250A" w:rsidRDefault="00493391" w:rsidP="004933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D250A">
        <w:rPr>
          <w:rFonts w:ascii="Times New Roman" w:eastAsia="Times New Roman" w:hAnsi="Times New Roman" w:cs="Times New Roman"/>
          <w:sz w:val="28"/>
          <w:szCs w:val="28"/>
          <w:lang w:eastAsia="ru-RU"/>
        </w:rPr>
        <w:t xml:space="preserve">Успешное слияние и поглощение требует </w:t>
      </w:r>
      <w:r w:rsidRPr="00BD2888">
        <w:rPr>
          <w:rFonts w:ascii="Times New Roman" w:eastAsia="Times New Roman" w:hAnsi="Times New Roman" w:cs="Times New Roman"/>
          <w:sz w:val="28"/>
          <w:szCs w:val="28"/>
          <w:lang w:eastAsia="ru-RU"/>
        </w:rPr>
        <w:t xml:space="preserve">выполнения </w:t>
      </w:r>
      <w:r w:rsidR="00BE75C9" w:rsidRPr="00BD2888">
        <w:rPr>
          <w:rFonts w:ascii="Times New Roman" w:eastAsia="Times New Roman" w:hAnsi="Times New Roman" w:cs="Times New Roman"/>
          <w:sz w:val="28"/>
          <w:szCs w:val="28"/>
          <w:lang w:eastAsia="ru-RU"/>
        </w:rPr>
        <w:t xml:space="preserve">соблюдения </w:t>
      </w:r>
      <w:r w:rsidRPr="00BD2888">
        <w:rPr>
          <w:rFonts w:ascii="Times New Roman" w:eastAsia="Times New Roman" w:hAnsi="Times New Roman" w:cs="Times New Roman"/>
          <w:sz w:val="28"/>
          <w:szCs w:val="28"/>
          <w:lang w:eastAsia="ru-RU"/>
        </w:rPr>
        <w:t>ряда</w:t>
      </w:r>
      <w:r w:rsidR="00BE75C9" w:rsidRPr="00BD2888">
        <w:rPr>
          <w:rFonts w:ascii="Times New Roman" w:eastAsia="Times New Roman" w:hAnsi="Times New Roman" w:cs="Times New Roman"/>
          <w:sz w:val="28"/>
          <w:szCs w:val="28"/>
          <w:lang w:eastAsia="ru-RU"/>
        </w:rPr>
        <w:t xml:space="preserve"> условий от субъектов слияния: </w:t>
      </w:r>
      <w:r w:rsidRPr="00BD2888">
        <w:rPr>
          <w:rFonts w:ascii="Times New Roman" w:eastAsia="Times New Roman" w:hAnsi="Times New Roman" w:cs="Times New Roman"/>
          <w:sz w:val="28"/>
          <w:szCs w:val="28"/>
          <w:lang w:eastAsia="ru-RU"/>
        </w:rPr>
        <w:t xml:space="preserve">проверка сделки на </w:t>
      </w:r>
      <w:r w:rsidR="00BE75C9" w:rsidRPr="00BD2888">
        <w:rPr>
          <w:rFonts w:ascii="Times New Roman" w:eastAsia="Times New Roman" w:hAnsi="Times New Roman" w:cs="Times New Roman"/>
          <w:sz w:val="28"/>
          <w:szCs w:val="28"/>
          <w:lang w:eastAsia="ru-RU"/>
        </w:rPr>
        <w:t xml:space="preserve">соответствие </w:t>
      </w:r>
      <w:r w:rsidRPr="006D250A">
        <w:rPr>
          <w:rFonts w:ascii="Times New Roman" w:eastAsia="Times New Roman" w:hAnsi="Times New Roman" w:cs="Times New Roman"/>
          <w:sz w:val="28"/>
          <w:szCs w:val="28"/>
          <w:lang w:eastAsia="ru-RU"/>
        </w:rPr>
        <w:t xml:space="preserve">антимонопольному законодательству; наличие необходимых ресурсов у субъектов для реализации сделки; отсутствие каких-либо разногласий. </w:t>
      </w:r>
    </w:p>
    <w:p w:rsidR="006D250A" w:rsidRDefault="00493391" w:rsidP="00AB5E5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6"/>
          <w:lang w:eastAsia="ru-RU"/>
        </w:rPr>
        <w:t>Ф</w:t>
      </w:r>
      <w:r w:rsidRPr="00C802DB">
        <w:rPr>
          <w:rFonts w:ascii="Times New Roman" w:eastAsia="Times New Roman" w:hAnsi="Times New Roman" w:cs="Times New Roman"/>
          <w:sz w:val="28"/>
          <w:szCs w:val="26"/>
          <w:lang w:eastAsia="ru-RU"/>
        </w:rPr>
        <w:t>инансирование слияний и поглощений является сложным и многогранным процессом, требующим от менеджмента компании особого внимания и комплексного подхода. Современный мировой и отечественный рынок финансовых услуг предлагает огромное количество инструментов для осуществления финансирования сделок слияний и поглощений. При этом выбор конкретного способа финансирования зависит от целого р</w:t>
      </w:r>
      <w:r>
        <w:rPr>
          <w:rFonts w:ascii="Times New Roman" w:eastAsia="Times New Roman" w:hAnsi="Times New Roman" w:cs="Times New Roman"/>
          <w:sz w:val="28"/>
          <w:szCs w:val="26"/>
          <w:lang w:eastAsia="ru-RU"/>
        </w:rPr>
        <w:t>яда факторов</w:t>
      </w:r>
      <w:r w:rsidRPr="00C802DB">
        <w:rPr>
          <w:rFonts w:ascii="Times New Roman" w:eastAsia="Times New Roman" w:hAnsi="Times New Roman" w:cs="Times New Roman"/>
          <w:sz w:val="28"/>
          <w:szCs w:val="26"/>
          <w:lang w:eastAsia="ru-RU"/>
        </w:rPr>
        <w:t>, влияние которых в зависимости от ситуации может либо возрастать, либо, напротив, уменьшаться, а также от целей и задач, которые ставит перед собой компания.</w:t>
      </w:r>
    </w:p>
    <w:p w:rsidR="00BD2888" w:rsidRDefault="00AB5E55" w:rsidP="00AB5E55">
      <w:pPr>
        <w:spacing w:after="0" w:line="360" w:lineRule="auto"/>
        <w:ind w:firstLine="851"/>
        <w:jc w:val="both"/>
        <w:rPr>
          <w:rFonts w:ascii="Times New Roman" w:eastAsia="Calibri" w:hAnsi="Times New Roman" w:cs="Times New Roman"/>
          <w:sz w:val="28"/>
        </w:rPr>
      </w:pPr>
      <w:r w:rsidRPr="00C716A1">
        <w:rPr>
          <w:rFonts w:ascii="Times New Roman" w:eastAsia="Calibri" w:hAnsi="Times New Roman" w:cs="Times New Roman"/>
          <w:sz w:val="28"/>
        </w:rPr>
        <w:lastRenderedPageBreak/>
        <w:t xml:space="preserve">Рост числа сделок по слиянию и поглощению отражает снижение уверенности производителей в традиционной модели фармацевтического бизнеса. Увеличение популярности </w:t>
      </w:r>
      <w:r w:rsidRPr="00C716A1">
        <w:rPr>
          <w:rFonts w:ascii="Times New Roman" w:eastAsia="Calibri" w:hAnsi="Times New Roman" w:cs="Times New Roman"/>
          <w:sz w:val="28"/>
          <w:lang w:val="en-US"/>
        </w:rPr>
        <w:t>M</w:t>
      </w:r>
      <w:r w:rsidRPr="00C716A1">
        <w:rPr>
          <w:rFonts w:ascii="Times New Roman" w:eastAsia="Calibri" w:hAnsi="Times New Roman" w:cs="Times New Roman"/>
          <w:sz w:val="28"/>
        </w:rPr>
        <w:t>&amp;</w:t>
      </w:r>
      <w:r w:rsidRPr="00C716A1">
        <w:rPr>
          <w:rFonts w:ascii="Times New Roman" w:eastAsia="Calibri" w:hAnsi="Times New Roman" w:cs="Times New Roman"/>
          <w:sz w:val="28"/>
          <w:lang w:val="en-US"/>
        </w:rPr>
        <w:t>A</w:t>
      </w:r>
      <w:r w:rsidRPr="00C716A1">
        <w:rPr>
          <w:rFonts w:ascii="Times New Roman" w:eastAsia="Calibri" w:hAnsi="Times New Roman" w:cs="Times New Roman"/>
          <w:sz w:val="28"/>
        </w:rPr>
        <w:t xml:space="preserve">-стратегии в фармацевтической промышленности, в большой степени связано с тем, что имеющаяся инновационная база не является достаточной </w:t>
      </w:r>
      <w:r w:rsidR="00BD2888">
        <w:rPr>
          <w:rFonts w:ascii="Times New Roman" w:eastAsia="Calibri" w:hAnsi="Times New Roman" w:cs="Times New Roman"/>
          <w:sz w:val="28"/>
        </w:rPr>
        <w:t xml:space="preserve">для эффективного функционирования на мировых рынках. </w:t>
      </w:r>
    </w:p>
    <w:p w:rsidR="00251455" w:rsidRPr="00251455" w:rsidRDefault="00251455" w:rsidP="00251455">
      <w:pPr>
        <w:spacing w:after="0" w:line="360" w:lineRule="auto"/>
        <w:ind w:firstLine="851"/>
        <w:jc w:val="both"/>
        <w:rPr>
          <w:rFonts w:ascii="Times New Roman" w:eastAsia="Calibri" w:hAnsi="Times New Roman" w:cs="Times New Roman"/>
          <w:sz w:val="28"/>
        </w:rPr>
      </w:pPr>
      <w:r w:rsidRPr="00251455">
        <w:rPr>
          <w:rFonts w:ascii="Times New Roman" w:eastAsia="Calibri" w:hAnsi="Times New Roman" w:cs="Times New Roman"/>
          <w:sz w:val="28"/>
        </w:rPr>
        <w:t xml:space="preserve">Приобретение иностранными фармацевтическими компаниями </w:t>
      </w:r>
      <w:proofErr w:type="gramStart"/>
      <w:r w:rsidRPr="00251455">
        <w:rPr>
          <w:rFonts w:ascii="Times New Roman" w:eastAsia="Calibri" w:hAnsi="Times New Roman" w:cs="Times New Roman"/>
          <w:sz w:val="28"/>
        </w:rPr>
        <w:t>отечественных</w:t>
      </w:r>
      <w:proofErr w:type="gramEnd"/>
      <w:r w:rsidRPr="00251455">
        <w:rPr>
          <w:rFonts w:ascii="Times New Roman" w:eastAsia="Calibri" w:hAnsi="Times New Roman" w:cs="Times New Roman"/>
          <w:sz w:val="28"/>
        </w:rPr>
        <w:t xml:space="preserve"> </w:t>
      </w:r>
      <w:proofErr w:type="spellStart"/>
      <w:r w:rsidRPr="00251455">
        <w:rPr>
          <w:rFonts w:ascii="Times New Roman" w:eastAsia="Calibri" w:hAnsi="Times New Roman" w:cs="Times New Roman"/>
          <w:sz w:val="28"/>
        </w:rPr>
        <w:t>фармпроизводств</w:t>
      </w:r>
      <w:proofErr w:type="spellEnd"/>
      <w:r w:rsidRPr="00251455">
        <w:rPr>
          <w:rFonts w:ascii="Times New Roman" w:eastAsia="Calibri" w:hAnsi="Times New Roman" w:cs="Times New Roman"/>
          <w:sz w:val="28"/>
        </w:rPr>
        <w:t xml:space="preserve"> обусловлено законодательными инициативами по </w:t>
      </w:r>
      <w:proofErr w:type="spellStart"/>
      <w:r w:rsidRPr="00251455">
        <w:rPr>
          <w:rFonts w:ascii="Times New Roman" w:eastAsia="Calibri" w:hAnsi="Times New Roman" w:cs="Times New Roman"/>
          <w:sz w:val="28"/>
        </w:rPr>
        <w:t>импортозамещению</w:t>
      </w:r>
      <w:proofErr w:type="spellEnd"/>
      <w:r w:rsidRPr="00251455">
        <w:rPr>
          <w:rFonts w:ascii="Times New Roman" w:eastAsia="Calibri" w:hAnsi="Times New Roman" w:cs="Times New Roman"/>
          <w:sz w:val="28"/>
        </w:rPr>
        <w:t>. Можно ожидать сделок M&amp;A как в сегменте производства, так и в розничном сегменте. Однако, на российском фармацевтическом рынке очень мало серьезных объектов для поглощения с учетом того, что ценность для потенциальных покупателей представляют не заводы, а портфели. То есть на фармацевтическом рынке Российской Федерации, с одной стороны, имеется избыток производственных мощностей, а с другой — дефицит мощностей для проведения R&amp;D.</w:t>
      </w:r>
    </w:p>
    <w:p w:rsidR="00AB5E55" w:rsidRPr="00C716A1" w:rsidRDefault="00AB5E55" w:rsidP="00AB5E55">
      <w:pPr>
        <w:spacing w:after="0"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В настоящее время </w:t>
      </w:r>
      <w:r w:rsidRPr="00C716A1">
        <w:rPr>
          <w:rFonts w:ascii="Times New Roman" w:eastAsia="Calibri" w:hAnsi="Times New Roman" w:cs="Times New Roman"/>
          <w:sz w:val="28"/>
        </w:rPr>
        <w:t>ситуация в сфере фармацевтической индустрии складывается таким образом, что укрупнение и экспансия бизнеса являются необходимыми условиями для выживания и развития в условиях жесткой конкуренции и роста расходов, направляемых на научные исследования и разработки, а также растущей угрозы со стороны препаратов-</w:t>
      </w:r>
      <w:proofErr w:type="spellStart"/>
      <w:r w:rsidRPr="00C716A1">
        <w:rPr>
          <w:rFonts w:ascii="Times New Roman" w:eastAsia="Calibri" w:hAnsi="Times New Roman" w:cs="Times New Roman"/>
          <w:sz w:val="28"/>
        </w:rPr>
        <w:t>дженериков</w:t>
      </w:r>
      <w:proofErr w:type="spellEnd"/>
      <w:r w:rsidRPr="00C716A1">
        <w:rPr>
          <w:rFonts w:ascii="Times New Roman" w:eastAsia="Calibri" w:hAnsi="Times New Roman" w:cs="Times New Roman"/>
          <w:sz w:val="28"/>
        </w:rPr>
        <w:t>. В некоторых компаниях эти расходы могут превышать темпы роста объемов реализации.</w:t>
      </w:r>
    </w:p>
    <w:p w:rsidR="0032598C" w:rsidRDefault="00AB5E55" w:rsidP="00AB5E55">
      <w:pPr>
        <w:shd w:val="clear" w:color="auto" w:fill="FFFFFF"/>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рамках оценки эффективности сделок н</w:t>
      </w:r>
      <w:r w:rsidR="00493391">
        <w:rPr>
          <w:rFonts w:ascii="Times New Roman" w:eastAsia="Times New Roman" w:hAnsi="Times New Roman" w:cs="Times New Roman"/>
          <w:sz w:val="28"/>
          <w:szCs w:val="28"/>
          <w:lang w:eastAsia="ru-RU"/>
        </w:rPr>
        <w:t xml:space="preserve">еобходимо проводить </w:t>
      </w:r>
      <w:r w:rsidR="00493391" w:rsidRPr="0068076B">
        <w:rPr>
          <w:rFonts w:ascii="Times New Roman" w:eastAsia="Times New Roman" w:hAnsi="Times New Roman" w:cs="Times New Roman"/>
          <w:sz w:val="28"/>
          <w:szCs w:val="28"/>
          <w:lang w:eastAsia="ru-RU"/>
        </w:rPr>
        <w:t xml:space="preserve">комплексную оценку </w:t>
      </w:r>
      <w:r>
        <w:rPr>
          <w:rFonts w:ascii="Times New Roman" w:eastAsia="Times New Roman" w:hAnsi="Times New Roman" w:cs="Times New Roman"/>
          <w:sz w:val="28"/>
          <w:szCs w:val="28"/>
          <w:lang w:eastAsia="ru-RU"/>
        </w:rPr>
        <w:t xml:space="preserve">ее </w:t>
      </w:r>
      <w:r w:rsidR="00493391" w:rsidRPr="0068076B">
        <w:rPr>
          <w:rFonts w:ascii="Times New Roman" w:eastAsia="Times New Roman" w:hAnsi="Times New Roman" w:cs="Times New Roman"/>
          <w:sz w:val="28"/>
          <w:szCs w:val="28"/>
          <w:lang w:eastAsia="ru-RU"/>
        </w:rPr>
        <w:t>резул</w:t>
      </w:r>
      <w:r>
        <w:rPr>
          <w:rFonts w:ascii="Times New Roman" w:eastAsia="Times New Roman" w:hAnsi="Times New Roman" w:cs="Times New Roman"/>
          <w:sz w:val="28"/>
          <w:szCs w:val="28"/>
          <w:lang w:eastAsia="ru-RU"/>
        </w:rPr>
        <w:t>ьтативности</w:t>
      </w:r>
      <w:r w:rsidR="00493391" w:rsidRPr="0068076B">
        <w:rPr>
          <w:rFonts w:ascii="Times New Roman" w:eastAsia="Times New Roman" w:hAnsi="Times New Roman" w:cs="Times New Roman"/>
          <w:sz w:val="28"/>
          <w:szCs w:val="28"/>
          <w:lang w:eastAsia="ru-RU"/>
        </w:rPr>
        <w:t>, исп</w:t>
      </w:r>
      <w:r w:rsidR="00493391">
        <w:rPr>
          <w:rFonts w:ascii="Times New Roman" w:eastAsia="Times New Roman" w:hAnsi="Times New Roman" w:cs="Times New Roman"/>
          <w:sz w:val="28"/>
          <w:szCs w:val="28"/>
          <w:lang w:eastAsia="ru-RU"/>
        </w:rPr>
        <w:t>ользуя несколько методов и под</w:t>
      </w:r>
      <w:r w:rsidR="00493391" w:rsidRPr="0068076B">
        <w:rPr>
          <w:rFonts w:ascii="Times New Roman" w:eastAsia="Times New Roman" w:hAnsi="Times New Roman" w:cs="Times New Roman"/>
          <w:sz w:val="28"/>
          <w:szCs w:val="28"/>
          <w:lang w:eastAsia="ru-RU"/>
        </w:rPr>
        <w:t>ходов оценк</w:t>
      </w:r>
      <w:r w:rsidR="00493391">
        <w:rPr>
          <w:rFonts w:ascii="Times New Roman" w:eastAsia="Times New Roman" w:hAnsi="Times New Roman" w:cs="Times New Roman"/>
          <w:sz w:val="28"/>
          <w:szCs w:val="28"/>
          <w:lang w:eastAsia="ru-RU"/>
        </w:rPr>
        <w:t xml:space="preserve">и. Безусловно, у каждого метода </w:t>
      </w:r>
      <w:r w:rsidR="00493391" w:rsidRPr="0068076B">
        <w:rPr>
          <w:rFonts w:ascii="Times New Roman" w:eastAsia="Times New Roman" w:hAnsi="Times New Roman" w:cs="Times New Roman"/>
          <w:sz w:val="28"/>
          <w:szCs w:val="28"/>
          <w:lang w:eastAsia="ru-RU"/>
        </w:rPr>
        <w:t xml:space="preserve">имеются </w:t>
      </w:r>
      <w:r w:rsidR="00493391">
        <w:rPr>
          <w:rFonts w:ascii="Times New Roman" w:eastAsia="Times New Roman" w:hAnsi="Times New Roman" w:cs="Times New Roman"/>
          <w:sz w:val="28"/>
          <w:szCs w:val="28"/>
          <w:lang w:eastAsia="ru-RU"/>
        </w:rPr>
        <w:t xml:space="preserve">свои преимущества и недостатки: </w:t>
      </w:r>
      <w:r w:rsidR="00493391" w:rsidRPr="0068076B">
        <w:rPr>
          <w:rFonts w:ascii="Times New Roman" w:eastAsia="Times New Roman" w:hAnsi="Times New Roman" w:cs="Times New Roman"/>
          <w:sz w:val="28"/>
          <w:szCs w:val="28"/>
          <w:lang w:eastAsia="ru-RU"/>
        </w:rPr>
        <w:t>анализ бухгалтерской отчетности рассматривает состояни</w:t>
      </w:r>
      <w:r w:rsidR="00493391">
        <w:rPr>
          <w:rFonts w:ascii="Times New Roman" w:eastAsia="Times New Roman" w:hAnsi="Times New Roman" w:cs="Times New Roman"/>
          <w:sz w:val="28"/>
          <w:szCs w:val="28"/>
          <w:lang w:eastAsia="ru-RU"/>
        </w:rPr>
        <w:t xml:space="preserve">е компании в конкретный момент, </w:t>
      </w:r>
      <w:r w:rsidR="00493391" w:rsidRPr="0068076B">
        <w:rPr>
          <w:rFonts w:ascii="Times New Roman" w:eastAsia="Times New Roman" w:hAnsi="Times New Roman" w:cs="Times New Roman"/>
          <w:sz w:val="28"/>
          <w:szCs w:val="28"/>
          <w:lang w:eastAsia="ru-RU"/>
        </w:rPr>
        <w:t>без учета ди</w:t>
      </w:r>
      <w:r w:rsidR="00493391">
        <w:rPr>
          <w:rFonts w:ascii="Times New Roman" w:eastAsia="Times New Roman" w:hAnsi="Times New Roman" w:cs="Times New Roman"/>
          <w:sz w:val="28"/>
          <w:szCs w:val="28"/>
          <w:lang w:eastAsia="ru-RU"/>
        </w:rPr>
        <w:t xml:space="preserve">намики, в то время как рыночные </w:t>
      </w:r>
      <w:r w:rsidR="00493391" w:rsidRPr="0068076B">
        <w:rPr>
          <w:rFonts w:ascii="Times New Roman" w:eastAsia="Times New Roman" w:hAnsi="Times New Roman" w:cs="Times New Roman"/>
          <w:sz w:val="28"/>
          <w:szCs w:val="28"/>
          <w:lang w:eastAsia="ru-RU"/>
        </w:rPr>
        <w:t>показатели по</w:t>
      </w:r>
      <w:r w:rsidR="00493391">
        <w:rPr>
          <w:rFonts w:ascii="Times New Roman" w:eastAsia="Times New Roman" w:hAnsi="Times New Roman" w:cs="Times New Roman"/>
          <w:sz w:val="28"/>
          <w:szCs w:val="28"/>
          <w:lang w:eastAsia="ru-RU"/>
        </w:rPr>
        <w:t xml:space="preserve">двержены влиянию рынка. </w:t>
      </w:r>
    </w:p>
    <w:p w:rsidR="00AF4899" w:rsidRDefault="00AF489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22C18" w:rsidRPr="000D3BF8" w:rsidRDefault="00B22C18" w:rsidP="00B22C18">
      <w:pPr>
        <w:keepNext/>
        <w:keepLines/>
        <w:spacing w:before="480" w:after="0"/>
        <w:ind w:firstLine="709"/>
        <w:jc w:val="center"/>
        <w:outlineLvl w:val="0"/>
        <w:rPr>
          <w:rFonts w:ascii="Calibri" w:eastAsia="Times New Roman" w:hAnsi="Calibri" w:cs="Arial"/>
          <w:bCs/>
          <w:sz w:val="28"/>
          <w:szCs w:val="28"/>
          <w:lang w:eastAsia="ru-RU"/>
        </w:rPr>
      </w:pPr>
      <w:bookmarkStart w:id="12" w:name="_Toc512116867"/>
      <w:bookmarkStart w:id="13" w:name="_Toc512116866"/>
      <w:r w:rsidRPr="000D3BF8">
        <w:rPr>
          <w:rFonts w:ascii="Times New Roman" w:eastAsia="Times New Roman" w:hAnsi="Times New Roman" w:cs="Times New Roman"/>
          <w:b/>
          <w:bCs/>
          <w:sz w:val="28"/>
          <w:szCs w:val="28"/>
          <w:lang w:eastAsia="ru-RU"/>
        </w:rPr>
        <w:lastRenderedPageBreak/>
        <w:t>Библиографический список</w:t>
      </w:r>
      <w:bookmarkEnd w:id="13"/>
    </w:p>
    <w:p w:rsidR="00B22C18" w:rsidRPr="000D3BF8" w:rsidRDefault="00B22C18" w:rsidP="00B22C18">
      <w:pPr>
        <w:spacing w:after="0" w:line="240" w:lineRule="auto"/>
        <w:ind w:firstLine="709"/>
        <w:jc w:val="center"/>
        <w:rPr>
          <w:rFonts w:ascii="Times New Roman" w:hAnsi="Times New Roman" w:cs="Times New Roman"/>
          <w:b/>
          <w:sz w:val="28"/>
        </w:rPr>
      </w:pP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Гражданский кодекс Российской Федерации (часть первая) от 30.11.1994 N 51 - ФЗ с изменениями и дополнениями. В редакции от 29.12.2017.</w:t>
      </w:r>
    </w:p>
    <w:p w:rsidR="00B22C1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 xml:space="preserve">Федеральный закон "Об акционерных обществах" от 26.12.1995 N 208-ФЗ. – Режим доступа: </w:t>
      </w:r>
      <w:hyperlink r:id="rId15" w:history="1">
        <w:r w:rsidRPr="00C61206">
          <w:rPr>
            <w:rStyle w:val="af0"/>
            <w:rFonts w:ascii="Times New Roman" w:hAnsi="Times New Roman" w:cs="Times New Roman"/>
            <w:sz w:val="28"/>
            <w:szCs w:val="28"/>
          </w:rPr>
          <w:t>http://www.consultant.ru/document/cons_doc_LAW_8743/</w:t>
        </w:r>
      </w:hyperlink>
    </w:p>
    <w:p w:rsidR="00B22C18" w:rsidRPr="009F6C17"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9F6C17">
        <w:rPr>
          <w:rFonts w:ascii="Times New Roman" w:hAnsi="Times New Roman" w:cs="Times New Roman"/>
          <w:sz w:val="28"/>
          <w:lang w:val="en-US"/>
        </w:rPr>
        <w:t>Bloomberg</w:t>
      </w:r>
      <w:r w:rsidRPr="00B22C18">
        <w:rPr>
          <w:rFonts w:ascii="Times New Roman" w:hAnsi="Times New Roman" w:cs="Times New Roman"/>
          <w:sz w:val="28"/>
          <w:lang w:val="en-US"/>
        </w:rPr>
        <w:t xml:space="preserve"> </w:t>
      </w:r>
      <w:r w:rsidRPr="009F6C17">
        <w:rPr>
          <w:rFonts w:ascii="Times New Roman" w:hAnsi="Times New Roman" w:cs="Times New Roman"/>
          <w:sz w:val="28"/>
          <w:lang w:val="en-US"/>
        </w:rPr>
        <w:t>L</w:t>
      </w:r>
      <w:r w:rsidRPr="00B22C18">
        <w:rPr>
          <w:rFonts w:ascii="Times New Roman" w:hAnsi="Times New Roman" w:cs="Times New Roman"/>
          <w:sz w:val="28"/>
          <w:lang w:val="en-US"/>
        </w:rPr>
        <w:t>.</w:t>
      </w:r>
      <w:r w:rsidRPr="009F6C17">
        <w:rPr>
          <w:rFonts w:ascii="Times New Roman" w:hAnsi="Times New Roman" w:cs="Times New Roman"/>
          <w:sz w:val="28"/>
          <w:lang w:val="en-US"/>
        </w:rPr>
        <w:t>P</w:t>
      </w:r>
      <w:r w:rsidRPr="00B22C18">
        <w:rPr>
          <w:rFonts w:ascii="Times New Roman" w:hAnsi="Times New Roman" w:cs="Times New Roman"/>
          <w:sz w:val="28"/>
          <w:lang w:val="en-US"/>
        </w:rPr>
        <w:t xml:space="preserve">. — </w:t>
      </w:r>
      <w:proofErr w:type="spellStart"/>
      <w:r w:rsidRPr="009F6C17">
        <w:rPr>
          <w:rFonts w:ascii="Times New Roman" w:hAnsi="Times New Roman" w:cs="Times New Roman"/>
          <w:sz w:val="28"/>
          <w:lang w:val="en-US"/>
        </w:rPr>
        <w:t>Swot</w:t>
      </w:r>
      <w:proofErr w:type="spellEnd"/>
      <w:r w:rsidRPr="00B22C18">
        <w:rPr>
          <w:rFonts w:ascii="Times New Roman" w:hAnsi="Times New Roman" w:cs="Times New Roman"/>
          <w:sz w:val="28"/>
          <w:lang w:val="en-US"/>
        </w:rPr>
        <w:t xml:space="preserve"> </w:t>
      </w:r>
      <w:r w:rsidRPr="009F6C17">
        <w:rPr>
          <w:rFonts w:ascii="Times New Roman" w:hAnsi="Times New Roman" w:cs="Times New Roman"/>
          <w:sz w:val="28"/>
          <w:lang w:val="en-US"/>
        </w:rPr>
        <w:t>Analysis</w:t>
      </w:r>
      <w:proofErr w:type="gramStart"/>
      <w:r w:rsidRPr="00B22C18">
        <w:rPr>
          <w:rFonts w:ascii="Times New Roman" w:hAnsi="Times New Roman" w:cs="Times New Roman"/>
          <w:sz w:val="28"/>
          <w:lang w:val="en-US"/>
        </w:rPr>
        <w:t>.»</w:t>
      </w:r>
      <w:proofErr w:type="gramEnd"/>
      <w:r w:rsidRPr="00B22C18">
        <w:rPr>
          <w:rFonts w:ascii="Times New Roman" w:hAnsi="Times New Roman" w:cs="Times New Roman"/>
          <w:sz w:val="28"/>
          <w:lang w:val="en-US"/>
        </w:rPr>
        <w:t xml:space="preserve"> </w:t>
      </w:r>
      <w:proofErr w:type="spellStart"/>
      <w:r w:rsidRPr="009F6C17">
        <w:rPr>
          <w:rFonts w:ascii="Times New Roman" w:hAnsi="Times New Roman" w:cs="Times New Roman"/>
          <w:sz w:val="28"/>
          <w:lang w:val="en-US"/>
        </w:rPr>
        <w:t>Datamonitor</w:t>
      </w:r>
      <w:proofErr w:type="spellEnd"/>
      <w:r w:rsidRPr="009F6C17">
        <w:rPr>
          <w:rFonts w:ascii="Times New Roman" w:hAnsi="Times New Roman" w:cs="Times New Roman"/>
          <w:sz w:val="28"/>
        </w:rPr>
        <w:t xml:space="preserve"> </w:t>
      </w:r>
      <w:r w:rsidRPr="009F6C17">
        <w:rPr>
          <w:rFonts w:ascii="Times New Roman" w:hAnsi="Times New Roman" w:cs="Times New Roman"/>
          <w:sz w:val="28"/>
          <w:lang w:val="en-US"/>
        </w:rPr>
        <w:t>Company</w:t>
      </w:r>
      <w:r w:rsidRPr="009F6C17">
        <w:rPr>
          <w:rFonts w:ascii="Times New Roman" w:hAnsi="Times New Roman" w:cs="Times New Roman"/>
          <w:sz w:val="28"/>
        </w:rPr>
        <w:t xml:space="preserve"> </w:t>
      </w:r>
      <w:r w:rsidRPr="009F6C17">
        <w:rPr>
          <w:rFonts w:ascii="Times New Roman" w:hAnsi="Times New Roman" w:cs="Times New Roman"/>
          <w:sz w:val="28"/>
          <w:lang w:val="en-US"/>
        </w:rPr>
        <w:t>Profiles</w:t>
      </w:r>
      <w:r w:rsidRPr="009F6C17">
        <w:rPr>
          <w:rFonts w:ascii="Times New Roman" w:hAnsi="Times New Roman" w:cs="Times New Roman"/>
          <w:sz w:val="28"/>
        </w:rPr>
        <w:t xml:space="preserve">. </w:t>
      </w:r>
      <w:r w:rsidRPr="009F6C17">
        <w:rPr>
          <w:rFonts w:ascii="Times New Roman" w:hAnsi="Times New Roman" w:cs="Times New Roman"/>
          <w:sz w:val="28"/>
          <w:lang w:val="en-US"/>
        </w:rPr>
        <w:t>August</w:t>
      </w:r>
      <w:r w:rsidRPr="009F6C17">
        <w:rPr>
          <w:rFonts w:ascii="Times New Roman" w:hAnsi="Times New Roman" w:cs="Times New Roman"/>
          <w:sz w:val="28"/>
        </w:rPr>
        <w:t xml:space="preserve"> 6, 2017.</w:t>
      </w:r>
    </w:p>
    <w:p w:rsidR="00B22C18" w:rsidRPr="007B067D" w:rsidRDefault="00B22C18" w:rsidP="00B22C18">
      <w:pPr>
        <w:numPr>
          <w:ilvl w:val="0"/>
          <w:numId w:val="5"/>
        </w:numPr>
        <w:spacing w:after="0" w:line="360" w:lineRule="auto"/>
        <w:ind w:left="0" w:firstLine="709"/>
        <w:contextualSpacing/>
        <w:jc w:val="both"/>
        <w:rPr>
          <w:rFonts w:ascii="Times New Roman" w:hAnsi="Times New Roman" w:cs="Times New Roman"/>
          <w:sz w:val="28"/>
        </w:rPr>
      </w:pPr>
      <w:proofErr w:type="spellStart"/>
      <w:r w:rsidRPr="000D3BF8">
        <w:rPr>
          <w:rFonts w:ascii="Times New Roman" w:hAnsi="Times New Roman" w:cs="Times New Roman"/>
          <w:sz w:val="28"/>
        </w:rPr>
        <w:t>InVenture</w:t>
      </w:r>
      <w:proofErr w:type="spellEnd"/>
      <w:r w:rsidRPr="000D3BF8">
        <w:rPr>
          <w:rFonts w:ascii="Times New Roman" w:hAnsi="Times New Roman" w:cs="Times New Roman"/>
          <w:sz w:val="28"/>
        </w:rPr>
        <w:t xml:space="preserve"> </w:t>
      </w:r>
      <w:proofErr w:type="spellStart"/>
      <w:r w:rsidRPr="000D3BF8">
        <w:rPr>
          <w:rFonts w:ascii="Times New Roman" w:hAnsi="Times New Roman" w:cs="Times New Roman"/>
          <w:sz w:val="28"/>
        </w:rPr>
        <w:t>Investment</w:t>
      </w:r>
      <w:proofErr w:type="spellEnd"/>
      <w:r w:rsidRPr="000D3BF8">
        <w:rPr>
          <w:rFonts w:ascii="Times New Roman" w:hAnsi="Times New Roman" w:cs="Times New Roman"/>
          <w:sz w:val="28"/>
        </w:rPr>
        <w:t xml:space="preserve"> </w:t>
      </w:r>
      <w:proofErr w:type="spellStart"/>
      <w:r w:rsidRPr="000D3BF8">
        <w:rPr>
          <w:rFonts w:ascii="Times New Roman" w:hAnsi="Times New Roman" w:cs="Times New Roman"/>
          <w:sz w:val="28"/>
        </w:rPr>
        <w:t>Group</w:t>
      </w:r>
      <w:proofErr w:type="spellEnd"/>
      <w:r w:rsidRPr="000D3BF8">
        <w:rPr>
          <w:rFonts w:ascii="Times New Roman" w:hAnsi="Times New Roman" w:cs="Times New Roman"/>
          <w:sz w:val="28"/>
        </w:rPr>
        <w:t xml:space="preserve">. Обзор мирового рынка слияний и поглощений (M&amp;A) в 2017 году. - Режим доступа: </w:t>
      </w:r>
      <w:hyperlink r:id="rId16" w:history="1">
        <w:r w:rsidRPr="000D3BF8">
          <w:rPr>
            <w:rFonts w:ascii="Times New Roman" w:hAnsi="Times New Roman" w:cs="Times New Roman"/>
            <w:sz w:val="28"/>
            <w:u w:val="single"/>
          </w:rPr>
          <w:t>https://www.bvdinfo.com/ru-ru/our-products</w:t>
        </w:r>
      </w:hyperlink>
    </w:p>
    <w:p w:rsidR="00B22C1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sidRPr="007B067D">
        <w:rPr>
          <w:rFonts w:ascii="Times New Roman" w:hAnsi="Times New Roman" w:cs="Times New Roman"/>
          <w:sz w:val="28"/>
          <w:lang w:val="en-US"/>
        </w:rPr>
        <w:t>SV</w:t>
      </w:r>
      <w:r w:rsidRPr="007B067D">
        <w:rPr>
          <w:rFonts w:ascii="Times New Roman" w:hAnsi="Times New Roman" w:cs="Times New Roman"/>
          <w:sz w:val="28"/>
        </w:rPr>
        <w:t xml:space="preserve"> </w:t>
      </w:r>
      <w:r w:rsidRPr="007B067D">
        <w:rPr>
          <w:rFonts w:ascii="Times New Roman" w:hAnsi="Times New Roman" w:cs="Times New Roman"/>
          <w:sz w:val="28"/>
          <w:lang w:val="en-US"/>
        </w:rPr>
        <w:t>Consulting</w:t>
      </w:r>
      <w:r>
        <w:rPr>
          <w:rFonts w:ascii="Times New Roman" w:hAnsi="Times New Roman" w:cs="Times New Roman"/>
          <w:sz w:val="28"/>
        </w:rPr>
        <w:t xml:space="preserve">. Аналитика, 2011-2017. – Режим доступа: </w:t>
      </w:r>
      <w:hyperlink r:id="rId17" w:history="1">
        <w:r w:rsidRPr="00C61206">
          <w:rPr>
            <w:rStyle w:val="af0"/>
            <w:rFonts w:ascii="Times New Roman" w:hAnsi="Times New Roman" w:cs="Times New Roman"/>
            <w:sz w:val="28"/>
          </w:rPr>
          <w:t>https://sv-consulting.com.ru/analytics</w:t>
        </w:r>
      </w:hyperlink>
    </w:p>
    <w:p w:rsidR="00B22C18" w:rsidRDefault="00B22C18" w:rsidP="00B22C18">
      <w:pPr>
        <w:numPr>
          <w:ilvl w:val="0"/>
          <w:numId w:val="5"/>
        </w:numPr>
        <w:spacing w:after="0" w:line="360" w:lineRule="auto"/>
        <w:ind w:left="0" w:firstLine="709"/>
        <w:contextualSpacing/>
        <w:jc w:val="both"/>
        <w:rPr>
          <w:rFonts w:ascii="Times New Roman" w:hAnsi="Times New Roman" w:cs="Times New Roman"/>
          <w:sz w:val="28"/>
        </w:rPr>
      </w:pPr>
      <w:proofErr w:type="spellStart"/>
      <w:r>
        <w:rPr>
          <w:rFonts w:ascii="Times New Roman" w:hAnsi="Times New Roman" w:cs="Times New Roman"/>
          <w:sz w:val="28"/>
        </w:rPr>
        <w:t>Агроинвестор</w:t>
      </w:r>
      <w:proofErr w:type="spellEnd"/>
      <w:r>
        <w:rPr>
          <w:rFonts w:ascii="Times New Roman" w:hAnsi="Times New Roman" w:cs="Times New Roman"/>
          <w:sz w:val="28"/>
        </w:rPr>
        <w:t xml:space="preserve">. </w:t>
      </w:r>
      <w:r w:rsidRPr="00F94C40">
        <w:rPr>
          <w:rFonts w:ascii="Times New Roman" w:hAnsi="Times New Roman" w:cs="Times New Roman"/>
          <w:sz w:val="28"/>
        </w:rPr>
        <w:t>Слияния и поглощения. Чего ждать в 2018 году</w:t>
      </w:r>
      <w:proofErr w:type="gramStart"/>
      <w:r w:rsidRPr="00F94C40">
        <w:rPr>
          <w:rFonts w:ascii="Times New Roman" w:hAnsi="Times New Roman" w:cs="Times New Roman"/>
          <w:sz w:val="28"/>
        </w:rPr>
        <w:t>?</w:t>
      </w:r>
      <w:r>
        <w:rPr>
          <w:rFonts w:ascii="Times New Roman" w:hAnsi="Times New Roman" w:cs="Times New Roman"/>
          <w:sz w:val="28"/>
        </w:rPr>
        <w:t xml:space="preserve">. – </w:t>
      </w:r>
      <w:proofErr w:type="gramEnd"/>
      <w:r>
        <w:rPr>
          <w:rFonts w:ascii="Times New Roman" w:hAnsi="Times New Roman" w:cs="Times New Roman"/>
          <w:sz w:val="28"/>
        </w:rPr>
        <w:t xml:space="preserve">Режим доступа: </w:t>
      </w:r>
      <w:hyperlink r:id="rId18" w:history="1">
        <w:r w:rsidRPr="00C61206">
          <w:rPr>
            <w:rStyle w:val="af0"/>
            <w:rFonts w:ascii="Times New Roman" w:hAnsi="Times New Roman" w:cs="Times New Roman"/>
            <w:sz w:val="28"/>
          </w:rPr>
          <w:t>http://www.agroinvestor.ru/opinion/article/29316-sliyaniya-i-pogloshcheniya-chego-zhdat-v-2018-godu/</w:t>
        </w:r>
      </w:hyperlink>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proofErr w:type="spellStart"/>
      <w:r w:rsidRPr="000D3BF8">
        <w:rPr>
          <w:rFonts w:ascii="Times New Roman" w:hAnsi="Times New Roman" w:cs="Times New Roman"/>
          <w:sz w:val="28"/>
          <w:szCs w:val="28"/>
        </w:rPr>
        <w:t>Бакин</w:t>
      </w:r>
      <w:proofErr w:type="spellEnd"/>
      <w:r w:rsidRPr="000D3BF8">
        <w:rPr>
          <w:rFonts w:ascii="Times New Roman" w:hAnsi="Times New Roman" w:cs="Times New Roman"/>
          <w:sz w:val="28"/>
          <w:szCs w:val="28"/>
        </w:rPr>
        <w:t xml:space="preserve"> А.В. ТНК в мировой экономике: тенденции падений и перспективы взлетов // Консультант директора. – 2012. – №1. – С. 63</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Балашов А. И. Моделиров</w:t>
      </w:r>
      <w:r>
        <w:rPr>
          <w:rFonts w:ascii="Times New Roman" w:hAnsi="Times New Roman" w:cs="Times New Roman"/>
          <w:sz w:val="28"/>
        </w:rPr>
        <w:t xml:space="preserve">ание стоимости фармацевтической </w:t>
      </w:r>
      <w:r w:rsidRPr="0014146F">
        <w:rPr>
          <w:rFonts w:ascii="Times New Roman" w:hAnsi="Times New Roman" w:cs="Times New Roman"/>
          <w:sz w:val="28"/>
        </w:rPr>
        <w:t xml:space="preserve">компании в процессах слияния и поглощения на рынке / А. И. Балашов, Р. Р. </w:t>
      </w:r>
      <w:proofErr w:type="spellStart"/>
      <w:r w:rsidRPr="0014146F">
        <w:rPr>
          <w:rFonts w:ascii="Times New Roman" w:hAnsi="Times New Roman" w:cs="Times New Roman"/>
          <w:sz w:val="28"/>
        </w:rPr>
        <w:t>Ишкулова</w:t>
      </w:r>
      <w:proofErr w:type="spellEnd"/>
      <w:r w:rsidRPr="0014146F">
        <w:rPr>
          <w:rFonts w:ascii="Times New Roman" w:hAnsi="Times New Roman" w:cs="Times New Roman"/>
          <w:sz w:val="28"/>
        </w:rPr>
        <w:t xml:space="preserve"> // Менеджмент в России и за рубежом. — 2015. — № 1. — С. 97–104.</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 xml:space="preserve">Болдырева Е. В. Процессы слияния и поглощения на фармацевтическом рынке: состояние, оценка / Е. В. Болдырева, Е. Е. </w:t>
      </w:r>
      <w:proofErr w:type="spellStart"/>
      <w:r w:rsidRPr="0014146F">
        <w:rPr>
          <w:rFonts w:ascii="Times New Roman" w:hAnsi="Times New Roman" w:cs="Times New Roman"/>
          <w:sz w:val="28"/>
        </w:rPr>
        <w:t>Чупандина</w:t>
      </w:r>
      <w:proofErr w:type="spellEnd"/>
      <w:r w:rsidRPr="0014146F">
        <w:rPr>
          <w:rFonts w:ascii="Times New Roman" w:hAnsi="Times New Roman" w:cs="Times New Roman"/>
          <w:sz w:val="28"/>
        </w:rPr>
        <w:t>, А. А. Бобина // Пути и формы совершенствовани</w:t>
      </w:r>
      <w:r>
        <w:rPr>
          <w:rFonts w:ascii="Times New Roman" w:hAnsi="Times New Roman" w:cs="Times New Roman"/>
          <w:sz w:val="28"/>
        </w:rPr>
        <w:t xml:space="preserve">я фармацевтического образования, </w:t>
      </w:r>
      <w:r w:rsidRPr="0014146F">
        <w:rPr>
          <w:rFonts w:ascii="Times New Roman" w:hAnsi="Times New Roman" w:cs="Times New Roman"/>
          <w:sz w:val="28"/>
        </w:rPr>
        <w:t>Воронеж</w:t>
      </w:r>
      <w:proofErr w:type="gramStart"/>
      <w:r w:rsidRPr="0014146F">
        <w:rPr>
          <w:rFonts w:ascii="Times New Roman" w:hAnsi="Times New Roman" w:cs="Times New Roman"/>
          <w:sz w:val="28"/>
        </w:rPr>
        <w:t xml:space="preserve"> :</w:t>
      </w:r>
      <w:proofErr w:type="gramEnd"/>
      <w:r w:rsidRPr="0014146F">
        <w:rPr>
          <w:rFonts w:ascii="Times New Roman" w:hAnsi="Times New Roman" w:cs="Times New Roman"/>
          <w:sz w:val="28"/>
        </w:rPr>
        <w:t xml:space="preserve"> Изд-во Воронеж</w:t>
      </w:r>
      <w:proofErr w:type="gramStart"/>
      <w:r w:rsidRPr="0014146F">
        <w:rPr>
          <w:rFonts w:ascii="Times New Roman" w:hAnsi="Times New Roman" w:cs="Times New Roman"/>
          <w:sz w:val="28"/>
        </w:rPr>
        <w:t>.</w:t>
      </w:r>
      <w:proofErr w:type="gramEnd"/>
      <w:r w:rsidRPr="0014146F">
        <w:rPr>
          <w:rFonts w:ascii="Times New Roman" w:hAnsi="Times New Roman" w:cs="Times New Roman"/>
          <w:sz w:val="28"/>
        </w:rPr>
        <w:t xml:space="preserve"> </w:t>
      </w:r>
      <w:proofErr w:type="gramStart"/>
      <w:r w:rsidRPr="0014146F">
        <w:rPr>
          <w:rFonts w:ascii="Times New Roman" w:hAnsi="Times New Roman" w:cs="Times New Roman"/>
          <w:sz w:val="28"/>
        </w:rPr>
        <w:t>г</w:t>
      </w:r>
      <w:proofErr w:type="gramEnd"/>
      <w:r w:rsidRPr="0014146F">
        <w:rPr>
          <w:rFonts w:ascii="Times New Roman" w:hAnsi="Times New Roman" w:cs="Times New Roman"/>
          <w:sz w:val="28"/>
        </w:rPr>
        <w:t>ос. ун-та, 201</w:t>
      </w:r>
      <w:r>
        <w:rPr>
          <w:rFonts w:ascii="Times New Roman" w:hAnsi="Times New Roman" w:cs="Times New Roman"/>
          <w:sz w:val="28"/>
        </w:rPr>
        <w:t>3</w:t>
      </w:r>
      <w:r w:rsidRPr="0014146F">
        <w:rPr>
          <w:rFonts w:ascii="Times New Roman" w:hAnsi="Times New Roman" w:cs="Times New Roman"/>
          <w:sz w:val="28"/>
        </w:rPr>
        <w:t>. — Ч. 2. — С. 70–74.</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lastRenderedPageBreak/>
        <w:t xml:space="preserve">Воронцова Н. А. Сущность и специфические особенности фармацевтического рынка [Электронный ресурс] / Н. А. Воронцова // </w:t>
      </w:r>
      <w:proofErr w:type="spellStart"/>
      <w:r w:rsidRPr="0014146F">
        <w:rPr>
          <w:rFonts w:ascii="Times New Roman" w:hAnsi="Times New Roman" w:cs="Times New Roman"/>
          <w:sz w:val="28"/>
        </w:rPr>
        <w:t>Baikal</w:t>
      </w:r>
      <w:proofErr w:type="spellEnd"/>
      <w:r w:rsidRPr="0014146F">
        <w:rPr>
          <w:rFonts w:ascii="Times New Roman" w:hAnsi="Times New Roman" w:cs="Times New Roman"/>
          <w:sz w:val="28"/>
        </w:rPr>
        <w:t xml:space="preserve"> </w:t>
      </w:r>
      <w:proofErr w:type="spellStart"/>
      <w:r w:rsidRPr="0014146F">
        <w:rPr>
          <w:rFonts w:ascii="Times New Roman" w:hAnsi="Times New Roman" w:cs="Times New Roman"/>
          <w:sz w:val="28"/>
        </w:rPr>
        <w:t>research</w:t>
      </w:r>
      <w:proofErr w:type="spellEnd"/>
      <w:r w:rsidRPr="0014146F">
        <w:rPr>
          <w:rFonts w:ascii="Times New Roman" w:hAnsi="Times New Roman" w:cs="Times New Roman"/>
          <w:sz w:val="28"/>
        </w:rPr>
        <w:t xml:space="preserve"> </w:t>
      </w:r>
      <w:proofErr w:type="spellStart"/>
      <w:r w:rsidRPr="0014146F">
        <w:rPr>
          <w:rFonts w:ascii="Times New Roman" w:hAnsi="Times New Roman" w:cs="Times New Roman"/>
          <w:sz w:val="28"/>
        </w:rPr>
        <w:t>journal</w:t>
      </w:r>
      <w:proofErr w:type="spellEnd"/>
      <w:r w:rsidRPr="0014146F">
        <w:rPr>
          <w:rFonts w:ascii="Times New Roman" w:hAnsi="Times New Roman" w:cs="Times New Roman"/>
          <w:sz w:val="28"/>
        </w:rPr>
        <w:t>. — 2016. — Т. 7, № 3. — DOI</w:t>
      </w:r>
      <w:proofErr w:type="gramStart"/>
      <w:r w:rsidRPr="0014146F">
        <w:rPr>
          <w:rFonts w:ascii="Times New Roman" w:hAnsi="Times New Roman" w:cs="Times New Roman"/>
          <w:sz w:val="28"/>
        </w:rPr>
        <w:t xml:space="preserve"> :</w:t>
      </w:r>
      <w:proofErr w:type="gramEnd"/>
      <w:r w:rsidRPr="0014146F">
        <w:rPr>
          <w:rFonts w:ascii="Times New Roman" w:hAnsi="Times New Roman" w:cs="Times New Roman"/>
          <w:sz w:val="28"/>
        </w:rPr>
        <w:t xml:space="preserve"> 10.17150/2411-6262.2016.7(3).16. — Режим доступа: http://brj-bguep.ru/reader/article.aspx?id=20773.</w:t>
      </w:r>
    </w:p>
    <w:p w:rsidR="00B22C18" w:rsidRPr="00E10EF9" w:rsidRDefault="00B22C18" w:rsidP="00B22C18">
      <w:pPr>
        <w:numPr>
          <w:ilvl w:val="0"/>
          <w:numId w:val="5"/>
        </w:numPr>
        <w:spacing w:after="0" w:line="360" w:lineRule="auto"/>
        <w:contextualSpacing/>
        <w:jc w:val="both"/>
        <w:rPr>
          <w:rFonts w:ascii="Times New Roman" w:hAnsi="Times New Roman" w:cs="Times New Roman"/>
          <w:sz w:val="28"/>
        </w:rPr>
      </w:pPr>
      <w:r w:rsidRPr="00E10EF9">
        <w:rPr>
          <w:rFonts w:ascii="Times New Roman" w:hAnsi="Times New Roman" w:cs="Times New Roman"/>
          <w:sz w:val="28"/>
        </w:rPr>
        <w:t xml:space="preserve">Ганс Рюш Ганс. </w:t>
      </w:r>
      <w:r>
        <w:rPr>
          <w:rFonts w:ascii="Times New Roman" w:hAnsi="Times New Roman" w:cs="Times New Roman"/>
          <w:sz w:val="28"/>
        </w:rPr>
        <w:t xml:space="preserve">Большой медицинский обман, 2013. – Режим доступа: </w:t>
      </w:r>
      <w:r w:rsidRPr="00E10EF9">
        <w:rPr>
          <w:rFonts w:ascii="Times New Roman" w:hAnsi="Times New Roman" w:cs="Times New Roman"/>
          <w:sz w:val="28"/>
        </w:rPr>
        <w:t>http://go-veg.ru/Books/Gans_Ryush_-_Bolshoy_meditsinskiy_obman.pdf</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Гвардин</w:t>
      </w:r>
      <w:proofErr w:type="spellEnd"/>
      <w:r w:rsidRPr="000D3BF8">
        <w:rPr>
          <w:rFonts w:ascii="Times New Roman" w:hAnsi="Times New Roman" w:cs="Times New Roman"/>
          <w:sz w:val="28"/>
          <w:szCs w:val="32"/>
        </w:rPr>
        <w:t xml:space="preserve"> С.В. Слияния и поглощения: эффективная стратегия для России. СПб</w:t>
      </w:r>
      <w:proofErr w:type="gramStart"/>
      <w:r w:rsidRPr="000D3BF8">
        <w:rPr>
          <w:rFonts w:ascii="Times New Roman" w:hAnsi="Times New Roman" w:cs="Times New Roman"/>
          <w:sz w:val="28"/>
          <w:szCs w:val="32"/>
        </w:rPr>
        <w:t xml:space="preserve">. : </w:t>
      </w:r>
      <w:proofErr w:type="gramEnd"/>
      <w:r w:rsidRPr="000D3BF8">
        <w:rPr>
          <w:rFonts w:ascii="Times New Roman" w:hAnsi="Times New Roman" w:cs="Times New Roman"/>
          <w:sz w:val="28"/>
          <w:szCs w:val="32"/>
        </w:rPr>
        <w:t>Питер, 2015. -  194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Глобальные инновационные стратегии ТНК – локомотив современной мировой экономики: Монография / Е. В. Вакуленко, А. Г. Мищенко/ Институт мировой экономики и международных отношений НАН Украины, 2014. – 179 с.</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Глумсков</w:t>
      </w:r>
      <w:proofErr w:type="spellEnd"/>
      <w:r w:rsidRPr="000D3BF8">
        <w:rPr>
          <w:rFonts w:ascii="Times New Roman" w:hAnsi="Times New Roman" w:cs="Times New Roman"/>
          <w:sz w:val="28"/>
          <w:szCs w:val="32"/>
        </w:rPr>
        <w:t xml:space="preserve"> В. Мировой фармацевтический рынок: состояние и тенденции // Эксперт Казахстан. – 2017. – №. 20. – С. 122.</w:t>
      </w:r>
    </w:p>
    <w:p w:rsidR="00B22C18" w:rsidRPr="0014146F" w:rsidRDefault="00B22C18" w:rsidP="00B22C18">
      <w:pPr>
        <w:pStyle w:val="ae"/>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Годовой отчет</w:t>
      </w:r>
      <w:r w:rsidRPr="0014146F">
        <w:t xml:space="preserve"> </w:t>
      </w:r>
      <w:r>
        <w:t>«</w:t>
      </w:r>
      <w:proofErr w:type="spellStart"/>
      <w:r w:rsidRPr="0014146F">
        <w:rPr>
          <w:rFonts w:ascii="Times New Roman" w:hAnsi="Times New Roman" w:cs="Times New Roman"/>
          <w:sz w:val="28"/>
        </w:rPr>
        <w:t>Evaluate</w:t>
      </w:r>
      <w:proofErr w:type="spellEnd"/>
      <w:r w:rsidRPr="0014146F">
        <w:rPr>
          <w:rFonts w:ascii="Times New Roman" w:hAnsi="Times New Roman" w:cs="Times New Roman"/>
          <w:sz w:val="28"/>
        </w:rPr>
        <w:t xml:space="preserve"> </w:t>
      </w:r>
      <w:proofErr w:type="spellStart"/>
      <w:r w:rsidRPr="0014146F">
        <w:rPr>
          <w:rFonts w:ascii="Times New Roman" w:hAnsi="Times New Roman" w:cs="Times New Roman"/>
          <w:sz w:val="28"/>
        </w:rPr>
        <w:t>Pharm</w:t>
      </w:r>
      <w:proofErr w:type="gramStart"/>
      <w:r w:rsidRPr="0014146F">
        <w:rPr>
          <w:rFonts w:ascii="Times New Roman" w:hAnsi="Times New Roman" w:cs="Times New Roman"/>
          <w:sz w:val="28"/>
        </w:rPr>
        <w:t>а</w:t>
      </w:r>
      <w:proofErr w:type="spellEnd"/>
      <w:proofErr w:type="gramEnd"/>
      <w:r>
        <w:rPr>
          <w:rFonts w:ascii="Times New Roman" w:hAnsi="Times New Roman" w:cs="Times New Roman"/>
          <w:sz w:val="28"/>
        </w:rPr>
        <w:t xml:space="preserve">» за 2016 год. -  Режим доступа: </w:t>
      </w:r>
      <w:r w:rsidRPr="0014146F">
        <w:rPr>
          <w:rFonts w:ascii="Times New Roman" w:hAnsi="Times New Roman" w:cs="Times New Roman"/>
          <w:sz w:val="28"/>
        </w:rPr>
        <w:t>http://info.evaluategrou</w:t>
      </w:r>
      <w:r>
        <w:rPr>
          <w:rFonts w:ascii="Times New Roman" w:hAnsi="Times New Roman" w:cs="Times New Roman"/>
          <w:sz w:val="28"/>
        </w:rPr>
        <w:t>p.com/rs/607-YGS-364/images/WP16</w:t>
      </w:r>
      <w:r w:rsidRPr="0014146F">
        <w:rPr>
          <w:rFonts w:ascii="Times New Roman" w:hAnsi="Times New Roman" w:cs="Times New Roman"/>
          <w:sz w:val="28"/>
        </w:rPr>
        <w:t>.pdf</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proofErr w:type="spellStart"/>
      <w:r w:rsidRPr="000D3BF8">
        <w:rPr>
          <w:rFonts w:ascii="Times New Roman" w:hAnsi="Times New Roman" w:cs="Times New Roman"/>
          <w:sz w:val="28"/>
          <w:szCs w:val="28"/>
        </w:rPr>
        <w:t>Гохан</w:t>
      </w:r>
      <w:proofErr w:type="spellEnd"/>
      <w:r w:rsidRPr="000D3BF8">
        <w:rPr>
          <w:rFonts w:ascii="Times New Roman" w:hAnsi="Times New Roman" w:cs="Times New Roman"/>
          <w:sz w:val="28"/>
          <w:szCs w:val="28"/>
        </w:rPr>
        <w:t xml:space="preserve"> Патрик А. Слияния, поглощения и реструктуризация компаний. Пер. с англ. – 3 - е изд. – М.: Альпина Бизнес Букс, 2013. – 741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proofErr w:type="spellStart"/>
      <w:r>
        <w:rPr>
          <w:rFonts w:ascii="Times New Roman" w:hAnsi="Times New Roman" w:cs="Times New Roman"/>
          <w:sz w:val="28"/>
        </w:rPr>
        <w:t>Депамфилис</w:t>
      </w:r>
      <w:proofErr w:type="spellEnd"/>
      <w:r>
        <w:rPr>
          <w:rFonts w:ascii="Times New Roman" w:hAnsi="Times New Roman" w:cs="Times New Roman"/>
          <w:sz w:val="28"/>
        </w:rPr>
        <w:t xml:space="preserve"> Д. </w:t>
      </w:r>
      <w:r w:rsidRPr="000D3BF8">
        <w:rPr>
          <w:rFonts w:ascii="Times New Roman" w:hAnsi="Times New Roman" w:cs="Times New Roman"/>
          <w:sz w:val="28"/>
        </w:rPr>
        <w:t>Слияния, поглощения и другие сп</w:t>
      </w:r>
      <w:r>
        <w:rPr>
          <w:rFonts w:ascii="Times New Roman" w:hAnsi="Times New Roman" w:cs="Times New Roman"/>
          <w:sz w:val="28"/>
        </w:rPr>
        <w:t>особы реструктуризации компании</w:t>
      </w:r>
      <w:r w:rsidRPr="000D3BF8">
        <w:rPr>
          <w:rFonts w:ascii="Times New Roman" w:hAnsi="Times New Roman" w:cs="Times New Roman"/>
          <w:sz w:val="28"/>
        </w:rPr>
        <w:t xml:space="preserve">. М.: </w:t>
      </w:r>
      <w:proofErr w:type="spellStart"/>
      <w:r w:rsidRPr="000D3BF8">
        <w:rPr>
          <w:rFonts w:ascii="Times New Roman" w:hAnsi="Times New Roman" w:cs="Times New Roman"/>
          <w:sz w:val="28"/>
        </w:rPr>
        <w:t>Олимпик</w:t>
      </w:r>
      <w:proofErr w:type="spellEnd"/>
      <w:r w:rsidRPr="000D3BF8">
        <w:rPr>
          <w:rFonts w:ascii="Times New Roman" w:hAnsi="Times New Roman" w:cs="Times New Roman"/>
          <w:sz w:val="28"/>
        </w:rPr>
        <w:t>-Бизнес, 2016. - 258с.</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proofErr w:type="spellStart"/>
      <w:r w:rsidRPr="0014146F">
        <w:rPr>
          <w:rFonts w:ascii="Times New Roman" w:hAnsi="Times New Roman" w:cs="Times New Roman"/>
          <w:sz w:val="28"/>
        </w:rPr>
        <w:t>Депамфилис</w:t>
      </w:r>
      <w:proofErr w:type="spellEnd"/>
      <w:r w:rsidRPr="0014146F">
        <w:rPr>
          <w:rFonts w:ascii="Times New Roman" w:hAnsi="Times New Roman" w:cs="Times New Roman"/>
          <w:sz w:val="28"/>
        </w:rPr>
        <w:t xml:space="preserve"> Д. Слияния, поглощения и другие способы реструктуризации компании / Д. </w:t>
      </w:r>
      <w:proofErr w:type="spellStart"/>
      <w:r w:rsidRPr="0014146F">
        <w:rPr>
          <w:rFonts w:ascii="Times New Roman" w:hAnsi="Times New Roman" w:cs="Times New Roman"/>
          <w:sz w:val="28"/>
        </w:rPr>
        <w:t>Депамфилис</w:t>
      </w:r>
      <w:proofErr w:type="spellEnd"/>
      <w:r w:rsidRPr="0014146F">
        <w:rPr>
          <w:rFonts w:ascii="Times New Roman" w:hAnsi="Times New Roman" w:cs="Times New Roman"/>
          <w:sz w:val="28"/>
        </w:rPr>
        <w:t>. — М.</w:t>
      </w:r>
      <w:proofErr w:type="gramStart"/>
      <w:r w:rsidRPr="0014146F">
        <w:rPr>
          <w:rFonts w:ascii="Times New Roman" w:hAnsi="Times New Roman" w:cs="Times New Roman"/>
          <w:sz w:val="28"/>
        </w:rPr>
        <w:t xml:space="preserve"> :</w:t>
      </w:r>
      <w:proofErr w:type="gramEnd"/>
      <w:r w:rsidRPr="0014146F">
        <w:rPr>
          <w:rFonts w:ascii="Times New Roman" w:hAnsi="Times New Roman" w:cs="Times New Roman"/>
          <w:sz w:val="28"/>
        </w:rPr>
        <w:t xml:space="preserve"> Олимп-Бизнес, 2007. — 960 с.</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Евстратов А. В. Слияния и поглощения компаний на фармацевтическом рынке: мировой опыт и российская специфика</w:t>
      </w:r>
      <w:proofErr w:type="gramStart"/>
      <w:r w:rsidRPr="0014146F">
        <w:rPr>
          <w:rFonts w:ascii="Times New Roman" w:hAnsi="Times New Roman" w:cs="Times New Roman"/>
          <w:sz w:val="28"/>
        </w:rPr>
        <w:t xml:space="preserve"> :</w:t>
      </w:r>
      <w:proofErr w:type="gramEnd"/>
      <w:r w:rsidRPr="0014146F">
        <w:rPr>
          <w:rFonts w:ascii="Times New Roman" w:hAnsi="Times New Roman" w:cs="Times New Roman"/>
          <w:sz w:val="28"/>
        </w:rPr>
        <w:t xml:space="preserve"> монография / А. В. Евстратов, А. М. Измайлов. — Волгоград</w:t>
      </w:r>
      <w:proofErr w:type="gramStart"/>
      <w:r w:rsidRPr="0014146F">
        <w:rPr>
          <w:rFonts w:ascii="Times New Roman" w:hAnsi="Times New Roman" w:cs="Times New Roman"/>
          <w:sz w:val="28"/>
        </w:rPr>
        <w:t xml:space="preserve"> :</w:t>
      </w:r>
      <w:proofErr w:type="gramEnd"/>
      <w:r w:rsidRPr="0014146F">
        <w:rPr>
          <w:rFonts w:ascii="Times New Roman" w:hAnsi="Times New Roman" w:cs="Times New Roman"/>
          <w:sz w:val="28"/>
        </w:rPr>
        <w:t xml:space="preserve"> Изд-во </w:t>
      </w:r>
      <w:proofErr w:type="spellStart"/>
      <w:r w:rsidRPr="0014146F">
        <w:rPr>
          <w:rFonts w:ascii="Times New Roman" w:hAnsi="Times New Roman" w:cs="Times New Roman"/>
          <w:sz w:val="28"/>
        </w:rPr>
        <w:t>ВолгГТУ</w:t>
      </w:r>
      <w:proofErr w:type="spellEnd"/>
      <w:r w:rsidRPr="0014146F">
        <w:rPr>
          <w:rFonts w:ascii="Times New Roman" w:hAnsi="Times New Roman" w:cs="Times New Roman"/>
          <w:sz w:val="28"/>
        </w:rPr>
        <w:t>, 2016. — 156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proofErr w:type="spellStart"/>
      <w:r w:rsidRPr="000D3BF8">
        <w:rPr>
          <w:rFonts w:ascii="Times New Roman" w:hAnsi="Times New Roman" w:cs="Times New Roman"/>
          <w:sz w:val="28"/>
        </w:rPr>
        <w:lastRenderedPageBreak/>
        <w:t>Ендовицкий</w:t>
      </w:r>
      <w:proofErr w:type="spellEnd"/>
      <w:r w:rsidRPr="000D3BF8">
        <w:rPr>
          <w:rFonts w:ascii="Times New Roman" w:hAnsi="Times New Roman" w:cs="Times New Roman"/>
          <w:sz w:val="28"/>
        </w:rPr>
        <w:t xml:space="preserve"> Д.А., Соболева В.Е. «Экономический анализ слияний поглощений». М.: </w:t>
      </w:r>
      <w:proofErr w:type="spellStart"/>
      <w:r w:rsidRPr="000D3BF8">
        <w:rPr>
          <w:rFonts w:ascii="Times New Roman" w:hAnsi="Times New Roman" w:cs="Times New Roman"/>
          <w:sz w:val="28"/>
        </w:rPr>
        <w:t>Кнорус</w:t>
      </w:r>
      <w:proofErr w:type="spellEnd"/>
      <w:r w:rsidRPr="000D3BF8">
        <w:rPr>
          <w:rFonts w:ascii="Times New Roman" w:hAnsi="Times New Roman" w:cs="Times New Roman"/>
          <w:sz w:val="28"/>
        </w:rPr>
        <w:t>, 2013. -  84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Зуева И.С. Мотивы слияний и поглощений в системе реструктуризации компаний // Вестник Ростовского государственного экономического университета (РИНХ). – 2015. – № 35. – С. 121.</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 xml:space="preserve">Измайлов А. М. </w:t>
      </w:r>
      <w:proofErr w:type="gramStart"/>
      <w:r w:rsidRPr="0014146F">
        <w:rPr>
          <w:rFonts w:ascii="Times New Roman" w:hAnsi="Times New Roman" w:cs="Times New Roman"/>
          <w:sz w:val="28"/>
        </w:rPr>
        <w:t>Методический подход</w:t>
      </w:r>
      <w:proofErr w:type="gramEnd"/>
      <w:r w:rsidRPr="0014146F">
        <w:rPr>
          <w:rFonts w:ascii="Times New Roman" w:hAnsi="Times New Roman" w:cs="Times New Roman"/>
          <w:sz w:val="28"/>
        </w:rPr>
        <w:t xml:space="preserve"> к анализу конкурентоспособности фармацевтического промышленного предприятия / А. М. Измайлов // Бизнес в законе. — 2015. — № 3. — С. 232–236.</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sidRPr="000D3BF8">
        <w:rPr>
          <w:rFonts w:ascii="Times New Roman" w:hAnsi="Times New Roman" w:cs="Times New Roman"/>
          <w:sz w:val="28"/>
        </w:rPr>
        <w:t>Информационное агентство AK&amp;M. Рынок слияний и поглощений. – Режим доступа: http://mergers.akm.ru</w:t>
      </w:r>
    </w:p>
    <w:p w:rsidR="00B22C1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Pr>
          <w:rFonts w:ascii="Times New Roman" w:hAnsi="Times New Roman" w:cs="Times New Roman"/>
          <w:sz w:val="28"/>
        </w:rPr>
        <w:t xml:space="preserve">Информационное агентство </w:t>
      </w:r>
      <w:proofErr w:type="spellStart"/>
      <w:r w:rsidRPr="00293896">
        <w:rPr>
          <w:rFonts w:ascii="Times New Roman" w:hAnsi="Times New Roman" w:cs="Times New Roman"/>
          <w:sz w:val="28"/>
        </w:rPr>
        <w:t>Bloomberg</w:t>
      </w:r>
      <w:proofErr w:type="spellEnd"/>
      <w:r>
        <w:rPr>
          <w:rFonts w:ascii="Times New Roman" w:hAnsi="Times New Roman" w:cs="Times New Roman"/>
          <w:sz w:val="28"/>
        </w:rPr>
        <w:t xml:space="preserve">. </w:t>
      </w:r>
      <w:r w:rsidRPr="00293896">
        <w:rPr>
          <w:rFonts w:ascii="Times New Roman" w:hAnsi="Times New Roman" w:cs="Times New Roman"/>
          <w:sz w:val="28"/>
        </w:rPr>
        <w:t>Крупнейшие сделки</w:t>
      </w:r>
      <w:r>
        <w:rPr>
          <w:rFonts w:ascii="Times New Roman" w:hAnsi="Times New Roman" w:cs="Times New Roman"/>
          <w:sz w:val="28"/>
        </w:rPr>
        <w:t xml:space="preserve">, 2017. – Режим доступа: </w:t>
      </w:r>
      <w:hyperlink r:id="rId19" w:history="1">
        <w:r w:rsidRPr="00C61206">
          <w:rPr>
            <w:rStyle w:val="af0"/>
            <w:rFonts w:ascii="Times New Roman" w:hAnsi="Times New Roman" w:cs="Times New Roman"/>
            <w:sz w:val="28"/>
          </w:rPr>
          <w:t>https://www.bloomberg.com</w:t>
        </w:r>
      </w:hyperlink>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proofErr w:type="spellStart"/>
      <w:r w:rsidRPr="000D3BF8">
        <w:rPr>
          <w:rFonts w:ascii="Times New Roman" w:hAnsi="Times New Roman" w:cs="Times New Roman"/>
          <w:sz w:val="28"/>
        </w:rPr>
        <w:t>Капранова</w:t>
      </w:r>
      <w:proofErr w:type="spellEnd"/>
      <w:r w:rsidRPr="000D3BF8">
        <w:rPr>
          <w:rFonts w:ascii="Times New Roman" w:hAnsi="Times New Roman" w:cs="Times New Roman"/>
          <w:sz w:val="28"/>
        </w:rPr>
        <w:t xml:space="preserve"> Л.Д. Финансирование слияний и поглощений // Аудит и финансовый анализ. - 2012. - №1. - С. 242 – 249.</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Карачев И. А. Развитие российского фармацевтического рынка на современном этапе / И. А. Карачев // Вестник Самарского государственного экономического университета. — 2016. — № 8 (142). — С. 71–77.</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r w:rsidRPr="000D3BF8">
        <w:rPr>
          <w:rFonts w:ascii="Times New Roman" w:hAnsi="Times New Roman" w:cs="Times New Roman"/>
          <w:sz w:val="28"/>
          <w:szCs w:val="32"/>
        </w:rPr>
        <w:t>Карлик 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Е ., </w:t>
      </w:r>
      <w:proofErr w:type="spellStart"/>
      <w:r w:rsidRPr="000D3BF8">
        <w:rPr>
          <w:rFonts w:ascii="Times New Roman" w:hAnsi="Times New Roman" w:cs="Times New Roman"/>
          <w:sz w:val="28"/>
          <w:szCs w:val="32"/>
        </w:rPr>
        <w:t>Кармазинова</w:t>
      </w:r>
      <w:proofErr w:type="spellEnd"/>
      <w:r w:rsidRPr="000D3BF8">
        <w:rPr>
          <w:rFonts w:ascii="Times New Roman" w:hAnsi="Times New Roman" w:cs="Times New Roman"/>
          <w:sz w:val="28"/>
          <w:szCs w:val="32"/>
        </w:rPr>
        <w:t xml:space="preserve"> Я . Ф., </w:t>
      </w:r>
      <w:proofErr w:type="spellStart"/>
      <w:r w:rsidRPr="000D3BF8">
        <w:rPr>
          <w:rFonts w:ascii="Times New Roman" w:hAnsi="Times New Roman" w:cs="Times New Roman"/>
          <w:sz w:val="28"/>
          <w:szCs w:val="32"/>
        </w:rPr>
        <w:t>Трачук</w:t>
      </w:r>
      <w:proofErr w:type="spellEnd"/>
      <w:r w:rsidRPr="000D3BF8">
        <w:rPr>
          <w:rFonts w:ascii="Times New Roman" w:hAnsi="Times New Roman" w:cs="Times New Roman"/>
          <w:sz w:val="28"/>
          <w:szCs w:val="32"/>
        </w:rPr>
        <w:t xml:space="preserve"> А . В. Региональное регулирование деятельности предприятий субъектов естественных монополий. СПб</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Изд-во </w:t>
      </w:r>
      <w:proofErr w:type="spellStart"/>
      <w:r w:rsidRPr="000D3BF8">
        <w:rPr>
          <w:rFonts w:ascii="Times New Roman" w:hAnsi="Times New Roman" w:cs="Times New Roman"/>
          <w:sz w:val="28"/>
          <w:szCs w:val="32"/>
        </w:rPr>
        <w:t>СПбГУЭФ</w:t>
      </w:r>
      <w:proofErr w:type="spellEnd"/>
      <w:r w:rsidRPr="000D3BF8">
        <w:rPr>
          <w:rFonts w:ascii="Times New Roman" w:hAnsi="Times New Roman" w:cs="Times New Roman"/>
          <w:sz w:val="28"/>
          <w:szCs w:val="32"/>
        </w:rPr>
        <w:t>, 1999. - 50 с.</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r w:rsidRPr="000D3BF8">
        <w:rPr>
          <w:rFonts w:ascii="Times New Roman" w:hAnsi="Times New Roman" w:cs="Times New Roman"/>
          <w:sz w:val="28"/>
          <w:szCs w:val="32"/>
        </w:rPr>
        <w:t xml:space="preserve">Колмаков В. В., </w:t>
      </w:r>
      <w:proofErr w:type="spellStart"/>
      <w:r w:rsidRPr="000D3BF8">
        <w:rPr>
          <w:rFonts w:ascii="Times New Roman" w:hAnsi="Times New Roman" w:cs="Times New Roman"/>
          <w:sz w:val="28"/>
          <w:szCs w:val="32"/>
        </w:rPr>
        <w:t>Коокуева</w:t>
      </w:r>
      <w:proofErr w:type="spellEnd"/>
      <w:r w:rsidRPr="000D3BF8">
        <w:rPr>
          <w:rFonts w:ascii="Times New Roman" w:hAnsi="Times New Roman" w:cs="Times New Roman"/>
          <w:sz w:val="28"/>
          <w:szCs w:val="32"/>
        </w:rPr>
        <w:t xml:space="preserve"> В. В., </w:t>
      </w:r>
      <w:proofErr w:type="spellStart"/>
      <w:r w:rsidRPr="000D3BF8">
        <w:rPr>
          <w:rFonts w:ascii="Times New Roman" w:hAnsi="Times New Roman" w:cs="Times New Roman"/>
          <w:sz w:val="28"/>
          <w:szCs w:val="32"/>
        </w:rPr>
        <w:t>Чапкина</w:t>
      </w:r>
      <w:proofErr w:type="spellEnd"/>
      <w:r w:rsidRPr="000D3BF8">
        <w:rPr>
          <w:rFonts w:ascii="Times New Roman" w:hAnsi="Times New Roman" w:cs="Times New Roman"/>
          <w:sz w:val="28"/>
          <w:szCs w:val="32"/>
        </w:rPr>
        <w:t xml:space="preserve"> Е</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Г. и др. Теория и практика управления финансовой деятельностью / Под ред. А. Г. Поляковой; МЭСИ. М.: </w:t>
      </w:r>
      <w:proofErr w:type="spellStart"/>
      <w:proofErr w:type="gramStart"/>
      <w:r w:rsidRPr="000D3BF8">
        <w:rPr>
          <w:rFonts w:ascii="Times New Roman" w:hAnsi="Times New Roman" w:cs="Times New Roman"/>
          <w:sz w:val="28"/>
          <w:szCs w:val="32"/>
        </w:rPr>
        <w:t>Ист</w:t>
      </w:r>
      <w:proofErr w:type="spellEnd"/>
      <w:proofErr w:type="gramEnd"/>
      <w:r w:rsidRPr="000D3BF8">
        <w:rPr>
          <w:rFonts w:ascii="Times New Roman" w:hAnsi="Times New Roman" w:cs="Times New Roman"/>
          <w:sz w:val="28"/>
          <w:szCs w:val="32"/>
        </w:rPr>
        <w:t xml:space="preserve"> Консалтинг, 2015. -  196 с.</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Косякова И. В. Интернационализация мировой экономики и реализация концепции устойчивого развития / И. В. Косякова // Проблемы экономики. — 2007. — № 1. — С. 146–152.</w:t>
      </w:r>
    </w:p>
    <w:p w:rsidR="00B22C18" w:rsidRDefault="00B22C18" w:rsidP="00B22C18">
      <w:pPr>
        <w:pStyle w:val="ae"/>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КПМГ. Рынок слияний и поглощений в России в 2017 году, апрель 2018 года. – Режим доступа: </w:t>
      </w:r>
      <w:hyperlink r:id="rId20" w:history="1">
        <w:r w:rsidRPr="00C61206">
          <w:rPr>
            <w:rStyle w:val="af0"/>
            <w:rFonts w:ascii="Times New Roman" w:hAnsi="Times New Roman" w:cs="Times New Roman"/>
            <w:sz w:val="28"/>
          </w:rPr>
          <w:t>https://assets.kpmg.com/content/dam/kpmg/ru/pdf/2017/04/ru-ru-russian-2017-ma-overview.pdf</w:t>
        </w:r>
      </w:hyperlink>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Кунев С. В. Проблемы и пути развития российской фармацевтической отрасли в условиях внешнеэкономических ограничений / С. В. Кунев, Л. В. Кунева // Современные проблемы науки и образования. — 2014. — № 6. — С. 363.</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Линдер</w:t>
      </w:r>
      <w:proofErr w:type="spellEnd"/>
      <w:r w:rsidRPr="000D3BF8">
        <w:rPr>
          <w:rFonts w:ascii="Times New Roman" w:hAnsi="Times New Roman" w:cs="Times New Roman"/>
          <w:sz w:val="28"/>
          <w:szCs w:val="32"/>
        </w:rPr>
        <w:t xml:space="preserve"> Н. В.  Стратегии диверсифицированного роста и определение оптимальных границ крупных промышленных </w:t>
      </w:r>
      <w:proofErr w:type="gramStart"/>
      <w:r w:rsidRPr="000D3BF8">
        <w:rPr>
          <w:rFonts w:ascii="Times New Roman" w:hAnsi="Times New Roman" w:cs="Times New Roman"/>
          <w:sz w:val="28"/>
          <w:szCs w:val="32"/>
        </w:rPr>
        <w:t>бизнес-групп</w:t>
      </w:r>
      <w:proofErr w:type="gramEnd"/>
      <w:r w:rsidRPr="000D3BF8">
        <w:rPr>
          <w:rFonts w:ascii="Times New Roman" w:hAnsi="Times New Roman" w:cs="Times New Roman"/>
          <w:sz w:val="28"/>
          <w:szCs w:val="32"/>
        </w:rPr>
        <w:t xml:space="preserve"> // Эффективное Антикризисное Управление, 2014. - №1. -  С. 90–99.</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r w:rsidRPr="000D3BF8">
        <w:rPr>
          <w:rFonts w:ascii="Times New Roman" w:hAnsi="Times New Roman" w:cs="Times New Roman"/>
          <w:sz w:val="28"/>
          <w:szCs w:val="32"/>
        </w:rPr>
        <w:t>Лучко М.Л. Иностранные инвестиции в мировой экономике – М.: МАКС Пресс, 2009. – С.41</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r w:rsidRPr="000D3BF8">
        <w:rPr>
          <w:rFonts w:ascii="Times New Roman" w:hAnsi="Times New Roman" w:cs="Times New Roman"/>
          <w:sz w:val="28"/>
          <w:szCs w:val="32"/>
        </w:rPr>
        <w:t>Лучко М.Л. Роль транснациональных корпораций в мировой экономике в начале XXI века // Аудит и финансовый анализ. – 2012. – №6. – С. 411</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Pr>
          <w:rFonts w:ascii="Times New Roman" w:hAnsi="Times New Roman" w:cs="Times New Roman"/>
          <w:sz w:val="28"/>
        </w:rPr>
        <w:t xml:space="preserve">Лысенко Д.В. </w:t>
      </w:r>
      <w:r w:rsidRPr="000D3BF8">
        <w:rPr>
          <w:rFonts w:ascii="Times New Roman" w:hAnsi="Times New Roman" w:cs="Times New Roman"/>
          <w:sz w:val="28"/>
        </w:rPr>
        <w:t>Анализ эффективности слияний и поглощ</w:t>
      </w:r>
      <w:r>
        <w:rPr>
          <w:rFonts w:ascii="Times New Roman" w:hAnsi="Times New Roman" w:cs="Times New Roman"/>
          <w:sz w:val="28"/>
        </w:rPr>
        <w:t>ений. Аудит и финансовый анализ</w:t>
      </w:r>
      <w:r w:rsidRPr="000D3BF8">
        <w:rPr>
          <w:rFonts w:ascii="Times New Roman" w:hAnsi="Times New Roman" w:cs="Times New Roman"/>
          <w:sz w:val="28"/>
        </w:rPr>
        <w:t>. СПб</w:t>
      </w:r>
      <w:proofErr w:type="gramStart"/>
      <w:r w:rsidRPr="000D3BF8">
        <w:rPr>
          <w:rFonts w:ascii="Times New Roman" w:hAnsi="Times New Roman" w:cs="Times New Roman"/>
          <w:sz w:val="28"/>
        </w:rPr>
        <w:t xml:space="preserve">.: </w:t>
      </w:r>
      <w:proofErr w:type="gramEnd"/>
      <w:r w:rsidRPr="000D3BF8">
        <w:rPr>
          <w:rFonts w:ascii="Times New Roman" w:hAnsi="Times New Roman" w:cs="Times New Roman"/>
          <w:sz w:val="28"/>
        </w:rPr>
        <w:t>Версаль, 2017. - 15 с.</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Мазорчук</w:t>
      </w:r>
      <w:proofErr w:type="spellEnd"/>
      <w:r w:rsidRPr="000D3BF8">
        <w:rPr>
          <w:rFonts w:ascii="Times New Roman" w:hAnsi="Times New Roman" w:cs="Times New Roman"/>
          <w:sz w:val="28"/>
          <w:szCs w:val="32"/>
        </w:rPr>
        <w:t xml:space="preserve"> М</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С., Добряк В. С., Емельянов П. С. Анализ практического применения метода «охвата данных» для оценки эффективности образовательного процесса // Открытые информационные и компьютерные интегрированные технологии., 2015. -  № 69. - С. 234–246.</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sidRPr="000D3BF8">
        <w:rPr>
          <w:rFonts w:ascii="Times New Roman" w:hAnsi="Times New Roman" w:cs="Times New Roman"/>
          <w:sz w:val="28"/>
        </w:rPr>
        <w:t>Маркова Е.Г. Особенности и перспективы развития сделок финансируемого выкупа на российском рынке // Финансовая аналитика: проблемы и решения. - 2016. - №12 (294). - С. 58 – 62.</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proofErr w:type="spellStart"/>
      <w:r w:rsidRPr="000D3BF8">
        <w:rPr>
          <w:rFonts w:ascii="Times New Roman" w:hAnsi="Times New Roman" w:cs="Times New Roman"/>
          <w:sz w:val="28"/>
        </w:rPr>
        <w:t>Ованесова</w:t>
      </w:r>
      <w:proofErr w:type="spellEnd"/>
      <w:r w:rsidRPr="000D3BF8">
        <w:rPr>
          <w:rFonts w:ascii="Times New Roman" w:hAnsi="Times New Roman" w:cs="Times New Roman"/>
          <w:sz w:val="28"/>
        </w:rPr>
        <w:t xml:space="preserve"> Ю.С. Мезонинное финансирование как новое направление для России // Управленческий учет и финансы. - 2015. - №4 (44). -С. 282 – 294.</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sidRPr="000D3BF8">
        <w:rPr>
          <w:rFonts w:ascii="Times New Roman" w:hAnsi="Times New Roman" w:cs="Times New Roman"/>
          <w:sz w:val="28"/>
        </w:rPr>
        <w:t>Орехов С.А. Формы и методы финансирования инвестиционных проектов // Статистика и экономика. - 2012. - №2. - С. 70 – 76.</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proofErr w:type="spellStart"/>
      <w:r w:rsidRPr="000D3BF8">
        <w:rPr>
          <w:rFonts w:ascii="Times New Roman" w:hAnsi="Times New Roman" w:cs="Times New Roman"/>
          <w:sz w:val="28"/>
          <w:szCs w:val="28"/>
        </w:rPr>
        <w:lastRenderedPageBreak/>
        <w:t>Орюпин</w:t>
      </w:r>
      <w:proofErr w:type="spellEnd"/>
      <w:r w:rsidRPr="000D3BF8">
        <w:rPr>
          <w:rFonts w:ascii="Times New Roman" w:hAnsi="Times New Roman" w:cs="Times New Roman"/>
          <w:sz w:val="28"/>
          <w:szCs w:val="28"/>
        </w:rPr>
        <w:t xml:space="preserve"> Е.В. Сущность корпорации // Вестник Волжского государственного университета. Серия: Экономика и управление. – 2013. – №2. – С. 83</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 xml:space="preserve">Официальный сайт ООО «Мицубиси </w:t>
      </w:r>
      <w:proofErr w:type="spellStart"/>
      <w:r w:rsidRPr="000D3BF8">
        <w:rPr>
          <w:rFonts w:ascii="Times New Roman" w:hAnsi="Times New Roman" w:cs="Times New Roman"/>
          <w:sz w:val="28"/>
          <w:szCs w:val="28"/>
        </w:rPr>
        <w:t>Корпорейшн</w:t>
      </w:r>
      <w:proofErr w:type="spellEnd"/>
      <w:r w:rsidRPr="000D3BF8">
        <w:rPr>
          <w:rFonts w:ascii="Times New Roman" w:hAnsi="Times New Roman" w:cs="Times New Roman"/>
          <w:sz w:val="28"/>
          <w:szCs w:val="28"/>
        </w:rPr>
        <w:t xml:space="preserve"> (РУС)». Код доступа: https: // www.mitsubishicorp.com </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 xml:space="preserve">Официальный сайт ПАО «Силовые машины». Код доступа: http: // www.power - m.ru/ </w:t>
      </w:r>
      <w:proofErr w:type="spellStart"/>
      <w:r w:rsidRPr="000D3BF8">
        <w:rPr>
          <w:rFonts w:ascii="Times New Roman" w:hAnsi="Times New Roman" w:cs="Times New Roman"/>
          <w:sz w:val="28"/>
          <w:szCs w:val="28"/>
        </w:rPr>
        <w:t>company</w:t>
      </w:r>
      <w:proofErr w:type="spellEnd"/>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 xml:space="preserve">Патрик А. </w:t>
      </w:r>
      <w:proofErr w:type="spellStart"/>
      <w:r w:rsidRPr="000D3BF8">
        <w:rPr>
          <w:rFonts w:ascii="Times New Roman" w:hAnsi="Times New Roman" w:cs="Times New Roman"/>
          <w:sz w:val="28"/>
          <w:szCs w:val="28"/>
        </w:rPr>
        <w:t>Гохан</w:t>
      </w:r>
      <w:proofErr w:type="spellEnd"/>
      <w:r w:rsidRPr="000D3BF8">
        <w:rPr>
          <w:rFonts w:ascii="Times New Roman" w:hAnsi="Times New Roman" w:cs="Times New Roman"/>
          <w:sz w:val="28"/>
          <w:szCs w:val="28"/>
        </w:rPr>
        <w:t xml:space="preserve">. Слияния, поглощения и реструктуризация компаний. — М.: Альпина </w:t>
      </w:r>
      <w:proofErr w:type="spellStart"/>
      <w:r w:rsidRPr="000D3BF8">
        <w:rPr>
          <w:rFonts w:ascii="Times New Roman" w:hAnsi="Times New Roman" w:cs="Times New Roman"/>
          <w:sz w:val="28"/>
          <w:szCs w:val="28"/>
        </w:rPr>
        <w:t>Паблишер</w:t>
      </w:r>
      <w:proofErr w:type="spellEnd"/>
      <w:r w:rsidRPr="000D3BF8">
        <w:rPr>
          <w:rFonts w:ascii="Times New Roman" w:hAnsi="Times New Roman" w:cs="Times New Roman"/>
          <w:sz w:val="28"/>
          <w:szCs w:val="28"/>
        </w:rPr>
        <w:t>, 2017. — 744 с.</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r w:rsidRPr="000D3BF8">
        <w:rPr>
          <w:rFonts w:ascii="Times New Roman" w:hAnsi="Times New Roman" w:cs="Times New Roman"/>
          <w:sz w:val="28"/>
          <w:szCs w:val="32"/>
        </w:rPr>
        <w:t>Платонова Е.А. Тенденции развития мирового фармацевтического рынка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w:t>
      </w:r>
      <w:proofErr w:type="spellStart"/>
      <w:r w:rsidRPr="000D3BF8">
        <w:rPr>
          <w:rFonts w:ascii="Times New Roman" w:hAnsi="Times New Roman" w:cs="Times New Roman"/>
          <w:sz w:val="28"/>
          <w:szCs w:val="32"/>
        </w:rPr>
        <w:t>дис</w:t>
      </w:r>
      <w:proofErr w:type="spellEnd"/>
      <w:r w:rsidRPr="000D3BF8">
        <w:rPr>
          <w:rFonts w:ascii="Times New Roman" w:hAnsi="Times New Roman" w:cs="Times New Roman"/>
          <w:sz w:val="28"/>
          <w:szCs w:val="32"/>
        </w:rPr>
        <w:t xml:space="preserve">. – Изд. центр БГУ, 2015. – 322 с. </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Портер М. Конкурентное преимущество: как достичь высокого результата и обеспечить его устойчивость [Текст] / М. Портер.– М.: Экономическая наука, 2005. – 167с.</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Распопов Д. Т. Слияния и поглощения на мировом фармацевтическом рынке / Д. Т. Распопов // Международная экономика. — 2014. — № 8. — С. 69–74.</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РБК: «</w:t>
      </w:r>
      <w:proofErr w:type="spellStart"/>
      <w:r w:rsidRPr="000D3BF8">
        <w:rPr>
          <w:rFonts w:ascii="Times New Roman" w:hAnsi="Times New Roman" w:cs="Times New Roman"/>
          <w:sz w:val="28"/>
          <w:szCs w:val="28"/>
        </w:rPr>
        <w:t>Danone</w:t>
      </w:r>
      <w:proofErr w:type="spellEnd"/>
      <w:r w:rsidRPr="000D3BF8">
        <w:rPr>
          <w:rFonts w:ascii="Times New Roman" w:hAnsi="Times New Roman" w:cs="Times New Roman"/>
          <w:sz w:val="28"/>
          <w:szCs w:val="28"/>
        </w:rPr>
        <w:t xml:space="preserve"> и "</w:t>
      </w:r>
      <w:proofErr w:type="spellStart"/>
      <w:r w:rsidRPr="000D3BF8">
        <w:rPr>
          <w:rFonts w:ascii="Times New Roman" w:hAnsi="Times New Roman" w:cs="Times New Roman"/>
          <w:sz w:val="28"/>
          <w:szCs w:val="28"/>
        </w:rPr>
        <w:t>Юнимилк</w:t>
      </w:r>
      <w:proofErr w:type="spellEnd"/>
      <w:r w:rsidRPr="000D3BF8">
        <w:rPr>
          <w:rFonts w:ascii="Times New Roman" w:hAnsi="Times New Roman" w:cs="Times New Roman"/>
          <w:sz w:val="28"/>
          <w:szCs w:val="28"/>
        </w:rPr>
        <w:t xml:space="preserve">" создают объединенную молочную компанию». 18.06.2010. Код доступа: </w:t>
      </w:r>
      <w:r w:rsidRPr="000D3BF8">
        <w:rPr>
          <w:rFonts w:ascii="Times New Roman" w:hAnsi="Times New Roman" w:cs="Times New Roman"/>
          <w:sz w:val="28"/>
          <w:szCs w:val="28"/>
          <w:lang w:val="en-US"/>
        </w:rPr>
        <w:t>https</w:t>
      </w:r>
      <w:r w:rsidRPr="000D3BF8">
        <w:rPr>
          <w:rFonts w:ascii="Times New Roman" w:hAnsi="Times New Roman" w:cs="Times New Roman"/>
          <w:sz w:val="28"/>
          <w:szCs w:val="28"/>
        </w:rPr>
        <w:t xml:space="preserve">: // </w:t>
      </w:r>
      <w:r w:rsidRPr="000D3BF8">
        <w:rPr>
          <w:rFonts w:ascii="Times New Roman" w:hAnsi="Times New Roman" w:cs="Times New Roman"/>
          <w:sz w:val="28"/>
          <w:szCs w:val="28"/>
          <w:lang w:val="en-US"/>
        </w:rPr>
        <w:t>www</w:t>
      </w:r>
      <w:r w:rsidRPr="000D3BF8">
        <w:rPr>
          <w:rFonts w:ascii="Times New Roman" w:hAnsi="Times New Roman" w:cs="Times New Roman"/>
          <w:sz w:val="28"/>
          <w:szCs w:val="28"/>
        </w:rPr>
        <w:t>.</w:t>
      </w:r>
      <w:proofErr w:type="spellStart"/>
      <w:r w:rsidRPr="000D3BF8">
        <w:rPr>
          <w:rFonts w:ascii="Times New Roman" w:hAnsi="Times New Roman" w:cs="Times New Roman"/>
          <w:sz w:val="28"/>
          <w:szCs w:val="28"/>
          <w:lang w:val="en-US"/>
        </w:rPr>
        <w:t>rbc</w:t>
      </w:r>
      <w:proofErr w:type="spellEnd"/>
      <w:r w:rsidRPr="000D3BF8">
        <w:rPr>
          <w:rFonts w:ascii="Times New Roman" w:hAnsi="Times New Roman" w:cs="Times New Roman"/>
          <w:sz w:val="28"/>
          <w:szCs w:val="28"/>
        </w:rPr>
        <w:t>.</w:t>
      </w:r>
      <w:proofErr w:type="spellStart"/>
      <w:r w:rsidRPr="000D3BF8">
        <w:rPr>
          <w:rFonts w:ascii="Times New Roman" w:hAnsi="Times New Roman" w:cs="Times New Roman"/>
          <w:sz w:val="28"/>
          <w:szCs w:val="28"/>
          <w:lang w:val="en-US"/>
        </w:rPr>
        <w:t>ru</w:t>
      </w:r>
      <w:proofErr w:type="spellEnd"/>
      <w:r w:rsidRPr="000D3BF8">
        <w:rPr>
          <w:rFonts w:ascii="Times New Roman" w:hAnsi="Times New Roman" w:cs="Times New Roman"/>
          <w:sz w:val="28"/>
          <w:szCs w:val="28"/>
        </w:rPr>
        <w:t xml:space="preserve"> / </w:t>
      </w:r>
      <w:r w:rsidRPr="000D3BF8">
        <w:rPr>
          <w:rFonts w:ascii="Times New Roman" w:hAnsi="Times New Roman" w:cs="Times New Roman"/>
          <w:sz w:val="28"/>
          <w:szCs w:val="28"/>
          <w:lang w:val="en-US"/>
        </w:rPr>
        <w:t>society</w:t>
      </w:r>
      <w:r w:rsidRPr="000D3BF8">
        <w:rPr>
          <w:rFonts w:ascii="Times New Roman" w:hAnsi="Times New Roman" w:cs="Times New Roman"/>
          <w:sz w:val="28"/>
          <w:szCs w:val="28"/>
        </w:rPr>
        <w:t xml:space="preserve"> / 18 / 06 / 2010 / 5703</w:t>
      </w:r>
      <w:proofErr w:type="spellStart"/>
      <w:r w:rsidRPr="000D3BF8">
        <w:rPr>
          <w:rFonts w:ascii="Times New Roman" w:hAnsi="Times New Roman" w:cs="Times New Roman"/>
          <w:sz w:val="28"/>
          <w:szCs w:val="28"/>
          <w:lang w:val="en-US"/>
        </w:rPr>
        <w:t>db</w:t>
      </w:r>
      <w:proofErr w:type="spellEnd"/>
      <w:r w:rsidRPr="000D3BF8">
        <w:rPr>
          <w:rFonts w:ascii="Times New Roman" w:hAnsi="Times New Roman" w:cs="Times New Roman"/>
          <w:sz w:val="28"/>
          <w:szCs w:val="28"/>
        </w:rPr>
        <w:t>339</w:t>
      </w:r>
      <w:r w:rsidRPr="000D3BF8">
        <w:rPr>
          <w:rFonts w:ascii="Times New Roman" w:hAnsi="Times New Roman" w:cs="Times New Roman"/>
          <w:sz w:val="28"/>
          <w:szCs w:val="28"/>
          <w:lang w:val="en-US"/>
        </w:rPr>
        <w:t>a</w:t>
      </w:r>
      <w:r w:rsidRPr="000D3BF8">
        <w:rPr>
          <w:rFonts w:ascii="Times New Roman" w:hAnsi="Times New Roman" w:cs="Times New Roman"/>
          <w:sz w:val="28"/>
          <w:szCs w:val="28"/>
        </w:rPr>
        <w:t>79470ab5021dcd</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sidRPr="000D3BF8">
        <w:rPr>
          <w:rFonts w:ascii="Times New Roman" w:hAnsi="Times New Roman" w:cs="Times New Roman"/>
          <w:sz w:val="28"/>
        </w:rPr>
        <w:t xml:space="preserve">Рид С.Ф., </w:t>
      </w:r>
      <w:proofErr w:type="gramStart"/>
      <w:r w:rsidRPr="000D3BF8">
        <w:rPr>
          <w:rFonts w:ascii="Times New Roman" w:hAnsi="Times New Roman" w:cs="Times New Roman"/>
          <w:sz w:val="28"/>
        </w:rPr>
        <w:t>Лажу</w:t>
      </w:r>
      <w:proofErr w:type="gramEnd"/>
      <w:r w:rsidRPr="000D3BF8">
        <w:rPr>
          <w:rFonts w:ascii="Times New Roman" w:hAnsi="Times New Roman" w:cs="Times New Roman"/>
          <w:sz w:val="28"/>
        </w:rPr>
        <w:t xml:space="preserve"> А.Р. «Искусство слияний и поглощений». М.: Альпина Бизнес Букс, 2014. - 335 с.</w:t>
      </w:r>
    </w:p>
    <w:p w:rsidR="00B22C18" w:rsidRPr="0014146F"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t>Садовская Т. Г. Оценка стоимости бизнеса и синергетических эффектов при создании и реорганизации корпораций в современных условиях глобализации / Т. Г. Садовская // Аудит и финансовый анализ. — 2011. — № 6. — С. 226–240.</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sidRPr="000D3BF8">
        <w:rPr>
          <w:rFonts w:ascii="Times New Roman" w:hAnsi="Times New Roman" w:cs="Times New Roman"/>
          <w:sz w:val="28"/>
        </w:rPr>
        <w:t xml:space="preserve">Сапгир Н.В., </w:t>
      </w:r>
      <w:proofErr w:type="gramStart"/>
      <w:r w:rsidRPr="000D3BF8">
        <w:rPr>
          <w:rFonts w:ascii="Times New Roman" w:hAnsi="Times New Roman" w:cs="Times New Roman"/>
          <w:sz w:val="28"/>
        </w:rPr>
        <w:t>Алешина-Козырева</w:t>
      </w:r>
      <w:proofErr w:type="gramEnd"/>
      <w:r w:rsidRPr="000D3BF8">
        <w:rPr>
          <w:rFonts w:ascii="Times New Roman" w:hAnsi="Times New Roman" w:cs="Times New Roman"/>
          <w:sz w:val="28"/>
        </w:rPr>
        <w:t xml:space="preserve"> И.А. «</w:t>
      </w:r>
      <w:proofErr w:type="spellStart"/>
      <w:r w:rsidRPr="000D3BF8">
        <w:rPr>
          <w:rFonts w:ascii="Times New Roman" w:hAnsi="Times New Roman" w:cs="Times New Roman"/>
          <w:sz w:val="28"/>
        </w:rPr>
        <w:t>Дью</w:t>
      </w:r>
      <w:proofErr w:type="spellEnd"/>
      <w:r w:rsidRPr="000D3BF8">
        <w:rPr>
          <w:rFonts w:ascii="Times New Roman" w:hAnsi="Times New Roman" w:cs="Times New Roman"/>
          <w:sz w:val="28"/>
        </w:rPr>
        <w:t xml:space="preserve"> </w:t>
      </w:r>
      <w:proofErr w:type="spellStart"/>
      <w:r w:rsidRPr="000D3BF8">
        <w:rPr>
          <w:rFonts w:ascii="Times New Roman" w:hAnsi="Times New Roman" w:cs="Times New Roman"/>
          <w:sz w:val="28"/>
        </w:rPr>
        <w:t>дилидженс</w:t>
      </w:r>
      <w:proofErr w:type="spellEnd"/>
      <w:r w:rsidRPr="000D3BF8">
        <w:rPr>
          <w:rFonts w:ascii="Times New Roman" w:hAnsi="Times New Roman" w:cs="Times New Roman"/>
          <w:sz w:val="28"/>
        </w:rPr>
        <w:t xml:space="preserve"> в России: как снизить цену сделки», СПб.: Окно, 2015. – 258 с.</w:t>
      </w:r>
    </w:p>
    <w:p w:rsidR="00B22C18" w:rsidRDefault="00B22C18" w:rsidP="00B22C18">
      <w:pPr>
        <w:numPr>
          <w:ilvl w:val="0"/>
          <w:numId w:val="5"/>
        </w:numPr>
        <w:spacing w:after="0" w:line="360" w:lineRule="auto"/>
        <w:contextualSpacing/>
        <w:jc w:val="both"/>
        <w:rPr>
          <w:rFonts w:ascii="Times New Roman" w:hAnsi="Times New Roman" w:cs="Times New Roman"/>
          <w:sz w:val="28"/>
          <w:szCs w:val="28"/>
        </w:rPr>
      </w:pPr>
      <w:r w:rsidRPr="00303AAC">
        <w:rPr>
          <w:rFonts w:ascii="Times New Roman" w:hAnsi="Times New Roman" w:cs="Times New Roman"/>
          <w:sz w:val="28"/>
          <w:szCs w:val="28"/>
        </w:rPr>
        <w:lastRenderedPageBreak/>
        <w:t>Саратовский А. Д. Международные волны следок слияний и поглощений // Российский экономический университет им. Г. В. Плеханова, Москва. – 2013. – №8. – С.66</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Смагина В.И. Понятие и сущность ТНК // Вестник Тамбовского университета. – 2013. – №8. – С.66</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rPr>
      </w:pPr>
      <w:r w:rsidRPr="000D3BF8">
        <w:rPr>
          <w:rFonts w:ascii="Times New Roman" w:hAnsi="Times New Roman" w:cs="Times New Roman"/>
          <w:sz w:val="28"/>
        </w:rPr>
        <w:t>Степанова Е.О. Структурирование сделок мезонинного финансирования // Управленческие науки в современном мире. - 2016. - №1. -С. 170-183.</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lang w:val="en-US"/>
        </w:rPr>
      </w:pPr>
      <w:r w:rsidRPr="000D3BF8">
        <w:rPr>
          <w:rFonts w:ascii="Times New Roman" w:hAnsi="Times New Roman" w:cs="Times New Roman"/>
          <w:sz w:val="28"/>
          <w:szCs w:val="28"/>
        </w:rPr>
        <w:t>Терентьева А., статья ««</w:t>
      </w:r>
      <w:proofErr w:type="spellStart"/>
      <w:r w:rsidRPr="000D3BF8">
        <w:rPr>
          <w:rFonts w:ascii="Times New Roman" w:hAnsi="Times New Roman" w:cs="Times New Roman"/>
          <w:sz w:val="28"/>
          <w:szCs w:val="28"/>
        </w:rPr>
        <w:t>Сибур</w:t>
      </w:r>
      <w:proofErr w:type="spellEnd"/>
      <w:r w:rsidRPr="000D3BF8">
        <w:rPr>
          <w:rFonts w:ascii="Times New Roman" w:hAnsi="Times New Roman" w:cs="Times New Roman"/>
          <w:sz w:val="28"/>
          <w:szCs w:val="28"/>
        </w:rPr>
        <w:t xml:space="preserve">» продал шины» // Ведомости. </w:t>
      </w:r>
      <w:r w:rsidRPr="000D3BF8">
        <w:rPr>
          <w:rFonts w:ascii="Times New Roman" w:hAnsi="Times New Roman" w:cs="Times New Roman"/>
          <w:sz w:val="28"/>
          <w:szCs w:val="28"/>
          <w:lang w:val="en-US"/>
        </w:rPr>
        <w:t xml:space="preserve">11.01.2012. URL: https: // www.vedomosti.ru / business / articles / 2012 / 01 / 11 / shiny _ </w:t>
      </w:r>
      <w:proofErr w:type="spellStart"/>
      <w:r w:rsidRPr="000D3BF8">
        <w:rPr>
          <w:rFonts w:ascii="Times New Roman" w:hAnsi="Times New Roman" w:cs="Times New Roman"/>
          <w:sz w:val="28"/>
          <w:szCs w:val="28"/>
          <w:lang w:val="en-US"/>
        </w:rPr>
        <w:t>dlya</w:t>
      </w:r>
      <w:proofErr w:type="spellEnd"/>
      <w:r w:rsidRPr="000D3BF8">
        <w:rPr>
          <w:rFonts w:ascii="Times New Roman" w:hAnsi="Times New Roman" w:cs="Times New Roman"/>
          <w:sz w:val="28"/>
          <w:szCs w:val="28"/>
          <w:lang w:val="en-US"/>
        </w:rPr>
        <w:t xml:space="preserve"> _ </w:t>
      </w:r>
      <w:proofErr w:type="spellStart"/>
      <w:r w:rsidRPr="000D3BF8">
        <w:rPr>
          <w:rFonts w:ascii="Times New Roman" w:hAnsi="Times New Roman" w:cs="Times New Roman"/>
          <w:sz w:val="28"/>
          <w:szCs w:val="28"/>
          <w:lang w:val="en-US"/>
        </w:rPr>
        <w:t>svoih</w:t>
      </w:r>
      <w:proofErr w:type="spellEnd"/>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Трачук</w:t>
      </w:r>
      <w:proofErr w:type="spellEnd"/>
      <w:r w:rsidRPr="000D3BF8">
        <w:rPr>
          <w:rFonts w:ascii="Times New Roman" w:hAnsi="Times New Roman" w:cs="Times New Roman"/>
          <w:sz w:val="28"/>
          <w:szCs w:val="32"/>
        </w:rPr>
        <w:t xml:space="preserve"> 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В.  Акционерное общество «Гознак»: пути развития // Деньги и кредит, 2017. -  № 1. - С. 61–64.</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Трачук</w:t>
      </w:r>
      <w:proofErr w:type="spellEnd"/>
      <w:r w:rsidRPr="000D3BF8">
        <w:rPr>
          <w:rFonts w:ascii="Times New Roman" w:hAnsi="Times New Roman" w:cs="Times New Roman"/>
          <w:sz w:val="28"/>
          <w:szCs w:val="32"/>
        </w:rPr>
        <w:t xml:space="preserve"> 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В. Методы стимулирования инвестиций в инфраструктурные проекты (на примере электроэнергетики) // Проблемы современной экономики, 2014. - № 4. - С. 350–353.</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Трачук</w:t>
      </w:r>
      <w:proofErr w:type="spellEnd"/>
      <w:r w:rsidRPr="000D3BF8">
        <w:rPr>
          <w:rFonts w:ascii="Times New Roman" w:hAnsi="Times New Roman" w:cs="Times New Roman"/>
          <w:sz w:val="28"/>
          <w:szCs w:val="32"/>
        </w:rPr>
        <w:t xml:space="preserve"> 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В. Реформирование естественных монополий: цели, результаты и направления развития. М.: Экономика, 2014. -  319 с.</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Трачук</w:t>
      </w:r>
      <w:proofErr w:type="spellEnd"/>
      <w:r w:rsidRPr="000D3BF8">
        <w:rPr>
          <w:rFonts w:ascii="Times New Roman" w:hAnsi="Times New Roman" w:cs="Times New Roman"/>
          <w:sz w:val="28"/>
          <w:szCs w:val="32"/>
        </w:rPr>
        <w:t xml:space="preserve"> 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В., </w:t>
      </w:r>
      <w:proofErr w:type="spellStart"/>
      <w:r w:rsidRPr="000D3BF8">
        <w:rPr>
          <w:rFonts w:ascii="Times New Roman" w:hAnsi="Times New Roman" w:cs="Times New Roman"/>
          <w:sz w:val="28"/>
          <w:szCs w:val="32"/>
        </w:rPr>
        <w:t>Линдер</w:t>
      </w:r>
      <w:proofErr w:type="spellEnd"/>
      <w:r w:rsidRPr="000D3BF8">
        <w:rPr>
          <w:rFonts w:ascii="Times New Roman" w:hAnsi="Times New Roman" w:cs="Times New Roman"/>
          <w:sz w:val="28"/>
          <w:szCs w:val="32"/>
        </w:rPr>
        <w:t xml:space="preserve"> Н . В.  Методика многофакторной оценки инновационной активности холдингов в промышленности // Научные труды Вольного экономического общества России., 2016. -  Т. 198. - С. 298–308.</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Трачук</w:t>
      </w:r>
      <w:proofErr w:type="spellEnd"/>
      <w:r w:rsidRPr="000D3BF8">
        <w:rPr>
          <w:rFonts w:ascii="Times New Roman" w:hAnsi="Times New Roman" w:cs="Times New Roman"/>
          <w:sz w:val="28"/>
          <w:szCs w:val="32"/>
        </w:rPr>
        <w:t xml:space="preserve"> 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В., </w:t>
      </w:r>
      <w:proofErr w:type="spellStart"/>
      <w:r w:rsidRPr="000D3BF8">
        <w:rPr>
          <w:rFonts w:ascii="Times New Roman" w:hAnsi="Times New Roman" w:cs="Times New Roman"/>
          <w:sz w:val="28"/>
          <w:szCs w:val="32"/>
        </w:rPr>
        <w:t>Линдер</w:t>
      </w:r>
      <w:proofErr w:type="spellEnd"/>
      <w:r w:rsidRPr="000D3BF8">
        <w:rPr>
          <w:rFonts w:ascii="Times New Roman" w:hAnsi="Times New Roman" w:cs="Times New Roman"/>
          <w:sz w:val="28"/>
          <w:szCs w:val="32"/>
        </w:rPr>
        <w:t xml:space="preserve"> Н . В. Влияние ограничений ликвидности на вложения промышленных компаний в исследования и разработки и результативность инновационной деятельности // Эффективное Антикризисное Управление. №1., 2016. -  С. 80–89.</w:t>
      </w:r>
    </w:p>
    <w:p w:rsidR="00B22C18" w:rsidRPr="000D3BF8" w:rsidRDefault="00B22C18" w:rsidP="00B22C18">
      <w:pPr>
        <w:numPr>
          <w:ilvl w:val="0"/>
          <w:numId w:val="5"/>
        </w:numPr>
        <w:spacing w:line="360" w:lineRule="auto"/>
        <w:ind w:left="0" w:firstLine="709"/>
        <w:contextualSpacing/>
        <w:jc w:val="both"/>
        <w:rPr>
          <w:rFonts w:ascii="Times New Roman" w:hAnsi="Times New Roman" w:cs="Times New Roman"/>
          <w:sz w:val="28"/>
          <w:szCs w:val="32"/>
        </w:rPr>
      </w:pPr>
      <w:proofErr w:type="spellStart"/>
      <w:r w:rsidRPr="000D3BF8">
        <w:rPr>
          <w:rFonts w:ascii="Times New Roman" w:hAnsi="Times New Roman" w:cs="Times New Roman"/>
          <w:sz w:val="28"/>
          <w:szCs w:val="32"/>
        </w:rPr>
        <w:t>Трачук</w:t>
      </w:r>
      <w:proofErr w:type="spellEnd"/>
      <w:r w:rsidRPr="000D3BF8">
        <w:rPr>
          <w:rFonts w:ascii="Times New Roman" w:hAnsi="Times New Roman" w:cs="Times New Roman"/>
          <w:sz w:val="28"/>
          <w:szCs w:val="32"/>
        </w:rPr>
        <w:t xml:space="preserve"> А</w:t>
      </w:r>
      <w:proofErr w:type="gramStart"/>
      <w:r w:rsidRPr="000D3BF8">
        <w:rPr>
          <w:rFonts w:ascii="Times New Roman" w:hAnsi="Times New Roman" w:cs="Times New Roman"/>
          <w:sz w:val="28"/>
          <w:szCs w:val="32"/>
        </w:rPr>
        <w:t xml:space="preserve"> .</w:t>
      </w:r>
      <w:proofErr w:type="gramEnd"/>
      <w:r w:rsidRPr="000D3BF8">
        <w:rPr>
          <w:rFonts w:ascii="Times New Roman" w:hAnsi="Times New Roman" w:cs="Times New Roman"/>
          <w:sz w:val="28"/>
          <w:szCs w:val="32"/>
        </w:rPr>
        <w:t xml:space="preserve"> В., </w:t>
      </w:r>
      <w:proofErr w:type="spellStart"/>
      <w:r w:rsidRPr="000D3BF8">
        <w:rPr>
          <w:rFonts w:ascii="Times New Roman" w:hAnsi="Times New Roman" w:cs="Times New Roman"/>
          <w:sz w:val="28"/>
          <w:szCs w:val="32"/>
        </w:rPr>
        <w:t>Линдер</w:t>
      </w:r>
      <w:proofErr w:type="spellEnd"/>
      <w:r w:rsidRPr="000D3BF8">
        <w:rPr>
          <w:rFonts w:ascii="Times New Roman" w:hAnsi="Times New Roman" w:cs="Times New Roman"/>
          <w:sz w:val="28"/>
          <w:szCs w:val="32"/>
        </w:rPr>
        <w:t xml:space="preserve"> Н . В. Инновации и производительность российских промышленных компаний // Инновации, 2017. - № 4 (222). - С. 53–65.</w:t>
      </w:r>
    </w:p>
    <w:p w:rsidR="00B22C18" w:rsidRPr="00996B61" w:rsidRDefault="00B22C18" w:rsidP="00B22C18">
      <w:pPr>
        <w:pStyle w:val="ae"/>
        <w:numPr>
          <w:ilvl w:val="0"/>
          <w:numId w:val="5"/>
        </w:numPr>
        <w:spacing w:after="0" w:line="360" w:lineRule="auto"/>
        <w:ind w:left="0" w:firstLine="709"/>
        <w:jc w:val="both"/>
        <w:rPr>
          <w:rFonts w:ascii="Times New Roman" w:hAnsi="Times New Roman" w:cs="Times New Roman"/>
          <w:sz w:val="28"/>
        </w:rPr>
      </w:pPr>
      <w:r w:rsidRPr="0014146F">
        <w:rPr>
          <w:rFonts w:ascii="Times New Roman" w:hAnsi="Times New Roman" w:cs="Times New Roman"/>
          <w:sz w:val="28"/>
        </w:rPr>
        <w:lastRenderedPageBreak/>
        <w:t>Третьякова Е. А. Состояние и перспективы инновационного развития российской фармацевтической промышленности / Е. А. Третьякова, Е. В. Шилова // Управление экономическими системами. — 2012. — № 4 (40). — С. 72.</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proofErr w:type="spellStart"/>
      <w:r w:rsidRPr="000D3BF8">
        <w:rPr>
          <w:rFonts w:ascii="Times New Roman" w:hAnsi="Times New Roman" w:cs="Times New Roman"/>
          <w:sz w:val="28"/>
          <w:szCs w:val="28"/>
        </w:rPr>
        <w:t>Фатхутдинов</w:t>
      </w:r>
      <w:proofErr w:type="spellEnd"/>
      <w:r w:rsidRPr="000D3BF8">
        <w:rPr>
          <w:rFonts w:ascii="Times New Roman" w:hAnsi="Times New Roman" w:cs="Times New Roman"/>
          <w:sz w:val="28"/>
          <w:szCs w:val="28"/>
        </w:rPr>
        <w:t xml:space="preserve">, Р. А. Управление конкурентоспособностью организации [Текст] / Р. А. </w:t>
      </w:r>
      <w:proofErr w:type="spellStart"/>
      <w:r w:rsidRPr="000D3BF8">
        <w:rPr>
          <w:rFonts w:ascii="Times New Roman" w:hAnsi="Times New Roman" w:cs="Times New Roman"/>
          <w:sz w:val="28"/>
          <w:szCs w:val="28"/>
        </w:rPr>
        <w:t>Фатхутдинов</w:t>
      </w:r>
      <w:proofErr w:type="spellEnd"/>
      <w:r w:rsidRPr="000D3BF8">
        <w:rPr>
          <w:rFonts w:ascii="Times New Roman" w:hAnsi="Times New Roman" w:cs="Times New Roman"/>
          <w:sz w:val="28"/>
          <w:szCs w:val="28"/>
        </w:rPr>
        <w:t xml:space="preserve"> // Практикум – 2014. – М.: </w:t>
      </w:r>
      <w:proofErr w:type="spellStart"/>
      <w:r w:rsidRPr="000D3BF8">
        <w:rPr>
          <w:rFonts w:ascii="Times New Roman" w:hAnsi="Times New Roman" w:cs="Times New Roman"/>
          <w:sz w:val="28"/>
          <w:szCs w:val="28"/>
        </w:rPr>
        <w:t>Маркет</w:t>
      </w:r>
      <w:proofErr w:type="spellEnd"/>
      <w:r w:rsidRPr="000D3BF8">
        <w:rPr>
          <w:rFonts w:ascii="Times New Roman" w:hAnsi="Times New Roman" w:cs="Times New Roman"/>
          <w:sz w:val="28"/>
          <w:szCs w:val="28"/>
        </w:rPr>
        <w:t xml:space="preserve"> ДС. – 17 с.</w:t>
      </w:r>
    </w:p>
    <w:p w:rsidR="00B22C18" w:rsidRDefault="00B22C18" w:rsidP="00B22C18">
      <w:pPr>
        <w:pStyle w:val="ae"/>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Финансовый учет. </w:t>
      </w:r>
      <w:r w:rsidRPr="00996B61">
        <w:rPr>
          <w:rFonts w:ascii="Times New Roman" w:hAnsi="Times New Roman" w:cs="Times New Roman"/>
          <w:sz w:val="28"/>
        </w:rPr>
        <w:t>Объем сделок слияний и поглощений достиг рекордного уровня в 1 квартале 2018 года</w:t>
      </w:r>
      <w:r>
        <w:rPr>
          <w:rFonts w:ascii="Times New Roman" w:hAnsi="Times New Roman" w:cs="Times New Roman"/>
          <w:sz w:val="28"/>
        </w:rPr>
        <w:t xml:space="preserve">. – Режим доступа: </w:t>
      </w:r>
      <w:hyperlink r:id="rId21" w:history="1">
        <w:r w:rsidRPr="00C61206">
          <w:rPr>
            <w:rStyle w:val="af0"/>
            <w:rFonts w:ascii="Times New Roman" w:hAnsi="Times New Roman" w:cs="Times New Roman"/>
            <w:sz w:val="28"/>
          </w:rPr>
          <w:t>http://fin-accounting.ru/financial-news/2018/mergers-acquisitions-hit-1-quarter.html</w:t>
        </w:r>
      </w:hyperlink>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proofErr w:type="spellStart"/>
      <w:r w:rsidRPr="000D3BF8">
        <w:rPr>
          <w:rFonts w:ascii="Times New Roman" w:hAnsi="Times New Roman" w:cs="Times New Roman"/>
          <w:sz w:val="28"/>
          <w:szCs w:val="28"/>
        </w:rPr>
        <w:t>Фостер</w:t>
      </w:r>
      <w:proofErr w:type="spellEnd"/>
      <w:r w:rsidRPr="000D3BF8">
        <w:rPr>
          <w:rFonts w:ascii="Times New Roman" w:hAnsi="Times New Roman" w:cs="Times New Roman"/>
          <w:sz w:val="28"/>
          <w:szCs w:val="28"/>
        </w:rPr>
        <w:t xml:space="preserve"> Рид С., Рид </w:t>
      </w:r>
      <w:proofErr w:type="gramStart"/>
      <w:r w:rsidRPr="000D3BF8">
        <w:rPr>
          <w:rFonts w:ascii="Times New Roman" w:hAnsi="Times New Roman" w:cs="Times New Roman"/>
          <w:sz w:val="28"/>
          <w:szCs w:val="28"/>
        </w:rPr>
        <w:t>Лажу</w:t>
      </w:r>
      <w:proofErr w:type="gramEnd"/>
      <w:r w:rsidRPr="000D3BF8">
        <w:rPr>
          <w:rFonts w:ascii="Times New Roman" w:hAnsi="Times New Roman" w:cs="Times New Roman"/>
          <w:sz w:val="28"/>
          <w:szCs w:val="28"/>
        </w:rPr>
        <w:t xml:space="preserve"> А. Искусство слияний и поглощений. Пер. с англ. – М.: Альпина Бизнес Букс, 2012. – 958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Фролова В.В. Экономическая сущность корпорации и их роль в мировой экономике // Вестник Волжского университета им. В.Н. Татищева. – 2014. – №20. – С. 120.</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 xml:space="preserve">Фрэнк Ч. Эванс, Дэвид М. Бишоп. Оценка компаний при слияниях и поглощениях. Создание стоимости в частных компаниях. — М.: Альпина </w:t>
      </w:r>
      <w:proofErr w:type="spellStart"/>
      <w:r w:rsidRPr="000D3BF8">
        <w:rPr>
          <w:rFonts w:ascii="Times New Roman" w:hAnsi="Times New Roman" w:cs="Times New Roman"/>
          <w:sz w:val="28"/>
          <w:szCs w:val="28"/>
        </w:rPr>
        <w:t>Паблишер</w:t>
      </w:r>
      <w:proofErr w:type="spellEnd"/>
      <w:r w:rsidRPr="000D3BF8">
        <w:rPr>
          <w:rFonts w:ascii="Times New Roman" w:hAnsi="Times New Roman" w:cs="Times New Roman"/>
          <w:sz w:val="28"/>
          <w:szCs w:val="28"/>
        </w:rPr>
        <w:t>, 2017. — 334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proofErr w:type="spellStart"/>
      <w:r w:rsidRPr="000D3BF8">
        <w:rPr>
          <w:rFonts w:ascii="Times New Roman" w:hAnsi="Times New Roman" w:cs="Times New Roman"/>
          <w:sz w:val="28"/>
          <w:szCs w:val="28"/>
        </w:rPr>
        <w:t>Чайникова</w:t>
      </w:r>
      <w:proofErr w:type="spellEnd"/>
      <w:r w:rsidRPr="000D3BF8">
        <w:rPr>
          <w:rFonts w:ascii="Times New Roman" w:hAnsi="Times New Roman" w:cs="Times New Roman"/>
          <w:sz w:val="28"/>
          <w:szCs w:val="28"/>
        </w:rPr>
        <w:t xml:space="preserve"> Л. Н. Конкурентоспособность предприятия [Текст]: учеб</w:t>
      </w:r>
      <w:proofErr w:type="gramStart"/>
      <w:r w:rsidRPr="000D3BF8">
        <w:rPr>
          <w:rFonts w:ascii="Times New Roman" w:hAnsi="Times New Roman" w:cs="Times New Roman"/>
          <w:sz w:val="28"/>
          <w:szCs w:val="28"/>
        </w:rPr>
        <w:t>.</w:t>
      </w:r>
      <w:proofErr w:type="gramEnd"/>
      <w:r w:rsidRPr="000D3BF8">
        <w:rPr>
          <w:rFonts w:ascii="Times New Roman" w:hAnsi="Times New Roman" w:cs="Times New Roman"/>
          <w:sz w:val="28"/>
          <w:szCs w:val="28"/>
        </w:rPr>
        <w:t xml:space="preserve"> </w:t>
      </w:r>
      <w:proofErr w:type="gramStart"/>
      <w:r w:rsidRPr="000D3BF8">
        <w:rPr>
          <w:rFonts w:ascii="Times New Roman" w:hAnsi="Times New Roman" w:cs="Times New Roman"/>
          <w:sz w:val="28"/>
          <w:szCs w:val="28"/>
        </w:rPr>
        <w:t>п</w:t>
      </w:r>
      <w:proofErr w:type="gramEnd"/>
      <w:r w:rsidRPr="000D3BF8">
        <w:rPr>
          <w:rFonts w:ascii="Times New Roman" w:hAnsi="Times New Roman" w:cs="Times New Roman"/>
          <w:sz w:val="28"/>
          <w:szCs w:val="28"/>
        </w:rPr>
        <w:t xml:space="preserve">особие/ Л. Н. </w:t>
      </w:r>
      <w:proofErr w:type="spellStart"/>
      <w:r w:rsidRPr="000D3BF8">
        <w:rPr>
          <w:rFonts w:ascii="Times New Roman" w:hAnsi="Times New Roman" w:cs="Times New Roman"/>
          <w:sz w:val="28"/>
          <w:szCs w:val="28"/>
        </w:rPr>
        <w:t>Чайникова</w:t>
      </w:r>
      <w:proofErr w:type="spellEnd"/>
      <w:r w:rsidRPr="000D3BF8">
        <w:rPr>
          <w:rFonts w:ascii="Times New Roman" w:hAnsi="Times New Roman" w:cs="Times New Roman"/>
          <w:sz w:val="28"/>
          <w:szCs w:val="28"/>
        </w:rPr>
        <w:t xml:space="preserve">, В. Н. Чайников. – Тамбов: Изд-во </w:t>
      </w:r>
      <w:proofErr w:type="spellStart"/>
      <w:r w:rsidRPr="000D3BF8">
        <w:rPr>
          <w:rFonts w:ascii="Times New Roman" w:hAnsi="Times New Roman" w:cs="Times New Roman"/>
          <w:sz w:val="28"/>
          <w:szCs w:val="28"/>
        </w:rPr>
        <w:t>Тамб</w:t>
      </w:r>
      <w:proofErr w:type="spellEnd"/>
      <w:r w:rsidRPr="000D3BF8">
        <w:rPr>
          <w:rFonts w:ascii="Times New Roman" w:hAnsi="Times New Roman" w:cs="Times New Roman"/>
          <w:sz w:val="28"/>
          <w:szCs w:val="28"/>
        </w:rPr>
        <w:t xml:space="preserve">. гос. </w:t>
      </w:r>
      <w:proofErr w:type="spellStart"/>
      <w:r w:rsidRPr="000D3BF8">
        <w:rPr>
          <w:rFonts w:ascii="Times New Roman" w:hAnsi="Times New Roman" w:cs="Times New Roman"/>
          <w:sz w:val="28"/>
          <w:szCs w:val="28"/>
        </w:rPr>
        <w:t>техн</w:t>
      </w:r>
      <w:proofErr w:type="spellEnd"/>
      <w:r w:rsidRPr="000D3BF8">
        <w:rPr>
          <w:rFonts w:ascii="Times New Roman" w:hAnsi="Times New Roman" w:cs="Times New Roman"/>
          <w:sz w:val="28"/>
          <w:szCs w:val="28"/>
        </w:rPr>
        <w:t>. ун-та,2012. – 192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lang w:val="en-US"/>
        </w:rPr>
      </w:pPr>
      <w:r w:rsidRPr="000D3BF8">
        <w:rPr>
          <w:rFonts w:ascii="Times New Roman" w:hAnsi="Times New Roman" w:cs="Times New Roman"/>
          <w:sz w:val="28"/>
          <w:szCs w:val="28"/>
        </w:rPr>
        <w:t xml:space="preserve">Шохина Е., статья «Лебединая песня </w:t>
      </w:r>
      <w:r w:rsidRPr="000D3BF8">
        <w:rPr>
          <w:rFonts w:ascii="Times New Roman" w:hAnsi="Times New Roman" w:cs="Times New Roman"/>
          <w:sz w:val="28"/>
          <w:szCs w:val="28"/>
          <w:lang w:val="en-US"/>
        </w:rPr>
        <w:t>Pepsi</w:t>
      </w:r>
      <w:r w:rsidRPr="000D3BF8">
        <w:rPr>
          <w:rFonts w:ascii="Times New Roman" w:hAnsi="Times New Roman" w:cs="Times New Roman"/>
          <w:sz w:val="28"/>
          <w:szCs w:val="28"/>
        </w:rPr>
        <w:t xml:space="preserve">» // </w:t>
      </w:r>
      <w:r w:rsidRPr="000D3BF8">
        <w:rPr>
          <w:rFonts w:ascii="Times New Roman" w:hAnsi="Times New Roman" w:cs="Times New Roman"/>
          <w:sz w:val="28"/>
          <w:szCs w:val="28"/>
          <w:lang w:val="en-US"/>
        </w:rPr>
        <w:t>Expert</w:t>
      </w:r>
      <w:r w:rsidRPr="000D3BF8">
        <w:rPr>
          <w:rFonts w:ascii="Times New Roman" w:hAnsi="Times New Roman" w:cs="Times New Roman"/>
          <w:sz w:val="28"/>
          <w:szCs w:val="28"/>
        </w:rPr>
        <w:t xml:space="preserve"> </w:t>
      </w:r>
      <w:r w:rsidRPr="000D3BF8">
        <w:rPr>
          <w:rFonts w:ascii="Times New Roman" w:hAnsi="Times New Roman" w:cs="Times New Roman"/>
          <w:sz w:val="28"/>
          <w:szCs w:val="28"/>
          <w:lang w:val="en-US"/>
        </w:rPr>
        <w:t>Online</w:t>
      </w:r>
      <w:r w:rsidRPr="000D3BF8">
        <w:rPr>
          <w:rFonts w:ascii="Times New Roman" w:hAnsi="Times New Roman" w:cs="Times New Roman"/>
          <w:sz w:val="28"/>
          <w:szCs w:val="28"/>
        </w:rPr>
        <w:t xml:space="preserve">. </w:t>
      </w:r>
      <w:r w:rsidRPr="000D3BF8">
        <w:rPr>
          <w:rFonts w:ascii="Times New Roman" w:hAnsi="Times New Roman" w:cs="Times New Roman"/>
          <w:sz w:val="28"/>
          <w:szCs w:val="28"/>
          <w:lang w:val="en-US"/>
        </w:rPr>
        <w:t xml:space="preserve">2008. URL: http: // expert.ru / 2008 / 03 / 20 / </w:t>
      </w:r>
      <w:proofErr w:type="spellStart"/>
      <w:r w:rsidRPr="000D3BF8">
        <w:rPr>
          <w:rFonts w:ascii="Times New Roman" w:hAnsi="Times New Roman" w:cs="Times New Roman"/>
          <w:sz w:val="28"/>
          <w:szCs w:val="28"/>
          <w:lang w:val="en-US"/>
        </w:rPr>
        <w:t>pepsi</w:t>
      </w:r>
      <w:proofErr w:type="spellEnd"/>
      <w:r w:rsidRPr="000D3BF8">
        <w:rPr>
          <w:rFonts w:ascii="Times New Roman" w:hAnsi="Times New Roman" w:cs="Times New Roman"/>
          <w:sz w:val="28"/>
          <w:szCs w:val="28"/>
          <w:lang w:val="en-US"/>
        </w:rPr>
        <w:t xml:space="preserve"> /</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r w:rsidRPr="000D3BF8">
        <w:rPr>
          <w:rFonts w:ascii="Times New Roman" w:hAnsi="Times New Roman" w:cs="Times New Roman"/>
          <w:sz w:val="28"/>
          <w:szCs w:val="28"/>
        </w:rPr>
        <w:t xml:space="preserve">Эванс Ф., Бишоп Д.. Оценка компаний при слияниях и поглощениях: Создание стоимости в частных компаниях. Пер. с англ. – 3 - е изд. – М.: Альпина </w:t>
      </w:r>
      <w:proofErr w:type="spellStart"/>
      <w:r w:rsidRPr="000D3BF8">
        <w:rPr>
          <w:rFonts w:ascii="Times New Roman" w:hAnsi="Times New Roman" w:cs="Times New Roman"/>
          <w:sz w:val="28"/>
          <w:szCs w:val="28"/>
        </w:rPr>
        <w:t>Паблишерз</w:t>
      </w:r>
      <w:proofErr w:type="spellEnd"/>
      <w:r w:rsidRPr="000D3BF8">
        <w:rPr>
          <w:rFonts w:ascii="Times New Roman" w:hAnsi="Times New Roman" w:cs="Times New Roman"/>
          <w:sz w:val="28"/>
          <w:szCs w:val="28"/>
        </w:rPr>
        <w:t>, 2013. – 332 с.</w:t>
      </w:r>
    </w:p>
    <w:p w:rsidR="00B22C18" w:rsidRPr="000D3BF8" w:rsidRDefault="00B22C18" w:rsidP="00B22C18">
      <w:pPr>
        <w:numPr>
          <w:ilvl w:val="0"/>
          <w:numId w:val="5"/>
        </w:numPr>
        <w:spacing w:after="0" w:line="360" w:lineRule="auto"/>
        <w:ind w:left="0" w:firstLine="709"/>
        <w:contextualSpacing/>
        <w:jc w:val="both"/>
        <w:rPr>
          <w:rFonts w:ascii="Times New Roman" w:hAnsi="Times New Roman" w:cs="Times New Roman"/>
          <w:sz w:val="28"/>
          <w:szCs w:val="28"/>
        </w:rPr>
      </w:pPr>
      <w:proofErr w:type="spellStart"/>
      <w:r w:rsidRPr="000D3BF8">
        <w:rPr>
          <w:rFonts w:ascii="Times New Roman" w:hAnsi="Times New Roman" w:cs="Times New Roman"/>
          <w:sz w:val="28"/>
          <w:szCs w:val="28"/>
        </w:rPr>
        <w:t>Эскиндаров</w:t>
      </w:r>
      <w:proofErr w:type="spellEnd"/>
      <w:r w:rsidRPr="000D3BF8">
        <w:rPr>
          <w:rFonts w:ascii="Times New Roman" w:hAnsi="Times New Roman" w:cs="Times New Roman"/>
          <w:sz w:val="28"/>
          <w:szCs w:val="28"/>
        </w:rPr>
        <w:t xml:space="preserve"> М.А., Беляева И. Ю. ,Жданов А. Ю., Пухова М. М. Теория слияний и поглощений. — М.: </w:t>
      </w:r>
      <w:proofErr w:type="spellStart"/>
      <w:r w:rsidRPr="000D3BF8">
        <w:rPr>
          <w:rFonts w:ascii="Times New Roman" w:hAnsi="Times New Roman" w:cs="Times New Roman"/>
          <w:sz w:val="28"/>
          <w:szCs w:val="28"/>
        </w:rPr>
        <w:t>КноРус</w:t>
      </w:r>
      <w:proofErr w:type="spellEnd"/>
      <w:r w:rsidRPr="000D3BF8">
        <w:rPr>
          <w:rFonts w:ascii="Times New Roman" w:hAnsi="Times New Roman" w:cs="Times New Roman"/>
          <w:sz w:val="28"/>
          <w:szCs w:val="28"/>
        </w:rPr>
        <w:t>, 2017. — 232 с.</w:t>
      </w:r>
    </w:p>
    <w:p w:rsidR="00B22C18" w:rsidRPr="00B22C18" w:rsidRDefault="00B22C18" w:rsidP="00B22C18">
      <w:pPr>
        <w:numPr>
          <w:ilvl w:val="0"/>
          <w:numId w:val="5"/>
        </w:numPr>
        <w:spacing w:after="0" w:line="360" w:lineRule="auto"/>
        <w:ind w:left="0" w:firstLine="709"/>
        <w:contextualSpacing/>
        <w:jc w:val="both"/>
        <w:rPr>
          <w:rFonts w:ascii="Times New Roman" w:hAnsi="Times New Roman" w:cs="Times New Roman"/>
        </w:rPr>
      </w:pPr>
      <w:r w:rsidRPr="000D3BF8">
        <w:rPr>
          <w:rFonts w:ascii="Times New Roman" w:hAnsi="Times New Roman" w:cs="Times New Roman"/>
          <w:sz w:val="28"/>
          <w:szCs w:val="28"/>
        </w:rPr>
        <w:lastRenderedPageBreak/>
        <w:t xml:space="preserve">Ягодкина В.М. Институты и </w:t>
      </w:r>
      <w:proofErr w:type="spellStart"/>
      <w:r w:rsidRPr="000D3BF8">
        <w:rPr>
          <w:rFonts w:ascii="Times New Roman" w:hAnsi="Times New Roman" w:cs="Times New Roman"/>
          <w:sz w:val="28"/>
          <w:szCs w:val="28"/>
        </w:rPr>
        <w:t>институализация</w:t>
      </w:r>
      <w:proofErr w:type="spellEnd"/>
      <w:r w:rsidRPr="000D3BF8">
        <w:rPr>
          <w:rFonts w:ascii="Times New Roman" w:hAnsi="Times New Roman" w:cs="Times New Roman"/>
          <w:sz w:val="28"/>
          <w:szCs w:val="28"/>
        </w:rPr>
        <w:t xml:space="preserve"> мировой экономики: генезис, эволюция, перспективы. – Иркутск: Изд-во БГУЭП, 2011. – С. 8.</w:t>
      </w: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Default="00B22C18" w:rsidP="00B22C18">
      <w:pPr>
        <w:spacing w:after="0" w:line="360" w:lineRule="auto"/>
        <w:ind w:left="709"/>
        <w:contextualSpacing/>
        <w:jc w:val="center"/>
        <w:rPr>
          <w:rFonts w:ascii="Times New Roman" w:hAnsi="Times New Roman" w:cs="Times New Roman"/>
        </w:rPr>
      </w:pPr>
    </w:p>
    <w:p w:rsidR="00B22C18" w:rsidRPr="00B22C18" w:rsidRDefault="00B22C18" w:rsidP="00B22C18">
      <w:pPr>
        <w:spacing w:after="0" w:line="360" w:lineRule="auto"/>
        <w:ind w:left="709"/>
        <w:contextualSpacing/>
        <w:jc w:val="center"/>
        <w:rPr>
          <w:rFonts w:ascii="Times New Roman" w:hAnsi="Times New Roman" w:cs="Times New Roman"/>
        </w:rPr>
      </w:pPr>
    </w:p>
    <w:p w:rsidR="00C802DB" w:rsidRPr="00B22C18" w:rsidRDefault="00C802DB" w:rsidP="00B22C18">
      <w:pPr>
        <w:spacing w:after="0" w:line="360" w:lineRule="auto"/>
        <w:ind w:left="709"/>
        <w:contextualSpacing/>
        <w:jc w:val="right"/>
        <w:rPr>
          <w:rFonts w:ascii="Times New Roman" w:hAnsi="Times New Roman" w:cs="Times New Roman"/>
          <w:b/>
          <w:sz w:val="28"/>
        </w:rPr>
      </w:pPr>
      <w:r w:rsidRPr="00B22C18">
        <w:rPr>
          <w:rFonts w:ascii="Times New Roman" w:hAnsi="Times New Roman" w:cs="Times New Roman"/>
          <w:b/>
          <w:sz w:val="28"/>
        </w:rPr>
        <w:lastRenderedPageBreak/>
        <w:t>Приложение</w:t>
      </w:r>
      <w:proofErr w:type="gramStart"/>
      <w:r w:rsidRPr="00B22C18">
        <w:rPr>
          <w:rFonts w:ascii="Times New Roman" w:hAnsi="Times New Roman" w:cs="Times New Roman"/>
          <w:b/>
          <w:sz w:val="28"/>
        </w:rPr>
        <w:t xml:space="preserve"> А</w:t>
      </w:r>
      <w:bookmarkEnd w:id="12"/>
      <w:proofErr w:type="gramEnd"/>
    </w:p>
    <w:p w:rsidR="00C802DB" w:rsidRPr="009A5C7F" w:rsidRDefault="00C802DB" w:rsidP="009A5C7F">
      <w:pPr>
        <w:pStyle w:val="1"/>
        <w:spacing w:before="0"/>
        <w:jc w:val="center"/>
        <w:rPr>
          <w:rFonts w:ascii="Times New Roman" w:eastAsia="Times New Roman" w:hAnsi="Times New Roman" w:cs="Times New Roman"/>
          <w:b w:val="0"/>
          <w:color w:val="auto"/>
          <w:lang w:eastAsia="ru-RU"/>
        </w:rPr>
      </w:pPr>
      <w:bookmarkStart w:id="14" w:name="_Toc512116868"/>
      <w:r w:rsidRPr="009A5C7F">
        <w:rPr>
          <w:rFonts w:ascii="Times New Roman" w:eastAsia="Times New Roman" w:hAnsi="Times New Roman" w:cs="Times New Roman"/>
          <w:color w:val="auto"/>
          <w:lang w:eastAsia="ru-RU"/>
        </w:rPr>
        <w:t>Объем и количество мировых сделок M&amp;A в разрезе секторов</w:t>
      </w:r>
      <w:bookmarkEnd w:id="14"/>
    </w:p>
    <w:p w:rsidR="00C802DB" w:rsidRPr="009A5C7F" w:rsidRDefault="00C802DB" w:rsidP="009A5C7F">
      <w:pPr>
        <w:pStyle w:val="1"/>
        <w:spacing w:before="0"/>
        <w:jc w:val="center"/>
        <w:rPr>
          <w:b w:val="0"/>
          <w:color w:val="auto"/>
        </w:rPr>
      </w:pPr>
      <w:bookmarkStart w:id="15" w:name="_Toc512116869"/>
      <w:r w:rsidRPr="009A5C7F">
        <w:rPr>
          <w:rFonts w:ascii="Times New Roman" w:eastAsia="Times New Roman" w:hAnsi="Times New Roman" w:cs="Times New Roman"/>
          <w:color w:val="auto"/>
          <w:lang w:eastAsia="ru-RU"/>
        </w:rPr>
        <w:t>за 2015-2017 гг.</w:t>
      </w:r>
      <w:bookmarkEnd w:id="15"/>
    </w:p>
    <w:tbl>
      <w:tblPr>
        <w:tblW w:w="10490" w:type="dxa"/>
        <w:tblInd w:w="-459" w:type="dxa"/>
        <w:tblLook w:val="04A0" w:firstRow="1" w:lastRow="0" w:firstColumn="1" w:lastColumn="0" w:noHBand="0" w:noVBand="1"/>
      </w:tblPr>
      <w:tblGrid>
        <w:gridCol w:w="2640"/>
        <w:gridCol w:w="1392"/>
        <w:gridCol w:w="1213"/>
        <w:gridCol w:w="1418"/>
        <w:gridCol w:w="1275"/>
        <w:gridCol w:w="1418"/>
        <w:gridCol w:w="1134"/>
      </w:tblGrid>
      <w:tr w:rsidR="00C802DB" w:rsidRPr="00C802DB" w:rsidTr="007B044A">
        <w:trPr>
          <w:trHeight w:val="300"/>
        </w:trPr>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Сектор</w:t>
            </w:r>
          </w:p>
        </w:tc>
        <w:tc>
          <w:tcPr>
            <w:tcW w:w="2605" w:type="dxa"/>
            <w:gridSpan w:val="2"/>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2015</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2016</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2017</w:t>
            </w:r>
          </w:p>
        </w:tc>
      </w:tr>
      <w:tr w:rsidR="00C802DB" w:rsidRPr="00C802DB" w:rsidTr="007B044A">
        <w:trPr>
          <w:trHeight w:val="795"/>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C802DB" w:rsidRPr="00C802DB" w:rsidRDefault="00C802DB" w:rsidP="007B044A">
            <w:pPr>
              <w:spacing w:after="0" w:line="240" w:lineRule="auto"/>
              <w:rPr>
                <w:rFonts w:ascii="Times New Roman" w:eastAsia="Times New Roman" w:hAnsi="Times New Roman" w:cs="Times New Roman"/>
                <w:b/>
                <w:bCs/>
                <w:color w:val="222222"/>
                <w:lang w:eastAsia="ru-RU"/>
              </w:rPr>
            </w:pP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Количество сделок</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Объем сделок, млн. $</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Количество сделок</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Объем сделок, млн. $</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Количество сделок</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b/>
                <w:bCs/>
                <w:color w:val="222222"/>
                <w:lang w:eastAsia="ru-RU"/>
              </w:rPr>
            </w:pPr>
            <w:r w:rsidRPr="00C802DB">
              <w:rPr>
                <w:rFonts w:ascii="Times New Roman" w:eastAsia="Times New Roman" w:hAnsi="Times New Roman" w:cs="Times New Roman"/>
                <w:b/>
                <w:bCs/>
                <w:color w:val="222222"/>
                <w:lang w:eastAsia="ru-RU"/>
              </w:rPr>
              <w:t>Объем сделок, млн. $</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Другие услуги</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40 515</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1 515 036</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37 558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1 433 317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35 300</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1 290 726</w:t>
            </w:r>
          </w:p>
        </w:tc>
      </w:tr>
      <w:tr w:rsidR="00C802DB" w:rsidRPr="00C802DB" w:rsidTr="007B044A">
        <w:trPr>
          <w:trHeight w:val="12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 xml:space="preserve">Машиностроение и производство оборудования, мебели </w:t>
            </w:r>
            <w:proofErr w:type="gramStart"/>
            <w:r w:rsidRPr="00C802DB">
              <w:rPr>
                <w:rFonts w:ascii="Times New Roman" w:eastAsia="Times New Roman" w:hAnsi="Times New Roman" w:cs="Times New Roman"/>
                <w:color w:val="222222"/>
                <w:lang w:eastAsia="ru-RU"/>
              </w:rPr>
              <w:t>м</w:t>
            </w:r>
            <w:proofErr w:type="gramEnd"/>
            <w:r w:rsidRPr="00C802DB">
              <w:rPr>
                <w:rFonts w:ascii="Times New Roman" w:eastAsia="Times New Roman" w:hAnsi="Times New Roman" w:cs="Times New Roman"/>
                <w:color w:val="222222"/>
                <w:lang w:eastAsia="ru-RU"/>
              </w:rPr>
              <w:t xml:space="preserve"> др. переработка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13 159</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730 117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11 796</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707 022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9 959</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568 957</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Оптовая и розничная торговля</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7 010</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300 933</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6 368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231 482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6 040</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231 288</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proofErr w:type="gramStart"/>
            <w:r w:rsidRPr="00C802DB">
              <w:rPr>
                <w:rFonts w:ascii="Times New Roman" w:eastAsia="Times New Roman" w:hAnsi="Times New Roman" w:cs="Times New Roman"/>
                <w:color w:val="222222"/>
                <w:lang w:eastAsia="ru-RU"/>
              </w:rPr>
              <w:t>Химическая</w:t>
            </w:r>
            <w:proofErr w:type="gramEnd"/>
            <w:r w:rsidRPr="00C802DB">
              <w:rPr>
                <w:rFonts w:ascii="Times New Roman" w:eastAsia="Times New Roman" w:hAnsi="Times New Roman" w:cs="Times New Roman"/>
                <w:color w:val="222222"/>
                <w:lang w:eastAsia="ru-RU"/>
              </w:rPr>
              <w:t xml:space="preserve"> промышленость, пластик</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6 288</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621 827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5 897</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511 520</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5 076</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388 990</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Печатная индустрия</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6 257</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150 649</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5 788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138 054</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5 055</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140 251</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Металлургия</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5 553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150 822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5 673</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150 341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4 862</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116 171</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Строительство</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4 373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328 801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3 732</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193 701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3 506</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251 044</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Первичный сектор</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3 356</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327 971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3 280</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274 998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2 683</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297 952</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Пищевая промышленность и табак</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2 767</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173 035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2 335</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246 318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2 132</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179 914</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Банки</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1 936</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359 272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2 279</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212 691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2 023</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311 973</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Транспорт</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2 295</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255 149</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2 158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166 538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1 878</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195 997</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Образование, здравоохранение</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1 795</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70 310</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1 716</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42 502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1 811</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55 171</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Газ, электричество, вода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2 143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227 167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1 914</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250 557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1 799</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249 738</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Страховой бизнес</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1 553</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177 888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1 387</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78 151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1 264</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172 370</w:t>
            </w:r>
          </w:p>
        </w:tc>
      </w:tr>
      <w:tr w:rsidR="00C802DB" w:rsidRPr="00C802DB" w:rsidTr="007B044A">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Отели и рестораны</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1 521</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56 595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1 448</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69 630</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1 210</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55 100</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Телекоммуникации и почта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1 479</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338 187</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1 196</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114 755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1 132</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146 553</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Текстильная промышленность</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1 162</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33 941</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970</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26 012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886</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43 884</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Деревообработка и бумага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736</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41 298</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612</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19 832</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529</w:t>
            </w:r>
          </w:p>
        </w:tc>
        <w:tc>
          <w:tcPr>
            <w:tcW w:w="1134"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25 366</w:t>
            </w:r>
          </w:p>
        </w:tc>
      </w:tr>
      <w:tr w:rsidR="00C802DB" w:rsidRPr="00C802DB" w:rsidTr="007B044A">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Государственное управление и оборона</w:t>
            </w:r>
          </w:p>
        </w:tc>
        <w:tc>
          <w:tcPr>
            <w:tcW w:w="1392"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68</w:t>
            </w:r>
          </w:p>
        </w:tc>
        <w:tc>
          <w:tcPr>
            <w:tcW w:w="1213"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7 145</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91</w:t>
            </w:r>
          </w:p>
        </w:tc>
        <w:tc>
          <w:tcPr>
            <w:tcW w:w="1275"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1 064</w:t>
            </w:r>
          </w:p>
        </w:tc>
        <w:tc>
          <w:tcPr>
            <w:tcW w:w="1418" w:type="dxa"/>
            <w:tcBorders>
              <w:top w:val="nil"/>
              <w:left w:val="nil"/>
              <w:bottom w:val="single" w:sz="4" w:space="0" w:color="auto"/>
              <w:right w:val="single" w:sz="4" w:space="0" w:color="auto"/>
            </w:tcBorders>
            <w:shd w:val="clear" w:color="auto" w:fill="auto"/>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lang w:eastAsia="ru-RU"/>
              </w:rPr>
            </w:pPr>
            <w:r w:rsidRPr="00C802DB">
              <w:rPr>
                <w:rFonts w:ascii="Times New Roman" w:eastAsia="Times New Roman" w:hAnsi="Times New Roman" w:cs="Times New Roman"/>
                <w:color w:val="222222"/>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C802DB" w:rsidRPr="00C802DB" w:rsidRDefault="00C802DB" w:rsidP="007B044A">
            <w:pPr>
              <w:spacing w:after="0" w:line="240" w:lineRule="auto"/>
              <w:jc w:val="center"/>
              <w:rPr>
                <w:rFonts w:ascii="Times New Roman" w:eastAsia="Times New Roman" w:hAnsi="Times New Roman" w:cs="Times New Roman"/>
                <w:color w:val="222222"/>
                <w:sz w:val="18"/>
                <w:szCs w:val="18"/>
                <w:lang w:eastAsia="ru-RU"/>
              </w:rPr>
            </w:pPr>
            <w:r w:rsidRPr="00C802DB">
              <w:rPr>
                <w:rFonts w:ascii="Times New Roman" w:eastAsia="Times New Roman" w:hAnsi="Times New Roman" w:cs="Times New Roman"/>
                <w:color w:val="222222"/>
                <w:sz w:val="18"/>
                <w:szCs w:val="18"/>
                <w:lang w:eastAsia="ru-RU"/>
              </w:rPr>
              <w:t>1 548</w:t>
            </w:r>
          </w:p>
        </w:tc>
      </w:tr>
    </w:tbl>
    <w:p w:rsidR="00C802DB" w:rsidRPr="0014593F" w:rsidRDefault="0014593F" w:rsidP="00C802DB">
      <w:pPr>
        <w:rPr>
          <w:rFonts w:ascii="Times New Roman" w:hAnsi="Times New Roman" w:cs="Times New Roman"/>
          <w:color w:val="FF0000"/>
        </w:rPr>
      </w:pPr>
      <w:r w:rsidRPr="0014593F">
        <w:rPr>
          <w:rFonts w:ascii="Times New Roman" w:hAnsi="Times New Roman" w:cs="Times New Roman"/>
        </w:rPr>
        <w:t xml:space="preserve">Источник: </w:t>
      </w:r>
      <w:proofErr w:type="spellStart"/>
      <w:r w:rsidRPr="0014593F">
        <w:rPr>
          <w:rFonts w:ascii="Times New Roman" w:hAnsi="Times New Roman" w:cs="Times New Roman"/>
        </w:rPr>
        <w:t>InVenture</w:t>
      </w:r>
      <w:proofErr w:type="spellEnd"/>
      <w:r w:rsidRPr="0014593F">
        <w:rPr>
          <w:rFonts w:ascii="Times New Roman" w:hAnsi="Times New Roman" w:cs="Times New Roman"/>
        </w:rPr>
        <w:t xml:space="preserve"> </w:t>
      </w:r>
      <w:proofErr w:type="spellStart"/>
      <w:r w:rsidRPr="0014593F">
        <w:rPr>
          <w:rFonts w:ascii="Times New Roman" w:hAnsi="Times New Roman" w:cs="Times New Roman"/>
        </w:rPr>
        <w:t>Investment</w:t>
      </w:r>
      <w:proofErr w:type="spellEnd"/>
      <w:r w:rsidRPr="0014593F">
        <w:rPr>
          <w:rFonts w:ascii="Times New Roman" w:hAnsi="Times New Roman" w:cs="Times New Roman"/>
        </w:rPr>
        <w:t xml:space="preserve"> </w:t>
      </w:r>
      <w:proofErr w:type="spellStart"/>
      <w:r w:rsidRPr="0014593F">
        <w:rPr>
          <w:rFonts w:ascii="Times New Roman" w:hAnsi="Times New Roman" w:cs="Times New Roman"/>
        </w:rPr>
        <w:t>Group</w:t>
      </w:r>
      <w:proofErr w:type="spellEnd"/>
      <w:r w:rsidRPr="0014593F">
        <w:rPr>
          <w:rFonts w:ascii="Times New Roman" w:hAnsi="Times New Roman" w:cs="Times New Roman"/>
        </w:rPr>
        <w:t xml:space="preserve">, Обзор мирового рынка слияний и </w:t>
      </w:r>
      <w:proofErr w:type="spellStart"/>
      <w:r w:rsidRPr="0014593F">
        <w:rPr>
          <w:rFonts w:ascii="Times New Roman" w:hAnsi="Times New Roman" w:cs="Times New Roman"/>
        </w:rPr>
        <w:t>поглощени</w:t>
      </w:r>
      <w:proofErr w:type="spellEnd"/>
      <w:r w:rsidRPr="0014593F">
        <w:rPr>
          <w:rFonts w:ascii="Times New Roman" w:hAnsi="Times New Roman" w:cs="Times New Roman"/>
        </w:rPr>
        <w:t>, 2017</w:t>
      </w:r>
    </w:p>
    <w:p w:rsidR="00AF4899" w:rsidRDefault="00AF4899">
      <w:pPr>
        <w:rPr>
          <w:rFonts w:ascii="Times New Roman" w:eastAsia="Times New Roman" w:hAnsi="Times New Roman" w:cs="Times New Roman"/>
          <w:b/>
          <w:bCs/>
          <w:sz w:val="28"/>
          <w:szCs w:val="28"/>
          <w:lang w:eastAsia="ru-RU"/>
        </w:rPr>
      </w:pPr>
      <w:bookmarkStart w:id="16" w:name="_Toc512116870"/>
      <w:r>
        <w:rPr>
          <w:rFonts w:ascii="Times New Roman" w:eastAsia="Times New Roman" w:hAnsi="Times New Roman" w:cs="Times New Roman"/>
          <w:lang w:eastAsia="ru-RU"/>
        </w:rPr>
        <w:br w:type="page"/>
      </w:r>
    </w:p>
    <w:p w:rsidR="00C802DB" w:rsidRPr="009A5C7F" w:rsidRDefault="00C802DB" w:rsidP="009A5C7F">
      <w:pPr>
        <w:pStyle w:val="1"/>
        <w:spacing w:before="0" w:line="360" w:lineRule="auto"/>
        <w:jc w:val="right"/>
        <w:rPr>
          <w:rFonts w:ascii="Times New Roman" w:eastAsia="Times New Roman" w:hAnsi="Times New Roman" w:cs="Times New Roman"/>
          <w:b w:val="0"/>
          <w:color w:val="auto"/>
          <w:lang w:eastAsia="ru-RU"/>
        </w:rPr>
      </w:pPr>
      <w:r w:rsidRPr="009A5C7F">
        <w:rPr>
          <w:rFonts w:ascii="Times New Roman" w:eastAsia="Times New Roman" w:hAnsi="Times New Roman" w:cs="Times New Roman"/>
          <w:color w:val="auto"/>
          <w:lang w:eastAsia="ru-RU"/>
        </w:rPr>
        <w:lastRenderedPageBreak/>
        <w:t>Приложение</w:t>
      </w:r>
      <w:proofErr w:type="gramStart"/>
      <w:r w:rsidRPr="009A5C7F">
        <w:rPr>
          <w:rFonts w:ascii="Times New Roman" w:eastAsia="Times New Roman" w:hAnsi="Times New Roman" w:cs="Times New Roman"/>
          <w:color w:val="auto"/>
          <w:lang w:eastAsia="ru-RU"/>
        </w:rPr>
        <w:t xml:space="preserve"> Б</w:t>
      </w:r>
      <w:bookmarkEnd w:id="16"/>
      <w:proofErr w:type="gramEnd"/>
    </w:p>
    <w:p w:rsidR="00C802DB" w:rsidRPr="009A5C7F" w:rsidRDefault="00C802DB" w:rsidP="009A5C7F">
      <w:pPr>
        <w:pStyle w:val="1"/>
        <w:spacing w:before="0" w:line="360" w:lineRule="auto"/>
        <w:jc w:val="center"/>
        <w:rPr>
          <w:rFonts w:ascii="Times New Roman" w:eastAsia="Times New Roman" w:hAnsi="Times New Roman" w:cs="Times New Roman"/>
          <w:b w:val="0"/>
          <w:color w:val="auto"/>
          <w:lang w:eastAsia="ru-RU"/>
        </w:rPr>
      </w:pPr>
      <w:bookmarkStart w:id="17" w:name="_Toc512116871"/>
      <w:r w:rsidRPr="009A5C7F">
        <w:rPr>
          <w:rFonts w:ascii="Times New Roman" w:eastAsia="Times New Roman" w:hAnsi="Times New Roman" w:cs="Times New Roman"/>
          <w:color w:val="auto"/>
          <w:lang w:eastAsia="ru-RU"/>
        </w:rPr>
        <w:t>Топ-10 сделок с участием российских компаний в 2017 году</w:t>
      </w:r>
      <w:bookmarkEnd w:id="17"/>
    </w:p>
    <w:tbl>
      <w:tblPr>
        <w:tblStyle w:val="a3"/>
        <w:tblW w:w="10301" w:type="dxa"/>
        <w:jc w:val="center"/>
        <w:tblLook w:val="04A0" w:firstRow="1" w:lastRow="0" w:firstColumn="1" w:lastColumn="0" w:noHBand="0" w:noVBand="1"/>
      </w:tblPr>
      <w:tblGrid>
        <w:gridCol w:w="451"/>
        <w:gridCol w:w="1087"/>
        <w:gridCol w:w="2208"/>
        <w:gridCol w:w="1588"/>
        <w:gridCol w:w="1957"/>
        <w:gridCol w:w="1142"/>
        <w:gridCol w:w="936"/>
        <w:gridCol w:w="932"/>
      </w:tblGrid>
      <w:tr w:rsidR="00C802DB" w:rsidRPr="00C802DB" w:rsidTr="007B044A">
        <w:trPr>
          <w:jc w:val="center"/>
        </w:trPr>
        <w:tc>
          <w:tcPr>
            <w:tcW w:w="451" w:type="dxa"/>
          </w:tcPr>
          <w:p w:rsidR="00C802DB" w:rsidRPr="00C802DB" w:rsidRDefault="00C802DB" w:rsidP="007B044A">
            <w:pPr>
              <w:rPr>
                <w:rFonts w:ascii="Times New Roman" w:hAnsi="Times New Roman"/>
              </w:rPr>
            </w:pPr>
          </w:p>
        </w:tc>
        <w:tc>
          <w:tcPr>
            <w:tcW w:w="1087" w:type="dxa"/>
          </w:tcPr>
          <w:p w:rsidR="00C802DB" w:rsidRPr="00C802DB" w:rsidRDefault="00C802DB" w:rsidP="007B044A">
            <w:pPr>
              <w:rPr>
                <w:rFonts w:ascii="Times New Roman" w:hAnsi="Times New Roman"/>
              </w:rPr>
            </w:pPr>
            <w:r w:rsidRPr="00C802DB">
              <w:rPr>
                <w:rFonts w:ascii="Times New Roman" w:hAnsi="Times New Roman"/>
              </w:rPr>
              <w:t>Отрасль</w:t>
            </w:r>
          </w:p>
        </w:tc>
        <w:tc>
          <w:tcPr>
            <w:tcW w:w="2208" w:type="dxa"/>
          </w:tcPr>
          <w:p w:rsidR="00C802DB" w:rsidRPr="00C802DB" w:rsidRDefault="00C802DB" w:rsidP="007B044A">
            <w:pPr>
              <w:rPr>
                <w:rFonts w:ascii="Times New Roman" w:hAnsi="Times New Roman"/>
              </w:rPr>
            </w:pPr>
            <w:r w:rsidRPr="00C802DB">
              <w:rPr>
                <w:rFonts w:ascii="Times New Roman" w:hAnsi="Times New Roman"/>
              </w:rPr>
              <w:t>Объект сделки</w:t>
            </w:r>
          </w:p>
        </w:tc>
        <w:tc>
          <w:tcPr>
            <w:tcW w:w="1588" w:type="dxa"/>
          </w:tcPr>
          <w:p w:rsidR="00C802DB" w:rsidRPr="00C802DB" w:rsidRDefault="00C802DB" w:rsidP="007B044A">
            <w:pPr>
              <w:rPr>
                <w:rFonts w:ascii="Times New Roman" w:hAnsi="Times New Roman"/>
              </w:rPr>
            </w:pPr>
            <w:r w:rsidRPr="00C802DB">
              <w:rPr>
                <w:rFonts w:ascii="Times New Roman" w:hAnsi="Times New Roman"/>
              </w:rPr>
              <w:t>Продавцы</w:t>
            </w:r>
          </w:p>
        </w:tc>
        <w:tc>
          <w:tcPr>
            <w:tcW w:w="1957" w:type="dxa"/>
          </w:tcPr>
          <w:p w:rsidR="00C802DB" w:rsidRPr="00C802DB" w:rsidRDefault="00C802DB" w:rsidP="007B044A">
            <w:pPr>
              <w:rPr>
                <w:rFonts w:ascii="Times New Roman" w:hAnsi="Times New Roman"/>
              </w:rPr>
            </w:pPr>
            <w:r w:rsidRPr="00C802DB">
              <w:rPr>
                <w:rFonts w:ascii="Times New Roman" w:hAnsi="Times New Roman"/>
              </w:rPr>
              <w:t>Покупатели</w:t>
            </w:r>
          </w:p>
        </w:tc>
        <w:tc>
          <w:tcPr>
            <w:tcW w:w="1142" w:type="dxa"/>
          </w:tcPr>
          <w:p w:rsidR="00C802DB" w:rsidRPr="00C802DB" w:rsidRDefault="00C802DB" w:rsidP="007B044A">
            <w:pPr>
              <w:rPr>
                <w:rFonts w:ascii="Times New Roman" w:hAnsi="Times New Roman"/>
              </w:rPr>
            </w:pPr>
            <w:r w:rsidRPr="00C802DB">
              <w:rPr>
                <w:rFonts w:ascii="Times New Roman" w:hAnsi="Times New Roman"/>
              </w:rPr>
              <w:t xml:space="preserve">Пакет </w:t>
            </w:r>
          </w:p>
        </w:tc>
        <w:tc>
          <w:tcPr>
            <w:tcW w:w="936" w:type="dxa"/>
          </w:tcPr>
          <w:p w:rsidR="00C802DB" w:rsidRPr="00C802DB" w:rsidRDefault="00C802DB" w:rsidP="007B044A">
            <w:pPr>
              <w:rPr>
                <w:rFonts w:ascii="Times New Roman" w:hAnsi="Times New Roman"/>
              </w:rPr>
            </w:pPr>
            <w:r w:rsidRPr="00C802DB">
              <w:rPr>
                <w:rFonts w:ascii="Times New Roman" w:hAnsi="Times New Roman"/>
              </w:rPr>
              <w:t>Стоим</w:t>
            </w:r>
            <w:proofErr w:type="gramStart"/>
            <w:r w:rsidRPr="00C802DB">
              <w:rPr>
                <w:rFonts w:ascii="Times New Roman" w:hAnsi="Times New Roman"/>
              </w:rPr>
              <w:t xml:space="preserve">., </w:t>
            </w:r>
            <w:r w:rsidRPr="00C802DB">
              <w:rPr>
                <w:rFonts w:ascii="Times New Roman" w:hAnsi="Times New Roman"/>
                <w:lang w:val="en-US"/>
              </w:rPr>
              <w:t>$</w:t>
            </w:r>
            <w:r w:rsidRPr="00C802DB">
              <w:rPr>
                <w:rFonts w:ascii="Times New Roman" w:hAnsi="Times New Roman"/>
              </w:rPr>
              <w:t xml:space="preserve"> </w:t>
            </w:r>
            <w:proofErr w:type="gramEnd"/>
            <w:r w:rsidRPr="00C802DB">
              <w:rPr>
                <w:rFonts w:ascii="Times New Roman" w:hAnsi="Times New Roman"/>
              </w:rPr>
              <w:t>млн.</w:t>
            </w:r>
          </w:p>
        </w:tc>
        <w:tc>
          <w:tcPr>
            <w:tcW w:w="932" w:type="dxa"/>
          </w:tcPr>
          <w:p w:rsidR="00C802DB" w:rsidRPr="00C802DB" w:rsidRDefault="00C802DB" w:rsidP="007B044A">
            <w:pPr>
              <w:rPr>
                <w:rFonts w:ascii="Times New Roman" w:hAnsi="Times New Roman"/>
              </w:rPr>
            </w:pPr>
            <w:r w:rsidRPr="00C802DB">
              <w:rPr>
                <w:rFonts w:ascii="Times New Roman" w:hAnsi="Times New Roman"/>
              </w:rPr>
              <w:t>Дата</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1</w:t>
            </w:r>
          </w:p>
        </w:tc>
        <w:tc>
          <w:tcPr>
            <w:tcW w:w="1087" w:type="dxa"/>
          </w:tcPr>
          <w:p w:rsidR="00C802DB" w:rsidRPr="00C802DB" w:rsidRDefault="00C802DB" w:rsidP="007B044A">
            <w:pPr>
              <w:rPr>
                <w:rFonts w:ascii="Times New Roman" w:hAnsi="Times New Roman"/>
              </w:rPr>
            </w:pPr>
            <w:r w:rsidRPr="00C802DB">
              <w:rPr>
                <w:rFonts w:ascii="Times New Roman" w:hAnsi="Times New Roman"/>
              </w:rPr>
              <w:t>ТЭК</w:t>
            </w:r>
          </w:p>
        </w:tc>
        <w:tc>
          <w:tcPr>
            <w:tcW w:w="2208" w:type="dxa"/>
          </w:tcPr>
          <w:p w:rsidR="00C802DB" w:rsidRPr="00C802DB" w:rsidRDefault="00C802DB" w:rsidP="007B044A">
            <w:pPr>
              <w:rPr>
                <w:rFonts w:ascii="Times New Roman" w:hAnsi="Times New Roman"/>
                <w:lang w:val="en-US"/>
              </w:rPr>
            </w:pPr>
            <w:proofErr w:type="spellStart"/>
            <w:r w:rsidRPr="00C802DB">
              <w:rPr>
                <w:rFonts w:ascii="Times New Roman" w:hAnsi="Times New Roman"/>
                <w:lang w:val="en-US"/>
              </w:rPr>
              <w:t>Essar</w:t>
            </w:r>
            <w:proofErr w:type="spellEnd"/>
            <w:r w:rsidRPr="00C802DB">
              <w:rPr>
                <w:rFonts w:ascii="Times New Roman" w:hAnsi="Times New Roman"/>
                <w:lang w:val="en-US"/>
              </w:rPr>
              <w:t xml:space="preserve"> Oil Limited (</w:t>
            </w:r>
            <w:r w:rsidRPr="00C802DB">
              <w:rPr>
                <w:rFonts w:ascii="Times New Roman" w:hAnsi="Times New Roman"/>
              </w:rPr>
              <w:t>Индия</w:t>
            </w:r>
            <w:r w:rsidRPr="00C802DB">
              <w:rPr>
                <w:rFonts w:ascii="Times New Roman" w:hAnsi="Times New Roman"/>
                <w:lang w:val="en-US"/>
              </w:rPr>
              <w:t>)</w:t>
            </w:r>
          </w:p>
        </w:tc>
        <w:tc>
          <w:tcPr>
            <w:tcW w:w="1588" w:type="dxa"/>
          </w:tcPr>
          <w:p w:rsidR="00C802DB" w:rsidRPr="00C802DB" w:rsidRDefault="00C802DB" w:rsidP="007B044A">
            <w:pPr>
              <w:rPr>
                <w:rFonts w:ascii="Times New Roman" w:hAnsi="Times New Roman"/>
                <w:lang w:val="en-US"/>
              </w:rPr>
            </w:pPr>
            <w:proofErr w:type="spellStart"/>
            <w:r w:rsidRPr="00C802DB">
              <w:rPr>
                <w:rFonts w:ascii="Times New Roman" w:hAnsi="Times New Roman"/>
                <w:lang w:val="en-US"/>
              </w:rPr>
              <w:t>Essar</w:t>
            </w:r>
            <w:proofErr w:type="spellEnd"/>
            <w:r w:rsidRPr="00C802DB">
              <w:rPr>
                <w:rFonts w:ascii="Times New Roman" w:hAnsi="Times New Roman"/>
                <w:lang w:val="en-US"/>
              </w:rPr>
              <w:t xml:space="preserve"> Group</w:t>
            </w:r>
          </w:p>
        </w:tc>
        <w:tc>
          <w:tcPr>
            <w:tcW w:w="1957" w:type="dxa"/>
          </w:tcPr>
          <w:p w:rsidR="00C802DB" w:rsidRPr="00C802DB" w:rsidRDefault="00C802DB" w:rsidP="007B044A">
            <w:pPr>
              <w:rPr>
                <w:rFonts w:ascii="Times New Roman" w:hAnsi="Times New Roman"/>
                <w:lang w:val="en-US"/>
              </w:rPr>
            </w:pPr>
            <w:r w:rsidRPr="00C802DB">
              <w:rPr>
                <w:rFonts w:ascii="Times New Roman" w:hAnsi="Times New Roman"/>
              </w:rPr>
              <w:t>ПАО</w:t>
            </w:r>
            <w:r w:rsidRPr="00C802DB">
              <w:rPr>
                <w:rFonts w:ascii="Times New Roman" w:hAnsi="Times New Roman"/>
                <w:lang w:val="en-US"/>
              </w:rPr>
              <w:t xml:space="preserve"> </w:t>
            </w:r>
            <w:r w:rsidRPr="00C802DB">
              <w:rPr>
                <w:rFonts w:ascii="Times New Roman" w:hAnsi="Times New Roman"/>
              </w:rPr>
              <w:t>НК</w:t>
            </w:r>
            <w:r w:rsidRPr="00C802DB">
              <w:rPr>
                <w:rFonts w:ascii="Times New Roman" w:hAnsi="Times New Roman"/>
                <w:lang w:val="en-US"/>
              </w:rPr>
              <w:t xml:space="preserve"> «</w:t>
            </w:r>
            <w:r w:rsidRPr="00C802DB">
              <w:rPr>
                <w:rFonts w:ascii="Times New Roman" w:hAnsi="Times New Roman"/>
              </w:rPr>
              <w:t>Роснефть</w:t>
            </w:r>
            <w:r w:rsidRPr="00C802DB">
              <w:rPr>
                <w:rFonts w:ascii="Times New Roman" w:hAnsi="Times New Roman"/>
                <w:lang w:val="en-US"/>
              </w:rPr>
              <w:t xml:space="preserve">», </w:t>
            </w:r>
            <w:r w:rsidRPr="00C802DB">
              <w:rPr>
                <w:rFonts w:ascii="Times New Roman" w:hAnsi="Times New Roman"/>
              </w:rPr>
              <w:t>фонд</w:t>
            </w:r>
            <w:r w:rsidRPr="00C802DB">
              <w:rPr>
                <w:rFonts w:ascii="Times New Roman" w:hAnsi="Times New Roman"/>
                <w:lang w:val="en-US"/>
              </w:rPr>
              <w:t xml:space="preserve"> United Capital Partners (UCP), </w:t>
            </w:r>
            <w:proofErr w:type="spellStart"/>
            <w:r w:rsidRPr="00C802DB">
              <w:rPr>
                <w:rFonts w:ascii="Times New Roman" w:hAnsi="Times New Roman"/>
                <w:lang w:val="en-US"/>
              </w:rPr>
              <w:t>Trafigura</w:t>
            </w:r>
            <w:proofErr w:type="spellEnd"/>
            <w:r w:rsidRPr="00C802DB">
              <w:rPr>
                <w:rFonts w:ascii="Times New Roman" w:hAnsi="Times New Roman"/>
                <w:lang w:val="en-US"/>
              </w:rPr>
              <w:t xml:space="preserve"> </w:t>
            </w:r>
            <w:proofErr w:type="spellStart"/>
            <w:r w:rsidRPr="00C802DB">
              <w:rPr>
                <w:rFonts w:ascii="Times New Roman" w:hAnsi="Times New Roman"/>
                <w:lang w:val="en-US"/>
              </w:rPr>
              <w:t>Pte</w:t>
            </w:r>
            <w:proofErr w:type="spellEnd"/>
            <w:r w:rsidRPr="00C802DB">
              <w:rPr>
                <w:rFonts w:ascii="Times New Roman" w:hAnsi="Times New Roman"/>
                <w:lang w:val="en-US"/>
              </w:rPr>
              <w:t xml:space="preserve"> Ltd</w:t>
            </w:r>
          </w:p>
        </w:tc>
        <w:tc>
          <w:tcPr>
            <w:tcW w:w="1142" w:type="dxa"/>
          </w:tcPr>
          <w:p w:rsidR="00C802DB" w:rsidRPr="00C802DB" w:rsidRDefault="00C802DB" w:rsidP="007B044A">
            <w:pPr>
              <w:rPr>
                <w:rFonts w:ascii="Times New Roman" w:hAnsi="Times New Roman"/>
                <w:lang w:val="en-US"/>
              </w:rPr>
            </w:pPr>
            <w:r w:rsidRPr="00C802DB">
              <w:rPr>
                <w:rFonts w:ascii="Times New Roman" w:hAnsi="Times New Roman"/>
                <w:lang w:val="en-US"/>
              </w:rPr>
              <w:t>73,7 %</w:t>
            </w:r>
          </w:p>
        </w:tc>
        <w:tc>
          <w:tcPr>
            <w:tcW w:w="936" w:type="dxa"/>
          </w:tcPr>
          <w:p w:rsidR="00C802DB" w:rsidRPr="00C802DB" w:rsidRDefault="00C802DB" w:rsidP="007B044A">
            <w:pPr>
              <w:rPr>
                <w:rFonts w:ascii="Times New Roman" w:hAnsi="Times New Roman"/>
                <w:lang w:val="en-US"/>
              </w:rPr>
            </w:pPr>
            <w:r w:rsidRPr="00C802DB">
              <w:rPr>
                <w:rFonts w:ascii="Times New Roman" w:hAnsi="Times New Roman"/>
                <w:lang w:val="en-US"/>
              </w:rPr>
              <w:t>9506,6</w:t>
            </w:r>
          </w:p>
        </w:tc>
        <w:tc>
          <w:tcPr>
            <w:tcW w:w="932" w:type="dxa"/>
          </w:tcPr>
          <w:p w:rsidR="00C802DB" w:rsidRPr="00C802DB" w:rsidRDefault="00C802DB" w:rsidP="007B044A">
            <w:pPr>
              <w:rPr>
                <w:rFonts w:ascii="Times New Roman" w:hAnsi="Times New Roman"/>
              </w:rPr>
            </w:pPr>
            <w:r w:rsidRPr="00C802DB">
              <w:rPr>
                <w:rFonts w:ascii="Times New Roman" w:hAnsi="Times New Roman"/>
              </w:rPr>
              <w:t>Авг. 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2</w:t>
            </w:r>
          </w:p>
        </w:tc>
        <w:tc>
          <w:tcPr>
            <w:tcW w:w="1087" w:type="dxa"/>
          </w:tcPr>
          <w:p w:rsidR="00C802DB" w:rsidRPr="00C802DB" w:rsidRDefault="00C802DB" w:rsidP="007B044A">
            <w:pPr>
              <w:rPr>
                <w:rFonts w:ascii="Times New Roman" w:hAnsi="Times New Roman"/>
              </w:rPr>
            </w:pPr>
            <w:r w:rsidRPr="00C802DB">
              <w:rPr>
                <w:rFonts w:ascii="Times New Roman" w:hAnsi="Times New Roman"/>
              </w:rPr>
              <w:t>Финансы</w:t>
            </w:r>
          </w:p>
        </w:tc>
        <w:tc>
          <w:tcPr>
            <w:tcW w:w="2208" w:type="dxa"/>
          </w:tcPr>
          <w:p w:rsidR="00C802DB" w:rsidRPr="00C802DB" w:rsidRDefault="00C802DB" w:rsidP="007B044A">
            <w:pPr>
              <w:rPr>
                <w:rFonts w:ascii="Times New Roman" w:hAnsi="Times New Roman"/>
              </w:rPr>
            </w:pPr>
            <w:r w:rsidRPr="00C802DB">
              <w:rPr>
                <w:rFonts w:ascii="Times New Roman" w:hAnsi="Times New Roman"/>
              </w:rPr>
              <w:t>ПАО Банк «ФК Открытие»</w:t>
            </w:r>
          </w:p>
        </w:tc>
        <w:tc>
          <w:tcPr>
            <w:tcW w:w="1588" w:type="dxa"/>
          </w:tcPr>
          <w:p w:rsidR="00C802DB" w:rsidRPr="00C802DB" w:rsidRDefault="00C802DB" w:rsidP="007B044A">
            <w:pPr>
              <w:rPr>
                <w:rFonts w:ascii="Times New Roman" w:hAnsi="Times New Roman"/>
              </w:rPr>
            </w:pPr>
            <w:r w:rsidRPr="00C802DB">
              <w:rPr>
                <w:rFonts w:ascii="Times New Roman" w:hAnsi="Times New Roman"/>
              </w:rPr>
              <w:t>АО «Открытие холдинг»</w:t>
            </w:r>
          </w:p>
        </w:tc>
        <w:tc>
          <w:tcPr>
            <w:tcW w:w="1957" w:type="dxa"/>
          </w:tcPr>
          <w:p w:rsidR="00C802DB" w:rsidRPr="00C802DB" w:rsidRDefault="00C802DB" w:rsidP="007B044A">
            <w:pPr>
              <w:rPr>
                <w:rFonts w:ascii="Times New Roman" w:hAnsi="Times New Roman"/>
              </w:rPr>
            </w:pPr>
            <w:r w:rsidRPr="00C802DB">
              <w:rPr>
                <w:rFonts w:ascii="Times New Roman" w:hAnsi="Times New Roman"/>
              </w:rPr>
              <w:t>Банк России</w:t>
            </w:r>
          </w:p>
        </w:tc>
        <w:tc>
          <w:tcPr>
            <w:tcW w:w="1142" w:type="dxa"/>
          </w:tcPr>
          <w:p w:rsidR="00C802DB" w:rsidRPr="00C802DB" w:rsidRDefault="00C802DB" w:rsidP="007B044A">
            <w:pPr>
              <w:rPr>
                <w:rFonts w:ascii="Times New Roman" w:hAnsi="Times New Roman"/>
              </w:rPr>
            </w:pPr>
            <w:r w:rsidRPr="00C802DB">
              <w:rPr>
                <w:rFonts w:ascii="Times New Roman" w:hAnsi="Times New Roman"/>
              </w:rPr>
              <w:t>99,99 %</w:t>
            </w:r>
          </w:p>
        </w:tc>
        <w:tc>
          <w:tcPr>
            <w:tcW w:w="936" w:type="dxa"/>
          </w:tcPr>
          <w:p w:rsidR="00C802DB" w:rsidRPr="00C802DB" w:rsidRDefault="00C802DB" w:rsidP="007B044A">
            <w:pPr>
              <w:rPr>
                <w:rFonts w:ascii="Times New Roman" w:hAnsi="Times New Roman"/>
              </w:rPr>
            </w:pPr>
            <w:r w:rsidRPr="00C802DB">
              <w:rPr>
                <w:rFonts w:ascii="Times New Roman" w:hAnsi="Times New Roman"/>
              </w:rPr>
              <w:t>7920,1</w:t>
            </w:r>
          </w:p>
        </w:tc>
        <w:tc>
          <w:tcPr>
            <w:tcW w:w="932" w:type="dxa"/>
          </w:tcPr>
          <w:p w:rsidR="00C802DB" w:rsidRPr="00C802DB" w:rsidRDefault="00C802DB" w:rsidP="007B044A">
            <w:pPr>
              <w:rPr>
                <w:rFonts w:ascii="Times New Roman" w:hAnsi="Times New Roman"/>
              </w:rPr>
            </w:pPr>
            <w:r w:rsidRPr="00C802DB">
              <w:rPr>
                <w:rFonts w:ascii="Times New Roman" w:hAnsi="Times New Roman"/>
              </w:rPr>
              <w:t>Дек.17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3</w:t>
            </w:r>
          </w:p>
        </w:tc>
        <w:tc>
          <w:tcPr>
            <w:tcW w:w="1087" w:type="dxa"/>
          </w:tcPr>
          <w:p w:rsidR="00C802DB" w:rsidRPr="00C802DB" w:rsidRDefault="00C802DB" w:rsidP="007B044A">
            <w:pPr>
              <w:rPr>
                <w:rFonts w:ascii="Times New Roman" w:hAnsi="Times New Roman"/>
              </w:rPr>
            </w:pPr>
            <w:r w:rsidRPr="00C802DB">
              <w:rPr>
                <w:rFonts w:ascii="Times New Roman" w:hAnsi="Times New Roman"/>
              </w:rPr>
              <w:t>Услуги</w:t>
            </w:r>
          </w:p>
        </w:tc>
        <w:tc>
          <w:tcPr>
            <w:tcW w:w="2208" w:type="dxa"/>
          </w:tcPr>
          <w:p w:rsidR="00C802DB" w:rsidRPr="00C802DB" w:rsidRDefault="00C802DB" w:rsidP="007B044A">
            <w:pPr>
              <w:rPr>
                <w:rFonts w:ascii="Times New Roman" w:hAnsi="Times New Roman"/>
                <w:lang w:val="en-US"/>
              </w:rPr>
            </w:pPr>
            <w:proofErr w:type="spellStart"/>
            <w:r w:rsidRPr="00C802DB">
              <w:rPr>
                <w:rFonts w:ascii="Times New Roman" w:hAnsi="Times New Roman"/>
                <w:lang w:val="en-US"/>
              </w:rPr>
              <w:t>Parexel</w:t>
            </w:r>
            <w:proofErr w:type="spellEnd"/>
            <w:r w:rsidRPr="00C802DB">
              <w:rPr>
                <w:rFonts w:ascii="Times New Roman" w:hAnsi="Times New Roman"/>
                <w:lang w:val="en-US"/>
              </w:rPr>
              <w:t xml:space="preserve">  </w:t>
            </w:r>
            <w:proofErr w:type="spellStart"/>
            <w:r w:rsidRPr="00C802DB">
              <w:rPr>
                <w:rFonts w:ascii="Times New Roman" w:hAnsi="Times New Roman"/>
                <w:lang w:val="en-US"/>
              </w:rPr>
              <w:t>Internetional</w:t>
            </w:r>
            <w:proofErr w:type="spellEnd"/>
            <w:r w:rsidRPr="00C802DB">
              <w:rPr>
                <w:rFonts w:ascii="Times New Roman" w:hAnsi="Times New Roman"/>
                <w:lang w:val="en-US"/>
              </w:rPr>
              <w:t xml:space="preserve"> Corporation (</w:t>
            </w:r>
            <w:r w:rsidRPr="00C802DB">
              <w:rPr>
                <w:rFonts w:ascii="Times New Roman" w:hAnsi="Times New Roman"/>
              </w:rPr>
              <w:t>США</w:t>
            </w:r>
            <w:r w:rsidRPr="00C802DB">
              <w:rPr>
                <w:rFonts w:ascii="Times New Roman" w:hAnsi="Times New Roman"/>
                <w:lang w:val="en-US"/>
              </w:rPr>
              <w:t>)</w:t>
            </w:r>
          </w:p>
        </w:tc>
        <w:tc>
          <w:tcPr>
            <w:tcW w:w="1588" w:type="dxa"/>
          </w:tcPr>
          <w:p w:rsidR="00C802DB" w:rsidRPr="00C802DB" w:rsidRDefault="00C802DB" w:rsidP="007B044A">
            <w:pPr>
              <w:rPr>
                <w:rFonts w:ascii="Times New Roman" w:hAnsi="Times New Roman"/>
              </w:rPr>
            </w:pPr>
            <w:r w:rsidRPr="00C802DB">
              <w:rPr>
                <w:rFonts w:ascii="Times New Roman" w:hAnsi="Times New Roman"/>
              </w:rPr>
              <w:t>Частные инвесторы</w:t>
            </w:r>
          </w:p>
        </w:tc>
        <w:tc>
          <w:tcPr>
            <w:tcW w:w="1957" w:type="dxa"/>
          </w:tcPr>
          <w:p w:rsidR="00C802DB" w:rsidRPr="00C802DB" w:rsidRDefault="00C802DB" w:rsidP="007B044A">
            <w:pPr>
              <w:rPr>
                <w:rFonts w:ascii="Times New Roman" w:hAnsi="Times New Roman"/>
                <w:lang w:val="en-US"/>
              </w:rPr>
            </w:pPr>
            <w:r w:rsidRPr="00C802DB">
              <w:rPr>
                <w:rFonts w:ascii="Times New Roman" w:hAnsi="Times New Roman"/>
                <w:lang w:val="en-US"/>
              </w:rPr>
              <w:t>Pamplona Capital Management LLP</w:t>
            </w:r>
          </w:p>
        </w:tc>
        <w:tc>
          <w:tcPr>
            <w:tcW w:w="1142" w:type="dxa"/>
          </w:tcPr>
          <w:p w:rsidR="00C802DB" w:rsidRPr="00C802DB" w:rsidRDefault="00C802DB" w:rsidP="007B044A">
            <w:pPr>
              <w:rPr>
                <w:rFonts w:ascii="Times New Roman" w:hAnsi="Times New Roman"/>
                <w:lang w:val="en-US"/>
              </w:rPr>
            </w:pPr>
            <w:r w:rsidRPr="00C802DB">
              <w:rPr>
                <w:rFonts w:ascii="Times New Roman" w:hAnsi="Times New Roman"/>
                <w:lang w:val="en-US"/>
              </w:rPr>
              <w:t>100%</w:t>
            </w:r>
          </w:p>
        </w:tc>
        <w:tc>
          <w:tcPr>
            <w:tcW w:w="936" w:type="dxa"/>
          </w:tcPr>
          <w:p w:rsidR="00C802DB" w:rsidRPr="00C802DB" w:rsidRDefault="00C802DB" w:rsidP="007B044A">
            <w:pPr>
              <w:rPr>
                <w:rFonts w:ascii="Times New Roman" w:hAnsi="Times New Roman"/>
                <w:lang w:val="en-US"/>
              </w:rPr>
            </w:pPr>
            <w:r w:rsidRPr="00C802DB">
              <w:rPr>
                <w:rFonts w:ascii="Times New Roman" w:hAnsi="Times New Roman"/>
                <w:lang w:val="en-US"/>
              </w:rPr>
              <w:t>5000,0</w:t>
            </w:r>
          </w:p>
        </w:tc>
        <w:tc>
          <w:tcPr>
            <w:tcW w:w="932" w:type="dxa"/>
          </w:tcPr>
          <w:p w:rsidR="00C802DB" w:rsidRPr="00C802DB" w:rsidRDefault="00C802DB" w:rsidP="007B044A">
            <w:pPr>
              <w:rPr>
                <w:rFonts w:ascii="Times New Roman" w:hAnsi="Times New Roman"/>
              </w:rPr>
            </w:pPr>
            <w:r w:rsidRPr="00C802DB">
              <w:rPr>
                <w:rFonts w:ascii="Times New Roman" w:hAnsi="Times New Roman"/>
              </w:rPr>
              <w:t>Июн.17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4</w:t>
            </w:r>
          </w:p>
        </w:tc>
        <w:tc>
          <w:tcPr>
            <w:tcW w:w="1087" w:type="dxa"/>
          </w:tcPr>
          <w:p w:rsidR="00C802DB" w:rsidRPr="00C802DB" w:rsidRDefault="00C802DB" w:rsidP="007B044A">
            <w:pPr>
              <w:rPr>
                <w:rFonts w:ascii="Times New Roman" w:hAnsi="Times New Roman"/>
              </w:rPr>
            </w:pPr>
            <w:r w:rsidRPr="00C802DB">
              <w:rPr>
                <w:rFonts w:ascii="Times New Roman" w:hAnsi="Times New Roman"/>
              </w:rPr>
              <w:t>Торговля</w:t>
            </w:r>
          </w:p>
        </w:tc>
        <w:tc>
          <w:tcPr>
            <w:tcW w:w="2208" w:type="dxa"/>
          </w:tcPr>
          <w:p w:rsidR="00C802DB" w:rsidRPr="00C802DB" w:rsidRDefault="00C802DB" w:rsidP="007B044A">
            <w:pPr>
              <w:rPr>
                <w:rFonts w:ascii="Times New Roman" w:hAnsi="Times New Roman"/>
                <w:lang w:val="en-US"/>
              </w:rPr>
            </w:pPr>
            <w:r w:rsidRPr="00C802DB">
              <w:rPr>
                <w:rFonts w:ascii="Times New Roman" w:hAnsi="Times New Roman"/>
                <w:lang w:val="en-US"/>
              </w:rPr>
              <w:t xml:space="preserve">Holland &amp; </w:t>
            </w:r>
            <w:proofErr w:type="spellStart"/>
            <w:r w:rsidRPr="00C802DB">
              <w:rPr>
                <w:rFonts w:ascii="Times New Roman" w:hAnsi="Times New Roman"/>
                <w:lang w:val="en-US"/>
              </w:rPr>
              <w:t>Barret</w:t>
            </w:r>
            <w:proofErr w:type="spellEnd"/>
            <w:r w:rsidRPr="00C802DB">
              <w:rPr>
                <w:rFonts w:ascii="Times New Roman" w:hAnsi="Times New Roman"/>
                <w:lang w:val="en-US"/>
              </w:rPr>
              <w:t xml:space="preserve"> Retail Limited (</w:t>
            </w:r>
            <w:r w:rsidRPr="00C802DB">
              <w:rPr>
                <w:rFonts w:ascii="Times New Roman" w:hAnsi="Times New Roman"/>
              </w:rPr>
              <w:t>Великобритания</w:t>
            </w:r>
            <w:r w:rsidRPr="00C802DB">
              <w:rPr>
                <w:rFonts w:ascii="Times New Roman" w:hAnsi="Times New Roman"/>
                <w:lang w:val="en-US"/>
              </w:rPr>
              <w:t>)</w:t>
            </w:r>
          </w:p>
        </w:tc>
        <w:tc>
          <w:tcPr>
            <w:tcW w:w="1588" w:type="dxa"/>
          </w:tcPr>
          <w:p w:rsidR="00C802DB" w:rsidRPr="00C802DB" w:rsidRDefault="00C802DB" w:rsidP="007B044A">
            <w:pPr>
              <w:rPr>
                <w:rFonts w:ascii="Times New Roman" w:hAnsi="Times New Roman"/>
                <w:lang w:val="en-US"/>
              </w:rPr>
            </w:pPr>
            <w:r w:rsidRPr="00C802DB">
              <w:rPr>
                <w:rFonts w:ascii="Times New Roman" w:hAnsi="Times New Roman"/>
                <w:lang w:val="en-US"/>
              </w:rPr>
              <w:t>The Carlyle Group</w:t>
            </w:r>
          </w:p>
        </w:tc>
        <w:tc>
          <w:tcPr>
            <w:tcW w:w="1957" w:type="dxa"/>
          </w:tcPr>
          <w:p w:rsidR="00C802DB" w:rsidRPr="00C802DB" w:rsidRDefault="00C802DB" w:rsidP="007B044A">
            <w:pPr>
              <w:rPr>
                <w:rFonts w:ascii="Times New Roman" w:hAnsi="Times New Roman"/>
                <w:lang w:val="en-US"/>
              </w:rPr>
            </w:pPr>
            <w:r w:rsidRPr="00C802DB">
              <w:rPr>
                <w:rFonts w:ascii="Times New Roman" w:hAnsi="Times New Roman"/>
                <w:lang w:val="en-US"/>
              </w:rPr>
              <w:t>L1 Retail (</w:t>
            </w:r>
            <w:proofErr w:type="spellStart"/>
            <w:r w:rsidRPr="00C802DB">
              <w:rPr>
                <w:rFonts w:ascii="Times New Roman" w:hAnsi="Times New Roman"/>
                <w:lang w:val="en-US"/>
              </w:rPr>
              <w:t>LetterOne</w:t>
            </w:r>
            <w:proofErr w:type="spellEnd"/>
            <w:r w:rsidRPr="00C802DB">
              <w:rPr>
                <w:rFonts w:ascii="Times New Roman" w:hAnsi="Times New Roman"/>
                <w:lang w:val="en-US"/>
              </w:rPr>
              <w:t xml:space="preserve"> Investment Holdings)</w:t>
            </w:r>
          </w:p>
        </w:tc>
        <w:tc>
          <w:tcPr>
            <w:tcW w:w="1142" w:type="dxa"/>
          </w:tcPr>
          <w:p w:rsidR="00C802DB" w:rsidRPr="00C802DB" w:rsidRDefault="00C802DB" w:rsidP="007B044A">
            <w:pPr>
              <w:rPr>
                <w:rFonts w:ascii="Times New Roman" w:hAnsi="Times New Roman"/>
                <w:lang w:val="en-US"/>
              </w:rPr>
            </w:pPr>
            <w:r w:rsidRPr="00C802DB">
              <w:rPr>
                <w:rFonts w:ascii="Times New Roman" w:hAnsi="Times New Roman"/>
                <w:lang w:val="en-US"/>
              </w:rPr>
              <w:t>100%</w:t>
            </w:r>
          </w:p>
        </w:tc>
        <w:tc>
          <w:tcPr>
            <w:tcW w:w="936" w:type="dxa"/>
          </w:tcPr>
          <w:p w:rsidR="00C802DB" w:rsidRPr="00C802DB" w:rsidRDefault="00C802DB" w:rsidP="007B044A">
            <w:pPr>
              <w:rPr>
                <w:rFonts w:ascii="Times New Roman" w:hAnsi="Times New Roman"/>
                <w:lang w:val="en-US"/>
              </w:rPr>
            </w:pPr>
            <w:r w:rsidRPr="00C802DB">
              <w:rPr>
                <w:rFonts w:ascii="Times New Roman" w:hAnsi="Times New Roman"/>
                <w:lang w:val="en-US"/>
              </w:rPr>
              <w:t>2299,2</w:t>
            </w:r>
          </w:p>
        </w:tc>
        <w:tc>
          <w:tcPr>
            <w:tcW w:w="932" w:type="dxa"/>
          </w:tcPr>
          <w:p w:rsidR="00C802DB" w:rsidRPr="00C802DB" w:rsidRDefault="00C802DB" w:rsidP="007B044A">
            <w:pPr>
              <w:rPr>
                <w:rFonts w:ascii="Times New Roman" w:hAnsi="Times New Roman"/>
              </w:rPr>
            </w:pPr>
            <w:r w:rsidRPr="00C802DB">
              <w:rPr>
                <w:rFonts w:ascii="Times New Roman" w:hAnsi="Times New Roman"/>
              </w:rPr>
              <w:t>Июн.17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5</w:t>
            </w:r>
          </w:p>
        </w:tc>
        <w:tc>
          <w:tcPr>
            <w:tcW w:w="1087" w:type="dxa"/>
          </w:tcPr>
          <w:p w:rsidR="00C802DB" w:rsidRPr="00C802DB" w:rsidRDefault="00C802DB" w:rsidP="007B044A">
            <w:pPr>
              <w:rPr>
                <w:rFonts w:ascii="Times New Roman" w:hAnsi="Times New Roman"/>
              </w:rPr>
            </w:pPr>
            <w:r w:rsidRPr="00C802DB">
              <w:rPr>
                <w:rFonts w:ascii="Times New Roman" w:hAnsi="Times New Roman"/>
              </w:rPr>
              <w:t>ТЭК</w:t>
            </w:r>
          </w:p>
        </w:tc>
        <w:tc>
          <w:tcPr>
            <w:tcW w:w="2208" w:type="dxa"/>
          </w:tcPr>
          <w:p w:rsidR="00C802DB" w:rsidRPr="00C802DB" w:rsidRDefault="00C802DB" w:rsidP="007B044A">
            <w:pPr>
              <w:rPr>
                <w:rFonts w:ascii="Times New Roman" w:hAnsi="Times New Roman"/>
              </w:rPr>
            </w:pPr>
            <w:r w:rsidRPr="00C802DB">
              <w:rPr>
                <w:rFonts w:ascii="Times New Roman" w:hAnsi="Times New Roman"/>
              </w:rPr>
              <w:t xml:space="preserve">Доли в НПЗ </w:t>
            </w:r>
            <w:proofErr w:type="spellStart"/>
            <w:r w:rsidRPr="00C802DB">
              <w:rPr>
                <w:rFonts w:ascii="Times New Roman" w:hAnsi="Times New Roman"/>
                <w:lang w:val="en-US"/>
              </w:rPr>
              <w:t>Bayernoil</w:t>
            </w:r>
            <w:proofErr w:type="spellEnd"/>
            <w:r w:rsidRPr="00C802DB">
              <w:rPr>
                <w:rFonts w:ascii="Times New Roman" w:hAnsi="Times New Roman"/>
              </w:rPr>
              <w:t xml:space="preserve"> </w:t>
            </w:r>
            <w:proofErr w:type="spellStart"/>
            <w:r w:rsidRPr="00C802DB">
              <w:rPr>
                <w:rFonts w:ascii="Times New Roman" w:hAnsi="Times New Roman"/>
                <w:lang w:val="en-US"/>
              </w:rPr>
              <w:t>Raffineriegeselllschaft</w:t>
            </w:r>
            <w:proofErr w:type="spellEnd"/>
            <w:r w:rsidRPr="00C802DB">
              <w:rPr>
                <w:rFonts w:ascii="Times New Roman" w:hAnsi="Times New Roman"/>
              </w:rPr>
              <w:t xml:space="preserve"> </w:t>
            </w:r>
            <w:r w:rsidRPr="00C802DB">
              <w:rPr>
                <w:rFonts w:ascii="Times New Roman" w:hAnsi="Times New Roman"/>
                <w:lang w:val="en-US"/>
              </w:rPr>
              <w:t>GmbH</w:t>
            </w:r>
            <w:r w:rsidRPr="00C802DB">
              <w:rPr>
                <w:rFonts w:ascii="Times New Roman" w:hAnsi="Times New Roman"/>
              </w:rPr>
              <w:t xml:space="preserve">, </w:t>
            </w:r>
            <w:proofErr w:type="spellStart"/>
            <w:r w:rsidRPr="00C802DB">
              <w:rPr>
                <w:rFonts w:ascii="Times New Roman" w:hAnsi="Times New Roman"/>
                <w:lang w:val="en-US"/>
              </w:rPr>
              <w:t>MineralLoeraffinerice</w:t>
            </w:r>
            <w:proofErr w:type="spellEnd"/>
            <w:r w:rsidRPr="00C802DB">
              <w:rPr>
                <w:rFonts w:ascii="Times New Roman" w:hAnsi="Times New Roman"/>
              </w:rPr>
              <w:t xml:space="preserve"> </w:t>
            </w:r>
            <w:proofErr w:type="spellStart"/>
            <w:r w:rsidRPr="00C802DB">
              <w:rPr>
                <w:rFonts w:ascii="Times New Roman" w:hAnsi="Times New Roman"/>
                <w:lang w:val="en-US"/>
              </w:rPr>
              <w:t>Oberrhein</w:t>
            </w:r>
            <w:proofErr w:type="spellEnd"/>
            <w:r w:rsidRPr="00C802DB">
              <w:rPr>
                <w:rFonts w:ascii="Times New Roman" w:hAnsi="Times New Roman"/>
              </w:rPr>
              <w:t xml:space="preserve"> </w:t>
            </w:r>
            <w:r w:rsidRPr="00C802DB">
              <w:rPr>
                <w:rFonts w:ascii="Times New Roman" w:hAnsi="Times New Roman"/>
                <w:lang w:val="en-US"/>
              </w:rPr>
              <w:t>GmbH</w:t>
            </w:r>
            <w:r w:rsidRPr="00C802DB">
              <w:rPr>
                <w:rFonts w:ascii="Times New Roman" w:hAnsi="Times New Roman"/>
              </w:rPr>
              <w:t xml:space="preserve">, </w:t>
            </w:r>
            <w:r w:rsidRPr="00C802DB">
              <w:rPr>
                <w:rFonts w:ascii="Times New Roman" w:hAnsi="Times New Roman"/>
                <w:lang w:val="en-US"/>
              </w:rPr>
              <w:t>PCK</w:t>
            </w:r>
            <w:r w:rsidRPr="00C802DB">
              <w:rPr>
                <w:rFonts w:ascii="Times New Roman" w:hAnsi="Times New Roman"/>
              </w:rPr>
              <w:t xml:space="preserve"> </w:t>
            </w:r>
            <w:proofErr w:type="spellStart"/>
            <w:r w:rsidRPr="00C802DB">
              <w:rPr>
                <w:rFonts w:ascii="Times New Roman" w:hAnsi="Times New Roman"/>
                <w:lang w:val="en-US"/>
              </w:rPr>
              <w:t>Raffnerie</w:t>
            </w:r>
            <w:proofErr w:type="spellEnd"/>
            <w:r w:rsidRPr="00C802DB">
              <w:rPr>
                <w:rFonts w:ascii="Times New Roman" w:hAnsi="Times New Roman"/>
              </w:rPr>
              <w:t xml:space="preserve"> </w:t>
            </w:r>
            <w:r w:rsidRPr="00C802DB">
              <w:rPr>
                <w:rFonts w:ascii="Times New Roman" w:hAnsi="Times New Roman"/>
                <w:lang w:val="en-US"/>
              </w:rPr>
              <w:t>GmbH</w:t>
            </w:r>
            <w:r w:rsidRPr="00C802DB">
              <w:rPr>
                <w:rFonts w:ascii="Times New Roman" w:hAnsi="Times New Roman"/>
              </w:rPr>
              <w:t xml:space="preserve"> (Германия)</w:t>
            </w:r>
          </w:p>
        </w:tc>
        <w:tc>
          <w:tcPr>
            <w:tcW w:w="1588" w:type="dxa"/>
          </w:tcPr>
          <w:p w:rsidR="00C802DB" w:rsidRPr="00C802DB" w:rsidRDefault="00C802DB" w:rsidP="007B044A">
            <w:pPr>
              <w:rPr>
                <w:rFonts w:ascii="Times New Roman" w:hAnsi="Times New Roman"/>
                <w:lang w:val="en-US"/>
              </w:rPr>
            </w:pPr>
            <w:r w:rsidRPr="00C802DB">
              <w:rPr>
                <w:rFonts w:ascii="Times New Roman" w:hAnsi="Times New Roman"/>
                <w:lang w:val="en-US"/>
              </w:rPr>
              <w:t xml:space="preserve">BP </w:t>
            </w:r>
            <w:proofErr w:type="spellStart"/>
            <w:r w:rsidRPr="00C802DB">
              <w:rPr>
                <w:rFonts w:ascii="Times New Roman" w:hAnsi="Times New Roman"/>
                <w:lang w:val="en-US"/>
              </w:rPr>
              <w:t>Plc</w:t>
            </w:r>
            <w:proofErr w:type="spellEnd"/>
          </w:p>
        </w:tc>
        <w:tc>
          <w:tcPr>
            <w:tcW w:w="1957" w:type="dxa"/>
          </w:tcPr>
          <w:p w:rsidR="00C802DB" w:rsidRPr="00C802DB" w:rsidRDefault="00C802DB" w:rsidP="007B044A">
            <w:pPr>
              <w:rPr>
                <w:rFonts w:ascii="Times New Roman" w:hAnsi="Times New Roman"/>
              </w:rPr>
            </w:pPr>
            <w:r w:rsidRPr="00C802DB">
              <w:rPr>
                <w:rFonts w:ascii="Times New Roman" w:hAnsi="Times New Roman"/>
              </w:rPr>
              <w:t xml:space="preserve"> ПАО «НК Роснефть»</w:t>
            </w:r>
          </w:p>
        </w:tc>
        <w:tc>
          <w:tcPr>
            <w:tcW w:w="1142" w:type="dxa"/>
          </w:tcPr>
          <w:p w:rsidR="00C802DB" w:rsidRPr="00C802DB" w:rsidRDefault="00C802DB" w:rsidP="007B044A">
            <w:pPr>
              <w:rPr>
                <w:rFonts w:ascii="Times New Roman" w:hAnsi="Times New Roman"/>
              </w:rPr>
            </w:pPr>
            <w:r w:rsidRPr="00C802DB">
              <w:rPr>
                <w:rFonts w:ascii="Times New Roman" w:hAnsi="Times New Roman"/>
              </w:rPr>
              <w:t>12,5 %</w:t>
            </w:r>
          </w:p>
          <w:p w:rsidR="00C802DB" w:rsidRPr="00C802DB" w:rsidRDefault="00C802DB" w:rsidP="007B044A">
            <w:pPr>
              <w:rPr>
                <w:rFonts w:ascii="Times New Roman" w:hAnsi="Times New Roman"/>
              </w:rPr>
            </w:pPr>
            <w:r w:rsidRPr="00C802DB">
              <w:rPr>
                <w:rFonts w:ascii="Times New Roman" w:hAnsi="Times New Roman"/>
              </w:rPr>
              <w:t>12% и 18,7 %</w:t>
            </w:r>
          </w:p>
          <w:p w:rsidR="00C802DB" w:rsidRPr="00C802DB" w:rsidRDefault="00C802DB" w:rsidP="007B044A">
            <w:pPr>
              <w:rPr>
                <w:rFonts w:ascii="Times New Roman" w:hAnsi="Times New Roman"/>
              </w:rPr>
            </w:pPr>
            <w:r w:rsidRPr="00C802DB">
              <w:rPr>
                <w:rFonts w:ascii="Times New Roman" w:hAnsi="Times New Roman"/>
              </w:rPr>
              <w:t>Соотв.</w:t>
            </w:r>
          </w:p>
        </w:tc>
        <w:tc>
          <w:tcPr>
            <w:tcW w:w="936" w:type="dxa"/>
          </w:tcPr>
          <w:p w:rsidR="00C802DB" w:rsidRPr="00C802DB" w:rsidRDefault="00C802DB" w:rsidP="007B044A">
            <w:pPr>
              <w:rPr>
                <w:rFonts w:ascii="Times New Roman" w:hAnsi="Times New Roman"/>
              </w:rPr>
            </w:pPr>
            <w:r w:rsidRPr="00C802DB">
              <w:rPr>
                <w:rFonts w:ascii="Times New Roman" w:hAnsi="Times New Roman"/>
              </w:rPr>
              <w:t>1522,0</w:t>
            </w:r>
          </w:p>
        </w:tc>
        <w:tc>
          <w:tcPr>
            <w:tcW w:w="932" w:type="dxa"/>
          </w:tcPr>
          <w:p w:rsidR="00C802DB" w:rsidRPr="00C802DB" w:rsidRDefault="00C802DB" w:rsidP="007B044A">
            <w:pPr>
              <w:rPr>
                <w:rFonts w:ascii="Times New Roman" w:hAnsi="Times New Roman"/>
              </w:rPr>
            </w:pPr>
            <w:r w:rsidRPr="00C802DB">
              <w:rPr>
                <w:rFonts w:ascii="Times New Roman" w:hAnsi="Times New Roman"/>
              </w:rPr>
              <w:t>Янв.17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6</w:t>
            </w:r>
          </w:p>
        </w:tc>
        <w:tc>
          <w:tcPr>
            <w:tcW w:w="1087" w:type="dxa"/>
          </w:tcPr>
          <w:p w:rsidR="00C802DB" w:rsidRPr="00C802DB" w:rsidRDefault="00C802DB" w:rsidP="007B044A">
            <w:pPr>
              <w:rPr>
                <w:rFonts w:ascii="Times New Roman" w:hAnsi="Times New Roman"/>
              </w:rPr>
            </w:pPr>
            <w:r w:rsidRPr="00C802DB">
              <w:rPr>
                <w:rFonts w:ascii="Times New Roman" w:hAnsi="Times New Roman"/>
              </w:rPr>
              <w:t>Страх.</w:t>
            </w:r>
          </w:p>
        </w:tc>
        <w:tc>
          <w:tcPr>
            <w:tcW w:w="2208" w:type="dxa"/>
          </w:tcPr>
          <w:p w:rsidR="00C802DB" w:rsidRPr="00C802DB" w:rsidRDefault="00C802DB" w:rsidP="007B044A">
            <w:pPr>
              <w:rPr>
                <w:rFonts w:ascii="Times New Roman" w:hAnsi="Times New Roman"/>
              </w:rPr>
            </w:pPr>
            <w:r w:rsidRPr="00C802DB">
              <w:rPr>
                <w:rFonts w:ascii="Times New Roman" w:hAnsi="Times New Roman"/>
              </w:rPr>
              <w:t>Группа «Росгосстрах»</w:t>
            </w:r>
          </w:p>
        </w:tc>
        <w:tc>
          <w:tcPr>
            <w:tcW w:w="1588" w:type="dxa"/>
          </w:tcPr>
          <w:p w:rsidR="00C802DB" w:rsidRPr="00C802DB" w:rsidRDefault="00C802DB" w:rsidP="007B044A">
            <w:pPr>
              <w:rPr>
                <w:rFonts w:ascii="Times New Roman" w:hAnsi="Times New Roman"/>
              </w:rPr>
            </w:pPr>
            <w:r w:rsidRPr="00C802DB">
              <w:rPr>
                <w:rFonts w:ascii="Times New Roman" w:hAnsi="Times New Roman"/>
              </w:rPr>
              <w:t xml:space="preserve">Дмитрий </w:t>
            </w:r>
            <w:proofErr w:type="spellStart"/>
            <w:r w:rsidRPr="00C802DB">
              <w:rPr>
                <w:rFonts w:ascii="Times New Roman" w:hAnsi="Times New Roman"/>
              </w:rPr>
              <w:t>Хачатуров</w:t>
            </w:r>
            <w:proofErr w:type="spellEnd"/>
            <w:r w:rsidRPr="00C802DB">
              <w:rPr>
                <w:rFonts w:ascii="Times New Roman" w:hAnsi="Times New Roman"/>
              </w:rPr>
              <w:t xml:space="preserve">, Сергей </w:t>
            </w:r>
            <w:proofErr w:type="spellStart"/>
            <w:r w:rsidRPr="00C802DB">
              <w:rPr>
                <w:rFonts w:ascii="Times New Roman" w:hAnsi="Times New Roman"/>
              </w:rPr>
              <w:t>Хачатуров</w:t>
            </w:r>
            <w:proofErr w:type="spellEnd"/>
            <w:r w:rsidRPr="00C802DB">
              <w:rPr>
                <w:rFonts w:ascii="Times New Roman" w:hAnsi="Times New Roman"/>
              </w:rPr>
              <w:t xml:space="preserve">, группа ВТБ, </w:t>
            </w:r>
            <w:proofErr w:type="spellStart"/>
            <w:r w:rsidRPr="00C802DB">
              <w:rPr>
                <w:rFonts w:ascii="Times New Roman" w:hAnsi="Times New Roman"/>
              </w:rPr>
              <w:t>миноритарии</w:t>
            </w:r>
            <w:proofErr w:type="spellEnd"/>
          </w:p>
        </w:tc>
        <w:tc>
          <w:tcPr>
            <w:tcW w:w="1957" w:type="dxa"/>
          </w:tcPr>
          <w:p w:rsidR="00C802DB" w:rsidRPr="00C802DB" w:rsidRDefault="00C802DB" w:rsidP="007B044A">
            <w:pPr>
              <w:rPr>
                <w:rFonts w:ascii="Times New Roman" w:hAnsi="Times New Roman"/>
              </w:rPr>
            </w:pPr>
            <w:r w:rsidRPr="00C802DB">
              <w:rPr>
                <w:rFonts w:ascii="Times New Roman" w:hAnsi="Times New Roman"/>
              </w:rPr>
              <w:t>ПАО Банк «ФК Открытие»</w:t>
            </w:r>
          </w:p>
        </w:tc>
        <w:tc>
          <w:tcPr>
            <w:tcW w:w="1142" w:type="dxa"/>
          </w:tcPr>
          <w:p w:rsidR="00C802DB" w:rsidRPr="00C802DB" w:rsidRDefault="00C802DB" w:rsidP="007B044A">
            <w:pPr>
              <w:rPr>
                <w:rFonts w:ascii="Times New Roman" w:hAnsi="Times New Roman"/>
              </w:rPr>
            </w:pPr>
            <w:r w:rsidRPr="00C802DB">
              <w:rPr>
                <w:rFonts w:ascii="Times New Roman" w:hAnsi="Times New Roman"/>
              </w:rPr>
              <w:t>Мажор.</w:t>
            </w:r>
          </w:p>
        </w:tc>
        <w:tc>
          <w:tcPr>
            <w:tcW w:w="936" w:type="dxa"/>
          </w:tcPr>
          <w:p w:rsidR="00C802DB" w:rsidRPr="00C802DB" w:rsidRDefault="00C802DB" w:rsidP="007B044A">
            <w:pPr>
              <w:rPr>
                <w:rFonts w:ascii="Times New Roman" w:hAnsi="Times New Roman"/>
              </w:rPr>
            </w:pPr>
            <w:r w:rsidRPr="00C802DB">
              <w:rPr>
                <w:rFonts w:ascii="Times New Roman" w:hAnsi="Times New Roman"/>
              </w:rPr>
              <w:t>1447,2</w:t>
            </w:r>
          </w:p>
        </w:tc>
        <w:tc>
          <w:tcPr>
            <w:tcW w:w="932" w:type="dxa"/>
          </w:tcPr>
          <w:p w:rsidR="00C802DB" w:rsidRPr="00C802DB" w:rsidRDefault="00C802DB" w:rsidP="007B044A">
            <w:pPr>
              <w:rPr>
                <w:rFonts w:ascii="Times New Roman" w:hAnsi="Times New Roman"/>
              </w:rPr>
            </w:pPr>
            <w:r w:rsidRPr="00C802DB">
              <w:rPr>
                <w:rFonts w:ascii="Times New Roman" w:hAnsi="Times New Roman"/>
              </w:rPr>
              <w:t>Дек.17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7</w:t>
            </w:r>
          </w:p>
        </w:tc>
        <w:tc>
          <w:tcPr>
            <w:tcW w:w="1087" w:type="dxa"/>
          </w:tcPr>
          <w:p w:rsidR="00C802DB" w:rsidRPr="00C802DB" w:rsidRDefault="00C802DB" w:rsidP="007B044A">
            <w:pPr>
              <w:rPr>
                <w:rFonts w:ascii="Times New Roman" w:hAnsi="Times New Roman"/>
              </w:rPr>
            </w:pPr>
            <w:r w:rsidRPr="00C802DB">
              <w:rPr>
                <w:rFonts w:ascii="Times New Roman" w:hAnsi="Times New Roman"/>
              </w:rPr>
              <w:t>Торговля</w:t>
            </w:r>
          </w:p>
        </w:tc>
        <w:tc>
          <w:tcPr>
            <w:tcW w:w="2208" w:type="dxa"/>
          </w:tcPr>
          <w:p w:rsidR="00C802DB" w:rsidRPr="00C802DB" w:rsidRDefault="00C802DB" w:rsidP="007B044A">
            <w:pPr>
              <w:rPr>
                <w:rFonts w:ascii="Times New Roman" w:hAnsi="Times New Roman"/>
              </w:rPr>
            </w:pPr>
            <w:r w:rsidRPr="00C802DB">
              <w:rPr>
                <w:rFonts w:ascii="Times New Roman" w:hAnsi="Times New Roman"/>
              </w:rPr>
              <w:t>ТЦ «Пятое авеню», «Гудзон», и три ТРЦ «Золотой Вавилон»</w:t>
            </w:r>
          </w:p>
        </w:tc>
        <w:tc>
          <w:tcPr>
            <w:tcW w:w="1588" w:type="dxa"/>
          </w:tcPr>
          <w:p w:rsidR="00C802DB" w:rsidRPr="00C802DB" w:rsidRDefault="00C802DB" w:rsidP="007B044A">
            <w:pPr>
              <w:rPr>
                <w:rFonts w:ascii="Times New Roman" w:hAnsi="Times New Roman"/>
                <w:lang w:val="en-US"/>
              </w:rPr>
            </w:pPr>
            <w:proofErr w:type="spellStart"/>
            <w:r w:rsidRPr="00C802DB">
              <w:rPr>
                <w:rFonts w:ascii="Times New Roman" w:hAnsi="Times New Roman"/>
                <w:lang w:val="en-US"/>
              </w:rPr>
              <w:t>Immofinanz</w:t>
            </w:r>
            <w:proofErr w:type="spellEnd"/>
            <w:r w:rsidRPr="00C802DB">
              <w:rPr>
                <w:rFonts w:ascii="Times New Roman" w:hAnsi="Times New Roman"/>
                <w:lang w:val="en-US"/>
              </w:rPr>
              <w:t xml:space="preserve"> Group</w:t>
            </w:r>
          </w:p>
        </w:tc>
        <w:tc>
          <w:tcPr>
            <w:tcW w:w="1957" w:type="dxa"/>
          </w:tcPr>
          <w:p w:rsidR="00C802DB" w:rsidRPr="00C802DB" w:rsidRDefault="00C802DB" w:rsidP="007B044A">
            <w:pPr>
              <w:rPr>
                <w:rFonts w:ascii="Times New Roman" w:hAnsi="Times New Roman"/>
                <w:lang w:val="en-US"/>
              </w:rPr>
            </w:pPr>
            <w:r w:rsidRPr="00C802DB">
              <w:rPr>
                <w:rFonts w:ascii="Times New Roman" w:hAnsi="Times New Roman"/>
                <w:lang w:val="en-US"/>
              </w:rPr>
              <w:t>Fort Group</w:t>
            </w:r>
          </w:p>
        </w:tc>
        <w:tc>
          <w:tcPr>
            <w:tcW w:w="1142" w:type="dxa"/>
          </w:tcPr>
          <w:p w:rsidR="00C802DB" w:rsidRPr="00C802DB" w:rsidRDefault="00C802DB" w:rsidP="007B044A">
            <w:pPr>
              <w:rPr>
                <w:rFonts w:ascii="Times New Roman" w:hAnsi="Times New Roman"/>
              </w:rPr>
            </w:pPr>
            <w:proofErr w:type="spellStart"/>
            <w:r w:rsidRPr="00C802DB">
              <w:rPr>
                <w:rFonts w:ascii="Times New Roman" w:hAnsi="Times New Roman"/>
              </w:rPr>
              <w:t>Имущ</w:t>
            </w:r>
            <w:proofErr w:type="spellEnd"/>
            <w:r w:rsidRPr="00C802DB">
              <w:rPr>
                <w:rFonts w:ascii="Times New Roman" w:hAnsi="Times New Roman"/>
              </w:rPr>
              <w:t>. Комплекс</w:t>
            </w:r>
          </w:p>
        </w:tc>
        <w:tc>
          <w:tcPr>
            <w:tcW w:w="936" w:type="dxa"/>
          </w:tcPr>
          <w:p w:rsidR="00C802DB" w:rsidRPr="00C802DB" w:rsidRDefault="00C802DB" w:rsidP="007B044A">
            <w:pPr>
              <w:rPr>
                <w:rFonts w:ascii="Times New Roman" w:hAnsi="Times New Roman"/>
              </w:rPr>
            </w:pPr>
            <w:r w:rsidRPr="00C802DB">
              <w:rPr>
                <w:rFonts w:ascii="Times New Roman" w:hAnsi="Times New Roman"/>
              </w:rPr>
              <w:t>1080,6</w:t>
            </w:r>
          </w:p>
        </w:tc>
        <w:tc>
          <w:tcPr>
            <w:tcW w:w="932" w:type="dxa"/>
          </w:tcPr>
          <w:p w:rsidR="00C802DB" w:rsidRPr="00C802DB" w:rsidRDefault="00C802DB" w:rsidP="007B044A">
            <w:pPr>
              <w:rPr>
                <w:rFonts w:ascii="Times New Roman" w:hAnsi="Times New Roman"/>
              </w:rPr>
            </w:pPr>
            <w:r w:rsidRPr="00C802DB">
              <w:rPr>
                <w:rFonts w:ascii="Times New Roman" w:hAnsi="Times New Roman"/>
              </w:rPr>
              <w:t>Дек.17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8</w:t>
            </w:r>
          </w:p>
        </w:tc>
        <w:tc>
          <w:tcPr>
            <w:tcW w:w="1087" w:type="dxa"/>
          </w:tcPr>
          <w:p w:rsidR="00C802DB" w:rsidRPr="00C802DB" w:rsidRDefault="00C802DB" w:rsidP="007B044A">
            <w:pPr>
              <w:rPr>
                <w:rFonts w:ascii="Times New Roman" w:hAnsi="Times New Roman"/>
              </w:rPr>
            </w:pPr>
            <w:r w:rsidRPr="00C802DB">
              <w:rPr>
                <w:rFonts w:ascii="Times New Roman" w:hAnsi="Times New Roman"/>
              </w:rPr>
              <w:t>Связь</w:t>
            </w:r>
          </w:p>
        </w:tc>
        <w:tc>
          <w:tcPr>
            <w:tcW w:w="2208" w:type="dxa"/>
          </w:tcPr>
          <w:p w:rsidR="00C802DB" w:rsidRPr="00C802DB" w:rsidRDefault="00C802DB" w:rsidP="007B044A">
            <w:pPr>
              <w:rPr>
                <w:rFonts w:ascii="Times New Roman" w:hAnsi="Times New Roman"/>
                <w:lang w:val="en-US"/>
              </w:rPr>
            </w:pPr>
            <w:r w:rsidRPr="00C802DB">
              <w:rPr>
                <w:rFonts w:ascii="Times New Roman" w:hAnsi="Times New Roman"/>
                <w:lang w:val="en-US"/>
              </w:rPr>
              <w:t>Deodar (</w:t>
            </w:r>
            <w:r w:rsidRPr="00C802DB">
              <w:rPr>
                <w:rFonts w:ascii="Times New Roman" w:hAnsi="Times New Roman"/>
              </w:rPr>
              <w:t>Пакистан</w:t>
            </w:r>
            <w:r w:rsidRPr="00C802DB">
              <w:rPr>
                <w:rFonts w:ascii="Times New Roman" w:hAnsi="Times New Roman"/>
                <w:lang w:val="en-US"/>
              </w:rPr>
              <w:t>)</w:t>
            </w:r>
          </w:p>
        </w:tc>
        <w:tc>
          <w:tcPr>
            <w:tcW w:w="1588" w:type="dxa"/>
          </w:tcPr>
          <w:p w:rsidR="00C802DB" w:rsidRPr="00C802DB" w:rsidRDefault="00C802DB" w:rsidP="007B044A">
            <w:pPr>
              <w:rPr>
                <w:rFonts w:ascii="Times New Roman" w:hAnsi="Times New Roman"/>
                <w:lang w:val="en-US"/>
              </w:rPr>
            </w:pPr>
            <w:r w:rsidRPr="00C802DB">
              <w:rPr>
                <w:rFonts w:ascii="Times New Roman" w:hAnsi="Times New Roman"/>
                <w:lang w:val="en-US"/>
              </w:rPr>
              <w:t>VEON ltd</w:t>
            </w:r>
          </w:p>
        </w:tc>
        <w:tc>
          <w:tcPr>
            <w:tcW w:w="1957" w:type="dxa"/>
          </w:tcPr>
          <w:p w:rsidR="00C802DB" w:rsidRPr="00C802DB" w:rsidRDefault="00C802DB" w:rsidP="007B044A">
            <w:pPr>
              <w:rPr>
                <w:rFonts w:ascii="Times New Roman" w:hAnsi="Times New Roman"/>
                <w:lang w:val="en-US"/>
              </w:rPr>
            </w:pPr>
            <w:r w:rsidRPr="00C802DB">
              <w:rPr>
                <w:rFonts w:ascii="Times New Roman" w:hAnsi="Times New Roman"/>
                <w:lang w:val="en-US"/>
              </w:rPr>
              <w:t>Tanzanite Tower (Private) limited (</w:t>
            </w:r>
            <w:r w:rsidRPr="00C802DB">
              <w:rPr>
                <w:rFonts w:ascii="Times New Roman" w:hAnsi="Times New Roman"/>
              </w:rPr>
              <w:t>Малайзия</w:t>
            </w:r>
            <w:r w:rsidRPr="00C802DB">
              <w:rPr>
                <w:rFonts w:ascii="Times New Roman" w:hAnsi="Times New Roman"/>
                <w:lang w:val="en-US"/>
              </w:rPr>
              <w:t xml:space="preserve">, </w:t>
            </w:r>
            <w:r w:rsidRPr="00C802DB">
              <w:rPr>
                <w:rFonts w:ascii="Times New Roman" w:hAnsi="Times New Roman"/>
              </w:rPr>
              <w:t>Пакистан</w:t>
            </w:r>
            <w:r w:rsidRPr="00C802DB">
              <w:rPr>
                <w:rFonts w:ascii="Times New Roman" w:hAnsi="Times New Roman"/>
                <w:lang w:val="en-US"/>
              </w:rPr>
              <w:t>)</w:t>
            </w:r>
          </w:p>
        </w:tc>
        <w:tc>
          <w:tcPr>
            <w:tcW w:w="1142" w:type="dxa"/>
          </w:tcPr>
          <w:p w:rsidR="00C802DB" w:rsidRPr="00C802DB" w:rsidRDefault="00C802DB" w:rsidP="007B044A">
            <w:pPr>
              <w:rPr>
                <w:rFonts w:ascii="Times New Roman" w:hAnsi="Times New Roman"/>
              </w:rPr>
            </w:pPr>
            <w:r w:rsidRPr="00C802DB">
              <w:rPr>
                <w:rFonts w:ascii="Times New Roman" w:hAnsi="Times New Roman"/>
              </w:rPr>
              <w:t>100%</w:t>
            </w:r>
          </w:p>
        </w:tc>
        <w:tc>
          <w:tcPr>
            <w:tcW w:w="936" w:type="dxa"/>
          </w:tcPr>
          <w:p w:rsidR="00C802DB" w:rsidRPr="00C802DB" w:rsidRDefault="00C802DB" w:rsidP="007B044A">
            <w:pPr>
              <w:rPr>
                <w:rFonts w:ascii="Times New Roman" w:hAnsi="Times New Roman"/>
              </w:rPr>
            </w:pPr>
            <w:r w:rsidRPr="00C802DB">
              <w:rPr>
                <w:rFonts w:ascii="Times New Roman" w:hAnsi="Times New Roman"/>
              </w:rPr>
              <w:t>940,0</w:t>
            </w:r>
          </w:p>
        </w:tc>
        <w:tc>
          <w:tcPr>
            <w:tcW w:w="932" w:type="dxa"/>
          </w:tcPr>
          <w:p w:rsidR="00C802DB" w:rsidRPr="00C802DB" w:rsidRDefault="00C802DB" w:rsidP="007B044A">
            <w:pPr>
              <w:rPr>
                <w:rFonts w:ascii="Times New Roman" w:hAnsi="Times New Roman"/>
              </w:rPr>
            </w:pPr>
            <w:r w:rsidRPr="00C802DB">
              <w:rPr>
                <w:rFonts w:ascii="Times New Roman" w:hAnsi="Times New Roman"/>
              </w:rPr>
              <w:t>Авг.17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9</w:t>
            </w:r>
          </w:p>
        </w:tc>
        <w:tc>
          <w:tcPr>
            <w:tcW w:w="1087" w:type="dxa"/>
          </w:tcPr>
          <w:p w:rsidR="00C802DB" w:rsidRPr="00C802DB" w:rsidRDefault="00C802DB" w:rsidP="007B044A">
            <w:pPr>
              <w:rPr>
                <w:rFonts w:ascii="Times New Roman" w:hAnsi="Times New Roman"/>
              </w:rPr>
            </w:pPr>
            <w:r w:rsidRPr="00C802DB">
              <w:rPr>
                <w:rFonts w:ascii="Times New Roman" w:hAnsi="Times New Roman"/>
              </w:rPr>
              <w:t>ТЭК</w:t>
            </w:r>
          </w:p>
        </w:tc>
        <w:tc>
          <w:tcPr>
            <w:tcW w:w="2208" w:type="dxa"/>
          </w:tcPr>
          <w:p w:rsidR="00C802DB" w:rsidRPr="00C802DB" w:rsidRDefault="00C802DB" w:rsidP="007B044A">
            <w:pPr>
              <w:rPr>
                <w:rFonts w:ascii="Times New Roman" w:hAnsi="Times New Roman"/>
              </w:rPr>
            </w:pPr>
            <w:r w:rsidRPr="00C802DB">
              <w:rPr>
                <w:rFonts w:ascii="Times New Roman" w:hAnsi="Times New Roman"/>
              </w:rPr>
              <w:t>АО «НК» «</w:t>
            </w:r>
            <w:proofErr w:type="spellStart"/>
            <w:r w:rsidRPr="00C802DB">
              <w:rPr>
                <w:rFonts w:ascii="Times New Roman" w:hAnsi="Times New Roman"/>
              </w:rPr>
              <w:t>Конданефть</w:t>
            </w:r>
            <w:proofErr w:type="spellEnd"/>
            <w:r w:rsidRPr="00C802DB">
              <w:rPr>
                <w:rFonts w:ascii="Times New Roman" w:hAnsi="Times New Roman"/>
              </w:rPr>
              <w:t>»</w:t>
            </w:r>
          </w:p>
        </w:tc>
        <w:tc>
          <w:tcPr>
            <w:tcW w:w="1588" w:type="dxa"/>
          </w:tcPr>
          <w:p w:rsidR="00C802DB" w:rsidRPr="00C802DB" w:rsidRDefault="00C802DB" w:rsidP="007B044A">
            <w:pPr>
              <w:rPr>
                <w:rFonts w:ascii="Times New Roman" w:hAnsi="Times New Roman"/>
              </w:rPr>
            </w:pPr>
            <w:r w:rsidRPr="00C802DB">
              <w:rPr>
                <w:rFonts w:ascii="Times New Roman" w:hAnsi="Times New Roman"/>
              </w:rPr>
              <w:t>Независимая нефтегазовая компания (ННК)</w:t>
            </w:r>
          </w:p>
        </w:tc>
        <w:tc>
          <w:tcPr>
            <w:tcW w:w="1957" w:type="dxa"/>
          </w:tcPr>
          <w:p w:rsidR="00C802DB" w:rsidRPr="00C802DB" w:rsidRDefault="00C802DB" w:rsidP="007B044A">
            <w:pPr>
              <w:rPr>
                <w:rFonts w:ascii="Times New Roman" w:hAnsi="Times New Roman"/>
              </w:rPr>
            </w:pPr>
            <w:r w:rsidRPr="00C802DB">
              <w:rPr>
                <w:rFonts w:ascii="Times New Roman" w:hAnsi="Times New Roman"/>
              </w:rPr>
              <w:t>ПАО «НК Роснефть»</w:t>
            </w:r>
          </w:p>
        </w:tc>
        <w:tc>
          <w:tcPr>
            <w:tcW w:w="1142" w:type="dxa"/>
          </w:tcPr>
          <w:p w:rsidR="00C802DB" w:rsidRPr="00C802DB" w:rsidRDefault="00C802DB" w:rsidP="007B044A">
            <w:pPr>
              <w:rPr>
                <w:rFonts w:ascii="Times New Roman" w:hAnsi="Times New Roman"/>
              </w:rPr>
            </w:pPr>
            <w:r w:rsidRPr="00C802DB">
              <w:rPr>
                <w:rFonts w:ascii="Times New Roman" w:hAnsi="Times New Roman"/>
              </w:rPr>
              <w:t>100%</w:t>
            </w:r>
          </w:p>
        </w:tc>
        <w:tc>
          <w:tcPr>
            <w:tcW w:w="936" w:type="dxa"/>
          </w:tcPr>
          <w:p w:rsidR="00C802DB" w:rsidRPr="00C802DB" w:rsidRDefault="00C802DB" w:rsidP="007B044A">
            <w:pPr>
              <w:rPr>
                <w:rFonts w:ascii="Times New Roman" w:hAnsi="Times New Roman"/>
              </w:rPr>
            </w:pPr>
            <w:r w:rsidRPr="00C802DB">
              <w:rPr>
                <w:rFonts w:ascii="Times New Roman" w:hAnsi="Times New Roman"/>
              </w:rPr>
              <w:t>702,0</w:t>
            </w:r>
          </w:p>
        </w:tc>
        <w:tc>
          <w:tcPr>
            <w:tcW w:w="932" w:type="dxa"/>
          </w:tcPr>
          <w:p w:rsidR="00C802DB" w:rsidRPr="00C802DB" w:rsidRDefault="00C802DB" w:rsidP="007B044A">
            <w:pPr>
              <w:rPr>
                <w:rFonts w:ascii="Times New Roman" w:hAnsi="Times New Roman"/>
              </w:rPr>
            </w:pPr>
            <w:r w:rsidRPr="00C802DB">
              <w:rPr>
                <w:rFonts w:ascii="Times New Roman" w:hAnsi="Times New Roman"/>
              </w:rPr>
              <w:t>Апр.17</w:t>
            </w:r>
          </w:p>
        </w:tc>
      </w:tr>
      <w:tr w:rsidR="00C802DB" w:rsidRPr="00C802DB" w:rsidTr="007B044A">
        <w:trPr>
          <w:jc w:val="center"/>
        </w:trPr>
        <w:tc>
          <w:tcPr>
            <w:tcW w:w="451" w:type="dxa"/>
          </w:tcPr>
          <w:p w:rsidR="00C802DB" w:rsidRPr="00C802DB" w:rsidRDefault="00C802DB" w:rsidP="007B044A">
            <w:pPr>
              <w:rPr>
                <w:rFonts w:ascii="Times New Roman" w:hAnsi="Times New Roman"/>
              </w:rPr>
            </w:pPr>
            <w:r w:rsidRPr="00C802DB">
              <w:rPr>
                <w:rFonts w:ascii="Times New Roman" w:hAnsi="Times New Roman"/>
              </w:rPr>
              <w:t>10</w:t>
            </w:r>
          </w:p>
        </w:tc>
        <w:tc>
          <w:tcPr>
            <w:tcW w:w="1087" w:type="dxa"/>
          </w:tcPr>
          <w:p w:rsidR="00C802DB" w:rsidRPr="00C802DB" w:rsidRDefault="00C802DB" w:rsidP="007B044A">
            <w:pPr>
              <w:rPr>
                <w:rFonts w:ascii="Times New Roman" w:hAnsi="Times New Roman"/>
              </w:rPr>
            </w:pPr>
            <w:r w:rsidRPr="00C802DB">
              <w:rPr>
                <w:rFonts w:ascii="Times New Roman" w:hAnsi="Times New Roman"/>
              </w:rPr>
              <w:t>Трансп.</w:t>
            </w:r>
          </w:p>
        </w:tc>
        <w:tc>
          <w:tcPr>
            <w:tcW w:w="2208" w:type="dxa"/>
          </w:tcPr>
          <w:p w:rsidR="00C802DB" w:rsidRPr="00C802DB" w:rsidRDefault="00C802DB" w:rsidP="007B044A">
            <w:pPr>
              <w:rPr>
                <w:rFonts w:ascii="Times New Roman" w:hAnsi="Times New Roman"/>
              </w:rPr>
            </w:pPr>
            <w:r w:rsidRPr="00C802DB">
              <w:rPr>
                <w:rFonts w:ascii="Times New Roman" w:hAnsi="Times New Roman"/>
              </w:rPr>
              <w:t>АО «Международный аэропорт Шереметьево»</w:t>
            </w:r>
          </w:p>
        </w:tc>
        <w:tc>
          <w:tcPr>
            <w:tcW w:w="1588" w:type="dxa"/>
          </w:tcPr>
          <w:p w:rsidR="00C802DB" w:rsidRPr="00C802DB" w:rsidRDefault="00C802DB" w:rsidP="007B044A">
            <w:pPr>
              <w:rPr>
                <w:rFonts w:ascii="Times New Roman" w:hAnsi="Times New Roman"/>
              </w:rPr>
            </w:pPr>
            <w:proofErr w:type="spellStart"/>
            <w:r w:rsidRPr="00C802DB">
              <w:rPr>
                <w:rFonts w:ascii="Times New Roman" w:hAnsi="Times New Roman"/>
              </w:rPr>
              <w:t>Росимущество</w:t>
            </w:r>
            <w:proofErr w:type="spellEnd"/>
            <w:r w:rsidRPr="00C802DB">
              <w:rPr>
                <w:rFonts w:ascii="Times New Roman" w:hAnsi="Times New Roman"/>
              </w:rPr>
              <w:t xml:space="preserve"> (83,04%), Аэрофлот (8,9%), ВЭБ (4,2), ВТБ (3,7)</w:t>
            </w:r>
          </w:p>
        </w:tc>
        <w:tc>
          <w:tcPr>
            <w:tcW w:w="1957" w:type="dxa"/>
          </w:tcPr>
          <w:p w:rsidR="00C802DB" w:rsidRPr="00C802DB" w:rsidRDefault="00C802DB" w:rsidP="007B044A">
            <w:pPr>
              <w:rPr>
                <w:rFonts w:ascii="Times New Roman" w:hAnsi="Times New Roman"/>
              </w:rPr>
            </w:pPr>
            <w:r w:rsidRPr="00C802DB">
              <w:rPr>
                <w:rFonts w:ascii="Times New Roman" w:hAnsi="Times New Roman"/>
              </w:rPr>
              <w:t>ООО «Шереметьево Холдинг» (контролирующий акционер-</w:t>
            </w:r>
            <w:proofErr w:type="gramStart"/>
            <w:r w:rsidRPr="00C802DB">
              <w:rPr>
                <w:rFonts w:ascii="Times New Roman" w:hAnsi="Times New Roman"/>
                <w:lang w:val="en-US"/>
              </w:rPr>
              <w:t>TPS</w:t>
            </w:r>
            <w:proofErr w:type="gramEnd"/>
            <w:r w:rsidRPr="00C802DB">
              <w:rPr>
                <w:rFonts w:ascii="Times New Roman" w:hAnsi="Times New Roman"/>
              </w:rPr>
              <w:t xml:space="preserve"> </w:t>
            </w:r>
            <w:proofErr w:type="spellStart"/>
            <w:r w:rsidRPr="00C802DB">
              <w:rPr>
                <w:rFonts w:ascii="Times New Roman" w:hAnsi="Times New Roman"/>
                <w:lang w:val="en-US"/>
              </w:rPr>
              <w:t>Avia</w:t>
            </w:r>
            <w:proofErr w:type="spellEnd"/>
            <w:r w:rsidRPr="00C802DB">
              <w:rPr>
                <w:rFonts w:ascii="Times New Roman" w:hAnsi="Times New Roman"/>
              </w:rPr>
              <w:t xml:space="preserve"> </w:t>
            </w:r>
            <w:r w:rsidRPr="00C802DB">
              <w:rPr>
                <w:rFonts w:ascii="Times New Roman" w:hAnsi="Times New Roman"/>
                <w:lang w:val="en-US"/>
              </w:rPr>
              <w:t>Group</w:t>
            </w:r>
            <w:r w:rsidRPr="00C802DB">
              <w:rPr>
                <w:rFonts w:ascii="Times New Roman" w:hAnsi="Times New Roman"/>
              </w:rPr>
              <w:t xml:space="preserve">) – 66 % </w:t>
            </w:r>
            <w:proofErr w:type="spellStart"/>
            <w:r w:rsidRPr="00C802DB">
              <w:rPr>
                <w:rFonts w:ascii="Times New Roman" w:hAnsi="Times New Roman"/>
              </w:rPr>
              <w:t>Росимущество</w:t>
            </w:r>
            <w:proofErr w:type="spellEnd"/>
            <w:r w:rsidRPr="00C802DB">
              <w:rPr>
                <w:rFonts w:ascii="Times New Roman" w:hAnsi="Times New Roman"/>
              </w:rPr>
              <w:t xml:space="preserve"> – 30,43 %</w:t>
            </w:r>
          </w:p>
        </w:tc>
        <w:tc>
          <w:tcPr>
            <w:tcW w:w="1142" w:type="dxa"/>
          </w:tcPr>
          <w:p w:rsidR="00C802DB" w:rsidRPr="00C802DB" w:rsidRDefault="00C802DB" w:rsidP="007B044A">
            <w:pPr>
              <w:rPr>
                <w:rFonts w:ascii="Times New Roman" w:hAnsi="Times New Roman"/>
              </w:rPr>
            </w:pPr>
            <w:r w:rsidRPr="00C802DB">
              <w:rPr>
                <w:rFonts w:ascii="Times New Roman" w:hAnsi="Times New Roman"/>
              </w:rPr>
              <w:t>66%</w:t>
            </w:r>
          </w:p>
        </w:tc>
        <w:tc>
          <w:tcPr>
            <w:tcW w:w="936" w:type="dxa"/>
          </w:tcPr>
          <w:p w:rsidR="00C802DB" w:rsidRPr="00C802DB" w:rsidRDefault="00C802DB" w:rsidP="007B044A">
            <w:pPr>
              <w:rPr>
                <w:rFonts w:ascii="Times New Roman" w:hAnsi="Times New Roman"/>
              </w:rPr>
            </w:pPr>
            <w:r w:rsidRPr="00C802DB">
              <w:rPr>
                <w:rFonts w:ascii="Times New Roman" w:hAnsi="Times New Roman"/>
              </w:rPr>
              <w:t>650,0</w:t>
            </w:r>
          </w:p>
        </w:tc>
        <w:tc>
          <w:tcPr>
            <w:tcW w:w="932" w:type="dxa"/>
          </w:tcPr>
          <w:p w:rsidR="00C802DB" w:rsidRPr="00C802DB" w:rsidRDefault="00C802DB" w:rsidP="007B044A">
            <w:pPr>
              <w:rPr>
                <w:rFonts w:ascii="Times New Roman" w:hAnsi="Times New Roman"/>
              </w:rPr>
            </w:pPr>
            <w:proofErr w:type="spellStart"/>
            <w:r w:rsidRPr="00C802DB">
              <w:rPr>
                <w:rFonts w:ascii="Times New Roman" w:hAnsi="Times New Roman"/>
              </w:rPr>
              <w:t>Июн</w:t>
            </w:r>
            <w:proofErr w:type="spellEnd"/>
            <w:r w:rsidRPr="00C802DB">
              <w:rPr>
                <w:rFonts w:ascii="Times New Roman" w:hAnsi="Times New Roman"/>
              </w:rPr>
              <w:t>. 17</w:t>
            </w:r>
          </w:p>
        </w:tc>
      </w:tr>
    </w:tbl>
    <w:p w:rsidR="00A76980" w:rsidRPr="00B22C18" w:rsidRDefault="00B22C18" w:rsidP="00A76980">
      <w:pPr>
        <w:rPr>
          <w:rFonts w:ascii="Times New Roman" w:hAnsi="Times New Roman" w:cs="Times New Roman"/>
        </w:rPr>
      </w:pPr>
      <w:r w:rsidRPr="00B22C18">
        <w:rPr>
          <w:rFonts w:ascii="Times New Roman" w:hAnsi="Times New Roman" w:cs="Times New Roman"/>
        </w:rPr>
        <w:t xml:space="preserve">Источник: </w:t>
      </w:r>
      <w:proofErr w:type="spellStart"/>
      <w:r w:rsidRPr="00B22C18">
        <w:rPr>
          <w:rFonts w:ascii="Times New Roman" w:hAnsi="Times New Roman" w:cs="Times New Roman"/>
        </w:rPr>
        <w:t>InVenture</w:t>
      </w:r>
      <w:proofErr w:type="spellEnd"/>
      <w:r w:rsidRPr="00B22C18">
        <w:rPr>
          <w:rFonts w:ascii="Times New Roman" w:hAnsi="Times New Roman" w:cs="Times New Roman"/>
        </w:rPr>
        <w:t xml:space="preserve"> </w:t>
      </w:r>
      <w:proofErr w:type="spellStart"/>
      <w:r w:rsidRPr="00B22C18">
        <w:rPr>
          <w:rFonts w:ascii="Times New Roman" w:hAnsi="Times New Roman" w:cs="Times New Roman"/>
        </w:rPr>
        <w:t>Investment</w:t>
      </w:r>
      <w:proofErr w:type="spellEnd"/>
      <w:r w:rsidRPr="00B22C18">
        <w:rPr>
          <w:rFonts w:ascii="Times New Roman" w:hAnsi="Times New Roman" w:cs="Times New Roman"/>
        </w:rPr>
        <w:t xml:space="preserve"> </w:t>
      </w:r>
      <w:proofErr w:type="spellStart"/>
      <w:r w:rsidRPr="00B22C18">
        <w:rPr>
          <w:rFonts w:ascii="Times New Roman" w:hAnsi="Times New Roman" w:cs="Times New Roman"/>
        </w:rPr>
        <w:t>Group</w:t>
      </w:r>
      <w:proofErr w:type="spellEnd"/>
      <w:r w:rsidRPr="00B22C18">
        <w:rPr>
          <w:rFonts w:ascii="Times New Roman" w:hAnsi="Times New Roman" w:cs="Times New Roman"/>
        </w:rPr>
        <w:t xml:space="preserve">. Обзор мирового рынка слияний и поглощений (M&amp;A) , 2017. </w:t>
      </w:r>
    </w:p>
    <w:p w:rsidR="00C802DB" w:rsidRPr="00C802DB" w:rsidRDefault="00C802DB" w:rsidP="00A76980">
      <w:pPr>
        <w:rPr>
          <w:b/>
        </w:rPr>
      </w:pPr>
    </w:p>
    <w:p w:rsidR="00C802DB" w:rsidRPr="006D250A" w:rsidRDefault="00C802DB" w:rsidP="00C802DB">
      <w:bookmarkStart w:id="18" w:name="_GoBack"/>
      <w:bookmarkEnd w:id="18"/>
    </w:p>
    <w:p w:rsidR="00C802DB" w:rsidRPr="00461069" w:rsidRDefault="00C802DB" w:rsidP="00FA0775">
      <w:pPr>
        <w:ind w:firstLine="709"/>
        <w:jc w:val="both"/>
        <w:rPr>
          <w:rFonts w:ascii="Times New Roman" w:hAnsi="Times New Roman" w:cs="Times New Roman"/>
          <w:sz w:val="28"/>
          <w:szCs w:val="32"/>
        </w:rPr>
      </w:pPr>
    </w:p>
    <w:sectPr w:rsidR="00C802DB" w:rsidRPr="00461069" w:rsidSect="0032598C">
      <w:footerReference w:type="default" r:id="rId2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FC" w:rsidRDefault="00813BFC" w:rsidP="00C716A1">
      <w:pPr>
        <w:spacing w:after="0" w:line="240" w:lineRule="auto"/>
      </w:pPr>
      <w:r>
        <w:separator/>
      </w:r>
    </w:p>
  </w:endnote>
  <w:endnote w:type="continuationSeparator" w:id="0">
    <w:p w:rsidR="00813BFC" w:rsidRDefault="00813BFC" w:rsidP="00C7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NarrowRegular">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20521"/>
      <w:docPartObj>
        <w:docPartGallery w:val="Page Numbers (Bottom of Page)"/>
        <w:docPartUnique/>
      </w:docPartObj>
    </w:sdtPr>
    <w:sdtContent>
      <w:p w:rsidR="00813BFC" w:rsidRDefault="00813BFC">
        <w:pPr>
          <w:pStyle w:val="ac"/>
          <w:jc w:val="center"/>
        </w:pPr>
        <w:r>
          <w:fldChar w:fldCharType="begin"/>
        </w:r>
        <w:r>
          <w:instrText>PAGE   \* MERGEFORMAT</w:instrText>
        </w:r>
        <w:r>
          <w:fldChar w:fldCharType="separate"/>
        </w:r>
        <w:r w:rsidR="00B22C18">
          <w:rPr>
            <w:noProof/>
          </w:rPr>
          <w:t>73</w:t>
        </w:r>
        <w:r>
          <w:fldChar w:fldCharType="end"/>
        </w:r>
      </w:p>
    </w:sdtContent>
  </w:sdt>
  <w:p w:rsidR="00813BFC" w:rsidRDefault="00813B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FC" w:rsidRDefault="00813BFC" w:rsidP="00C716A1">
      <w:pPr>
        <w:spacing w:after="0" w:line="240" w:lineRule="auto"/>
      </w:pPr>
      <w:r>
        <w:separator/>
      </w:r>
    </w:p>
  </w:footnote>
  <w:footnote w:type="continuationSeparator" w:id="0">
    <w:p w:rsidR="00813BFC" w:rsidRDefault="00813BFC" w:rsidP="00C716A1">
      <w:pPr>
        <w:spacing w:after="0" w:line="240" w:lineRule="auto"/>
      </w:pPr>
      <w:r>
        <w:continuationSeparator/>
      </w:r>
    </w:p>
  </w:footnote>
  <w:footnote w:id="1">
    <w:p w:rsidR="00813BFC" w:rsidRPr="00A478B5" w:rsidRDefault="00813BFC"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Глобальные инновационные стратегии ТНК – локомотив современной мировой экономики: Монография / Е. В. Вакуленко, А. Г. Мищенко/ Институт мировой экономики и международных отношений НАН Украины, 2014. – С. 55-56.</w:t>
      </w:r>
    </w:p>
  </w:footnote>
  <w:footnote w:id="2">
    <w:p w:rsidR="00813BFC" w:rsidRPr="00A478B5" w:rsidRDefault="00813BFC" w:rsidP="00B1309D">
      <w:pPr>
        <w:pStyle w:val="a7"/>
        <w:ind w:firstLine="0"/>
        <w:rPr>
          <w:rFonts w:ascii="Times New Roman" w:hAnsi="Times New Roman"/>
        </w:rPr>
      </w:pPr>
      <w:r w:rsidRPr="00A478B5">
        <w:rPr>
          <w:rStyle w:val="a9"/>
          <w:rFonts w:ascii="Times New Roman" w:hAnsi="Times New Roman"/>
          <w:sz w:val="24"/>
        </w:rPr>
        <w:footnoteRef/>
      </w:r>
      <w:proofErr w:type="spellStart"/>
      <w:r w:rsidRPr="00A478B5">
        <w:rPr>
          <w:rFonts w:ascii="Times New Roman" w:hAnsi="Times New Roman"/>
          <w:sz w:val="24"/>
        </w:rPr>
        <w:t>Орюпин</w:t>
      </w:r>
      <w:proofErr w:type="spellEnd"/>
      <w:r w:rsidRPr="00A478B5">
        <w:rPr>
          <w:rFonts w:ascii="Times New Roman" w:hAnsi="Times New Roman"/>
          <w:sz w:val="24"/>
        </w:rPr>
        <w:t xml:space="preserve"> Е.В. Сущность корпорации // Вестник Волжского государственного университета. Серия: Экономика и управление. – 2013. – №2. – С. 83</w:t>
      </w:r>
    </w:p>
  </w:footnote>
  <w:footnote w:id="3">
    <w:p w:rsidR="00813BFC" w:rsidRPr="00A478B5" w:rsidRDefault="00813BFC" w:rsidP="00B1309D">
      <w:pPr>
        <w:pStyle w:val="a7"/>
        <w:ind w:firstLine="0"/>
        <w:rPr>
          <w:rFonts w:ascii="Times New Roman" w:hAnsi="Times New Roman"/>
          <w:sz w:val="24"/>
        </w:rPr>
      </w:pPr>
      <w:r w:rsidRPr="00A478B5">
        <w:rPr>
          <w:rStyle w:val="a9"/>
          <w:rFonts w:ascii="Times New Roman" w:hAnsi="Times New Roman"/>
          <w:sz w:val="24"/>
        </w:rPr>
        <w:footnoteRef/>
      </w:r>
      <w:r w:rsidRPr="00A478B5">
        <w:rPr>
          <w:rFonts w:ascii="Times New Roman" w:hAnsi="Times New Roman"/>
          <w:sz w:val="24"/>
        </w:rPr>
        <w:t xml:space="preserve"> Фролова В.В. Экономическая сущность корпорации и их роль в мировой экономике // Вестник Волжского университета им. В.Н. Татищева. – 2014. – №20. – С. 120.</w:t>
      </w:r>
    </w:p>
  </w:footnote>
  <w:footnote w:id="4">
    <w:p w:rsidR="00813BFC" w:rsidRDefault="00813BFC" w:rsidP="00B1309D">
      <w:pPr>
        <w:pStyle w:val="a7"/>
        <w:ind w:firstLine="0"/>
      </w:pPr>
      <w:r w:rsidRPr="00A478B5">
        <w:rPr>
          <w:rStyle w:val="a9"/>
          <w:rFonts w:ascii="Times New Roman" w:hAnsi="Times New Roman"/>
          <w:sz w:val="24"/>
        </w:rPr>
        <w:footnoteRef/>
      </w:r>
      <w:r w:rsidRPr="00A478B5">
        <w:rPr>
          <w:rFonts w:ascii="Times New Roman" w:hAnsi="Times New Roman"/>
          <w:sz w:val="24"/>
        </w:rPr>
        <w:t xml:space="preserve"> Ягодкина В.М. Институты и </w:t>
      </w:r>
      <w:proofErr w:type="spellStart"/>
      <w:r w:rsidRPr="00A478B5">
        <w:rPr>
          <w:rFonts w:ascii="Times New Roman" w:hAnsi="Times New Roman"/>
          <w:sz w:val="24"/>
        </w:rPr>
        <w:t>институализация</w:t>
      </w:r>
      <w:proofErr w:type="spellEnd"/>
      <w:r w:rsidRPr="00A478B5">
        <w:rPr>
          <w:rFonts w:ascii="Times New Roman" w:hAnsi="Times New Roman"/>
          <w:sz w:val="24"/>
        </w:rPr>
        <w:t xml:space="preserve"> мировой экономики: генезис, эволюция, перспективы. – Иркутск: Изд-во БГУЭП, 2011. – С. 8.</w:t>
      </w:r>
    </w:p>
  </w:footnote>
  <w:footnote w:id="5">
    <w:p w:rsidR="00813BFC" w:rsidRPr="00813BFC" w:rsidRDefault="00813BFC" w:rsidP="00653652">
      <w:pPr>
        <w:pStyle w:val="a7"/>
        <w:ind w:firstLine="0"/>
        <w:rPr>
          <w:rFonts w:ascii="Times New Roman" w:hAnsi="Times New Roman"/>
          <w:sz w:val="24"/>
        </w:rPr>
      </w:pPr>
      <w:r w:rsidRPr="00813BFC">
        <w:rPr>
          <w:rStyle w:val="a9"/>
        </w:rPr>
        <w:footnoteRef/>
      </w:r>
      <w:r w:rsidRPr="00813BFC">
        <w:t xml:space="preserve"> </w:t>
      </w:r>
      <w:r w:rsidRPr="00813BFC">
        <w:rPr>
          <w:rFonts w:ascii="Times New Roman" w:hAnsi="Times New Roman"/>
          <w:sz w:val="24"/>
        </w:rPr>
        <w:t xml:space="preserve">Лучко М.Л. Роль транснациональных корпораций в мировой экономике в начале </w:t>
      </w:r>
      <w:r w:rsidRPr="00813BFC">
        <w:rPr>
          <w:rFonts w:ascii="Times New Roman" w:hAnsi="Times New Roman"/>
          <w:sz w:val="24"/>
          <w:lang w:val="en-US"/>
        </w:rPr>
        <w:t>XXI</w:t>
      </w:r>
      <w:r w:rsidRPr="00813BFC">
        <w:rPr>
          <w:rFonts w:ascii="Times New Roman" w:hAnsi="Times New Roman"/>
          <w:sz w:val="24"/>
        </w:rPr>
        <w:t xml:space="preserve"> века // Аудит и финансовый анализ. – 2012. – №6. – С. 411</w:t>
      </w:r>
    </w:p>
  </w:footnote>
  <w:footnote w:id="6">
    <w:p w:rsidR="00813BFC" w:rsidRPr="00F50FD1" w:rsidRDefault="00813BFC" w:rsidP="00653652">
      <w:pPr>
        <w:pStyle w:val="a7"/>
        <w:ind w:firstLine="0"/>
        <w:rPr>
          <w:rFonts w:ascii="Times New Roman" w:hAnsi="Times New Roman"/>
          <w:color w:val="FF0000"/>
          <w:sz w:val="24"/>
        </w:rPr>
      </w:pPr>
      <w:r w:rsidRPr="00813BFC">
        <w:rPr>
          <w:rStyle w:val="a9"/>
        </w:rPr>
        <w:footnoteRef/>
      </w:r>
      <w:r w:rsidRPr="00813BFC">
        <w:t xml:space="preserve"> </w:t>
      </w:r>
      <w:r w:rsidRPr="00813BFC">
        <w:rPr>
          <w:rFonts w:ascii="Times New Roman" w:hAnsi="Times New Roman"/>
          <w:sz w:val="24"/>
        </w:rPr>
        <w:t>Лучко М.Л. Иностранные инвестиции в мировой экономике – М.: МАКС Пресс, 2009. – С.41</w:t>
      </w:r>
    </w:p>
  </w:footnote>
  <w:footnote w:id="7">
    <w:p w:rsidR="00813BFC" w:rsidRPr="00A478B5" w:rsidRDefault="00813BFC"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w:t>
      </w:r>
      <w:proofErr w:type="spellStart"/>
      <w:r w:rsidRPr="00A478B5">
        <w:rPr>
          <w:rFonts w:ascii="Times New Roman" w:hAnsi="Times New Roman"/>
          <w:sz w:val="24"/>
        </w:rPr>
        <w:t>Бакин</w:t>
      </w:r>
      <w:proofErr w:type="spellEnd"/>
      <w:r w:rsidRPr="00A478B5">
        <w:rPr>
          <w:rFonts w:ascii="Times New Roman" w:hAnsi="Times New Roman"/>
          <w:sz w:val="24"/>
        </w:rPr>
        <w:t xml:space="preserve"> А.В. ТНК в мировой экономике: тенденции падений и перспективы взлетов // Консультант директора. – 2012. – №1. – С. 63.</w:t>
      </w:r>
    </w:p>
  </w:footnote>
  <w:footnote w:id="8">
    <w:p w:rsidR="00813BFC" w:rsidRPr="00A478B5" w:rsidRDefault="00813BFC"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w:t>
      </w:r>
      <w:r w:rsidR="00E44010" w:rsidRPr="00E44010">
        <w:rPr>
          <w:rFonts w:ascii="Times New Roman" w:hAnsi="Times New Roman"/>
          <w:sz w:val="24"/>
        </w:rPr>
        <w:t>Саратовский</w:t>
      </w:r>
      <w:r w:rsidR="00E44010">
        <w:rPr>
          <w:rFonts w:ascii="Times New Roman" w:hAnsi="Times New Roman"/>
          <w:sz w:val="24"/>
        </w:rPr>
        <w:t xml:space="preserve"> А. Д. Международные волны следок слияний и поглощений</w:t>
      </w:r>
      <w:r w:rsidRPr="00A478B5">
        <w:rPr>
          <w:rFonts w:ascii="Times New Roman" w:hAnsi="Times New Roman"/>
          <w:sz w:val="24"/>
        </w:rPr>
        <w:t xml:space="preserve"> // </w:t>
      </w:r>
      <w:r w:rsidR="00E44010">
        <w:rPr>
          <w:rFonts w:ascii="Times New Roman" w:hAnsi="Times New Roman"/>
          <w:sz w:val="24"/>
        </w:rPr>
        <w:t>Российский экономический университет им. Г. В. Плеханова, Москва</w:t>
      </w:r>
      <w:r w:rsidRPr="00A478B5">
        <w:rPr>
          <w:rFonts w:ascii="Times New Roman" w:hAnsi="Times New Roman"/>
          <w:sz w:val="24"/>
        </w:rPr>
        <w:t>. – 2013. – №8. – С.66</w:t>
      </w:r>
    </w:p>
  </w:footnote>
  <w:footnote w:id="9">
    <w:p w:rsidR="00816B57" w:rsidRPr="00816B57" w:rsidRDefault="00816B57" w:rsidP="00816B57">
      <w:pPr>
        <w:pStyle w:val="a7"/>
        <w:ind w:firstLine="0"/>
        <w:rPr>
          <w:rFonts w:ascii="Times New Roman" w:hAnsi="Times New Roman"/>
        </w:rPr>
      </w:pPr>
      <w:r w:rsidRPr="00816B57">
        <w:rPr>
          <w:rStyle w:val="a9"/>
          <w:rFonts w:ascii="Times New Roman" w:hAnsi="Times New Roman"/>
        </w:rPr>
        <w:footnoteRef/>
      </w:r>
      <w:r w:rsidRPr="00816B57">
        <w:rPr>
          <w:rFonts w:ascii="Times New Roman" w:hAnsi="Times New Roman"/>
        </w:rPr>
        <w:t xml:space="preserve"> Саратовский А. Д. Международные волны следок слияний и поглощений // Российский экономический университет им. Г. В. Плеханова, Москва. – 2013. – №8. – С.66</w:t>
      </w:r>
    </w:p>
  </w:footnote>
  <w:footnote w:id="10">
    <w:p w:rsidR="00816B57" w:rsidRPr="00816B57" w:rsidRDefault="00816B57" w:rsidP="00816B57">
      <w:pPr>
        <w:pStyle w:val="a7"/>
        <w:ind w:firstLine="0"/>
        <w:rPr>
          <w:rFonts w:ascii="Times New Roman" w:hAnsi="Times New Roman"/>
        </w:rPr>
      </w:pPr>
      <w:r w:rsidRPr="00816B57">
        <w:rPr>
          <w:rStyle w:val="a9"/>
          <w:rFonts w:ascii="Times New Roman" w:hAnsi="Times New Roman"/>
          <w:sz w:val="22"/>
        </w:rPr>
        <w:footnoteRef/>
      </w:r>
      <w:r w:rsidRPr="00816B57">
        <w:rPr>
          <w:rFonts w:ascii="Times New Roman" w:hAnsi="Times New Roman"/>
          <w:sz w:val="22"/>
        </w:rPr>
        <w:t xml:space="preserve"> Саратовский А. Д. Международные волны следок слияний и поглощений // Российский экономический университет им. Г. В. Плеханова, Москва. – 2013. – №8. – С.66</w:t>
      </w:r>
    </w:p>
  </w:footnote>
  <w:footnote w:id="11">
    <w:p w:rsidR="00813BFC" w:rsidRPr="007F4E14" w:rsidRDefault="00813BFC" w:rsidP="00B1309D">
      <w:pPr>
        <w:pStyle w:val="a7"/>
        <w:ind w:firstLine="0"/>
        <w:rPr>
          <w:rFonts w:ascii="Times New Roman" w:hAnsi="Times New Roman"/>
        </w:rPr>
      </w:pPr>
      <w:r w:rsidRPr="007F4E14">
        <w:rPr>
          <w:rStyle w:val="a9"/>
          <w:rFonts w:ascii="Times New Roman" w:hAnsi="Times New Roman"/>
          <w:sz w:val="24"/>
        </w:rPr>
        <w:footnoteRef/>
      </w:r>
      <w:r w:rsidRPr="007F4E14">
        <w:rPr>
          <w:rFonts w:ascii="Times New Roman" w:hAnsi="Times New Roman"/>
          <w:sz w:val="24"/>
        </w:rPr>
        <w:t xml:space="preserve"> </w:t>
      </w:r>
      <w:proofErr w:type="spellStart"/>
      <w:r w:rsidRPr="007F4E14">
        <w:rPr>
          <w:rFonts w:ascii="Times New Roman" w:hAnsi="Times New Roman"/>
          <w:sz w:val="24"/>
        </w:rPr>
        <w:t>Чайникова</w:t>
      </w:r>
      <w:proofErr w:type="spellEnd"/>
      <w:r w:rsidRPr="007F4E14">
        <w:rPr>
          <w:rFonts w:ascii="Times New Roman" w:hAnsi="Times New Roman"/>
          <w:sz w:val="24"/>
        </w:rPr>
        <w:t xml:space="preserve"> Л. Н. Конкурентоспособность предприятия [Текст]: учеб</w:t>
      </w:r>
      <w:proofErr w:type="gramStart"/>
      <w:r w:rsidRPr="007F4E14">
        <w:rPr>
          <w:rFonts w:ascii="Times New Roman" w:hAnsi="Times New Roman"/>
          <w:sz w:val="24"/>
        </w:rPr>
        <w:t>.</w:t>
      </w:r>
      <w:proofErr w:type="gramEnd"/>
      <w:r w:rsidRPr="007F4E14">
        <w:rPr>
          <w:rFonts w:ascii="Times New Roman" w:hAnsi="Times New Roman"/>
          <w:sz w:val="24"/>
        </w:rPr>
        <w:t xml:space="preserve"> </w:t>
      </w:r>
      <w:proofErr w:type="gramStart"/>
      <w:r w:rsidRPr="007F4E14">
        <w:rPr>
          <w:rFonts w:ascii="Times New Roman" w:hAnsi="Times New Roman"/>
          <w:sz w:val="24"/>
        </w:rPr>
        <w:t>п</w:t>
      </w:r>
      <w:proofErr w:type="gramEnd"/>
      <w:r w:rsidRPr="007F4E14">
        <w:rPr>
          <w:rFonts w:ascii="Times New Roman" w:hAnsi="Times New Roman"/>
          <w:sz w:val="24"/>
        </w:rPr>
        <w:t xml:space="preserve">особие/ Л. Н. </w:t>
      </w:r>
      <w:proofErr w:type="spellStart"/>
      <w:r w:rsidRPr="007F4E14">
        <w:rPr>
          <w:rFonts w:ascii="Times New Roman" w:hAnsi="Times New Roman"/>
          <w:sz w:val="24"/>
        </w:rPr>
        <w:t>Чайникова</w:t>
      </w:r>
      <w:proofErr w:type="spellEnd"/>
      <w:r w:rsidRPr="007F4E14">
        <w:rPr>
          <w:rFonts w:ascii="Times New Roman" w:hAnsi="Times New Roman"/>
          <w:sz w:val="24"/>
        </w:rPr>
        <w:t xml:space="preserve">, В. Н. Чайников. – Тамбов: Изд-во </w:t>
      </w:r>
      <w:proofErr w:type="spellStart"/>
      <w:r>
        <w:rPr>
          <w:rFonts w:ascii="Times New Roman" w:hAnsi="Times New Roman"/>
          <w:sz w:val="24"/>
        </w:rPr>
        <w:t>Тамб</w:t>
      </w:r>
      <w:proofErr w:type="spellEnd"/>
      <w:r>
        <w:rPr>
          <w:rFonts w:ascii="Times New Roman" w:hAnsi="Times New Roman"/>
          <w:sz w:val="24"/>
        </w:rPr>
        <w:t xml:space="preserve">. гос. </w:t>
      </w:r>
      <w:proofErr w:type="spellStart"/>
      <w:r>
        <w:rPr>
          <w:rFonts w:ascii="Times New Roman" w:hAnsi="Times New Roman"/>
          <w:sz w:val="24"/>
        </w:rPr>
        <w:t>техн</w:t>
      </w:r>
      <w:proofErr w:type="spellEnd"/>
      <w:r>
        <w:rPr>
          <w:rFonts w:ascii="Times New Roman" w:hAnsi="Times New Roman"/>
          <w:sz w:val="24"/>
        </w:rPr>
        <w:t>. ун-та,2012. – С. 88-89</w:t>
      </w:r>
      <w:r w:rsidRPr="007F4E14">
        <w:rPr>
          <w:rFonts w:ascii="Times New Roman" w:hAnsi="Times New Roman"/>
          <w:sz w:val="24"/>
        </w:rPr>
        <w:t>.</w:t>
      </w:r>
    </w:p>
  </w:footnote>
  <w:footnote w:id="12">
    <w:p w:rsidR="00813BFC" w:rsidRPr="007F4E14" w:rsidRDefault="00813BFC" w:rsidP="00B1309D">
      <w:pPr>
        <w:pStyle w:val="a7"/>
        <w:ind w:firstLine="0"/>
        <w:rPr>
          <w:rFonts w:ascii="Times New Roman" w:hAnsi="Times New Roman"/>
        </w:rPr>
      </w:pPr>
      <w:r w:rsidRPr="007F4E14">
        <w:rPr>
          <w:rStyle w:val="a9"/>
          <w:rFonts w:ascii="Times New Roman" w:hAnsi="Times New Roman"/>
          <w:sz w:val="24"/>
        </w:rPr>
        <w:footnoteRef/>
      </w:r>
      <w:r w:rsidRPr="007F4E14">
        <w:rPr>
          <w:rFonts w:ascii="Times New Roman" w:hAnsi="Times New Roman"/>
          <w:sz w:val="24"/>
        </w:rPr>
        <w:t xml:space="preserve"> </w:t>
      </w:r>
      <w:proofErr w:type="spellStart"/>
      <w:r w:rsidRPr="007F4E14">
        <w:rPr>
          <w:rFonts w:ascii="Times New Roman" w:hAnsi="Times New Roman"/>
          <w:sz w:val="24"/>
        </w:rPr>
        <w:t>Фатхутдинов</w:t>
      </w:r>
      <w:proofErr w:type="spellEnd"/>
      <w:r w:rsidRPr="007F4E14">
        <w:rPr>
          <w:rFonts w:ascii="Times New Roman" w:hAnsi="Times New Roman"/>
          <w:sz w:val="24"/>
        </w:rPr>
        <w:t xml:space="preserve">, Р. А. Управление конкурентоспособностью организации [Текст] / Р. А. </w:t>
      </w:r>
      <w:proofErr w:type="spellStart"/>
      <w:r w:rsidRPr="007F4E14">
        <w:rPr>
          <w:rFonts w:ascii="Times New Roman" w:hAnsi="Times New Roman"/>
          <w:sz w:val="24"/>
        </w:rPr>
        <w:t>Фатхутдинов</w:t>
      </w:r>
      <w:proofErr w:type="spellEnd"/>
      <w:r w:rsidRPr="007F4E14">
        <w:rPr>
          <w:rFonts w:ascii="Times New Roman" w:hAnsi="Times New Roman"/>
          <w:sz w:val="24"/>
        </w:rPr>
        <w:t xml:space="preserve"> // Практикум – 2014. – М.: </w:t>
      </w:r>
      <w:proofErr w:type="spellStart"/>
      <w:r w:rsidRPr="007F4E14">
        <w:rPr>
          <w:rFonts w:ascii="Times New Roman" w:hAnsi="Times New Roman"/>
          <w:sz w:val="24"/>
        </w:rPr>
        <w:t>Маркет</w:t>
      </w:r>
      <w:proofErr w:type="spellEnd"/>
      <w:r w:rsidRPr="007F4E14">
        <w:rPr>
          <w:rFonts w:ascii="Times New Roman" w:hAnsi="Times New Roman"/>
          <w:sz w:val="24"/>
        </w:rPr>
        <w:t xml:space="preserve"> ДС. – С. 6.</w:t>
      </w:r>
    </w:p>
  </w:footnote>
  <w:footnote w:id="13">
    <w:p w:rsidR="00813BFC" w:rsidRPr="00A478B5" w:rsidRDefault="00813BFC" w:rsidP="00B1309D">
      <w:pPr>
        <w:pStyle w:val="a7"/>
        <w:ind w:firstLine="0"/>
        <w:rPr>
          <w:rFonts w:ascii="Times New Roman" w:hAnsi="Times New Roman"/>
        </w:rPr>
      </w:pPr>
      <w:r w:rsidRPr="00A478B5">
        <w:rPr>
          <w:rStyle w:val="a9"/>
          <w:rFonts w:ascii="Times New Roman" w:hAnsi="Times New Roman"/>
          <w:sz w:val="24"/>
        </w:rPr>
        <w:footnoteRef/>
      </w:r>
      <w:r w:rsidRPr="00A478B5">
        <w:rPr>
          <w:rFonts w:ascii="Times New Roman" w:hAnsi="Times New Roman"/>
          <w:sz w:val="24"/>
        </w:rPr>
        <w:t xml:space="preserve"> Портер М. Конкурентное преимущество: как достичь высокого результата и обеспечить его устойчивость [Текст] / М. Портер.– М.:</w:t>
      </w:r>
      <w:r>
        <w:rPr>
          <w:rFonts w:ascii="Times New Roman" w:hAnsi="Times New Roman"/>
          <w:sz w:val="24"/>
        </w:rPr>
        <w:t xml:space="preserve"> Экономическая наука, 2005. – С. 23</w:t>
      </w:r>
      <w:r w:rsidRPr="00A478B5">
        <w:rPr>
          <w:rFonts w:ascii="Times New Roman" w:hAnsi="Times New Roman"/>
          <w:sz w:val="24"/>
        </w:rPr>
        <w:t>.</w:t>
      </w:r>
    </w:p>
  </w:footnote>
  <w:footnote w:id="14">
    <w:p w:rsidR="00813BFC" w:rsidRPr="008247DF" w:rsidRDefault="00813BFC" w:rsidP="00B1309D">
      <w:pPr>
        <w:pStyle w:val="a7"/>
        <w:ind w:firstLine="0"/>
        <w:rPr>
          <w:rFonts w:ascii="Times New Roman" w:hAnsi="Times New Roman"/>
        </w:rPr>
      </w:pPr>
      <w:r w:rsidRPr="008247DF">
        <w:rPr>
          <w:rStyle w:val="a9"/>
          <w:rFonts w:ascii="Times New Roman" w:hAnsi="Times New Roman"/>
          <w:sz w:val="24"/>
        </w:rPr>
        <w:footnoteRef/>
      </w:r>
      <w:r w:rsidRPr="008247DF">
        <w:rPr>
          <w:rFonts w:ascii="Times New Roman" w:hAnsi="Times New Roman"/>
          <w:sz w:val="24"/>
        </w:rPr>
        <w:t xml:space="preserve"> </w:t>
      </w:r>
      <w:proofErr w:type="spellStart"/>
      <w:r>
        <w:rPr>
          <w:rFonts w:ascii="Times New Roman" w:hAnsi="Times New Roman"/>
          <w:sz w:val="24"/>
        </w:rPr>
        <w:t>Эскиндаров</w:t>
      </w:r>
      <w:proofErr w:type="spellEnd"/>
      <w:r>
        <w:rPr>
          <w:rFonts w:ascii="Times New Roman" w:hAnsi="Times New Roman"/>
          <w:sz w:val="24"/>
        </w:rPr>
        <w:t xml:space="preserve"> М.А., Беляева И. Ю. </w:t>
      </w:r>
      <w:r w:rsidRPr="008247DF">
        <w:rPr>
          <w:rFonts w:ascii="Times New Roman" w:hAnsi="Times New Roman"/>
          <w:sz w:val="24"/>
        </w:rPr>
        <w:t xml:space="preserve">Жданов А. Ю., Пухова М. М. Теория слияний и поглощений. — М.: </w:t>
      </w:r>
      <w:proofErr w:type="spellStart"/>
      <w:r w:rsidRPr="008247DF">
        <w:rPr>
          <w:rFonts w:ascii="Times New Roman" w:hAnsi="Times New Roman"/>
          <w:sz w:val="24"/>
        </w:rPr>
        <w:t>КноРус</w:t>
      </w:r>
      <w:proofErr w:type="spellEnd"/>
      <w:r w:rsidRPr="008247DF">
        <w:rPr>
          <w:rFonts w:ascii="Times New Roman" w:hAnsi="Times New Roman"/>
          <w:sz w:val="24"/>
        </w:rPr>
        <w:t>, 2017. — С. 54.</w:t>
      </w:r>
    </w:p>
  </w:footnote>
  <w:footnote w:id="15">
    <w:p w:rsidR="00813BFC" w:rsidRPr="008247DF" w:rsidRDefault="00813BFC" w:rsidP="00B1309D">
      <w:pPr>
        <w:pStyle w:val="a7"/>
        <w:ind w:firstLine="0"/>
        <w:rPr>
          <w:rFonts w:ascii="Times New Roman" w:hAnsi="Times New Roman"/>
        </w:rPr>
      </w:pPr>
      <w:r w:rsidRPr="008247DF">
        <w:rPr>
          <w:rStyle w:val="a9"/>
          <w:rFonts w:ascii="Times New Roman" w:hAnsi="Times New Roman"/>
          <w:sz w:val="24"/>
        </w:rPr>
        <w:footnoteRef/>
      </w:r>
      <w:r w:rsidRPr="008247DF">
        <w:rPr>
          <w:rFonts w:ascii="Times New Roman" w:hAnsi="Times New Roman"/>
          <w:sz w:val="24"/>
        </w:rPr>
        <w:t xml:space="preserve"> Гражданский кодекс Российской Федерации (часть первая) от 30.11.1994 N 51 - ФЗ с изменениями и дополнениями. В редакции от 29.12.2017.</w:t>
      </w:r>
    </w:p>
  </w:footnote>
  <w:footnote w:id="16">
    <w:p w:rsidR="00813BFC" w:rsidRPr="008247DF" w:rsidRDefault="00813BFC" w:rsidP="00B1309D">
      <w:pPr>
        <w:pStyle w:val="a7"/>
        <w:ind w:firstLine="0"/>
        <w:rPr>
          <w:rFonts w:ascii="Times New Roman" w:hAnsi="Times New Roman"/>
        </w:rPr>
      </w:pPr>
      <w:r w:rsidRPr="008247DF">
        <w:rPr>
          <w:rStyle w:val="a9"/>
          <w:rFonts w:ascii="Times New Roman" w:hAnsi="Times New Roman"/>
          <w:sz w:val="24"/>
        </w:rPr>
        <w:footnoteRef/>
      </w:r>
      <w:r w:rsidRPr="008247DF">
        <w:rPr>
          <w:rFonts w:ascii="Times New Roman" w:hAnsi="Times New Roman"/>
          <w:sz w:val="24"/>
        </w:rPr>
        <w:t xml:space="preserve"> Федеральный закон "Об акционерных обществах" от 26.12.1995 N 208-ФЗ. – Режим доступа: http://www.consultant.ru/document/cons_doc_LAW_8743/</w:t>
      </w:r>
    </w:p>
  </w:footnote>
  <w:footnote w:id="17">
    <w:p w:rsidR="00813BFC" w:rsidRPr="00F71F4E" w:rsidRDefault="00813BFC" w:rsidP="00B1309D">
      <w:pPr>
        <w:pStyle w:val="a7"/>
        <w:ind w:firstLine="0"/>
        <w:rPr>
          <w:rFonts w:ascii="Times New Roman" w:hAnsi="Times New Roman"/>
        </w:rPr>
      </w:pPr>
      <w:r w:rsidRPr="00F71F4E">
        <w:rPr>
          <w:rStyle w:val="a9"/>
          <w:rFonts w:ascii="Times New Roman" w:hAnsi="Times New Roman"/>
          <w:sz w:val="24"/>
        </w:rPr>
        <w:footnoteRef/>
      </w:r>
      <w:r w:rsidRPr="00F71F4E">
        <w:rPr>
          <w:rFonts w:ascii="Times New Roman" w:hAnsi="Times New Roman"/>
          <w:sz w:val="24"/>
        </w:rPr>
        <w:t xml:space="preserve"> </w:t>
      </w:r>
      <w:proofErr w:type="spellStart"/>
      <w:r w:rsidRPr="00F71F4E">
        <w:rPr>
          <w:rFonts w:ascii="Times New Roman" w:hAnsi="Times New Roman"/>
          <w:sz w:val="24"/>
        </w:rPr>
        <w:t>Гохан</w:t>
      </w:r>
      <w:proofErr w:type="spellEnd"/>
      <w:r w:rsidRPr="00F71F4E">
        <w:rPr>
          <w:rFonts w:ascii="Times New Roman" w:hAnsi="Times New Roman"/>
          <w:sz w:val="24"/>
        </w:rPr>
        <w:t xml:space="preserve"> Патрик А. Слияния, поглощения и реструктуризация компаний. Пер. с англ. – 3 - е изд. – М.: Альпина Бизнес Букс, 2013. – С. 76. </w:t>
      </w:r>
    </w:p>
  </w:footnote>
  <w:footnote w:id="18">
    <w:p w:rsidR="00816B57" w:rsidRPr="00816B57" w:rsidRDefault="00816B57" w:rsidP="00816B57">
      <w:pPr>
        <w:pStyle w:val="a7"/>
        <w:ind w:firstLine="0"/>
        <w:rPr>
          <w:rFonts w:ascii="Times New Roman" w:hAnsi="Times New Roman"/>
        </w:rPr>
      </w:pPr>
      <w:r w:rsidRPr="00816B57">
        <w:rPr>
          <w:rStyle w:val="a9"/>
          <w:rFonts w:ascii="Times New Roman" w:hAnsi="Times New Roman"/>
          <w:sz w:val="22"/>
        </w:rPr>
        <w:footnoteRef/>
      </w:r>
      <w:r w:rsidRPr="00816B57">
        <w:rPr>
          <w:rFonts w:ascii="Times New Roman" w:hAnsi="Times New Roman"/>
          <w:sz w:val="22"/>
        </w:rPr>
        <w:t xml:space="preserve"> Патрик А. </w:t>
      </w:r>
      <w:proofErr w:type="spellStart"/>
      <w:r w:rsidRPr="00816B57">
        <w:rPr>
          <w:rFonts w:ascii="Times New Roman" w:hAnsi="Times New Roman"/>
          <w:sz w:val="22"/>
        </w:rPr>
        <w:t>Гохан</w:t>
      </w:r>
      <w:proofErr w:type="spellEnd"/>
      <w:r w:rsidRPr="00816B57">
        <w:rPr>
          <w:rFonts w:ascii="Times New Roman" w:hAnsi="Times New Roman"/>
          <w:sz w:val="22"/>
        </w:rPr>
        <w:t xml:space="preserve">. Слияния, поглощения и реструктуризация компаний. — М.: Альпина </w:t>
      </w:r>
      <w:proofErr w:type="spellStart"/>
      <w:r w:rsidRPr="00816B57">
        <w:rPr>
          <w:rFonts w:ascii="Times New Roman" w:hAnsi="Times New Roman"/>
          <w:sz w:val="22"/>
        </w:rPr>
        <w:t>Паблишер</w:t>
      </w:r>
      <w:proofErr w:type="spellEnd"/>
      <w:r w:rsidRPr="00816B57">
        <w:rPr>
          <w:rFonts w:ascii="Times New Roman" w:hAnsi="Times New Roman"/>
          <w:sz w:val="22"/>
        </w:rPr>
        <w:t>, 2017. — 744 с.</w:t>
      </w:r>
    </w:p>
  </w:footnote>
  <w:footnote w:id="19">
    <w:p w:rsidR="00813BFC" w:rsidRDefault="00813BFC" w:rsidP="00B1309D">
      <w:pPr>
        <w:pStyle w:val="a7"/>
        <w:ind w:firstLine="0"/>
      </w:pPr>
      <w:r>
        <w:rPr>
          <w:rStyle w:val="a9"/>
        </w:rPr>
        <w:footnoteRef/>
      </w:r>
      <w:r>
        <w:t xml:space="preserve"> </w:t>
      </w:r>
      <w:proofErr w:type="spellStart"/>
      <w:r w:rsidRPr="00312727">
        <w:rPr>
          <w:rFonts w:ascii="Times New Roman" w:hAnsi="Times New Roman"/>
          <w:sz w:val="24"/>
        </w:rPr>
        <w:t>Фостер</w:t>
      </w:r>
      <w:proofErr w:type="spellEnd"/>
      <w:r w:rsidRPr="00312727">
        <w:rPr>
          <w:rFonts w:ascii="Times New Roman" w:hAnsi="Times New Roman"/>
          <w:sz w:val="24"/>
        </w:rPr>
        <w:t xml:space="preserve"> Рид С., Рид </w:t>
      </w:r>
      <w:proofErr w:type="gramStart"/>
      <w:r w:rsidRPr="00312727">
        <w:rPr>
          <w:rFonts w:ascii="Times New Roman" w:hAnsi="Times New Roman"/>
          <w:sz w:val="24"/>
        </w:rPr>
        <w:t>Лажу</w:t>
      </w:r>
      <w:proofErr w:type="gramEnd"/>
      <w:r w:rsidRPr="00312727">
        <w:rPr>
          <w:rFonts w:ascii="Times New Roman" w:hAnsi="Times New Roman"/>
          <w:sz w:val="24"/>
        </w:rPr>
        <w:t xml:space="preserve"> А. Искусство слияний и поглощений. Пер. с англ. – М.: </w:t>
      </w:r>
      <w:r>
        <w:rPr>
          <w:rFonts w:ascii="Times New Roman" w:hAnsi="Times New Roman"/>
          <w:sz w:val="24"/>
        </w:rPr>
        <w:t>Альпина Бизнес Букс, 2012. – С. 22-23</w:t>
      </w:r>
      <w:r w:rsidRPr="00312727">
        <w:rPr>
          <w:rFonts w:ascii="Times New Roman" w:hAnsi="Times New Roman"/>
          <w:sz w:val="24"/>
        </w:rPr>
        <w:t>.</w:t>
      </w:r>
    </w:p>
  </w:footnote>
  <w:footnote w:id="20">
    <w:p w:rsidR="00813BFC" w:rsidRPr="00312727" w:rsidRDefault="00813BFC" w:rsidP="00B1309D">
      <w:pPr>
        <w:pStyle w:val="a7"/>
        <w:ind w:firstLine="0"/>
        <w:rPr>
          <w:rFonts w:ascii="Times New Roman" w:hAnsi="Times New Roman"/>
          <w:lang w:val="en-US"/>
        </w:rPr>
      </w:pPr>
      <w:r w:rsidRPr="00312727">
        <w:rPr>
          <w:rStyle w:val="a9"/>
          <w:rFonts w:ascii="Times New Roman" w:hAnsi="Times New Roman"/>
          <w:sz w:val="24"/>
        </w:rPr>
        <w:footnoteRef/>
      </w:r>
      <w:r w:rsidRPr="00312727">
        <w:rPr>
          <w:rFonts w:ascii="Times New Roman" w:hAnsi="Times New Roman"/>
          <w:sz w:val="24"/>
        </w:rPr>
        <w:t xml:space="preserve"> Шохина Е., статья «Лебединая песня </w:t>
      </w:r>
      <w:proofErr w:type="spellStart"/>
      <w:r w:rsidRPr="00312727">
        <w:rPr>
          <w:rFonts w:ascii="Times New Roman" w:hAnsi="Times New Roman"/>
          <w:sz w:val="24"/>
        </w:rPr>
        <w:t>Pepsi</w:t>
      </w:r>
      <w:proofErr w:type="spellEnd"/>
      <w:r w:rsidRPr="00312727">
        <w:rPr>
          <w:rFonts w:ascii="Times New Roman" w:hAnsi="Times New Roman"/>
          <w:sz w:val="24"/>
        </w:rPr>
        <w:t xml:space="preserve">» // </w:t>
      </w:r>
      <w:proofErr w:type="spellStart"/>
      <w:r w:rsidRPr="00312727">
        <w:rPr>
          <w:rFonts w:ascii="Times New Roman" w:hAnsi="Times New Roman"/>
          <w:sz w:val="24"/>
        </w:rPr>
        <w:t>Expert</w:t>
      </w:r>
      <w:proofErr w:type="spellEnd"/>
      <w:r w:rsidRPr="00312727">
        <w:rPr>
          <w:rFonts w:ascii="Times New Roman" w:hAnsi="Times New Roman"/>
          <w:sz w:val="24"/>
        </w:rPr>
        <w:t xml:space="preserve"> </w:t>
      </w:r>
      <w:proofErr w:type="spellStart"/>
      <w:r w:rsidRPr="00312727">
        <w:rPr>
          <w:rFonts w:ascii="Times New Roman" w:hAnsi="Times New Roman"/>
          <w:sz w:val="24"/>
        </w:rPr>
        <w:t>Online</w:t>
      </w:r>
      <w:proofErr w:type="spellEnd"/>
      <w:r w:rsidRPr="00312727">
        <w:rPr>
          <w:rFonts w:ascii="Times New Roman" w:hAnsi="Times New Roman"/>
          <w:sz w:val="24"/>
        </w:rPr>
        <w:t xml:space="preserve">. </w:t>
      </w:r>
      <w:r w:rsidRPr="00312727">
        <w:rPr>
          <w:rFonts w:ascii="Times New Roman" w:hAnsi="Times New Roman"/>
          <w:sz w:val="24"/>
          <w:lang w:val="en-US"/>
        </w:rPr>
        <w:t xml:space="preserve">2008. URL: http: // expert.ru / 2008 / 03 / 20 / </w:t>
      </w:r>
      <w:proofErr w:type="spellStart"/>
      <w:r w:rsidRPr="00312727">
        <w:rPr>
          <w:rFonts w:ascii="Times New Roman" w:hAnsi="Times New Roman"/>
          <w:sz w:val="24"/>
          <w:lang w:val="en-US"/>
        </w:rPr>
        <w:t>pepsi</w:t>
      </w:r>
      <w:proofErr w:type="spellEnd"/>
      <w:r w:rsidRPr="00312727">
        <w:rPr>
          <w:rFonts w:ascii="Times New Roman" w:hAnsi="Times New Roman"/>
          <w:sz w:val="24"/>
          <w:lang w:val="en-US"/>
        </w:rPr>
        <w:t xml:space="preserve"> /</w:t>
      </w:r>
    </w:p>
  </w:footnote>
  <w:footnote w:id="21">
    <w:p w:rsidR="00813BFC" w:rsidRPr="00312727" w:rsidRDefault="00813BFC" w:rsidP="00B1309D">
      <w:pPr>
        <w:pStyle w:val="a7"/>
        <w:ind w:firstLine="0"/>
        <w:rPr>
          <w:rFonts w:ascii="Times New Roman" w:hAnsi="Times New Roman"/>
          <w:sz w:val="24"/>
        </w:rPr>
      </w:pPr>
      <w:r w:rsidRPr="00312727">
        <w:rPr>
          <w:rStyle w:val="a9"/>
          <w:rFonts w:ascii="Times New Roman" w:hAnsi="Times New Roman"/>
          <w:sz w:val="24"/>
        </w:rPr>
        <w:footnoteRef/>
      </w:r>
      <w:r w:rsidRPr="00813BFC">
        <w:rPr>
          <w:rFonts w:ascii="Times New Roman" w:hAnsi="Times New Roman"/>
          <w:sz w:val="24"/>
          <w:lang w:val="en-US"/>
        </w:rPr>
        <w:t xml:space="preserve"> </w:t>
      </w:r>
      <w:r w:rsidRPr="00312727">
        <w:rPr>
          <w:rFonts w:ascii="Times New Roman" w:hAnsi="Times New Roman"/>
          <w:sz w:val="24"/>
        </w:rPr>
        <w:t>Официальный</w:t>
      </w:r>
      <w:r w:rsidRPr="00813BFC">
        <w:rPr>
          <w:rFonts w:ascii="Times New Roman" w:hAnsi="Times New Roman"/>
          <w:sz w:val="24"/>
          <w:lang w:val="en-US"/>
        </w:rPr>
        <w:t xml:space="preserve"> </w:t>
      </w:r>
      <w:r w:rsidRPr="00312727">
        <w:rPr>
          <w:rFonts w:ascii="Times New Roman" w:hAnsi="Times New Roman"/>
          <w:sz w:val="24"/>
        </w:rPr>
        <w:t>сайт</w:t>
      </w:r>
      <w:r w:rsidRPr="00813BFC">
        <w:rPr>
          <w:rFonts w:ascii="Times New Roman" w:hAnsi="Times New Roman"/>
          <w:sz w:val="24"/>
          <w:lang w:val="en-US"/>
        </w:rPr>
        <w:t xml:space="preserve"> </w:t>
      </w:r>
      <w:r w:rsidRPr="00312727">
        <w:rPr>
          <w:rFonts w:ascii="Times New Roman" w:hAnsi="Times New Roman"/>
          <w:sz w:val="24"/>
        </w:rPr>
        <w:t>ООО</w:t>
      </w:r>
      <w:r w:rsidRPr="00813BFC">
        <w:rPr>
          <w:rFonts w:ascii="Times New Roman" w:hAnsi="Times New Roman"/>
          <w:sz w:val="24"/>
          <w:lang w:val="en-US"/>
        </w:rPr>
        <w:t xml:space="preserve"> «</w:t>
      </w:r>
      <w:r w:rsidRPr="00312727">
        <w:rPr>
          <w:rFonts w:ascii="Times New Roman" w:hAnsi="Times New Roman"/>
          <w:sz w:val="24"/>
        </w:rPr>
        <w:t>Мицубиси</w:t>
      </w:r>
      <w:r w:rsidRPr="00813BFC">
        <w:rPr>
          <w:rFonts w:ascii="Times New Roman" w:hAnsi="Times New Roman"/>
          <w:sz w:val="24"/>
          <w:lang w:val="en-US"/>
        </w:rPr>
        <w:t xml:space="preserve"> </w:t>
      </w:r>
      <w:proofErr w:type="spellStart"/>
      <w:r w:rsidRPr="00312727">
        <w:rPr>
          <w:rFonts w:ascii="Times New Roman" w:hAnsi="Times New Roman"/>
          <w:sz w:val="24"/>
        </w:rPr>
        <w:t>Корпорейшн</w:t>
      </w:r>
      <w:proofErr w:type="spellEnd"/>
      <w:r w:rsidRPr="00813BFC">
        <w:rPr>
          <w:rFonts w:ascii="Times New Roman" w:hAnsi="Times New Roman"/>
          <w:sz w:val="24"/>
          <w:lang w:val="en-US"/>
        </w:rPr>
        <w:t xml:space="preserve"> (</w:t>
      </w:r>
      <w:r w:rsidRPr="00312727">
        <w:rPr>
          <w:rFonts w:ascii="Times New Roman" w:hAnsi="Times New Roman"/>
          <w:sz w:val="24"/>
        </w:rPr>
        <w:t>РУС</w:t>
      </w:r>
      <w:r w:rsidRPr="00813BFC">
        <w:rPr>
          <w:rFonts w:ascii="Times New Roman" w:hAnsi="Times New Roman"/>
          <w:sz w:val="24"/>
          <w:lang w:val="en-US"/>
        </w:rPr>
        <w:t xml:space="preserve">)». </w:t>
      </w:r>
      <w:r w:rsidRPr="00312727">
        <w:rPr>
          <w:rFonts w:ascii="Times New Roman" w:hAnsi="Times New Roman"/>
          <w:sz w:val="24"/>
        </w:rPr>
        <w:t>Код доступа: https: // www.mitsubishicorp.com</w:t>
      </w:r>
    </w:p>
  </w:footnote>
  <w:footnote w:id="22">
    <w:p w:rsidR="00813BFC" w:rsidRPr="00D117D3" w:rsidRDefault="00813BFC" w:rsidP="00B1309D">
      <w:pPr>
        <w:pStyle w:val="a7"/>
        <w:ind w:firstLine="0"/>
        <w:rPr>
          <w:rFonts w:ascii="Times New Roman" w:hAnsi="Times New Roman"/>
        </w:rPr>
      </w:pPr>
      <w:r w:rsidRPr="00D117D3">
        <w:rPr>
          <w:rStyle w:val="a9"/>
          <w:rFonts w:ascii="Times New Roman" w:hAnsi="Times New Roman"/>
          <w:sz w:val="24"/>
        </w:rPr>
        <w:footnoteRef/>
      </w:r>
      <w:r w:rsidRPr="00D117D3">
        <w:rPr>
          <w:rFonts w:ascii="Times New Roman" w:hAnsi="Times New Roman"/>
          <w:sz w:val="24"/>
        </w:rPr>
        <w:t xml:space="preserve"> Эванс Ф., Бишоп Д.. Оценка компаний при слияниях и поглощениях: Создание стоимости в частных компаниях. Пер. с англ. – 3 - е изд. – М.: Альпина </w:t>
      </w:r>
      <w:proofErr w:type="spellStart"/>
      <w:r w:rsidRPr="00D117D3">
        <w:rPr>
          <w:rFonts w:ascii="Times New Roman" w:hAnsi="Times New Roman"/>
          <w:sz w:val="24"/>
        </w:rPr>
        <w:t>Паблишерз</w:t>
      </w:r>
      <w:proofErr w:type="spellEnd"/>
      <w:r w:rsidRPr="00D117D3">
        <w:rPr>
          <w:rFonts w:ascii="Times New Roman" w:hAnsi="Times New Roman"/>
          <w:sz w:val="24"/>
        </w:rPr>
        <w:t>, 2013. – 332 с.</w:t>
      </w:r>
    </w:p>
  </w:footnote>
  <w:footnote w:id="23">
    <w:p w:rsidR="00813BFC" w:rsidRDefault="00813BFC" w:rsidP="00B1309D">
      <w:pPr>
        <w:pStyle w:val="a7"/>
        <w:ind w:firstLine="0"/>
      </w:pPr>
      <w:r w:rsidRPr="00312727">
        <w:rPr>
          <w:rStyle w:val="a9"/>
          <w:rFonts w:ascii="Times New Roman" w:hAnsi="Times New Roman"/>
          <w:sz w:val="24"/>
        </w:rPr>
        <w:footnoteRef/>
      </w:r>
      <w:r w:rsidRPr="00312727">
        <w:rPr>
          <w:rFonts w:ascii="Times New Roman" w:hAnsi="Times New Roman"/>
          <w:sz w:val="24"/>
        </w:rPr>
        <w:t xml:space="preserve"> Официальный сайт ПАО «Силовые машины». Код доступа: http: // www.power - m.ru/ </w:t>
      </w:r>
      <w:proofErr w:type="spellStart"/>
      <w:r w:rsidRPr="00312727">
        <w:rPr>
          <w:rFonts w:ascii="Times New Roman" w:hAnsi="Times New Roman"/>
          <w:sz w:val="24"/>
        </w:rPr>
        <w:t>company</w:t>
      </w:r>
      <w:proofErr w:type="spellEnd"/>
    </w:p>
  </w:footnote>
  <w:footnote w:id="24">
    <w:p w:rsidR="00813BFC" w:rsidRPr="00312727" w:rsidRDefault="00813BFC" w:rsidP="00B1309D">
      <w:pPr>
        <w:pStyle w:val="a7"/>
        <w:ind w:firstLine="0"/>
        <w:rPr>
          <w:rFonts w:ascii="Times New Roman" w:hAnsi="Times New Roman"/>
        </w:rPr>
      </w:pPr>
      <w:r w:rsidRPr="00312727">
        <w:rPr>
          <w:rStyle w:val="a9"/>
          <w:rFonts w:ascii="Times New Roman" w:hAnsi="Times New Roman"/>
          <w:sz w:val="24"/>
        </w:rPr>
        <w:footnoteRef/>
      </w:r>
      <w:r w:rsidRPr="00312727">
        <w:rPr>
          <w:rFonts w:ascii="Times New Roman" w:hAnsi="Times New Roman"/>
          <w:sz w:val="24"/>
        </w:rPr>
        <w:t xml:space="preserve"> Патрик А. </w:t>
      </w:r>
      <w:proofErr w:type="spellStart"/>
      <w:r w:rsidRPr="00312727">
        <w:rPr>
          <w:rFonts w:ascii="Times New Roman" w:hAnsi="Times New Roman"/>
          <w:sz w:val="24"/>
        </w:rPr>
        <w:t>Гохан</w:t>
      </w:r>
      <w:proofErr w:type="spellEnd"/>
      <w:r w:rsidRPr="00312727">
        <w:rPr>
          <w:rFonts w:ascii="Times New Roman" w:hAnsi="Times New Roman"/>
          <w:sz w:val="24"/>
        </w:rPr>
        <w:t xml:space="preserve">. Слияния, поглощения и реструктуризация компаний. — М.: Альпина </w:t>
      </w:r>
      <w:proofErr w:type="spellStart"/>
      <w:r w:rsidRPr="00312727">
        <w:rPr>
          <w:rFonts w:ascii="Times New Roman" w:hAnsi="Times New Roman"/>
          <w:sz w:val="24"/>
        </w:rPr>
        <w:t>Паблишер</w:t>
      </w:r>
      <w:proofErr w:type="spellEnd"/>
      <w:r w:rsidRPr="00312727">
        <w:rPr>
          <w:rFonts w:ascii="Times New Roman" w:hAnsi="Times New Roman"/>
          <w:sz w:val="24"/>
        </w:rPr>
        <w:t>, 2017. — С. 63.-</w:t>
      </w:r>
      <w:r>
        <w:rPr>
          <w:rFonts w:ascii="Times New Roman" w:hAnsi="Times New Roman"/>
          <w:sz w:val="24"/>
        </w:rPr>
        <w:t xml:space="preserve"> </w:t>
      </w:r>
      <w:r w:rsidRPr="00312727">
        <w:rPr>
          <w:rFonts w:ascii="Times New Roman" w:hAnsi="Times New Roman"/>
          <w:sz w:val="24"/>
        </w:rPr>
        <w:t xml:space="preserve">64. </w:t>
      </w:r>
    </w:p>
  </w:footnote>
  <w:footnote w:id="25">
    <w:p w:rsidR="00813BFC" w:rsidRDefault="00813BFC" w:rsidP="00B1309D">
      <w:pPr>
        <w:pStyle w:val="a7"/>
        <w:ind w:firstLine="0"/>
      </w:pPr>
      <w:r>
        <w:rPr>
          <w:rStyle w:val="a9"/>
        </w:rPr>
        <w:footnoteRef/>
      </w:r>
      <w:r>
        <w:t xml:space="preserve"> </w:t>
      </w:r>
      <w:r w:rsidRPr="00312727">
        <w:rPr>
          <w:rFonts w:ascii="Times New Roman" w:hAnsi="Times New Roman"/>
          <w:sz w:val="24"/>
        </w:rPr>
        <w:t>РБК: «</w:t>
      </w:r>
      <w:proofErr w:type="spellStart"/>
      <w:r w:rsidRPr="00312727">
        <w:rPr>
          <w:rFonts w:ascii="Times New Roman" w:hAnsi="Times New Roman"/>
          <w:sz w:val="24"/>
        </w:rPr>
        <w:t>Danone</w:t>
      </w:r>
      <w:proofErr w:type="spellEnd"/>
      <w:r w:rsidRPr="00312727">
        <w:rPr>
          <w:rFonts w:ascii="Times New Roman" w:hAnsi="Times New Roman"/>
          <w:sz w:val="24"/>
        </w:rPr>
        <w:t xml:space="preserve"> и "</w:t>
      </w:r>
      <w:proofErr w:type="spellStart"/>
      <w:r w:rsidRPr="00312727">
        <w:rPr>
          <w:rFonts w:ascii="Times New Roman" w:hAnsi="Times New Roman"/>
          <w:sz w:val="24"/>
        </w:rPr>
        <w:t>Юнимилк</w:t>
      </w:r>
      <w:proofErr w:type="spellEnd"/>
      <w:r w:rsidRPr="00312727">
        <w:rPr>
          <w:rFonts w:ascii="Times New Roman" w:hAnsi="Times New Roman"/>
          <w:sz w:val="24"/>
        </w:rPr>
        <w:t xml:space="preserve">" создают объединенную молочную компанию». 18.06.2010. Код доступа: https: // www.rbc.ru / </w:t>
      </w:r>
      <w:proofErr w:type="spellStart"/>
      <w:r w:rsidRPr="00312727">
        <w:rPr>
          <w:rFonts w:ascii="Times New Roman" w:hAnsi="Times New Roman"/>
          <w:sz w:val="24"/>
        </w:rPr>
        <w:t>society</w:t>
      </w:r>
      <w:proofErr w:type="spellEnd"/>
      <w:r w:rsidRPr="00312727">
        <w:rPr>
          <w:rFonts w:ascii="Times New Roman" w:hAnsi="Times New Roman"/>
          <w:sz w:val="24"/>
        </w:rPr>
        <w:t xml:space="preserve"> / 18 / 06 / 2010 / 5703db339a79470ab5021dcd</w:t>
      </w:r>
    </w:p>
  </w:footnote>
  <w:footnote w:id="26">
    <w:p w:rsidR="00813BFC" w:rsidRPr="00312727" w:rsidRDefault="00813BFC" w:rsidP="00B1309D">
      <w:pPr>
        <w:pStyle w:val="a7"/>
        <w:ind w:firstLine="0"/>
        <w:rPr>
          <w:rFonts w:ascii="Times New Roman" w:hAnsi="Times New Roman"/>
        </w:rPr>
      </w:pPr>
      <w:r w:rsidRPr="00312727">
        <w:rPr>
          <w:rStyle w:val="a9"/>
          <w:rFonts w:ascii="Times New Roman" w:hAnsi="Times New Roman"/>
          <w:sz w:val="24"/>
        </w:rPr>
        <w:footnoteRef/>
      </w:r>
      <w:r w:rsidRPr="00312727">
        <w:rPr>
          <w:rFonts w:ascii="Times New Roman" w:hAnsi="Times New Roman"/>
          <w:sz w:val="24"/>
        </w:rPr>
        <w:t xml:space="preserve"> Зуева И.С. Мотивы слияний и поглощений в системе реструктуризации компаний // Вестник Ростовского государственного экономического университета (РИНХ). – 2015. – № 35. – С. 121.</w:t>
      </w:r>
    </w:p>
  </w:footnote>
  <w:footnote w:id="27">
    <w:p w:rsidR="00813BFC" w:rsidRPr="00312727" w:rsidRDefault="00813BFC" w:rsidP="00B1309D">
      <w:pPr>
        <w:pStyle w:val="a7"/>
        <w:ind w:firstLine="0"/>
        <w:rPr>
          <w:rFonts w:ascii="Times New Roman" w:hAnsi="Times New Roman"/>
        </w:rPr>
      </w:pPr>
      <w:r w:rsidRPr="00312727">
        <w:rPr>
          <w:rStyle w:val="a9"/>
          <w:rFonts w:ascii="Times New Roman" w:hAnsi="Times New Roman"/>
          <w:sz w:val="24"/>
        </w:rPr>
        <w:footnoteRef/>
      </w:r>
      <w:r w:rsidRPr="00312727">
        <w:rPr>
          <w:rFonts w:ascii="Times New Roman" w:hAnsi="Times New Roman"/>
          <w:sz w:val="24"/>
        </w:rPr>
        <w:t xml:space="preserve"> Фрэнк Ч. Эванс, Дэвид М. Бишоп. Оценка компаний при слияниях и поглощениях. Создание стоимости в частных компаниях. — М.: Альпина </w:t>
      </w:r>
      <w:proofErr w:type="spellStart"/>
      <w:r w:rsidRPr="00312727">
        <w:rPr>
          <w:rFonts w:ascii="Times New Roman" w:hAnsi="Times New Roman"/>
          <w:sz w:val="24"/>
        </w:rPr>
        <w:t>Паблишер</w:t>
      </w:r>
      <w:proofErr w:type="spellEnd"/>
      <w:r w:rsidRPr="00312727">
        <w:rPr>
          <w:rFonts w:ascii="Times New Roman" w:hAnsi="Times New Roman"/>
          <w:sz w:val="24"/>
        </w:rPr>
        <w:t xml:space="preserve">, 2017. — С. 82. </w:t>
      </w:r>
    </w:p>
  </w:footnote>
  <w:footnote w:id="28">
    <w:p w:rsidR="00813BFC" w:rsidRPr="00312727" w:rsidRDefault="00813BFC" w:rsidP="00B1309D">
      <w:pPr>
        <w:pStyle w:val="a7"/>
        <w:ind w:firstLine="0"/>
        <w:rPr>
          <w:rFonts w:ascii="Times New Roman" w:hAnsi="Times New Roman"/>
          <w:lang w:val="en-US"/>
        </w:rPr>
      </w:pPr>
      <w:r w:rsidRPr="00312727">
        <w:rPr>
          <w:rStyle w:val="a9"/>
          <w:rFonts w:ascii="Times New Roman" w:hAnsi="Times New Roman"/>
          <w:sz w:val="24"/>
        </w:rPr>
        <w:footnoteRef/>
      </w:r>
      <w:r w:rsidRPr="00312727">
        <w:rPr>
          <w:rFonts w:ascii="Times New Roman" w:hAnsi="Times New Roman"/>
          <w:sz w:val="24"/>
        </w:rPr>
        <w:t xml:space="preserve"> Терентьева А., статья ««</w:t>
      </w:r>
      <w:proofErr w:type="spellStart"/>
      <w:r w:rsidRPr="00312727">
        <w:rPr>
          <w:rFonts w:ascii="Times New Roman" w:hAnsi="Times New Roman"/>
          <w:sz w:val="24"/>
        </w:rPr>
        <w:t>Сибур</w:t>
      </w:r>
      <w:proofErr w:type="spellEnd"/>
      <w:r w:rsidRPr="00312727">
        <w:rPr>
          <w:rFonts w:ascii="Times New Roman" w:hAnsi="Times New Roman"/>
          <w:sz w:val="24"/>
        </w:rPr>
        <w:t xml:space="preserve">» продал шины» // Ведомости. </w:t>
      </w:r>
      <w:r w:rsidRPr="00312727">
        <w:rPr>
          <w:rFonts w:ascii="Times New Roman" w:hAnsi="Times New Roman"/>
          <w:sz w:val="24"/>
          <w:lang w:val="en-US"/>
        </w:rPr>
        <w:t xml:space="preserve">11.01.2012. URL: https: // www.vedomosti.ru / business / articles / 2012 / 01 / 11 / shiny _ </w:t>
      </w:r>
      <w:proofErr w:type="spellStart"/>
      <w:r w:rsidRPr="00312727">
        <w:rPr>
          <w:rFonts w:ascii="Times New Roman" w:hAnsi="Times New Roman"/>
          <w:sz w:val="24"/>
          <w:lang w:val="en-US"/>
        </w:rPr>
        <w:t>dlya</w:t>
      </w:r>
      <w:proofErr w:type="spellEnd"/>
      <w:r w:rsidRPr="00312727">
        <w:rPr>
          <w:rFonts w:ascii="Times New Roman" w:hAnsi="Times New Roman"/>
          <w:sz w:val="24"/>
          <w:lang w:val="en-US"/>
        </w:rPr>
        <w:t xml:space="preserve"> _ </w:t>
      </w:r>
      <w:proofErr w:type="spellStart"/>
      <w:r w:rsidRPr="00312727">
        <w:rPr>
          <w:rFonts w:ascii="Times New Roman" w:hAnsi="Times New Roman"/>
          <w:sz w:val="24"/>
          <w:lang w:val="en-US"/>
        </w:rPr>
        <w:t>svoih</w:t>
      </w:r>
      <w:proofErr w:type="spellEnd"/>
    </w:p>
  </w:footnote>
  <w:footnote w:id="29">
    <w:p w:rsidR="00813BFC" w:rsidRPr="00312727" w:rsidRDefault="00813BFC" w:rsidP="00B1309D">
      <w:pPr>
        <w:pStyle w:val="a7"/>
        <w:ind w:firstLine="0"/>
        <w:rPr>
          <w:rFonts w:ascii="Times New Roman" w:hAnsi="Times New Roman"/>
        </w:rPr>
      </w:pPr>
      <w:r w:rsidRPr="00312727">
        <w:rPr>
          <w:rStyle w:val="a9"/>
          <w:rFonts w:ascii="Times New Roman" w:hAnsi="Times New Roman"/>
          <w:sz w:val="24"/>
        </w:rPr>
        <w:footnoteRef/>
      </w:r>
      <w:r w:rsidRPr="00813BFC">
        <w:rPr>
          <w:rFonts w:ascii="Times New Roman" w:hAnsi="Times New Roman"/>
          <w:sz w:val="24"/>
          <w:lang w:val="en-US"/>
        </w:rPr>
        <w:t xml:space="preserve"> </w:t>
      </w:r>
      <w:proofErr w:type="spellStart"/>
      <w:r w:rsidRPr="00312727">
        <w:rPr>
          <w:rFonts w:ascii="Times New Roman" w:hAnsi="Times New Roman"/>
          <w:sz w:val="24"/>
        </w:rPr>
        <w:t>Фостер</w:t>
      </w:r>
      <w:proofErr w:type="spellEnd"/>
      <w:r w:rsidRPr="00813BFC">
        <w:rPr>
          <w:rFonts w:ascii="Times New Roman" w:hAnsi="Times New Roman"/>
          <w:sz w:val="24"/>
          <w:lang w:val="en-US"/>
        </w:rPr>
        <w:t xml:space="preserve"> </w:t>
      </w:r>
      <w:r w:rsidRPr="00312727">
        <w:rPr>
          <w:rFonts w:ascii="Times New Roman" w:hAnsi="Times New Roman"/>
          <w:sz w:val="24"/>
        </w:rPr>
        <w:t>Рид</w:t>
      </w:r>
      <w:r w:rsidRPr="00813BFC">
        <w:rPr>
          <w:rFonts w:ascii="Times New Roman" w:hAnsi="Times New Roman"/>
          <w:sz w:val="24"/>
          <w:lang w:val="en-US"/>
        </w:rPr>
        <w:t xml:space="preserve"> </w:t>
      </w:r>
      <w:r w:rsidRPr="00312727">
        <w:rPr>
          <w:rFonts w:ascii="Times New Roman" w:hAnsi="Times New Roman"/>
          <w:sz w:val="24"/>
        </w:rPr>
        <w:t>С</w:t>
      </w:r>
      <w:r w:rsidRPr="00813BFC">
        <w:rPr>
          <w:rFonts w:ascii="Times New Roman" w:hAnsi="Times New Roman"/>
          <w:sz w:val="24"/>
          <w:lang w:val="en-US"/>
        </w:rPr>
        <w:t xml:space="preserve">., </w:t>
      </w:r>
      <w:r w:rsidRPr="00312727">
        <w:rPr>
          <w:rFonts w:ascii="Times New Roman" w:hAnsi="Times New Roman"/>
          <w:sz w:val="24"/>
        </w:rPr>
        <w:t>Рид</w:t>
      </w:r>
      <w:r w:rsidRPr="00813BFC">
        <w:rPr>
          <w:rFonts w:ascii="Times New Roman" w:hAnsi="Times New Roman"/>
          <w:sz w:val="24"/>
          <w:lang w:val="en-US"/>
        </w:rPr>
        <w:t xml:space="preserve"> </w:t>
      </w:r>
      <w:proofErr w:type="gramStart"/>
      <w:r w:rsidRPr="00312727">
        <w:rPr>
          <w:rFonts w:ascii="Times New Roman" w:hAnsi="Times New Roman"/>
          <w:sz w:val="24"/>
        </w:rPr>
        <w:t>Лажу</w:t>
      </w:r>
      <w:proofErr w:type="gramEnd"/>
      <w:r w:rsidRPr="00813BFC">
        <w:rPr>
          <w:rFonts w:ascii="Times New Roman" w:hAnsi="Times New Roman"/>
          <w:sz w:val="24"/>
          <w:lang w:val="en-US"/>
        </w:rPr>
        <w:t xml:space="preserve"> </w:t>
      </w:r>
      <w:r w:rsidRPr="00312727">
        <w:rPr>
          <w:rFonts w:ascii="Times New Roman" w:hAnsi="Times New Roman"/>
          <w:sz w:val="24"/>
        </w:rPr>
        <w:t>А</w:t>
      </w:r>
      <w:r w:rsidRPr="00813BFC">
        <w:rPr>
          <w:rFonts w:ascii="Times New Roman" w:hAnsi="Times New Roman"/>
          <w:sz w:val="24"/>
          <w:lang w:val="en-US"/>
        </w:rPr>
        <w:t xml:space="preserve">. </w:t>
      </w:r>
      <w:r w:rsidRPr="00312727">
        <w:rPr>
          <w:rFonts w:ascii="Times New Roman" w:hAnsi="Times New Roman"/>
          <w:sz w:val="24"/>
        </w:rPr>
        <w:t>Искусство</w:t>
      </w:r>
      <w:r w:rsidRPr="00813BFC">
        <w:rPr>
          <w:rFonts w:ascii="Times New Roman" w:hAnsi="Times New Roman"/>
          <w:sz w:val="24"/>
          <w:lang w:val="en-US"/>
        </w:rPr>
        <w:t xml:space="preserve"> </w:t>
      </w:r>
      <w:r w:rsidRPr="00312727">
        <w:rPr>
          <w:rFonts w:ascii="Times New Roman" w:hAnsi="Times New Roman"/>
          <w:sz w:val="24"/>
        </w:rPr>
        <w:t>слияний</w:t>
      </w:r>
      <w:r w:rsidRPr="00813BFC">
        <w:rPr>
          <w:rFonts w:ascii="Times New Roman" w:hAnsi="Times New Roman"/>
          <w:sz w:val="24"/>
          <w:lang w:val="en-US"/>
        </w:rPr>
        <w:t xml:space="preserve"> </w:t>
      </w:r>
      <w:r w:rsidRPr="00312727">
        <w:rPr>
          <w:rFonts w:ascii="Times New Roman" w:hAnsi="Times New Roman"/>
          <w:sz w:val="24"/>
        </w:rPr>
        <w:t>и</w:t>
      </w:r>
      <w:r w:rsidRPr="00813BFC">
        <w:rPr>
          <w:rFonts w:ascii="Times New Roman" w:hAnsi="Times New Roman"/>
          <w:sz w:val="24"/>
          <w:lang w:val="en-US"/>
        </w:rPr>
        <w:t xml:space="preserve"> </w:t>
      </w:r>
      <w:r w:rsidRPr="00312727">
        <w:rPr>
          <w:rFonts w:ascii="Times New Roman" w:hAnsi="Times New Roman"/>
          <w:sz w:val="24"/>
        </w:rPr>
        <w:t>поглощений</w:t>
      </w:r>
      <w:r w:rsidRPr="00813BFC">
        <w:rPr>
          <w:rFonts w:ascii="Times New Roman" w:hAnsi="Times New Roman"/>
          <w:sz w:val="24"/>
          <w:lang w:val="en-US"/>
        </w:rPr>
        <w:t xml:space="preserve">. </w:t>
      </w:r>
      <w:r w:rsidRPr="00312727">
        <w:rPr>
          <w:rFonts w:ascii="Times New Roman" w:hAnsi="Times New Roman"/>
          <w:sz w:val="24"/>
        </w:rPr>
        <w:t>Пер. с англ. – М.: Альпина Бизнес Букс, 2012. – С. 112.</w:t>
      </w:r>
    </w:p>
  </w:footnote>
  <w:footnote w:id="30">
    <w:p w:rsidR="00813BFC" w:rsidRPr="00132A02" w:rsidRDefault="00813BFC" w:rsidP="00B1309D">
      <w:pPr>
        <w:pStyle w:val="a7"/>
        <w:ind w:firstLine="0"/>
        <w:rPr>
          <w:rFonts w:ascii="Times New Roman" w:hAnsi="Times New Roman"/>
        </w:rPr>
      </w:pPr>
      <w:r w:rsidRPr="00132A02">
        <w:rPr>
          <w:rStyle w:val="a9"/>
          <w:rFonts w:ascii="Times New Roman" w:hAnsi="Times New Roman"/>
          <w:sz w:val="24"/>
        </w:rPr>
        <w:footnoteRef/>
      </w:r>
      <w:r w:rsidRPr="00132A02">
        <w:rPr>
          <w:rFonts w:ascii="Times New Roman" w:hAnsi="Times New Roman"/>
          <w:sz w:val="24"/>
        </w:rPr>
        <w:t xml:space="preserve"> </w:t>
      </w:r>
      <w:proofErr w:type="spellStart"/>
      <w:r w:rsidRPr="00132A02">
        <w:rPr>
          <w:rFonts w:ascii="Times New Roman" w:hAnsi="Times New Roman"/>
          <w:sz w:val="24"/>
        </w:rPr>
        <w:t>InVenture</w:t>
      </w:r>
      <w:proofErr w:type="spellEnd"/>
      <w:r w:rsidRPr="00132A02">
        <w:rPr>
          <w:rFonts w:ascii="Times New Roman" w:hAnsi="Times New Roman"/>
          <w:sz w:val="24"/>
        </w:rPr>
        <w:t xml:space="preserve"> </w:t>
      </w:r>
      <w:proofErr w:type="spellStart"/>
      <w:r w:rsidRPr="00132A02">
        <w:rPr>
          <w:rFonts w:ascii="Times New Roman" w:hAnsi="Times New Roman"/>
          <w:sz w:val="24"/>
        </w:rPr>
        <w:t>Investment</w:t>
      </w:r>
      <w:proofErr w:type="spellEnd"/>
      <w:r w:rsidRPr="00132A02">
        <w:rPr>
          <w:rFonts w:ascii="Times New Roman" w:hAnsi="Times New Roman"/>
          <w:sz w:val="24"/>
        </w:rPr>
        <w:t xml:space="preserve"> </w:t>
      </w:r>
      <w:proofErr w:type="spellStart"/>
      <w:r w:rsidRPr="00132A02">
        <w:rPr>
          <w:rFonts w:ascii="Times New Roman" w:hAnsi="Times New Roman"/>
          <w:sz w:val="24"/>
        </w:rPr>
        <w:t>Group</w:t>
      </w:r>
      <w:proofErr w:type="spellEnd"/>
      <w:r w:rsidRPr="00132A02">
        <w:rPr>
          <w:rFonts w:ascii="Times New Roman" w:hAnsi="Times New Roman"/>
          <w:sz w:val="24"/>
        </w:rPr>
        <w:t>. Обзор мирового рынка слияний и поглощений (M&amp;A) в 2017 году. - Режим доступа: https://www.bvdinfo.com/ru-ru/our-products</w:t>
      </w:r>
    </w:p>
  </w:footnote>
  <w:footnote w:id="31">
    <w:p w:rsidR="00813BFC" w:rsidRDefault="00813BFC" w:rsidP="00A76980">
      <w:pPr>
        <w:pStyle w:val="a7"/>
        <w:ind w:firstLine="0"/>
      </w:pPr>
      <w:r>
        <w:rPr>
          <w:rStyle w:val="a9"/>
        </w:rPr>
        <w:footnoteRef/>
      </w:r>
      <w:r>
        <w:t xml:space="preserve"> </w:t>
      </w:r>
      <w:proofErr w:type="spellStart"/>
      <w:r w:rsidRPr="00132A02">
        <w:rPr>
          <w:rFonts w:ascii="Times New Roman" w:hAnsi="Times New Roman"/>
          <w:sz w:val="24"/>
        </w:rPr>
        <w:t>InVenture</w:t>
      </w:r>
      <w:proofErr w:type="spellEnd"/>
      <w:r w:rsidRPr="00132A02">
        <w:rPr>
          <w:rFonts w:ascii="Times New Roman" w:hAnsi="Times New Roman"/>
          <w:sz w:val="24"/>
        </w:rPr>
        <w:t xml:space="preserve"> </w:t>
      </w:r>
      <w:proofErr w:type="spellStart"/>
      <w:r w:rsidRPr="00132A02">
        <w:rPr>
          <w:rFonts w:ascii="Times New Roman" w:hAnsi="Times New Roman"/>
          <w:sz w:val="24"/>
        </w:rPr>
        <w:t>Investment</w:t>
      </w:r>
      <w:proofErr w:type="spellEnd"/>
      <w:r w:rsidRPr="00132A02">
        <w:rPr>
          <w:rFonts w:ascii="Times New Roman" w:hAnsi="Times New Roman"/>
          <w:sz w:val="24"/>
        </w:rPr>
        <w:t xml:space="preserve"> </w:t>
      </w:r>
      <w:proofErr w:type="spellStart"/>
      <w:r w:rsidRPr="00132A02">
        <w:rPr>
          <w:rFonts w:ascii="Times New Roman" w:hAnsi="Times New Roman"/>
          <w:sz w:val="24"/>
        </w:rPr>
        <w:t>Group</w:t>
      </w:r>
      <w:proofErr w:type="spellEnd"/>
      <w:r w:rsidRPr="00132A02">
        <w:rPr>
          <w:rFonts w:ascii="Times New Roman" w:hAnsi="Times New Roman"/>
          <w:sz w:val="24"/>
        </w:rPr>
        <w:t>. Обзор мирового рынка слияний и поглощений (M&amp;A) в 2017 году. - Режим доступа: https://www.bvdinfo.com/ru-ru/our-products</w:t>
      </w:r>
    </w:p>
  </w:footnote>
  <w:footnote w:id="32">
    <w:p w:rsidR="00813BFC" w:rsidRPr="001D6027" w:rsidRDefault="00813BFC" w:rsidP="001D6027">
      <w:pPr>
        <w:pStyle w:val="a7"/>
        <w:ind w:firstLine="0"/>
        <w:rPr>
          <w:rFonts w:ascii="Times New Roman" w:hAnsi="Times New Roman"/>
          <w:sz w:val="22"/>
        </w:rPr>
      </w:pPr>
      <w:r w:rsidRPr="001D6027">
        <w:rPr>
          <w:rStyle w:val="a9"/>
          <w:rFonts w:ascii="Times New Roman" w:hAnsi="Times New Roman"/>
          <w:sz w:val="22"/>
        </w:rPr>
        <w:footnoteRef/>
      </w:r>
      <w:r w:rsidRPr="001D6027">
        <w:rPr>
          <w:rFonts w:ascii="Times New Roman" w:hAnsi="Times New Roman"/>
          <w:sz w:val="22"/>
        </w:rPr>
        <w:t xml:space="preserve"> </w:t>
      </w:r>
      <w:r w:rsidR="001D6027" w:rsidRPr="001D6027">
        <w:rPr>
          <w:rFonts w:ascii="Times New Roman" w:hAnsi="Times New Roman"/>
          <w:sz w:val="22"/>
        </w:rPr>
        <w:t>КПМГ. Рынок слияний и поглощений в России в 2017 году, апрель 2018 года. – Режим доступа: https://assets.kpmg.com/content/dam/kpmg/ru/pdf/2017/04/ru-ru-russian-2017-ma-overview.pdf</w:t>
      </w:r>
    </w:p>
  </w:footnote>
  <w:footnote w:id="33">
    <w:p w:rsidR="00813BFC" w:rsidRDefault="00813BFC" w:rsidP="001D6027">
      <w:pPr>
        <w:pStyle w:val="a7"/>
        <w:ind w:firstLine="0"/>
      </w:pPr>
      <w:r w:rsidRPr="001D6027">
        <w:rPr>
          <w:rStyle w:val="a9"/>
          <w:rFonts w:ascii="Times New Roman" w:hAnsi="Times New Roman"/>
          <w:sz w:val="22"/>
        </w:rPr>
        <w:footnoteRef/>
      </w:r>
      <w:r w:rsidRPr="001D6027">
        <w:rPr>
          <w:rFonts w:ascii="Times New Roman" w:hAnsi="Times New Roman"/>
          <w:sz w:val="22"/>
        </w:rPr>
        <w:t xml:space="preserve"> </w:t>
      </w:r>
      <w:r w:rsidR="001D6027" w:rsidRPr="001D6027">
        <w:rPr>
          <w:rFonts w:ascii="Times New Roman" w:hAnsi="Times New Roman"/>
          <w:sz w:val="22"/>
        </w:rPr>
        <w:t>Тот же</w:t>
      </w:r>
    </w:p>
  </w:footnote>
  <w:footnote w:id="34">
    <w:p w:rsidR="00813BFC" w:rsidRPr="001D6027" w:rsidRDefault="00813BFC" w:rsidP="001D6027">
      <w:pPr>
        <w:pStyle w:val="a7"/>
        <w:ind w:firstLine="0"/>
        <w:rPr>
          <w:rFonts w:ascii="Times New Roman" w:hAnsi="Times New Roman"/>
          <w:sz w:val="22"/>
          <w:szCs w:val="22"/>
        </w:rPr>
      </w:pPr>
      <w:r w:rsidRPr="001D6027">
        <w:rPr>
          <w:rStyle w:val="a9"/>
          <w:rFonts w:ascii="Times New Roman" w:hAnsi="Times New Roman"/>
          <w:sz w:val="22"/>
          <w:szCs w:val="22"/>
        </w:rPr>
        <w:footnoteRef/>
      </w:r>
      <w:r w:rsidRPr="001D6027">
        <w:rPr>
          <w:rFonts w:ascii="Times New Roman" w:hAnsi="Times New Roman"/>
          <w:sz w:val="22"/>
          <w:szCs w:val="22"/>
        </w:rPr>
        <w:t xml:space="preserve"> </w:t>
      </w:r>
      <w:r w:rsidR="001D6027" w:rsidRPr="001D6027">
        <w:rPr>
          <w:rFonts w:ascii="Times New Roman" w:hAnsi="Times New Roman"/>
          <w:sz w:val="22"/>
          <w:szCs w:val="22"/>
        </w:rPr>
        <w:t xml:space="preserve">SV </w:t>
      </w:r>
      <w:proofErr w:type="spellStart"/>
      <w:r w:rsidR="001D6027" w:rsidRPr="001D6027">
        <w:rPr>
          <w:rFonts w:ascii="Times New Roman" w:hAnsi="Times New Roman"/>
          <w:sz w:val="22"/>
          <w:szCs w:val="22"/>
        </w:rPr>
        <w:t>Consulting</w:t>
      </w:r>
      <w:proofErr w:type="spellEnd"/>
      <w:r w:rsidR="001D6027" w:rsidRPr="001D6027">
        <w:rPr>
          <w:rFonts w:ascii="Times New Roman" w:hAnsi="Times New Roman"/>
          <w:sz w:val="22"/>
          <w:szCs w:val="22"/>
        </w:rPr>
        <w:t>. Аналитика, 2011-2017. – Режим доступа: https://sv-consulting.com.ru/analytics</w:t>
      </w:r>
    </w:p>
  </w:footnote>
  <w:footnote w:id="35">
    <w:p w:rsidR="00813BFC" w:rsidRPr="001D6027" w:rsidRDefault="00813BFC" w:rsidP="001D6027">
      <w:pPr>
        <w:pStyle w:val="a7"/>
        <w:ind w:firstLine="0"/>
        <w:rPr>
          <w:rFonts w:ascii="Times New Roman" w:hAnsi="Times New Roman"/>
          <w:sz w:val="22"/>
          <w:szCs w:val="22"/>
        </w:rPr>
      </w:pPr>
      <w:r w:rsidRPr="001D6027">
        <w:rPr>
          <w:rStyle w:val="a9"/>
          <w:rFonts w:ascii="Times New Roman" w:hAnsi="Times New Roman"/>
          <w:sz w:val="22"/>
          <w:szCs w:val="22"/>
        </w:rPr>
        <w:footnoteRef/>
      </w:r>
      <w:r w:rsidRPr="001D6027">
        <w:rPr>
          <w:rFonts w:ascii="Times New Roman" w:hAnsi="Times New Roman"/>
          <w:sz w:val="22"/>
          <w:szCs w:val="22"/>
        </w:rPr>
        <w:t xml:space="preserve"> </w:t>
      </w:r>
      <w:r w:rsidR="001D6027" w:rsidRPr="001D6027">
        <w:rPr>
          <w:rFonts w:ascii="Times New Roman" w:hAnsi="Times New Roman"/>
          <w:sz w:val="22"/>
          <w:szCs w:val="22"/>
        </w:rPr>
        <w:t>КПМГ. Рынок слияний и поглощений в России в 2017 году, апрель 2018 года. – Режим доступа: https://assets.kpmg.com/content/dam/kpmg/ru/pdf/2017/04/ru-ru-russian-2017-ma-overview.pdf</w:t>
      </w:r>
    </w:p>
  </w:footnote>
  <w:footnote w:id="36">
    <w:p w:rsidR="00813BFC" w:rsidRPr="001D6027" w:rsidRDefault="00813BFC" w:rsidP="001D6027">
      <w:pPr>
        <w:pStyle w:val="a7"/>
        <w:ind w:firstLine="0"/>
        <w:rPr>
          <w:rFonts w:ascii="Times New Roman" w:hAnsi="Times New Roman"/>
          <w:sz w:val="22"/>
          <w:szCs w:val="22"/>
        </w:rPr>
      </w:pPr>
      <w:r w:rsidRPr="001D6027">
        <w:rPr>
          <w:rStyle w:val="a9"/>
          <w:rFonts w:ascii="Times New Roman" w:hAnsi="Times New Roman"/>
          <w:sz w:val="22"/>
          <w:szCs w:val="22"/>
        </w:rPr>
        <w:footnoteRef/>
      </w:r>
      <w:r w:rsidRPr="001D6027">
        <w:rPr>
          <w:rFonts w:ascii="Times New Roman" w:hAnsi="Times New Roman"/>
          <w:sz w:val="22"/>
          <w:szCs w:val="22"/>
        </w:rPr>
        <w:t xml:space="preserve"> Информационное агентство AK&amp;M. Рынок слияний и поглощений. – Режим доступа: http://mergers.akm.ru</w:t>
      </w:r>
    </w:p>
    <w:p w:rsidR="00813BFC" w:rsidRDefault="00813BFC" w:rsidP="00F54AD9">
      <w:pPr>
        <w:pStyle w:val="a7"/>
      </w:pPr>
    </w:p>
  </w:footnote>
  <w:footnote w:id="37">
    <w:p w:rsidR="00813BFC" w:rsidRPr="005D5D8A" w:rsidRDefault="00813BFC" w:rsidP="00F54AD9">
      <w:pPr>
        <w:pStyle w:val="a7"/>
        <w:ind w:firstLine="0"/>
        <w:rPr>
          <w:rFonts w:ascii="Times New Roman" w:hAnsi="Times New Roman"/>
        </w:rPr>
      </w:pPr>
      <w:r w:rsidRPr="005D5D8A">
        <w:rPr>
          <w:rStyle w:val="a9"/>
          <w:rFonts w:ascii="Times New Roman" w:hAnsi="Times New Roman"/>
          <w:sz w:val="28"/>
        </w:rPr>
        <w:footnoteRef/>
      </w:r>
      <w:r w:rsidRPr="005D5D8A">
        <w:rPr>
          <w:rFonts w:ascii="Times New Roman" w:hAnsi="Times New Roman"/>
          <w:sz w:val="28"/>
        </w:rPr>
        <w:t xml:space="preserve"> </w:t>
      </w:r>
      <w:r w:rsidRPr="005D5D8A">
        <w:rPr>
          <w:rFonts w:ascii="Times New Roman" w:hAnsi="Times New Roman"/>
          <w:sz w:val="24"/>
        </w:rPr>
        <w:t>Информационное агентство AK&amp;M. Рынок слияний и поглощений. – Режим доступа: http://mergers.akm.ru</w:t>
      </w:r>
    </w:p>
  </w:footnote>
  <w:footnote w:id="38">
    <w:p w:rsidR="00813BFC" w:rsidRPr="001D6027" w:rsidRDefault="00813BFC" w:rsidP="001D6027">
      <w:pPr>
        <w:pStyle w:val="a7"/>
        <w:ind w:firstLine="0"/>
        <w:rPr>
          <w:rFonts w:ascii="Times New Roman" w:hAnsi="Times New Roman"/>
          <w:sz w:val="22"/>
        </w:rPr>
      </w:pPr>
      <w:r w:rsidRPr="001D6027">
        <w:rPr>
          <w:rStyle w:val="a9"/>
          <w:rFonts w:ascii="Times New Roman" w:hAnsi="Times New Roman"/>
          <w:sz w:val="22"/>
        </w:rPr>
        <w:footnoteRef/>
      </w:r>
      <w:r w:rsidRPr="001D6027">
        <w:rPr>
          <w:rFonts w:ascii="Times New Roman" w:hAnsi="Times New Roman"/>
          <w:sz w:val="22"/>
        </w:rPr>
        <w:t xml:space="preserve"> </w:t>
      </w:r>
      <w:r w:rsidR="001D6027" w:rsidRPr="001D6027">
        <w:rPr>
          <w:rFonts w:ascii="Times New Roman" w:hAnsi="Times New Roman"/>
          <w:sz w:val="22"/>
        </w:rPr>
        <w:t xml:space="preserve">Информационное агентство </w:t>
      </w:r>
      <w:proofErr w:type="spellStart"/>
      <w:r w:rsidR="001D6027" w:rsidRPr="001D6027">
        <w:rPr>
          <w:rFonts w:ascii="Times New Roman" w:hAnsi="Times New Roman"/>
          <w:sz w:val="22"/>
        </w:rPr>
        <w:t>Bloomberg</w:t>
      </w:r>
      <w:proofErr w:type="spellEnd"/>
      <w:r w:rsidR="001D6027" w:rsidRPr="001D6027">
        <w:rPr>
          <w:rFonts w:ascii="Times New Roman" w:hAnsi="Times New Roman"/>
          <w:sz w:val="22"/>
        </w:rPr>
        <w:t>. Крупнейшие сделки, 2017. – Режим доступа: https://www.bloomberg.com</w:t>
      </w:r>
    </w:p>
  </w:footnote>
  <w:footnote w:id="39">
    <w:p w:rsidR="00813BFC" w:rsidRPr="001D6027" w:rsidRDefault="00813BFC" w:rsidP="001D6027">
      <w:pPr>
        <w:pStyle w:val="a7"/>
        <w:ind w:firstLine="0"/>
        <w:rPr>
          <w:rFonts w:ascii="Times New Roman" w:hAnsi="Times New Roman"/>
          <w:sz w:val="22"/>
        </w:rPr>
      </w:pPr>
      <w:r w:rsidRPr="001D6027">
        <w:rPr>
          <w:rStyle w:val="a9"/>
          <w:rFonts w:ascii="Times New Roman" w:hAnsi="Times New Roman"/>
          <w:sz w:val="22"/>
        </w:rPr>
        <w:footnoteRef/>
      </w:r>
      <w:r w:rsidRPr="001D6027">
        <w:rPr>
          <w:rFonts w:ascii="Times New Roman" w:hAnsi="Times New Roman"/>
          <w:sz w:val="22"/>
        </w:rPr>
        <w:t xml:space="preserve"> </w:t>
      </w:r>
      <w:r w:rsidR="001D6027" w:rsidRPr="001D6027">
        <w:rPr>
          <w:rFonts w:ascii="Times New Roman" w:hAnsi="Times New Roman"/>
          <w:sz w:val="22"/>
        </w:rPr>
        <w:t xml:space="preserve">SV </w:t>
      </w:r>
      <w:proofErr w:type="spellStart"/>
      <w:r w:rsidR="001D6027" w:rsidRPr="001D6027">
        <w:rPr>
          <w:rFonts w:ascii="Times New Roman" w:hAnsi="Times New Roman"/>
          <w:sz w:val="22"/>
        </w:rPr>
        <w:t>Consulting</w:t>
      </w:r>
      <w:proofErr w:type="spellEnd"/>
      <w:r w:rsidR="001D6027" w:rsidRPr="001D6027">
        <w:rPr>
          <w:rFonts w:ascii="Times New Roman" w:hAnsi="Times New Roman"/>
          <w:sz w:val="22"/>
        </w:rPr>
        <w:t>. Аналитика, 2011-2017. – Режим доступа: https://sv-consulting.com.ru/analytics</w:t>
      </w:r>
    </w:p>
  </w:footnote>
  <w:footnote w:id="40">
    <w:p w:rsidR="00813BFC" w:rsidRPr="001D6027" w:rsidRDefault="00813BFC" w:rsidP="001D6027">
      <w:pPr>
        <w:pStyle w:val="a7"/>
        <w:ind w:firstLine="0"/>
        <w:rPr>
          <w:rFonts w:ascii="Times New Roman" w:hAnsi="Times New Roman"/>
          <w:sz w:val="22"/>
          <w:lang w:val="en-US"/>
        </w:rPr>
      </w:pPr>
      <w:r w:rsidRPr="001D6027">
        <w:rPr>
          <w:rStyle w:val="a9"/>
          <w:rFonts w:ascii="Times New Roman" w:hAnsi="Times New Roman"/>
          <w:sz w:val="22"/>
        </w:rPr>
        <w:footnoteRef/>
      </w:r>
      <w:r w:rsidRPr="001D6027">
        <w:rPr>
          <w:rFonts w:ascii="Times New Roman" w:hAnsi="Times New Roman"/>
          <w:sz w:val="22"/>
          <w:lang w:val="en-US"/>
        </w:rPr>
        <w:t xml:space="preserve"> </w:t>
      </w:r>
      <w:r w:rsidR="001D6027" w:rsidRPr="001D6027">
        <w:rPr>
          <w:rFonts w:ascii="Times New Roman" w:hAnsi="Times New Roman"/>
          <w:sz w:val="22"/>
        </w:rPr>
        <w:t>Тот</w:t>
      </w:r>
      <w:r w:rsidR="001D6027" w:rsidRPr="001D6027">
        <w:rPr>
          <w:rFonts w:ascii="Times New Roman" w:hAnsi="Times New Roman"/>
          <w:sz w:val="22"/>
          <w:lang w:val="en-US"/>
        </w:rPr>
        <w:t xml:space="preserve"> </w:t>
      </w:r>
      <w:r w:rsidR="001D6027" w:rsidRPr="001D6027">
        <w:rPr>
          <w:rFonts w:ascii="Times New Roman" w:hAnsi="Times New Roman"/>
          <w:sz w:val="22"/>
        </w:rPr>
        <w:t>же</w:t>
      </w:r>
    </w:p>
  </w:footnote>
  <w:footnote w:id="41">
    <w:p w:rsidR="00813BFC" w:rsidRDefault="00813BFC" w:rsidP="001D6027">
      <w:pPr>
        <w:pStyle w:val="a7"/>
        <w:ind w:firstLine="0"/>
      </w:pPr>
      <w:r w:rsidRPr="001D6027">
        <w:rPr>
          <w:rStyle w:val="a9"/>
          <w:rFonts w:ascii="Times New Roman" w:hAnsi="Times New Roman"/>
          <w:sz w:val="22"/>
        </w:rPr>
        <w:footnoteRef/>
      </w:r>
      <w:r w:rsidRPr="001D6027">
        <w:rPr>
          <w:rFonts w:ascii="Times New Roman" w:hAnsi="Times New Roman"/>
          <w:sz w:val="22"/>
          <w:lang w:val="en-US"/>
        </w:rPr>
        <w:t xml:space="preserve"> </w:t>
      </w:r>
      <w:proofErr w:type="spellStart"/>
      <w:r w:rsidR="001D6027" w:rsidRPr="001D6027">
        <w:rPr>
          <w:rFonts w:ascii="Times New Roman" w:hAnsi="Times New Roman"/>
          <w:sz w:val="22"/>
          <w:lang w:val="en-US"/>
        </w:rPr>
        <w:t>InVenture</w:t>
      </w:r>
      <w:proofErr w:type="spellEnd"/>
      <w:r w:rsidR="001D6027" w:rsidRPr="001D6027">
        <w:rPr>
          <w:rFonts w:ascii="Times New Roman" w:hAnsi="Times New Roman"/>
          <w:sz w:val="22"/>
          <w:lang w:val="en-US"/>
        </w:rPr>
        <w:t xml:space="preserve"> Investment Group. </w:t>
      </w:r>
      <w:r w:rsidR="001D6027" w:rsidRPr="001D6027">
        <w:rPr>
          <w:rFonts w:ascii="Times New Roman" w:hAnsi="Times New Roman"/>
          <w:sz w:val="22"/>
        </w:rPr>
        <w:t>Обзор мирового рынка слияний и поглощений (M&amp;A) в 2017 году. - Режим доступа: https://www.bvdinfo.com/ru-ru/our-products</w:t>
      </w:r>
    </w:p>
  </w:footnote>
  <w:footnote w:id="42">
    <w:p w:rsidR="00813BFC" w:rsidRPr="001D6027" w:rsidRDefault="00813BFC" w:rsidP="001D6027">
      <w:pPr>
        <w:pStyle w:val="a7"/>
        <w:ind w:firstLine="0"/>
        <w:rPr>
          <w:rFonts w:ascii="Times New Roman" w:hAnsi="Times New Roman"/>
          <w:sz w:val="22"/>
          <w:szCs w:val="22"/>
        </w:rPr>
      </w:pPr>
      <w:r w:rsidRPr="001D6027">
        <w:rPr>
          <w:rStyle w:val="a9"/>
          <w:rFonts w:ascii="Times New Roman" w:hAnsi="Times New Roman"/>
          <w:sz w:val="22"/>
          <w:szCs w:val="22"/>
        </w:rPr>
        <w:footnoteRef/>
      </w:r>
      <w:r w:rsidR="001D6027" w:rsidRPr="001D6027">
        <w:rPr>
          <w:rFonts w:ascii="Times New Roman" w:hAnsi="Times New Roman"/>
          <w:sz w:val="22"/>
          <w:szCs w:val="22"/>
        </w:rPr>
        <w:t xml:space="preserve"> SV </w:t>
      </w:r>
      <w:proofErr w:type="spellStart"/>
      <w:r w:rsidR="001D6027" w:rsidRPr="001D6027">
        <w:rPr>
          <w:rFonts w:ascii="Times New Roman" w:hAnsi="Times New Roman"/>
          <w:sz w:val="22"/>
          <w:szCs w:val="22"/>
        </w:rPr>
        <w:t>Consulting</w:t>
      </w:r>
      <w:proofErr w:type="spellEnd"/>
      <w:r w:rsidR="001D6027" w:rsidRPr="001D6027">
        <w:rPr>
          <w:rFonts w:ascii="Times New Roman" w:hAnsi="Times New Roman"/>
          <w:sz w:val="22"/>
          <w:szCs w:val="22"/>
        </w:rPr>
        <w:t>. Аналитика, 2011-2017. – Режим доступа: https://sv-consulting.com.ru/analytics</w:t>
      </w:r>
    </w:p>
  </w:footnote>
  <w:footnote w:id="43">
    <w:p w:rsidR="00813BFC" w:rsidRPr="001D6027" w:rsidRDefault="00813BFC" w:rsidP="001D6027">
      <w:pPr>
        <w:pStyle w:val="a7"/>
        <w:ind w:firstLine="0"/>
        <w:rPr>
          <w:rFonts w:ascii="Times New Roman" w:hAnsi="Times New Roman"/>
          <w:sz w:val="22"/>
          <w:szCs w:val="22"/>
        </w:rPr>
      </w:pPr>
      <w:r w:rsidRPr="001D6027">
        <w:rPr>
          <w:rStyle w:val="a9"/>
          <w:rFonts w:ascii="Times New Roman" w:hAnsi="Times New Roman"/>
          <w:sz w:val="22"/>
          <w:szCs w:val="22"/>
        </w:rPr>
        <w:footnoteRef/>
      </w:r>
      <w:r w:rsidRPr="001D6027">
        <w:rPr>
          <w:rFonts w:ascii="Times New Roman" w:hAnsi="Times New Roman"/>
          <w:sz w:val="22"/>
          <w:szCs w:val="22"/>
        </w:rPr>
        <w:t xml:space="preserve"> </w:t>
      </w:r>
      <w:r w:rsidR="001D6027" w:rsidRPr="001D6027">
        <w:rPr>
          <w:rFonts w:ascii="Times New Roman" w:hAnsi="Times New Roman"/>
          <w:sz w:val="22"/>
          <w:szCs w:val="22"/>
        </w:rPr>
        <w:t>Тот же</w:t>
      </w:r>
    </w:p>
  </w:footnote>
  <w:footnote w:id="44">
    <w:p w:rsidR="00813BFC" w:rsidRPr="001D6027" w:rsidRDefault="00813BFC" w:rsidP="001D6027">
      <w:pPr>
        <w:pStyle w:val="a7"/>
        <w:ind w:firstLine="0"/>
        <w:rPr>
          <w:rFonts w:ascii="Times New Roman" w:hAnsi="Times New Roman"/>
          <w:sz w:val="22"/>
          <w:szCs w:val="22"/>
        </w:rPr>
      </w:pPr>
      <w:r w:rsidRPr="001D6027">
        <w:rPr>
          <w:rStyle w:val="a9"/>
          <w:rFonts w:ascii="Times New Roman" w:hAnsi="Times New Roman"/>
          <w:sz w:val="22"/>
          <w:szCs w:val="22"/>
        </w:rPr>
        <w:footnoteRef/>
      </w:r>
      <w:r w:rsidRPr="001D6027">
        <w:rPr>
          <w:rFonts w:ascii="Times New Roman" w:hAnsi="Times New Roman"/>
          <w:sz w:val="22"/>
          <w:szCs w:val="22"/>
        </w:rPr>
        <w:t xml:space="preserve"> </w:t>
      </w:r>
      <w:proofErr w:type="spellStart"/>
      <w:r w:rsidR="001D6027" w:rsidRPr="001D6027">
        <w:rPr>
          <w:rFonts w:ascii="Times New Roman" w:hAnsi="Times New Roman"/>
          <w:sz w:val="22"/>
          <w:szCs w:val="22"/>
        </w:rPr>
        <w:t>Агроинвестор</w:t>
      </w:r>
      <w:proofErr w:type="spellEnd"/>
      <w:r w:rsidR="001D6027" w:rsidRPr="001D6027">
        <w:rPr>
          <w:rFonts w:ascii="Times New Roman" w:hAnsi="Times New Roman"/>
          <w:sz w:val="22"/>
          <w:szCs w:val="22"/>
        </w:rPr>
        <w:t>. Слияния и поглощения. Чего ждать в 2018 году</w:t>
      </w:r>
      <w:proofErr w:type="gramStart"/>
      <w:r w:rsidR="001D6027" w:rsidRPr="001D6027">
        <w:rPr>
          <w:rFonts w:ascii="Times New Roman" w:hAnsi="Times New Roman"/>
          <w:sz w:val="22"/>
          <w:szCs w:val="22"/>
        </w:rPr>
        <w:t xml:space="preserve">?. – </w:t>
      </w:r>
      <w:proofErr w:type="gramEnd"/>
      <w:r w:rsidR="001D6027" w:rsidRPr="001D6027">
        <w:rPr>
          <w:rFonts w:ascii="Times New Roman" w:hAnsi="Times New Roman"/>
          <w:sz w:val="22"/>
          <w:szCs w:val="22"/>
        </w:rPr>
        <w:t>Режим доступа: http://www.agroinvestor.ru/opinion/article/29316-sliyaniya-i-pogloshcheniya-chego-zhdat-v-2018-godu/</w:t>
      </w:r>
    </w:p>
  </w:footnote>
  <w:footnote w:id="45">
    <w:p w:rsidR="00813BFC" w:rsidRDefault="00813BFC" w:rsidP="001D6027">
      <w:pPr>
        <w:pStyle w:val="a7"/>
        <w:ind w:firstLine="0"/>
      </w:pPr>
      <w:r w:rsidRPr="001D6027">
        <w:rPr>
          <w:rStyle w:val="a9"/>
          <w:rFonts w:ascii="Times New Roman" w:hAnsi="Times New Roman"/>
          <w:sz w:val="22"/>
          <w:szCs w:val="22"/>
        </w:rPr>
        <w:footnoteRef/>
      </w:r>
      <w:r w:rsidRPr="001D6027">
        <w:rPr>
          <w:rFonts w:ascii="Times New Roman" w:hAnsi="Times New Roman"/>
          <w:sz w:val="22"/>
          <w:szCs w:val="22"/>
        </w:rPr>
        <w:t xml:space="preserve"> Информационное агентство AK&amp;M. Рынок слияний и поглощений. – Режим доступа: http://mergers.akm.ru</w:t>
      </w:r>
    </w:p>
  </w:footnote>
  <w:footnote w:id="46">
    <w:p w:rsidR="00813BFC" w:rsidRPr="006E4980" w:rsidRDefault="00813BFC" w:rsidP="006E4980">
      <w:pPr>
        <w:pStyle w:val="a7"/>
        <w:ind w:firstLine="0"/>
        <w:rPr>
          <w:rFonts w:ascii="Times New Roman" w:hAnsi="Times New Roman"/>
          <w:sz w:val="22"/>
        </w:rPr>
      </w:pPr>
      <w:r w:rsidRPr="006E4980">
        <w:rPr>
          <w:rStyle w:val="a9"/>
          <w:rFonts w:ascii="Times New Roman" w:hAnsi="Times New Roman"/>
          <w:sz w:val="22"/>
        </w:rPr>
        <w:footnoteRef/>
      </w:r>
      <w:r w:rsidRPr="006E4980">
        <w:rPr>
          <w:rFonts w:ascii="Times New Roman" w:hAnsi="Times New Roman"/>
          <w:sz w:val="22"/>
        </w:rPr>
        <w:t xml:space="preserve"> </w:t>
      </w:r>
      <w:proofErr w:type="spellStart"/>
      <w:r w:rsidR="006E4980" w:rsidRPr="006E4980">
        <w:rPr>
          <w:rFonts w:ascii="Times New Roman" w:hAnsi="Times New Roman"/>
          <w:sz w:val="22"/>
        </w:rPr>
        <w:t>InVenture</w:t>
      </w:r>
      <w:proofErr w:type="spellEnd"/>
      <w:r w:rsidR="006E4980" w:rsidRPr="006E4980">
        <w:rPr>
          <w:rFonts w:ascii="Times New Roman" w:hAnsi="Times New Roman"/>
          <w:sz w:val="22"/>
        </w:rPr>
        <w:t xml:space="preserve"> </w:t>
      </w:r>
      <w:proofErr w:type="spellStart"/>
      <w:r w:rsidR="006E4980" w:rsidRPr="006E4980">
        <w:rPr>
          <w:rFonts w:ascii="Times New Roman" w:hAnsi="Times New Roman"/>
          <w:sz w:val="22"/>
        </w:rPr>
        <w:t>Investment</w:t>
      </w:r>
      <w:proofErr w:type="spellEnd"/>
      <w:r w:rsidR="006E4980" w:rsidRPr="006E4980">
        <w:rPr>
          <w:rFonts w:ascii="Times New Roman" w:hAnsi="Times New Roman"/>
          <w:sz w:val="22"/>
        </w:rPr>
        <w:t xml:space="preserve"> </w:t>
      </w:r>
      <w:proofErr w:type="spellStart"/>
      <w:r w:rsidR="006E4980" w:rsidRPr="006E4980">
        <w:rPr>
          <w:rFonts w:ascii="Times New Roman" w:hAnsi="Times New Roman"/>
          <w:sz w:val="22"/>
        </w:rPr>
        <w:t>Group</w:t>
      </w:r>
      <w:proofErr w:type="spellEnd"/>
      <w:r w:rsidR="006E4980" w:rsidRPr="006E4980">
        <w:rPr>
          <w:rFonts w:ascii="Times New Roman" w:hAnsi="Times New Roman"/>
          <w:sz w:val="22"/>
        </w:rPr>
        <w:t>. Обзор мирового рынка слияний и поглощений (M&amp;A) в 2017 году. - Режим доступа: https://www.bvdinfo.com/ru-ru/our-products</w:t>
      </w:r>
    </w:p>
  </w:footnote>
  <w:footnote w:id="47">
    <w:p w:rsidR="00813BFC" w:rsidRPr="006E4980" w:rsidRDefault="00813BFC" w:rsidP="006E4980">
      <w:pPr>
        <w:pStyle w:val="a7"/>
        <w:ind w:firstLine="0"/>
        <w:rPr>
          <w:rFonts w:ascii="Times New Roman" w:hAnsi="Times New Roman"/>
          <w:sz w:val="22"/>
        </w:rPr>
      </w:pPr>
      <w:r w:rsidRPr="006E4980">
        <w:rPr>
          <w:rStyle w:val="a9"/>
          <w:rFonts w:ascii="Times New Roman" w:hAnsi="Times New Roman"/>
          <w:sz w:val="22"/>
        </w:rPr>
        <w:footnoteRef/>
      </w:r>
      <w:r w:rsidRPr="006E4980">
        <w:rPr>
          <w:rFonts w:ascii="Times New Roman" w:hAnsi="Times New Roman"/>
          <w:sz w:val="22"/>
        </w:rPr>
        <w:t xml:space="preserve"> </w:t>
      </w:r>
      <w:r w:rsidR="006E4980" w:rsidRPr="006E4980">
        <w:rPr>
          <w:rFonts w:ascii="Times New Roman" w:hAnsi="Times New Roman"/>
          <w:sz w:val="22"/>
        </w:rPr>
        <w:t>КПМГ. Рынок слияний и поглощений в России в 2017 году, апрель 2018 года. – Режим доступа: https://assets.kpmg.com/content/dam/kpmg/ru/pdf/2017/04/ru-ru-russian-2017-ma-overview.pdf</w:t>
      </w:r>
    </w:p>
  </w:footnote>
  <w:footnote w:id="48">
    <w:p w:rsidR="00813BFC" w:rsidRDefault="00813BFC" w:rsidP="006E4980">
      <w:pPr>
        <w:pStyle w:val="a7"/>
        <w:ind w:firstLine="0"/>
      </w:pPr>
      <w:r w:rsidRPr="006E4980">
        <w:rPr>
          <w:rStyle w:val="a9"/>
          <w:rFonts w:ascii="Times New Roman" w:hAnsi="Times New Roman"/>
          <w:sz w:val="22"/>
        </w:rPr>
        <w:footnoteRef/>
      </w:r>
      <w:r w:rsidRPr="006E4980">
        <w:rPr>
          <w:rFonts w:ascii="Times New Roman" w:hAnsi="Times New Roman"/>
          <w:sz w:val="22"/>
        </w:rPr>
        <w:t xml:space="preserve"> </w:t>
      </w:r>
      <w:r w:rsidR="006E4980" w:rsidRPr="006E4980">
        <w:rPr>
          <w:rFonts w:ascii="Times New Roman" w:hAnsi="Times New Roman"/>
          <w:sz w:val="22"/>
        </w:rPr>
        <w:t>Тот же</w:t>
      </w:r>
    </w:p>
  </w:footnote>
  <w:footnote w:id="49">
    <w:p w:rsidR="00813BFC" w:rsidRPr="006E4980" w:rsidRDefault="00813BFC" w:rsidP="006E4980">
      <w:pPr>
        <w:pStyle w:val="a7"/>
        <w:ind w:firstLine="0"/>
        <w:rPr>
          <w:rFonts w:ascii="Times New Roman" w:hAnsi="Times New Roman"/>
          <w:sz w:val="22"/>
        </w:rPr>
      </w:pPr>
      <w:r w:rsidRPr="006E4980">
        <w:rPr>
          <w:rStyle w:val="a9"/>
          <w:rFonts w:ascii="Times New Roman" w:hAnsi="Times New Roman"/>
          <w:sz w:val="22"/>
        </w:rPr>
        <w:footnoteRef/>
      </w:r>
      <w:r w:rsidRPr="006E4980">
        <w:rPr>
          <w:rFonts w:ascii="Times New Roman" w:hAnsi="Times New Roman"/>
          <w:sz w:val="22"/>
        </w:rPr>
        <w:t xml:space="preserve"> </w:t>
      </w:r>
      <w:r w:rsidR="006E4980" w:rsidRPr="006E4980">
        <w:rPr>
          <w:rFonts w:ascii="Times New Roman" w:hAnsi="Times New Roman"/>
          <w:sz w:val="22"/>
        </w:rPr>
        <w:t>КПМГ. Рынок слияний и поглощений в России в 2017 году, апрель 2018 года. – Режим доступа: https://assets.kpmg.com/content/dam/kpmg/ru/pdf/2017/04/ru-ru-russian-2017-ma-overview.pdf</w:t>
      </w:r>
    </w:p>
  </w:footnote>
  <w:footnote w:id="50">
    <w:p w:rsidR="00813BFC" w:rsidRDefault="00813BFC" w:rsidP="006E4980">
      <w:pPr>
        <w:pStyle w:val="a7"/>
        <w:ind w:firstLine="0"/>
      </w:pPr>
      <w:r w:rsidRPr="006E4980">
        <w:rPr>
          <w:rStyle w:val="a9"/>
          <w:rFonts w:ascii="Times New Roman" w:hAnsi="Times New Roman"/>
          <w:sz w:val="22"/>
        </w:rPr>
        <w:footnoteRef/>
      </w:r>
      <w:r w:rsidRPr="006E4980">
        <w:rPr>
          <w:rFonts w:ascii="Times New Roman" w:hAnsi="Times New Roman"/>
          <w:sz w:val="22"/>
        </w:rPr>
        <w:t xml:space="preserve"> </w:t>
      </w:r>
      <w:r w:rsidR="006E4980" w:rsidRPr="006E4980">
        <w:rPr>
          <w:rFonts w:ascii="Times New Roman" w:hAnsi="Times New Roman"/>
          <w:sz w:val="22"/>
        </w:rPr>
        <w:t>Финансовый учет. Объем сделок слияний и поглощений достиг рекордного уровня в 1 квартале 2018 года. – Режим доступа: http://fin-accounting.ru/financial-news/2018/mergers-acquisitions-hit-1-quarter.html</w:t>
      </w:r>
    </w:p>
  </w:footnote>
  <w:footnote w:id="51">
    <w:p w:rsidR="00813BFC" w:rsidRPr="002B2219" w:rsidRDefault="00813BFC" w:rsidP="002B2219">
      <w:pPr>
        <w:pStyle w:val="a7"/>
        <w:ind w:firstLine="0"/>
        <w:rPr>
          <w:rFonts w:ascii="Times New Roman" w:hAnsi="Times New Roman"/>
          <w:sz w:val="22"/>
        </w:rPr>
      </w:pPr>
      <w:r w:rsidRPr="002B2219">
        <w:rPr>
          <w:rStyle w:val="a9"/>
          <w:rFonts w:ascii="Times New Roman" w:hAnsi="Times New Roman"/>
          <w:sz w:val="22"/>
        </w:rPr>
        <w:footnoteRef/>
      </w:r>
      <w:r w:rsidRPr="002B2219">
        <w:rPr>
          <w:rFonts w:ascii="Times New Roman" w:hAnsi="Times New Roman"/>
          <w:sz w:val="22"/>
        </w:rPr>
        <w:t xml:space="preserve"> </w:t>
      </w:r>
      <w:proofErr w:type="spellStart"/>
      <w:r w:rsidR="002B2219" w:rsidRPr="002B2219">
        <w:rPr>
          <w:rFonts w:ascii="Times New Roman" w:hAnsi="Times New Roman"/>
          <w:sz w:val="22"/>
        </w:rPr>
        <w:t>Фостер</w:t>
      </w:r>
      <w:proofErr w:type="spellEnd"/>
      <w:r w:rsidR="002B2219" w:rsidRPr="002B2219">
        <w:rPr>
          <w:rFonts w:ascii="Times New Roman" w:hAnsi="Times New Roman"/>
          <w:sz w:val="22"/>
        </w:rPr>
        <w:t xml:space="preserve"> Рид С., Рид </w:t>
      </w:r>
      <w:proofErr w:type="gramStart"/>
      <w:r w:rsidR="002B2219" w:rsidRPr="002B2219">
        <w:rPr>
          <w:rFonts w:ascii="Times New Roman" w:hAnsi="Times New Roman"/>
          <w:sz w:val="22"/>
        </w:rPr>
        <w:t>Лажу</w:t>
      </w:r>
      <w:proofErr w:type="gramEnd"/>
      <w:r w:rsidR="002B2219" w:rsidRPr="002B2219">
        <w:rPr>
          <w:rFonts w:ascii="Times New Roman" w:hAnsi="Times New Roman"/>
          <w:sz w:val="22"/>
        </w:rPr>
        <w:t xml:space="preserve"> А. Искусство слияний и поглощений. Пер. с англ. – М.: Альпина Бизнес Букс, 2012. – 958 с.</w:t>
      </w:r>
    </w:p>
  </w:footnote>
  <w:footnote w:id="52">
    <w:p w:rsidR="00813BFC" w:rsidRDefault="00813BFC" w:rsidP="002B2219">
      <w:pPr>
        <w:pStyle w:val="a7"/>
        <w:ind w:firstLine="0"/>
      </w:pPr>
      <w:r w:rsidRPr="002B2219">
        <w:rPr>
          <w:rStyle w:val="a9"/>
          <w:rFonts w:ascii="Times New Roman" w:hAnsi="Times New Roman"/>
          <w:sz w:val="22"/>
        </w:rPr>
        <w:footnoteRef/>
      </w:r>
      <w:r w:rsidRPr="002B2219">
        <w:rPr>
          <w:rFonts w:ascii="Times New Roman" w:hAnsi="Times New Roman"/>
          <w:sz w:val="22"/>
        </w:rPr>
        <w:t xml:space="preserve"> </w:t>
      </w:r>
      <w:r w:rsidR="002B2219" w:rsidRPr="002B2219">
        <w:rPr>
          <w:rFonts w:ascii="Times New Roman" w:hAnsi="Times New Roman"/>
          <w:sz w:val="22"/>
        </w:rPr>
        <w:t>34.</w:t>
      </w:r>
      <w:r w:rsidR="002B2219" w:rsidRPr="002B2219">
        <w:rPr>
          <w:rFonts w:ascii="Times New Roman" w:hAnsi="Times New Roman"/>
          <w:sz w:val="22"/>
        </w:rPr>
        <w:tab/>
        <w:t>Степанова Е.О. Структурирование сделок мезонинного финансирования // Управленческие науки в современном мире. - 2016. - №1. -С. 170-183.</w:t>
      </w:r>
    </w:p>
  </w:footnote>
  <w:footnote w:id="53">
    <w:p w:rsidR="00813BFC" w:rsidRPr="003C684A" w:rsidRDefault="00813BFC"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Степанова Е.О. Структурирование сделок мезонинного финансирования // Управленческие науки в современном мире. - 2016. - №1. -С. 170-183.</w:t>
      </w:r>
    </w:p>
  </w:footnote>
  <w:footnote w:id="54">
    <w:p w:rsidR="00813BFC" w:rsidRPr="003C684A" w:rsidRDefault="00813BFC"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Маркова Е.Г. Особенности и перспективы развития сделок финансируемого выкупа на российском рынке // Финансовая аналитика: проблемы и решения. - 2016. - №12 (294). - С. 58 – 62.</w:t>
      </w:r>
    </w:p>
  </w:footnote>
  <w:footnote w:id="55">
    <w:p w:rsidR="00813BFC" w:rsidRPr="003C684A" w:rsidRDefault="00813BFC"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Сапгир Н.В., </w:t>
      </w:r>
      <w:proofErr w:type="gramStart"/>
      <w:r w:rsidRPr="003C684A">
        <w:rPr>
          <w:rFonts w:ascii="Times New Roman" w:hAnsi="Times New Roman"/>
          <w:sz w:val="24"/>
        </w:rPr>
        <w:t>Алешина-Козырева</w:t>
      </w:r>
      <w:proofErr w:type="gramEnd"/>
      <w:r w:rsidRPr="003C684A">
        <w:rPr>
          <w:rFonts w:ascii="Times New Roman" w:hAnsi="Times New Roman"/>
          <w:sz w:val="24"/>
        </w:rPr>
        <w:t xml:space="preserve"> И.А. «</w:t>
      </w:r>
      <w:proofErr w:type="spellStart"/>
      <w:r w:rsidRPr="003C684A">
        <w:rPr>
          <w:rFonts w:ascii="Times New Roman" w:hAnsi="Times New Roman"/>
          <w:sz w:val="24"/>
        </w:rPr>
        <w:t>Дью</w:t>
      </w:r>
      <w:proofErr w:type="spellEnd"/>
      <w:r w:rsidRPr="003C684A">
        <w:rPr>
          <w:rFonts w:ascii="Times New Roman" w:hAnsi="Times New Roman"/>
          <w:sz w:val="24"/>
        </w:rPr>
        <w:t xml:space="preserve"> </w:t>
      </w:r>
      <w:proofErr w:type="spellStart"/>
      <w:r w:rsidRPr="003C684A">
        <w:rPr>
          <w:rFonts w:ascii="Times New Roman" w:hAnsi="Times New Roman"/>
          <w:sz w:val="24"/>
        </w:rPr>
        <w:t>дилидженс</w:t>
      </w:r>
      <w:proofErr w:type="spellEnd"/>
      <w:r w:rsidRPr="003C684A">
        <w:rPr>
          <w:rFonts w:ascii="Times New Roman" w:hAnsi="Times New Roman"/>
          <w:sz w:val="24"/>
        </w:rPr>
        <w:t xml:space="preserve"> в России: как снизить цену сделки», СПб.: Окно, 2015. – 258 с.</w:t>
      </w:r>
    </w:p>
  </w:footnote>
  <w:footnote w:id="56">
    <w:p w:rsidR="00813BFC" w:rsidRPr="003C684A" w:rsidRDefault="00813BFC"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w:t>
      </w:r>
      <w:proofErr w:type="spellStart"/>
      <w:r w:rsidRPr="003C684A">
        <w:rPr>
          <w:rFonts w:ascii="Times New Roman" w:hAnsi="Times New Roman"/>
          <w:sz w:val="24"/>
        </w:rPr>
        <w:t>Депамфилис</w:t>
      </w:r>
      <w:proofErr w:type="spellEnd"/>
      <w:r w:rsidRPr="003C684A">
        <w:rPr>
          <w:rFonts w:ascii="Times New Roman" w:hAnsi="Times New Roman"/>
          <w:sz w:val="24"/>
        </w:rPr>
        <w:t xml:space="preserve"> Д. «Слияния, поглощения и другие способы реструктуризации компании». М.: </w:t>
      </w:r>
      <w:proofErr w:type="spellStart"/>
      <w:r w:rsidRPr="003C684A">
        <w:rPr>
          <w:rFonts w:ascii="Times New Roman" w:hAnsi="Times New Roman"/>
          <w:sz w:val="24"/>
        </w:rPr>
        <w:t>Олимпик</w:t>
      </w:r>
      <w:proofErr w:type="spellEnd"/>
      <w:r w:rsidRPr="003C684A">
        <w:rPr>
          <w:rFonts w:ascii="Times New Roman" w:hAnsi="Times New Roman"/>
          <w:sz w:val="24"/>
        </w:rPr>
        <w:t>-Бизнес, 2016. – 258 с.</w:t>
      </w:r>
    </w:p>
  </w:footnote>
  <w:footnote w:id="57">
    <w:p w:rsidR="00813BFC" w:rsidRDefault="00813BFC" w:rsidP="00C53DBA">
      <w:pPr>
        <w:pStyle w:val="a7"/>
        <w:ind w:firstLine="0"/>
      </w:pPr>
      <w:r>
        <w:rPr>
          <w:rStyle w:val="a9"/>
        </w:rPr>
        <w:footnoteRef/>
      </w:r>
      <w:r>
        <w:t xml:space="preserve"> </w:t>
      </w:r>
      <w:proofErr w:type="spellStart"/>
      <w:r w:rsidR="002B2219" w:rsidRPr="002B2219">
        <w:rPr>
          <w:rFonts w:ascii="Times New Roman" w:hAnsi="Times New Roman"/>
          <w:sz w:val="22"/>
        </w:rPr>
        <w:t>Линдер</w:t>
      </w:r>
      <w:proofErr w:type="spellEnd"/>
      <w:r w:rsidR="002B2219" w:rsidRPr="002B2219">
        <w:rPr>
          <w:rFonts w:ascii="Times New Roman" w:hAnsi="Times New Roman"/>
          <w:sz w:val="22"/>
        </w:rPr>
        <w:t xml:space="preserve"> Н. В.  Стратегии диверсифицированного роста и определение оптимальных границ крупных промышленных </w:t>
      </w:r>
      <w:proofErr w:type="gramStart"/>
      <w:r w:rsidR="002B2219" w:rsidRPr="002B2219">
        <w:rPr>
          <w:rFonts w:ascii="Times New Roman" w:hAnsi="Times New Roman"/>
          <w:sz w:val="22"/>
        </w:rPr>
        <w:t>бизнес-групп</w:t>
      </w:r>
      <w:proofErr w:type="gramEnd"/>
      <w:r w:rsidR="002B2219" w:rsidRPr="002B2219">
        <w:rPr>
          <w:rFonts w:ascii="Times New Roman" w:hAnsi="Times New Roman"/>
          <w:sz w:val="22"/>
        </w:rPr>
        <w:t xml:space="preserve"> // Эффективное Антикризисное Управление, 2014. - №1. -  С. 90–99.</w:t>
      </w:r>
    </w:p>
  </w:footnote>
  <w:footnote w:id="58">
    <w:p w:rsidR="00813BFC" w:rsidRPr="003C684A" w:rsidRDefault="00813BFC" w:rsidP="002014AC">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w:t>
      </w:r>
      <w:proofErr w:type="spellStart"/>
      <w:r w:rsidRPr="003C684A">
        <w:rPr>
          <w:rFonts w:ascii="Times New Roman" w:hAnsi="Times New Roman"/>
          <w:sz w:val="24"/>
        </w:rPr>
        <w:t>Ендовицкий</w:t>
      </w:r>
      <w:proofErr w:type="spellEnd"/>
      <w:r w:rsidRPr="003C684A">
        <w:rPr>
          <w:rFonts w:ascii="Times New Roman" w:hAnsi="Times New Roman"/>
          <w:sz w:val="24"/>
        </w:rPr>
        <w:t xml:space="preserve"> Д.А., Соболева В.Е. «Экономический анализ слияний поглощений». М.: </w:t>
      </w:r>
      <w:proofErr w:type="spellStart"/>
      <w:r w:rsidRPr="003C684A">
        <w:rPr>
          <w:rFonts w:ascii="Times New Roman" w:hAnsi="Times New Roman"/>
          <w:sz w:val="24"/>
        </w:rPr>
        <w:t>Кнорус</w:t>
      </w:r>
      <w:proofErr w:type="spellEnd"/>
      <w:r w:rsidRPr="003C684A">
        <w:rPr>
          <w:rFonts w:ascii="Times New Roman" w:hAnsi="Times New Roman"/>
          <w:sz w:val="24"/>
        </w:rPr>
        <w:t>, 2013. -  84 с.</w:t>
      </w:r>
    </w:p>
  </w:footnote>
  <w:footnote w:id="59">
    <w:p w:rsidR="003340D6" w:rsidRPr="00225F82" w:rsidRDefault="003340D6" w:rsidP="00225F82">
      <w:pPr>
        <w:pStyle w:val="a7"/>
        <w:ind w:firstLine="0"/>
        <w:rPr>
          <w:rFonts w:ascii="Times New Roman" w:hAnsi="Times New Roman"/>
        </w:rPr>
      </w:pPr>
      <w:r w:rsidRPr="00225F82">
        <w:rPr>
          <w:rStyle w:val="a9"/>
          <w:rFonts w:ascii="Times New Roman" w:hAnsi="Times New Roman"/>
          <w:sz w:val="22"/>
        </w:rPr>
        <w:footnoteRef/>
      </w:r>
      <w:proofErr w:type="spellStart"/>
      <w:r w:rsidR="00225F82" w:rsidRPr="00225F82">
        <w:rPr>
          <w:rFonts w:ascii="Times New Roman" w:hAnsi="Times New Roman"/>
          <w:sz w:val="22"/>
        </w:rPr>
        <w:t>Депамфилис</w:t>
      </w:r>
      <w:proofErr w:type="spellEnd"/>
      <w:r w:rsidR="00225F82" w:rsidRPr="00225F82">
        <w:rPr>
          <w:rFonts w:ascii="Times New Roman" w:hAnsi="Times New Roman"/>
          <w:sz w:val="22"/>
        </w:rPr>
        <w:t xml:space="preserve"> Д. Слияния, поглощения и другие способы реструктуризации компании. М.: </w:t>
      </w:r>
      <w:proofErr w:type="spellStart"/>
      <w:r w:rsidR="00225F82" w:rsidRPr="00225F82">
        <w:rPr>
          <w:rFonts w:ascii="Times New Roman" w:hAnsi="Times New Roman"/>
          <w:sz w:val="22"/>
        </w:rPr>
        <w:t>Олимпик</w:t>
      </w:r>
      <w:proofErr w:type="spellEnd"/>
      <w:r w:rsidR="00225F82" w:rsidRPr="00225F82">
        <w:rPr>
          <w:rFonts w:ascii="Times New Roman" w:hAnsi="Times New Roman"/>
          <w:sz w:val="22"/>
        </w:rPr>
        <w:t>-Бизнес, 2016. - 258с.</w:t>
      </w:r>
    </w:p>
  </w:footnote>
  <w:footnote w:id="60">
    <w:p w:rsidR="00813BFC" w:rsidRPr="00C40BDA" w:rsidRDefault="00813BFC" w:rsidP="00DB5705">
      <w:pPr>
        <w:pStyle w:val="a7"/>
        <w:ind w:firstLine="0"/>
        <w:rPr>
          <w:rFonts w:ascii="Times New Roman" w:hAnsi="Times New Roman"/>
        </w:rPr>
      </w:pPr>
      <w:r w:rsidRPr="00C40BDA">
        <w:rPr>
          <w:rStyle w:val="a9"/>
          <w:rFonts w:ascii="Times New Roman" w:hAnsi="Times New Roman"/>
          <w:sz w:val="24"/>
        </w:rPr>
        <w:footnoteRef/>
      </w:r>
      <w:r w:rsidRPr="00C40BDA">
        <w:rPr>
          <w:rFonts w:ascii="Times New Roman" w:hAnsi="Times New Roman"/>
          <w:sz w:val="24"/>
        </w:rPr>
        <w:t xml:space="preserve"> </w:t>
      </w:r>
      <w:proofErr w:type="spellStart"/>
      <w:r w:rsidRPr="00C40BDA">
        <w:rPr>
          <w:rFonts w:ascii="Times New Roman" w:hAnsi="Times New Roman"/>
          <w:sz w:val="24"/>
        </w:rPr>
        <w:t>Капранова</w:t>
      </w:r>
      <w:proofErr w:type="spellEnd"/>
      <w:r w:rsidRPr="00C40BDA">
        <w:rPr>
          <w:rFonts w:ascii="Times New Roman" w:hAnsi="Times New Roman"/>
          <w:sz w:val="24"/>
        </w:rPr>
        <w:t xml:space="preserve"> Л.Д. Финансирование слияний и поглощений // Аудит и финансовый анализ. - 2012. - №1. - С. 242 – 249.</w:t>
      </w:r>
    </w:p>
  </w:footnote>
  <w:footnote w:id="61">
    <w:p w:rsidR="00813BFC" w:rsidRPr="007836EF" w:rsidRDefault="00813BFC" w:rsidP="007836EF">
      <w:pPr>
        <w:pStyle w:val="a7"/>
        <w:ind w:firstLine="0"/>
        <w:rPr>
          <w:rFonts w:ascii="Times New Roman" w:hAnsi="Times New Roman"/>
        </w:rPr>
      </w:pPr>
      <w:r w:rsidRPr="007836EF">
        <w:rPr>
          <w:rStyle w:val="a9"/>
          <w:rFonts w:ascii="Times New Roman" w:hAnsi="Times New Roman"/>
          <w:sz w:val="24"/>
        </w:rPr>
        <w:footnoteRef/>
      </w:r>
      <w:r w:rsidRPr="007836EF">
        <w:rPr>
          <w:rFonts w:ascii="Times New Roman" w:hAnsi="Times New Roman"/>
          <w:sz w:val="24"/>
        </w:rPr>
        <w:t xml:space="preserve"> </w:t>
      </w:r>
      <w:proofErr w:type="spellStart"/>
      <w:r w:rsidRPr="007836EF">
        <w:rPr>
          <w:rFonts w:ascii="Times New Roman" w:hAnsi="Times New Roman"/>
          <w:sz w:val="24"/>
        </w:rPr>
        <w:t>Трачук</w:t>
      </w:r>
      <w:proofErr w:type="spellEnd"/>
      <w:r w:rsidRPr="007836EF">
        <w:rPr>
          <w:rFonts w:ascii="Times New Roman" w:hAnsi="Times New Roman"/>
          <w:sz w:val="24"/>
        </w:rPr>
        <w:t xml:space="preserve"> А</w:t>
      </w:r>
      <w:proofErr w:type="gramStart"/>
      <w:r w:rsidRPr="007836EF">
        <w:rPr>
          <w:rFonts w:ascii="Times New Roman" w:hAnsi="Times New Roman"/>
          <w:sz w:val="24"/>
        </w:rPr>
        <w:t xml:space="preserve"> .</w:t>
      </w:r>
      <w:proofErr w:type="gramEnd"/>
      <w:r w:rsidRPr="007836EF">
        <w:rPr>
          <w:rFonts w:ascii="Times New Roman" w:hAnsi="Times New Roman"/>
          <w:sz w:val="24"/>
        </w:rPr>
        <w:t xml:space="preserve"> В., </w:t>
      </w:r>
      <w:proofErr w:type="spellStart"/>
      <w:r w:rsidRPr="007836EF">
        <w:rPr>
          <w:rFonts w:ascii="Times New Roman" w:hAnsi="Times New Roman"/>
          <w:sz w:val="24"/>
        </w:rPr>
        <w:t>Линдер</w:t>
      </w:r>
      <w:proofErr w:type="spellEnd"/>
      <w:r w:rsidRPr="007836EF">
        <w:rPr>
          <w:rFonts w:ascii="Times New Roman" w:hAnsi="Times New Roman"/>
          <w:sz w:val="24"/>
        </w:rPr>
        <w:t xml:space="preserve"> Н . В.  Методика многофакторной оценки инновационной активности холдингов в промышленности // Научные труды Вольного экономического общества России., 2016. -  Т. 198. - С. 298–308.</w:t>
      </w:r>
    </w:p>
  </w:footnote>
  <w:footnote w:id="62">
    <w:p w:rsidR="00813BFC" w:rsidRPr="003C684A" w:rsidRDefault="00813BFC" w:rsidP="007836EF">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Орехов С.А. Формы и методы финансирования инвестиционных проектов // Статистика и экономика. - 2012. - №2. - С. 70 – 76.</w:t>
      </w:r>
    </w:p>
  </w:footnote>
  <w:footnote w:id="63">
    <w:p w:rsidR="00813BFC" w:rsidRPr="00C40BDA" w:rsidRDefault="00813BFC" w:rsidP="007836EF">
      <w:pPr>
        <w:pStyle w:val="a7"/>
        <w:ind w:firstLine="0"/>
        <w:rPr>
          <w:rFonts w:ascii="Times New Roman" w:hAnsi="Times New Roman"/>
        </w:rPr>
      </w:pPr>
      <w:r w:rsidRPr="00C40BDA">
        <w:rPr>
          <w:rStyle w:val="a9"/>
          <w:rFonts w:ascii="Times New Roman" w:hAnsi="Times New Roman"/>
          <w:sz w:val="24"/>
        </w:rPr>
        <w:footnoteRef/>
      </w:r>
      <w:r w:rsidRPr="00C40BDA">
        <w:rPr>
          <w:rFonts w:ascii="Times New Roman" w:hAnsi="Times New Roman"/>
          <w:sz w:val="24"/>
        </w:rPr>
        <w:t xml:space="preserve"> Лысенко Д.В. «Анализ эффективности слияний и поглощений. Аудит и финансовый анализ». СПб</w:t>
      </w:r>
      <w:proofErr w:type="gramStart"/>
      <w:r w:rsidRPr="00C40BDA">
        <w:rPr>
          <w:rFonts w:ascii="Times New Roman" w:hAnsi="Times New Roman"/>
          <w:sz w:val="24"/>
        </w:rPr>
        <w:t xml:space="preserve">.: </w:t>
      </w:r>
      <w:proofErr w:type="gramEnd"/>
      <w:r w:rsidRPr="00C40BDA">
        <w:rPr>
          <w:rFonts w:ascii="Times New Roman" w:hAnsi="Times New Roman"/>
          <w:sz w:val="24"/>
        </w:rPr>
        <w:t>Версаль, 2017. - 15 с</w:t>
      </w:r>
      <w:r>
        <w:rPr>
          <w:rFonts w:ascii="Times New Roman" w:hAnsi="Times New Roman"/>
          <w:sz w:val="24"/>
        </w:rPr>
        <w:t>.</w:t>
      </w:r>
    </w:p>
  </w:footnote>
  <w:footnote w:id="64">
    <w:p w:rsidR="00813BFC" w:rsidRPr="003C684A" w:rsidRDefault="00813BFC" w:rsidP="007836EF">
      <w:pPr>
        <w:pStyle w:val="a7"/>
        <w:ind w:firstLine="0"/>
        <w:rPr>
          <w:rFonts w:ascii="Times New Roman" w:hAnsi="Times New Roman"/>
        </w:rPr>
      </w:pPr>
      <w:r w:rsidRPr="003C684A">
        <w:rPr>
          <w:rStyle w:val="a9"/>
          <w:rFonts w:ascii="Times New Roman" w:hAnsi="Times New Roman"/>
          <w:sz w:val="24"/>
        </w:rPr>
        <w:footnoteRef/>
      </w:r>
      <w:r w:rsidRPr="003C684A">
        <w:rPr>
          <w:rFonts w:ascii="Times New Roman" w:hAnsi="Times New Roman"/>
          <w:sz w:val="24"/>
        </w:rPr>
        <w:t xml:space="preserve"> </w:t>
      </w:r>
      <w:proofErr w:type="spellStart"/>
      <w:r w:rsidRPr="003C684A">
        <w:rPr>
          <w:rFonts w:ascii="Times New Roman" w:hAnsi="Times New Roman"/>
          <w:sz w:val="24"/>
        </w:rPr>
        <w:t>Ованесова</w:t>
      </w:r>
      <w:proofErr w:type="spellEnd"/>
      <w:r w:rsidRPr="003C684A">
        <w:rPr>
          <w:rFonts w:ascii="Times New Roman" w:hAnsi="Times New Roman"/>
          <w:sz w:val="24"/>
        </w:rPr>
        <w:t xml:space="preserve"> Ю.С. Мезонинное финансирование как новое направление для России // Управленческий учет и финансы. - 2015. - №4 (44). -С. 282 – 294.</w:t>
      </w:r>
    </w:p>
  </w:footnote>
  <w:footnote w:id="65">
    <w:p w:rsidR="00813BFC" w:rsidRPr="00C802DB" w:rsidRDefault="00813BFC" w:rsidP="00C802DB">
      <w:pPr>
        <w:pStyle w:val="a7"/>
        <w:ind w:firstLine="0"/>
        <w:rPr>
          <w:rFonts w:ascii="Times New Roman" w:hAnsi="Times New Roman"/>
        </w:rPr>
      </w:pPr>
      <w:r w:rsidRPr="00C802DB">
        <w:rPr>
          <w:rStyle w:val="a9"/>
          <w:rFonts w:ascii="Times New Roman" w:hAnsi="Times New Roman"/>
          <w:sz w:val="24"/>
        </w:rPr>
        <w:footnoteRef/>
      </w:r>
      <w:r w:rsidRPr="00C802DB">
        <w:rPr>
          <w:rFonts w:ascii="Times New Roman" w:hAnsi="Times New Roman"/>
          <w:sz w:val="24"/>
        </w:rPr>
        <w:t xml:space="preserve"> </w:t>
      </w:r>
      <w:proofErr w:type="spellStart"/>
      <w:r w:rsidRPr="00C802DB">
        <w:rPr>
          <w:rFonts w:ascii="Times New Roman" w:hAnsi="Times New Roman"/>
          <w:sz w:val="24"/>
        </w:rPr>
        <w:t>Глумсков</w:t>
      </w:r>
      <w:proofErr w:type="spellEnd"/>
      <w:r w:rsidRPr="00C802DB">
        <w:rPr>
          <w:rFonts w:ascii="Times New Roman" w:hAnsi="Times New Roman"/>
          <w:sz w:val="24"/>
        </w:rPr>
        <w:t xml:space="preserve"> В. Мировой фармацевтический рынок: состояние и тенденции // Эксперт Казахстан. – 2017. – №. 20. – С. 122.</w:t>
      </w:r>
    </w:p>
  </w:footnote>
  <w:footnote w:id="66">
    <w:p w:rsidR="00813BFC" w:rsidRPr="00225F82" w:rsidRDefault="00813BFC" w:rsidP="00225F82">
      <w:pPr>
        <w:pStyle w:val="a7"/>
        <w:ind w:firstLine="0"/>
        <w:rPr>
          <w:rFonts w:ascii="Times New Roman" w:hAnsi="Times New Roman"/>
        </w:rPr>
      </w:pPr>
      <w:r w:rsidRPr="00225F82">
        <w:rPr>
          <w:rStyle w:val="a9"/>
          <w:rFonts w:ascii="Times New Roman" w:hAnsi="Times New Roman"/>
          <w:sz w:val="22"/>
        </w:rPr>
        <w:footnoteRef/>
      </w:r>
      <w:r w:rsidRPr="00225F82">
        <w:rPr>
          <w:rFonts w:ascii="Times New Roman" w:hAnsi="Times New Roman"/>
          <w:sz w:val="22"/>
        </w:rPr>
        <w:t xml:space="preserve"> </w:t>
      </w:r>
      <w:r w:rsidR="00225F82" w:rsidRPr="00225F82">
        <w:rPr>
          <w:rFonts w:ascii="Times New Roman" w:hAnsi="Times New Roman"/>
          <w:sz w:val="22"/>
        </w:rPr>
        <w:t>Ганс Рюш Ганс. Большой медицинский обман, 2013. – Режим доступа: http://go-veg.ru/Books/Gans_Ryush_-_Bolshoy_meditsinskiy_obman.pdf</w:t>
      </w:r>
    </w:p>
  </w:footnote>
  <w:footnote w:id="67">
    <w:p w:rsidR="00813BFC" w:rsidRPr="007836EF" w:rsidRDefault="00813BFC" w:rsidP="007836EF">
      <w:pPr>
        <w:pStyle w:val="a7"/>
        <w:ind w:firstLine="0"/>
        <w:rPr>
          <w:rFonts w:ascii="Times New Roman" w:hAnsi="Times New Roman"/>
        </w:rPr>
      </w:pPr>
      <w:r w:rsidRPr="007836EF">
        <w:rPr>
          <w:rStyle w:val="a9"/>
          <w:rFonts w:ascii="Times New Roman" w:hAnsi="Times New Roman"/>
          <w:sz w:val="24"/>
        </w:rPr>
        <w:footnoteRef/>
      </w:r>
      <w:r w:rsidRPr="007836EF">
        <w:rPr>
          <w:rFonts w:ascii="Times New Roman" w:hAnsi="Times New Roman"/>
          <w:sz w:val="24"/>
        </w:rPr>
        <w:t xml:space="preserve"> Платонова Е.А. Тенденции развития мирового фармацевтического рынка</w:t>
      </w:r>
      <w:proofErr w:type="gramStart"/>
      <w:r w:rsidRPr="007836EF">
        <w:rPr>
          <w:rFonts w:ascii="Times New Roman" w:hAnsi="Times New Roman"/>
          <w:sz w:val="24"/>
        </w:rPr>
        <w:t xml:space="preserve"> :</w:t>
      </w:r>
      <w:proofErr w:type="gramEnd"/>
      <w:r w:rsidRPr="007836EF">
        <w:rPr>
          <w:rFonts w:ascii="Times New Roman" w:hAnsi="Times New Roman"/>
          <w:sz w:val="24"/>
        </w:rPr>
        <w:t xml:space="preserve"> </w:t>
      </w:r>
      <w:proofErr w:type="spellStart"/>
      <w:r w:rsidRPr="007836EF">
        <w:rPr>
          <w:rFonts w:ascii="Times New Roman" w:hAnsi="Times New Roman"/>
          <w:sz w:val="24"/>
        </w:rPr>
        <w:t>дис</w:t>
      </w:r>
      <w:proofErr w:type="spellEnd"/>
      <w:r w:rsidRPr="007836EF">
        <w:rPr>
          <w:rFonts w:ascii="Times New Roman" w:hAnsi="Times New Roman"/>
          <w:sz w:val="24"/>
        </w:rPr>
        <w:t>. – Изд. центр БГУ, 2015. – 322 с.</w:t>
      </w:r>
    </w:p>
  </w:footnote>
  <w:footnote w:id="68">
    <w:p w:rsidR="00813BFC" w:rsidRPr="00675F50" w:rsidRDefault="00813BFC" w:rsidP="00675F50">
      <w:pPr>
        <w:pStyle w:val="a7"/>
        <w:ind w:firstLine="0"/>
        <w:rPr>
          <w:rFonts w:ascii="Times New Roman" w:hAnsi="Times New Roman"/>
        </w:rPr>
      </w:pPr>
      <w:r w:rsidRPr="00675F50">
        <w:rPr>
          <w:rStyle w:val="a9"/>
          <w:rFonts w:ascii="Times New Roman" w:hAnsi="Times New Roman"/>
          <w:sz w:val="24"/>
        </w:rPr>
        <w:footnoteRef/>
      </w:r>
      <w:r w:rsidRPr="00675F50">
        <w:rPr>
          <w:rFonts w:ascii="Times New Roman" w:hAnsi="Times New Roman"/>
          <w:sz w:val="24"/>
        </w:rPr>
        <w:t xml:space="preserve"> Карлик А</w:t>
      </w:r>
      <w:proofErr w:type="gramStart"/>
      <w:r w:rsidRPr="00675F50">
        <w:rPr>
          <w:rFonts w:ascii="Times New Roman" w:hAnsi="Times New Roman"/>
          <w:sz w:val="24"/>
        </w:rPr>
        <w:t xml:space="preserve"> .</w:t>
      </w:r>
      <w:proofErr w:type="gramEnd"/>
      <w:r w:rsidRPr="00675F50">
        <w:rPr>
          <w:rFonts w:ascii="Times New Roman" w:hAnsi="Times New Roman"/>
          <w:sz w:val="24"/>
        </w:rPr>
        <w:t xml:space="preserve"> Е ., </w:t>
      </w:r>
      <w:proofErr w:type="spellStart"/>
      <w:r w:rsidRPr="00675F50">
        <w:rPr>
          <w:rFonts w:ascii="Times New Roman" w:hAnsi="Times New Roman"/>
          <w:sz w:val="24"/>
        </w:rPr>
        <w:t>Кармазинова</w:t>
      </w:r>
      <w:proofErr w:type="spellEnd"/>
      <w:r w:rsidRPr="00675F50">
        <w:rPr>
          <w:rFonts w:ascii="Times New Roman" w:hAnsi="Times New Roman"/>
          <w:sz w:val="24"/>
        </w:rPr>
        <w:t xml:space="preserve"> Я . Ф., </w:t>
      </w:r>
      <w:proofErr w:type="spellStart"/>
      <w:r w:rsidRPr="00675F50">
        <w:rPr>
          <w:rFonts w:ascii="Times New Roman" w:hAnsi="Times New Roman"/>
          <w:sz w:val="24"/>
        </w:rPr>
        <w:t>Трачук</w:t>
      </w:r>
      <w:proofErr w:type="spellEnd"/>
      <w:r w:rsidRPr="00675F50">
        <w:rPr>
          <w:rFonts w:ascii="Times New Roman" w:hAnsi="Times New Roman"/>
          <w:sz w:val="24"/>
        </w:rPr>
        <w:t xml:space="preserve"> А . В. Региональное регулирование деятельности предприятий субъектов естественных монополий. СПб</w:t>
      </w:r>
      <w:proofErr w:type="gramStart"/>
      <w:r w:rsidRPr="00675F50">
        <w:rPr>
          <w:rFonts w:ascii="Times New Roman" w:hAnsi="Times New Roman"/>
          <w:sz w:val="24"/>
        </w:rPr>
        <w:t xml:space="preserve">.: </w:t>
      </w:r>
      <w:proofErr w:type="gramEnd"/>
      <w:r w:rsidRPr="00675F50">
        <w:rPr>
          <w:rFonts w:ascii="Times New Roman" w:hAnsi="Times New Roman"/>
          <w:sz w:val="24"/>
        </w:rPr>
        <w:t xml:space="preserve">Изд-во </w:t>
      </w:r>
      <w:proofErr w:type="spellStart"/>
      <w:r w:rsidRPr="00675F50">
        <w:rPr>
          <w:rFonts w:ascii="Times New Roman" w:hAnsi="Times New Roman"/>
          <w:sz w:val="24"/>
        </w:rPr>
        <w:t>СПбГУЭФ</w:t>
      </w:r>
      <w:proofErr w:type="spellEnd"/>
      <w:r w:rsidRPr="00675F50">
        <w:rPr>
          <w:rFonts w:ascii="Times New Roman" w:hAnsi="Times New Roman"/>
          <w:sz w:val="24"/>
        </w:rPr>
        <w:t>, 1999. - 50 с.</w:t>
      </w:r>
    </w:p>
  </w:footnote>
  <w:footnote w:id="69">
    <w:p w:rsidR="00813BFC" w:rsidRPr="002E4870" w:rsidRDefault="00813BFC" w:rsidP="00BE75C9">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w:t>
      </w:r>
      <w:proofErr w:type="spellStart"/>
      <w:r w:rsidRPr="002E4870">
        <w:rPr>
          <w:rFonts w:ascii="Times New Roman" w:hAnsi="Times New Roman"/>
          <w:sz w:val="24"/>
        </w:rPr>
        <w:t>Мазорчук</w:t>
      </w:r>
      <w:proofErr w:type="spellEnd"/>
      <w:r w:rsidRPr="002E4870">
        <w:rPr>
          <w:rFonts w:ascii="Times New Roman" w:hAnsi="Times New Roman"/>
          <w:sz w:val="24"/>
        </w:rPr>
        <w:t xml:space="preserve"> М</w:t>
      </w:r>
      <w:proofErr w:type="gramStart"/>
      <w:r w:rsidRPr="002E4870">
        <w:rPr>
          <w:rFonts w:ascii="Times New Roman" w:hAnsi="Times New Roman"/>
          <w:sz w:val="24"/>
        </w:rPr>
        <w:t xml:space="preserve"> .</w:t>
      </w:r>
      <w:proofErr w:type="gramEnd"/>
      <w:r w:rsidRPr="002E4870">
        <w:rPr>
          <w:rFonts w:ascii="Times New Roman" w:hAnsi="Times New Roman"/>
          <w:sz w:val="24"/>
        </w:rPr>
        <w:t xml:space="preserve"> С., Добряк В. С., Емельянов П. С. Анализ практического применения метода «охвата данных» для оценки эффективности образовательного процесса // Открытые информационные и компьютерные интегрированные технологии., 2015. -  № 69. - С. 234–246.</w:t>
      </w:r>
    </w:p>
  </w:footnote>
  <w:footnote w:id="70">
    <w:p w:rsidR="00813BFC" w:rsidRPr="002E4870" w:rsidRDefault="00813BFC" w:rsidP="002E4870">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Колмаков В. В., </w:t>
      </w:r>
      <w:proofErr w:type="spellStart"/>
      <w:r w:rsidRPr="002E4870">
        <w:rPr>
          <w:rFonts w:ascii="Times New Roman" w:hAnsi="Times New Roman"/>
          <w:sz w:val="24"/>
        </w:rPr>
        <w:t>Коокуева</w:t>
      </w:r>
      <w:proofErr w:type="spellEnd"/>
      <w:r w:rsidRPr="002E4870">
        <w:rPr>
          <w:rFonts w:ascii="Times New Roman" w:hAnsi="Times New Roman"/>
          <w:sz w:val="24"/>
        </w:rPr>
        <w:t xml:space="preserve"> В. В., </w:t>
      </w:r>
      <w:proofErr w:type="spellStart"/>
      <w:r w:rsidRPr="002E4870">
        <w:rPr>
          <w:rFonts w:ascii="Times New Roman" w:hAnsi="Times New Roman"/>
          <w:sz w:val="24"/>
        </w:rPr>
        <w:t>Чапкина</w:t>
      </w:r>
      <w:proofErr w:type="spellEnd"/>
      <w:r w:rsidRPr="002E4870">
        <w:rPr>
          <w:rFonts w:ascii="Times New Roman" w:hAnsi="Times New Roman"/>
          <w:sz w:val="24"/>
        </w:rPr>
        <w:t xml:space="preserve"> Е</w:t>
      </w:r>
      <w:proofErr w:type="gramStart"/>
      <w:r w:rsidRPr="002E4870">
        <w:rPr>
          <w:rFonts w:ascii="Times New Roman" w:hAnsi="Times New Roman"/>
          <w:sz w:val="24"/>
        </w:rPr>
        <w:t xml:space="preserve"> .</w:t>
      </w:r>
      <w:proofErr w:type="gramEnd"/>
      <w:r w:rsidRPr="002E4870">
        <w:rPr>
          <w:rFonts w:ascii="Times New Roman" w:hAnsi="Times New Roman"/>
          <w:sz w:val="24"/>
        </w:rPr>
        <w:t xml:space="preserve"> Г. и др. Теория и практика управления финансовой деятельностью / Под ред. А. Г. Поляковой; МЭСИ. М.: </w:t>
      </w:r>
      <w:proofErr w:type="spellStart"/>
      <w:proofErr w:type="gramStart"/>
      <w:r w:rsidRPr="002E4870">
        <w:rPr>
          <w:rFonts w:ascii="Times New Roman" w:hAnsi="Times New Roman"/>
          <w:sz w:val="24"/>
        </w:rPr>
        <w:t>Ист</w:t>
      </w:r>
      <w:proofErr w:type="spellEnd"/>
      <w:proofErr w:type="gramEnd"/>
      <w:r w:rsidRPr="002E4870">
        <w:rPr>
          <w:rFonts w:ascii="Times New Roman" w:hAnsi="Times New Roman"/>
          <w:sz w:val="24"/>
        </w:rPr>
        <w:t xml:space="preserve"> Консалтинг, 2015. -  196 с.</w:t>
      </w:r>
    </w:p>
  </w:footnote>
  <w:footnote w:id="71">
    <w:p w:rsidR="00813BFC" w:rsidRPr="002E4870" w:rsidRDefault="00813BFC" w:rsidP="002E4870">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w:t>
      </w:r>
      <w:proofErr w:type="spellStart"/>
      <w:r w:rsidRPr="002E4870">
        <w:rPr>
          <w:rFonts w:ascii="Times New Roman" w:hAnsi="Times New Roman"/>
          <w:sz w:val="24"/>
        </w:rPr>
        <w:t>Трачук</w:t>
      </w:r>
      <w:proofErr w:type="spellEnd"/>
      <w:r w:rsidRPr="002E4870">
        <w:rPr>
          <w:rFonts w:ascii="Times New Roman" w:hAnsi="Times New Roman"/>
          <w:sz w:val="24"/>
        </w:rPr>
        <w:t xml:space="preserve"> А</w:t>
      </w:r>
      <w:proofErr w:type="gramStart"/>
      <w:r w:rsidRPr="002E4870">
        <w:rPr>
          <w:rFonts w:ascii="Times New Roman" w:hAnsi="Times New Roman"/>
          <w:sz w:val="24"/>
        </w:rPr>
        <w:t xml:space="preserve"> .</w:t>
      </w:r>
      <w:proofErr w:type="gramEnd"/>
      <w:r w:rsidRPr="002E4870">
        <w:rPr>
          <w:rFonts w:ascii="Times New Roman" w:hAnsi="Times New Roman"/>
          <w:sz w:val="24"/>
        </w:rPr>
        <w:t xml:space="preserve"> В., </w:t>
      </w:r>
      <w:proofErr w:type="spellStart"/>
      <w:r w:rsidRPr="002E4870">
        <w:rPr>
          <w:rFonts w:ascii="Times New Roman" w:hAnsi="Times New Roman"/>
          <w:sz w:val="24"/>
        </w:rPr>
        <w:t>Линдер</w:t>
      </w:r>
      <w:proofErr w:type="spellEnd"/>
      <w:r w:rsidRPr="002E4870">
        <w:rPr>
          <w:rFonts w:ascii="Times New Roman" w:hAnsi="Times New Roman"/>
          <w:sz w:val="24"/>
        </w:rPr>
        <w:t xml:space="preserve"> Н . В. Влияние ограничений ликвидности на вложения промышленных компаний в исследования и разработки и результативность инновационной деятельности // Эффективное Антикризисное Управление. №1., 2016. -  С. 80–89.</w:t>
      </w:r>
    </w:p>
  </w:footnote>
  <w:footnote w:id="72">
    <w:p w:rsidR="00813BFC" w:rsidRPr="002E4870" w:rsidRDefault="00813BFC" w:rsidP="002E4870">
      <w:pPr>
        <w:pStyle w:val="a7"/>
        <w:ind w:firstLine="0"/>
        <w:rPr>
          <w:rFonts w:ascii="Times New Roman" w:hAnsi="Times New Roman"/>
        </w:rPr>
      </w:pPr>
      <w:r w:rsidRPr="002E4870">
        <w:rPr>
          <w:rStyle w:val="a9"/>
          <w:rFonts w:ascii="Times New Roman" w:hAnsi="Times New Roman"/>
          <w:sz w:val="24"/>
        </w:rPr>
        <w:footnoteRef/>
      </w:r>
      <w:r w:rsidRPr="002E4870">
        <w:rPr>
          <w:rFonts w:ascii="Times New Roman" w:hAnsi="Times New Roman"/>
          <w:sz w:val="24"/>
        </w:rPr>
        <w:t xml:space="preserve"> </w:t>
      </w:r>
      <w:proofErr w:type="spellStart"/>
      <w:r w:rsidRPr="002E4870">
        <w:rPr>
          <w:rFonts w:ascii="Times New Roman" w:hAnsi="Times New Roman"/>
          <w:sz w:val="24"/>
        </w:rPr>
        <w:t>Гвардин</w:t>
      </w:r>
      <w:proofErr w:type="spellEnd"/>
      <w:r w:rsidRPr="002E4870">
        <w:rPr>
          <w:rFonts w:ascii="Times New Roman" w:hAnsi="Times New Roman"/>
          <w:sz w:val="24"/>
        </w:rPr>
        <w:t xml:space="preserve"> С.В. Слияния и поглощения: эффективная стратегия для России. СПб</w:t>
      </w:r>
      <w:proofErr w:type="gramStart"/>
      <w:r w:rsidRPr="002E4870">
        <w:rPr>
          <w:rFonts w:ascii="Times New Roman" w:hAnsi="Times New Roman"/>
          <w:sz w:val="24"/>
        </w:rPr>
        <w:t xml:space="preserve">. : </w:t>
      </w:r>
      <w:proofErr w:type="gramEnd"/>
      <w:r w:rsidRPr="002E4870">
        <w:rPr>
          <w:rFonts w:ascii="Times New Roman" w:hAnsi="Times New Roman"/>
          <w:sz w:val="24"/>
        </w:rPr>
        <w:t>Питер, 2015. -  194 с.</w:t>
      </w:r>
    </w:p>
  </w:footnote>
  <w:footnote w:id="73">
    <w:p w:rsidR="00D05FD0" w:rsidRPr="00AF684E" w:rsidRDefault="00D05FD0" w:rsidP="00AF684E">
      <w:pPr>
        <w:pStyle w:val="a7"/>
        <w:ind w:firstLine="0"/>
        <w:rPr>
          <w:rFonts w:ascii="Times New Roman" w:hAnsi="Times New Roman"/>
          <w:sz w:val="22"/>
          <w:szCs w:val="22"/>
        </w:rPr>
      </w:pPr>
      <w:r w:rsidRPr="00AF379D">
        <w:rPr>
          <w:rStyle w:val="a9"/>
          <w:rFonts w:ascii="Times New Roman" w:hAnsi="Times New Roman"/>
          <w:sz w:val="22"/>
        </w:rPr>
        <w:footnoteRef/>
      </w:r>
      <w:r w:rsidRPr="00AF379D">
        <w:rPr>
          <w:rFonts w:ascii="Times New Roman" w:hAnsi="Times New Roman"/>
          <w:sz w:val="22"/>
        </w:rPr>
        <w:t xml:space="preserve"> </w:t>
      </w:r>
      <w:r w:rsidR="00AF379D" w:rsidRPr="00AF379D">
        <w:rPr>
          <w:rFonts w:ascii="Times New Roman" w:hAnsi="Times New Roman"/>
          <w:sz w:val="22"/>
        </w:rPr>
        <w:t xml:space="preserve">Информационное агентство </w:t>
      </w:r>
      <w:proofErr w:type="spellStart"/>
      <w:r w:rsidR="00AF379D" w:rsidRPr="00AF379D">
        <w:rPr>
          <w:rFonts w:ascii="Times New Roman" w:hAnsi="Times New Roman"/>
          <w:sz w:val="22"/>
        </w:rPr>
        <w:t>Bloomberg</w:t>
      </w:r>
      <w:proofErr w:type="spellEnd"/>
      <w:r w:rsidR="00AF379D" w:rsidRPr="00AF379D">
        <w:rPr>
          <w:rFonts w:ascii="Times New Roman" w:hAnsi="Times New Roman"/>
          <w:sz w:val="22"/>
        </w:rPr>
        <w:t xml:space="preserve">. Крупнейшие сделки, 2017. – Режим доступа: </w:t>
      </w:r>
      <w:r w:rsidR="00AF379D" w:rsidRPr="00AF684E">
        <w:rPr>
          <w:rFonts w:ascii="Times New Roman" w:hAnsi="Times New Roman"/>
          <w:sz w:val="22"/>
          <w:szCs w:val="22"/>
        </w:rPr>
        <w:t>https://www.bloomberg.com</w:t>
      </w:r>
    </w:p>
  </w:footnote>
  <w:footnote w:id="74">
    <w:p w:rsidR="00AF684E" w:rsidRPr="00AF684E" w:rsidRDefault="00AF684E" w:rsidP="00AF684E">
      <w:pPr>
        <w:pStyle w:val="a7"/>
        <w:ind w:firstLine="0"/>
        <w:rPr>
          <w:rFonts w:ascii="Times New Roman" w:hAnsi="Times New Roman"/>
        </w:rPr>
      </w:pPr>
      <w:r w:rsidRPr="00AF684E">
        <w:rPr>
          <w:rStyle w:val="a9"/>
          <w:rFonts w:ascii="Times New Roman" w:hAnsi="Times New Roman"/>
          <w:sz w:val="22"/>
        </w:rPr>
        <w:footnoteRef/>
      </w:r>
      <w:r w:rsidRPr="00AF684E">
        <w:rPr>
          <w:rFonts w:ascii="Times New Roman" w:hAnsi="Times New Roman"/>
          <w:sz w:val="22"/>
        </w:rPr>
        <w:t xml:space="preserve"> Болдырева Е. В. Процессы слияния и поглощения на фармацевтическом рынке: состояние, оценка / Е. В. Болдырева, Е. Е. </w:t>
      </w:r>
      <w:proofErr w:type="spellStart"/>
      <w:r w:rsidRPr="00AF684E">
        <w:rPr>
          <w:rFonts w:ascii="Times New Roman" w:hAnsi="Times New Roman"/>
          <w:sz w:val="22"/>
        </w:rPr>
        <w:t>Чупандина</w:t>
      </w:r>
      <w:proofErr w:type="spellEnd"/>
      <w:r w:rsidRPr="00AF684E">
        <w:rPr>
          <w:rFonts w:ascii="Times New Roman" w:hAnsi="Times New Roman"/>
          <w:sz w:val="22"/>
        </w:rPr>
        <w:t>, А. А. Бобина // Пути и формы совершенствования фармацевтического образования, Воронеж</w:t>
      </w:r>
      <w:proofErr w:type="gramStart"/>
      <w:r w:rsidRPr="00AF684E">
        <w:rPr>
          <w:rFonts w:ascii="Times New Roman" w:hAnsi="Times New Roman"/>
          <w:sz w:val="22"/>
        </w:rPr>
        <w:t xml:space="preserve"> :</w:t>
      </w:r>
      <w:proofErr w:type="gramEnd"/>
      <w:r w:rsidRPr="00AF684E">
        <w:rPr>
          <w:rFonts w:ascii="Times New Roman" w:hAnsi="Times New Roman"/>
          <w:sz w:val="22"/>
        </w:rPr>
        <w:t xml:space="preserve"> Изд-во Воронеж</w:t>
      </w:r>
      <w:proofErr w:type="gramStart"/>
      <w:r w:rsidRPr="00AF684E">
        <w:rPr>
          <w:rFonts w:ascii="Times New Roman" w:hAnsi="Times New Roman"/>
          <w:sz w:val="22"/>
        </w:rPr>
        <w:t>.</w:t>
      </w:r>
      <w:proofErr w:type="gramEnd"/>
      <w:r w:rsidRPr="00AF684E">
        <w:rPr>
          <w:rFonts w:ascii="Times New Roman" w:hAnsi="Times New Roman"/>
          <w:sz w:val="22"/>
        </w:rPr>
        <w:t xml:space="preserve"> </w:t>
      </w:r>
      <w:proofErr w:type="gramStart"/>
      <w:r w:rsidRPr="00AF684E">
        <w:rPr>
          <w:rFonts w:ascii="Times New Roman" w:hAnsi="Times New Roman"/>
          <w:sz w:val="22"/>
        </w:rPr>
        <w:t>г</w:t>
      </w:r>
      <w:proofErr w:type="gramEnd"/>
      <w:r w:rsidRPr="00AF684E">
        <w:rPr>
          <w:rFonts w:ascii="Times New Roman" w:hAnsi="Times New Roman"/>
          <w:sz w:val="22"/>
        </w:rPr>
        <w:t>ос. ун-та, 2013. — Ч. 2. — С. 70–74.</w:t>
      </w:r>
    </w:p>
  </w:footnote>
  <w:footnote w:id="75">
    <w:p w:rsidR="00AF684E" w:rsidRDefault="00AF684E" w:rsidP="00AF684E">
      <w:pPr>
        <w:pStyle w:val="a7"/>
        <w:ind w:firstLine="0"/>
      </w:pPr>
      <w:r w:rsidRPr="00AF684E">
        <w:rPr>
          <w:rStyle w:val="a9"/>
          <w:rFonts w:ascii="Times New Roman" w:hAnsi="Times New Roman"/>
          <w:sz w:val="22"/>
          <w:szCs w:val="22"/>
        </w:rPr>
        <w:footnoteRef/>
      </w:r>
      <w:r w:rsidRPr="00AF684E">
        <w:rPr>
          <w:rFonts w:ascii="Times New Roman" w:hAnsi="Times New Roman"/>
          <w:sz w:val="22"/>
          <w:szCs w:val="22"/>
        </w:rPr>
        <w:t xml:space="preserve"> Годовой отчет «</w:t>
      </w:r>
      <w:proofErr w:type="spellStart"/>
      <w:r w:rsidRPr="00AF684E">
        <w:rPr>
          <w:rFonts w:ascii="Times New Roman" w:hAnsi="Times New Roman"/>
          <w:sz w:val="22"/>
          <w:szCs w:val="22"/>
        </w:rPr>
        <w:t>Evaluate</w:t>
      </w:r>
      <w:proofErr w:type="spellEnd"/>
      <w:r w:rsidRPr="00AF684E">
        <w:rPr>
          <w:rFonts w:ascii="Times New Roman" w:hAnsi="Times New Roman"/>
          <w:sz w:val="22"/>
          <w:szCs w:val="22"/>
        </w:rPr>
        <w:t xml:space="preserve"> </w:t>
      </w:r>
      <w:proofErr w:type="spellStart"/>
      <w:r w:rsidRPr="00AF684E">
        <w:rPr>
          <w:rFonts w:ascii="Times New Roman" w:hAnsi="Times New Roman"/>
          <w:sz w:val="22"/>
          <w:szCs w:val="22"/>
        </w:rPr>
        <w:t>Pharm</w:t>
      </w:r>
      <w:proofErr w:type="gramStart"/>
      <w:r w:rsidRPr="00AF684E">
        <w:rPr>
          <w:rFonts w:ascii="Times New Roman" w:hAnsi="Times New Roman"/>
          <w:sz w:val="22"/>
          <w:szCs w:val="22"/>
        </w:rPr>
        <w:t>а</w:t>
      </w:r>
      <w:proofErr w:type="spellEnd"/>
      <w:proofErr w:type="gramEnd"/>
      <w:r w:rsidRPr="00AF684E">
        <w:rPr>
          <w:rFonts w:ascii="Times New Roman" w:hAnsi="Times New Roman"/>
          <w:sz w:val="22"/>
          <w:szCs w:val="22"/>
        </w:rPr>
        <w:t>» за 2016 год. -  Режим доступа: http://info.evaluategroup.com/rs/607-YGS-364/images/WP16.pdf</w:t>
      </w:r>
    </w:p>
  </w:footnote>
  <w:footnote w:id="76">
    <w:p w:rsidR="00AF684E" w:rsidRPr="00AF684E" w:rsidRDefault="00AF684E" w:rsidP="00AF684E">
      <w:pPr>
        <w:pStyle w:val="a7"/>
        <w:ind w:firstLine="0"/>
        <w:rPr>
          <w:rFonts w:ascii="Times New Roman" w:hAnsi="Times New Roman"/>
        </w:rPr>
      </w:pPr>
      <w:r w:rsidRPr="00AF684E">
        <w:rPr>
          <w:rStyle w:val="a9"/>
          <w:rFonts w:ascii="Times New Roman" w:hAnsi="Times New Roman"/>
          <w:sz w:val="22"/>
        </w:rPr>
        <w:footnoteRef/>
      </w:r>
      <w:r w:rsidRPr="00AF684E">
        <w:rPr>
          <w:rFonts w:ascii="Times New Roman" w:hAnsi="Times New Roman"/>
          <w:sz w:val="22"/>
        </w:rPr>
        <w:t xml:space="preserve"> Воронцова Н. А. Сущность и специфические особенности фармацевтического рынка [Электронный ресурс] / Н. А. Воронцова // </w:t>
      </w:r>
      <w:proofErr w:type="spellStart"/>
      <w:r w:rsidRPr="00AF684E">
        <w:rPr>
          <w:rFonts w:ascii="Times New Roman" w:hAnsi="Times New Roman"/>
          <w:sz w:val="22"/>
        </w:rPr>
        <w:t>Baikal</w:t>
      </w:r>
      <w:proofErr w:type="spellEnd"/>
      <w:r w:rsidRPr="00AF684E">
        <w:rPr>
          <w:rFonts w:ascii="Times New Roman" w:hAnsi="Times New Roman"/>
          <w:sz w:val="22"/>
        </w:rPr>
        <w:t xml:space="preserve"> </w:t>
      </w:r>
      <w:proofErr w:type="spellStart"/>
      <w:r w:rsidRPr="00AF684E">
        <w:rPr>
          <w:rFonts w:ascii="Times New Roman" w:hAnsi="Times New Roman"/>
          <w:sz w:val="22"/>
        </w:rPr>
        <w:t>research</w:t>
      </w:r>
      <w:proofErr w:type="spellEnd"/>
      <w:r w:rsidRPr="00AF684E">
        <w:rPr>
          <w:rFonts w:ascii="Times New Roman" w:hAnsi="Times New Roman"/>
          <w:sz w:val="22"/>
        </w:rPr>
        <w:t xml:space="preserve"> </w:t>
      </w:r>
      <w:proofErr w:type="spellStart"/>
      <w:r w:rsidRPr="00AF684E">
        <w:rPr>
          <w:rFonts w:ascii="Times New Roman" w:hAnsi="Times New Roman"/>
          <w:sz w:val="22"/>
        </w:rPr>
        <w:t>journal</w:t>
      </w:r>
      <w:proofErr w:type="spellEnd"/>
      <w:r w:rsidRPr="00AF684E">
        <w:rPr>
          <w:rFonts w:ascii="Times New Roman" w:hAnsi="Times New Roman"/>
          <w:sz w:val="22"/>
        </w:rPr>
        <w:t>. — 2016. — Т. 7, № 3. — DOI</w:t>
      </w:r>
      <w:proofErr w:type="gramStart"/>
      <w:r w:rsidRPr="00AF684E">
        <w:rPr>
          <w:rFonts w:ascii="Times New Roman" w:hAnsi="Times New Roman"/>
          <w:sz w:val="22"/>
        </w:rPr>
        <w:t xml:space="preserve"> :</w:t>
      </w:r>
      <w:proofErr w:type="gramEnd"/>
      <w:r w:rsidRPr="00AF684E">
        <w:rPr>
          <w:rFonts w:ascii="Times New Roman" w:hAnsi="Times New Roman"/>
          <w:sz w:val="22"/>
        </w:rPr>
        <w:t xml:space="preserve"> 10.17150/2411-6262.2016.7(3).16. — Режим доступа: http://brj-bguep.ru/reader/article.aspx?id=20773.</w:t>
      </w:r>
    </w:p>
  </w:footnote>
  <w:footnote w:id="77">
    <w:p w:rsidR="00AF684E" w:rsidRPr="00C77AB4" w:rsidRDefault="00AF684E" w:rsidP="00C77AB4">
      <w:pPr>
        <w:pStyle w:val="a7"/>
        <w:ind w:firstLine="0"/>
        <w:rPr>
          <w:rFonts w:ascii="Times New Roman" w:hAnsi="Times New Roman"/>
        </w:rPr>
      </w:pPr>
      <w:r w:rsidRPr="00C77AB4">
        <w:rPr>
          <w:rStyle w:val="a9"/>
          <w:rFonts w:ascii="Times New Roman" w:hAnsi="Times New Roman"/>
          <w:sz w:val="22"/>
        </w:rPr>
        <w:footnoteRef/>
      </w:r>
      <w:r w:rsidRPr="00C77AB4">
        <w:rPr>
          <w:rFonts w:ascii="Times New Roman" w:hAnsi="Times New Roman"/>
          <w:sz w:val="22"/>
        </w:rPr>
        <w:t xml:space="preserve"> </w:t>
      </w:r>
      <w:r w:rsidR="00C77AB4" w:rsidRPr="00C77AB4">
        <w:rPr>
          <w:rFonts w:ascii="Times New Roman" w:hAnsi="Times New Roman"/>
          <w:sz w:val="22"/>
        </w:rPr>
        <w:t>Третьякова Е. А. Состояние и перспективы инновационного развития российской фармацевтической промышленности / Е. А. Третьякова, Е. В. Шилова // Управление экономическими системами. — 2012. — № 4 (40). — С. 72.</w:t>
      </w:r>
    </w:p>
  </w:footnote>
  <w:footnote w:id="78">
    <w:p w:rsidR="00AF684E" w:rsidRPr="00C77AB4" w:rsidRDefault="00AF684E" w:rsidP="00C77AB4">
      <w:pPr>
        <w:pStyle w:val="a7"/>
        <w:ind w:firstLine="0"/>
        <w:rPr>
          <w:rFonts w:ascii="Times New Roman" w:hAnsi="Times New Roman"/>
          <w:sz w:val="22"/>
          <w:szCs w:val="22"/>
        </w:rPr>
      </w:pPr>
      <w:r w:rsidRPr="00C77AB4">
        <w:rPr>
          <w:rStyle w:val="a9"/>
          <w:rFonts w:ascii="Times New Roman" w:hAnsi="Times New Roman"/>
          <w:sz w:val="22"/>
          <w:szCs w:val="22"/>
        </w:rPr>
        <w:footnoteRef/>
      </w:r>
      <w:r w:rsidRPr="00C77AB4">
        <w:rPr>
          <w:rFonts w:ascii="Times New Roman" w:hAnsi="Times New Roman"/>
          <w:sz w:val="22"/>
          <w:szCs w:val="22"/>
        </w:rPr>
        <w:t xml:space="preserve"> </w:t>
      </w:r>
      <w:r w:rsidR="00C77AB4" w:rsidRPr="00C77AB4">
        <w:rPr>
          <w:rFonts w:ascii="Times New Roman" w:hAnsi="Times New Roman"/>
          <w:sz w:val="22"/>
          <w:szCs w:val="22"/>
        </w:rPr>
        <w:t>Садовская Т. Г. Оценка стоимости бизнеса и синергетических эффектов при создании и реорганизации корпораций в современных условиях глобализации / Т. Г. Садовская // Аудит и финансовый анализ. — 2011. — № 6. — С. 226–240.</w:t>
      </w:r>
    </w:p>
  </w:footnote>
  <w:footnote w:id="79">
    <w:p w:rsidR="00027B42" w:rsidRPr="00027B42" w:rsidRDefault="00027B42" w:rsidP="00C77AB4">
      <w:pPr>
        <w:pStyle w:val="a7"/>
        <w:ind w:firstLine="0"/>
        <w:rPr>
          <w:rFonts w:ascii="Times New Roman" w:hAnsi="Times New Roman"/>
        </w:rPr>
      </w:pPr>
      <w:r w:rsidRPr="00C77AB4">
        <w:rPr>
          <w:rStyle w:val="a9"/>
          <w:rFonts w:ascii="Times New Roman" w:hAnsi="Times New Roman"/>
          <w:sz w:val="22"/>
          <w:szCs w:val="22"/>
        </w:rPr>
        <w:footnoteRef/>
      </w:r>
      <w:r w:rsidRPr="00C77AB4">
        <w:rPr>
          <w:rFonts w:ascii="Times New Roman" w:hAnsi="Times New Roman"/>
          <w:sz w:val="22"/>
          <w:szCs w:val="22"/>
        </w:rPr>
        <w:t xml:space="preserve"> Обзор тенденций на глобальном и российском фармацевтическом рынке</w:t>
      </w:r>
      <w:proofErr w:type="gramStart"/>
      <w:r w:rsidRPr="00C77AB4">
        <w:rPr>
          <w:rFonts w:ascii="Times New Roman" w:hAnsi="Times New Roman"/>
          <w:sz w:val="22"/>
          <w:szCs w:val="22"/>
        </w:rPr>
        <w:t xml:space="preserve"> :</w:t>
      </w:r>
      <w:proofErr w:type="gramEnd"/>
      <w:r w:rsidRPr="00C77AB4">
        <w:rPr>
          <w:rFonts w:ascii="Times New Roman" w:hAnsi="Times New Roman"/>
          <w:sz w:val="22"/>
          <w:szCs w:val="22"/>
        </w:rPr>
        <w:t xml:space="preserve"> годовой отчет компании «</w:t>
      </w:r>
      <w:proofErr w:type="spellStart"/>
      <w:r w:rsidRPr="00C77AB4">
        <w:rPr>
          <w:rFonts w:ascii="Times New Roman" w:hAnsi="Times New Roman"/>
          <w:sz w:val="22"/>
          <w:szCs w:val="22"/>
        </w:rPr>
        <w:t>Evaluate</w:t>
      </w:r>
      <w:proofErr w:type="spellEnd"/>
      <w:r w:rsidRPr="00C77AB4">
        <w:rPr>
          <w:rFonts w:ascii="Times New Roman" w:hAnsi="Times New Roman"/>
          <w:sz w:val="22"/>
          <w:szCs w:val="22"/>
        </w:rPr>
        <w:t xml:space="preserve"> </w:t>
      </w:r>
      <w:proofErr w:type="spellStart"/>
      <w:r w:rsidRPr="00C77AB4">
        <w:rPr>
          <w:rFonts w:ascii="Times New Roman" w:hAnsi="Times New Roman"/>
          <w:sz w:val="22"/>
          <w:szCs w:val="22"/>
        </w:rPr>
        <w:t>Pharma</w:t>
      </w:r>
      <w:proofErr w:type="spellEnd"/>
      <w:r w:rsidRPr="00C77AB4">
        <w:rPr>
          <w:rFonts w:ascii="Times New Roman" w:hAnsi="Times New Roman"/>
          <w:sz w:val="22"/>
          <w:szCs w:val="22"/>
        </w:rPr>
        <w:t xml:space="preserve">» : </w:t>
      </w:r>
      <w:proofErr w:type="spellStart"/>
      <w:r w:rsidRPr="00C77AB4">
        <w:rPr>
          <w:rFonts w:ascii="Times New Roman" w:hAnsi="Times New Roman"/>
          <w:sz w:val="22"/>
          <w:szCs w:val="22"/>
        </w:rPr>
        <w:t>world</w:t>
      </w:r>
      <w:proofErr w:type="spellEnd"/>
      <w:r w:rsidRPr="00C77AB4">
        <w:rPr>
          <w:rFonts w:ascii="Times New Roman" w:hAnsi="Times New Roman"/>
          <w:sz w:val="22"/>
          <w:szCs w:val="22"/>
        </w:rPr>
        <w:t xml:space="preserve"> </w:t>
      </w:r>
      <w:proofErr w:type="spellStart"/>
      <w:r w:rsidRPr="00C77AB4">
        <w:rPr>
          <w:rFonts w:ascii="Times New Roman" w:hAnsi="Times New Roman"/>
          <w:sz w:val="22"/>
          <w:szCs w:val="22"/>
        </w:rPr>
        <w:t>Preview</w:t>
      </w:r>
      <w:proofErr w:type="spellEnd"/>
      <w:r w:rsidRPr="00C77AB4">
        <w:rPr>
          <w:rFonts w:ascii="Times New Roman" w:hAnsi="Times New Roman"/>
          <w:sz w:val="22"/>
          <w:szCs w:val="22"/>
        </w:rPr>
        <w:t xml:space="preserve"> 2016, </w:t>
      </w:r>
      <w:proofErr w:type="spellStart"/>
      <w:r w:rsidRPr="00C77AB4">
        <w:rPr>
          <w:rFonts w:ascii="Times New Roman" w:hAnsi="Times New Roman"/>
          <w:sz w:val="22"/>
          <w:szCs w:val="22"/>
        </w:rPr>
        <w:t>Outlook</w:t>
      </w:r>
      <w:proofErr w:type="spellEnd"/>
      <w:r w:rsidRPr="00C77AB4">
        <w:rPr>
          <w:rFonts w:ascii="Times New Roman" w:hAnsi="Times New Roman"/>
          <w:sz w:val="22"/>
          <w:szCs w:val="22"/>
        </w:rPr>
        <w:t xml:space="preserve"> </w:t>
      </w:r>
      <w:proofErr w:type="spellStart"/>
      <w:r w:rsidRPr="00C77AB4">
        <w:rPr>
          <w:rFonts w:ascii="Times New Roman" w:hAnsi="Times New Roman"/>
          <w:sz w:val="22"/>
          <w:szCs w:val="22"/>
        </w:rPr>
        <w:t>to</w:t>
      </w:r>
      <w:proofErr w:type="spellEnd"/>
      <w:r w:rsidRPr="00C77AB4">
        <w:rPr>
          <w:rFonts w:ascii="Times New Roman" w:hAnsi="Times New Roman"/>
          <w:sz w:val="22"/>
          <w:szCs w:val="22"/>
        </w:rPr>
        <w:t xml:space="preserve"> 2022 (</w:t>
      </w:r>
      <w:proofErr w:type="spellStart"/>
      <w:r w:rsidRPr="00C77AB4">
        <w:rPr>
          <w:rFonts w:ascii="Times New Roman" w:hAnsi="Times New Roman"/>
          <w:sz w:val="22"/>
          <w:szCs w:val="22"/>
        </w:rPr>
        <w:t>September</w:t>
      </w:r>
      <w:proofErr w:type="spellEnd"/>
      <w:r w:rsidRPr="00C77AB4">
        <w:rPr>
          <w:rFonts w:ascii="Times New Roman" w:hAnsi="Times New Roman"/>
          <w:sz w:val="22"/>
          <w:szCs w:val="22"/>
        </w:rPr>
        <w:t xml:space="preserve"> 2016). URL: http://frprf.ru/file/Farm.pdf</w:t>
      </w:r>
    </w:p>
  </w:footnote>
  <w:footnote w:id="80">
    <w:p w:rsidR="00C77AB4" w:rsidRPr="00C77AB4" w:rsidRDefault="00C77AB4" w:rsidP="00C77AB4">
      <w:pPr>
        <w:pStyle w:val="a7"/>
        <w:ind w:firstLine="0"/>
        <w:rPr>
          <w:rFonts w:ascii="Times New Roman" w:hAnsi="Times New Roman"/>
          <w:sz w:val="22"/>
        </w:rPr>
      </w:pPr>
      <w:r w:rsidRPr="00C77AB4">
        <w:rPr>
          <w:rStyle w:val="a9"/>
          <w:rFonts w:ascii="Times New Roman" w:hAnsi="Times New Roman"/>
          <w:sz w:val="22"/>
        </w:rPr>
        <w:footnoteRef/>
      </w:r>
      <w:r w:rsidRPr="00C77AB4">
        <w:rPr>
          <w:rFonts w:ascii="Times New Roman" w:hAnsi="Times New Roman"/>
          <w:sz w:val="22"/>
        </w:rPr>
        <w:t xml:space="preserve"> Измайлов А. М. </w:t>
      </w:r>
      <w:proofErr w:type="gramStart"/>
      <w:r w:rsidRPr="00C77AB4">
        <w:rPr>
          <w:rFonts w:ascii="Times New Roman" w:hAnsi="Times New Roman"/>
          <w:sz w:val="22"/>
        </w:rPr>
        <w:t>Методический подход</w:t>
      </w:r>
      <w:proofErr w:type="gramEnd"/>
      <w:r w:rsidRPr="00C77AB4">
        <w:rPr>
          <w:rFonts w:ascii="Times New Roman" w:hAnsi="Times New Roman"/>
          <w:sz w:val="22"/>
        </w:rPr>
        <w:t xml:space="preserve"> к анализу конкурентоспособности фармацевтического промышленного предприятия / А. М. Измайлов // Бизнес в законе. — 2015. — № 3. — С. 232–236.</w:t>
      </w:r>
    </w:p>
  </w:footnote>
  <w:footnote w:id="81">
    <w:p w:rsidR="00C77AB4" w:rsidRDefault="00C77AB4" w:rsidP="00C77AB4">
      <w:pPr>
        <w:pStyle w:val="a7"/>
        <w:ind w:firstLine="0"/>
      </w:pPr>
      <w:r w:rsidRPr="00C77AB4">
        <w:rPr>
          <w:rStyle w:val="a9"/>
          <w:rFonts w:ascii="Times New Roman" w:hAnsi="Times New Roman"/>
          <w:sz w:val="22"/>
        </w:rPr>
        <w:footnoteRef/>
      </w:r>
      <w:r w:rsidRPr="00C77AB4">
        <w:rPr>
          <w:rFonts w:ascii="Times New Roman" w:hAnsi="Times New Roman"/>
          <w:sz w:val="22"/>
        </w:rPr>
        <w:t xml:space="preserve"> Евстратов А. В. Слияния и поглощения компаний на фармацевтическом рынке: мировой опыт и российская специфика</w:t>
      </w:r>
      <w:proofErr w:type="gramStart"/>
      <w:r w:rsidRPr="00C77AB4">
        <w:rPr>
          <w:rFonts w:ascii="Times New Roman" w:hAnsi="Times New Roman"/>
          <w:sz w:val="22"/>
        </w:rPr>
        <w:t xml:space="preserve"> :</w:t>
      </w:r>
      <w:proofErr w:type="gramEnd"/>
      <w:r w:rsidRPr="00C77AB4">
        <w:rPr>
          <w:rFonts w:ascii="Times New Roman" w:hAnsi="Times New Roman"/>
          <w:sz w:val="22"/>
        </w:rPr>
        <w:t xml:space="preserve"> монография / А. В. Евстратов, А. М. Измайлов. — Волгоград</w:t>
      </w:r>
      <w:proofErr w:type="gramStart"/>
      <w:r w:rsidRPr="00C77AB4">
        <w:rPr>
          <w:rFonts w:ascii="Times New Roman" w:hAnsi="Times New Roman"/>
          <w:sz w:val="22"/>
        </w:rPr>
        <w:t xml:space="preserve"> :</w:t>
      </w:r>
      <w:proofErr w:type="gramEnd"/>
      <w:r w:rsidRPr="00C77AB4">
        <w:rPr>
          <w:rFonts w:ascii="Times New Roman" w:hAnsi="Times New Roman"/>
          <w:sz w:val="22"/>
        </w:rPr>
        <w:t xml:space="preserve"> Изд-во </w:t>
      </w:r>
      <w:proofErr w:type="spellStart"/>
      <w:r w:rsidRPr="00C77AB4">
        <w:rPr>
          <w:rFonts w:ascii="Times New Roman" w:hAnsi="Times New Roman"/>
          <w:sz w:val="22"/>
        </w:rPr>
        <w:t>ВолгГТУ</w:t>
      </w:r>
      <w:proofErr w:type="spellEnd"/>
      <w:r w:rsidRPr="00C77AB4">
        <w:rPr>
          <w:rFonts w:ascii="Times New Roman" w:hAnsi="Times New Roman"/>
          <w:sz w:val="22"/>
        </w:rPr>
        <w:t>, 2016. — 156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914"/>
    <w:multiLevelType w:val="hybridMultilevel"/>
    <w:tmpl w:val="9A183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FC66E7"/>
    <w:multiLevelType w:val="hybridMultilevel"/>
    <w:tmpl w:val="EF02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D2AE7"/>
    <w:multiLevelType w:val="hybridMultilevel"/>
    <w:tmpl w:val="155CACC2"/>
    <w:lvl w:ilvl="0" w:tplc="1B2E096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DA819F5"/>
    <w:multiLevelType w:val="hybridMultilevel"/>
    <w:tmpl w:val="E1F2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5B44C1"/>
    <w:multiLevelType w:val="hybridMultilevel"/>
    <w:tmpl w:val="D2B4F156"/>
    <w:lvl w:ilvl="0" w:tplc="1B2E09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44F6B"/>
    <w:multiLevelType w:val="multilevel"/>
    <w:tmpl w:val="124AF0B6"/>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5C7A6EFF"/>
    <w:multiLevelType w:val="hybridMultilevel"/>
    <w:tmpl w:val="F4504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DB61C64"/>
    <w:multiLevelType w:val="multilevel"/>
    <w:tmpl w:val="21E47D9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08D1853"/>
    <w:multiLevelType w:val="hybridMultilevel"/>
    <w:tmpl w:val="DAF694FC"/>
    <w:lvl w:ilvl="0" w:tplc="1B2E096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7F673D3"/>
    <w:multiLevelType w:val="hybridMultilevel"/>
    <w:tmpl w:val="796A4384"/>
    <w:lvl w:ilvl="0" w:tplc="1B2E0966">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9"/>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5F"/>
    <w:rsid w:val="00004A08"/>
    <w:rsid w:val="000101E8"/>
    <w:rsid w:val="00011155"/>
    <w:rsid w:val="00027B42"/>
    <w:rsid w:val="000407FB"/>
    <w:rsid w:val="00070CA8"/>
    <w:rsid w:val="0007662C"/>
    <w:rsid w:val="00090B5C"/>
    <w:rsid w:val="00091E1B"/>
    <w:rsid w:val="000A6B93"/>
    <w:rsid w:val="000E4D75"/>
    <w:rsid w:val="000F1039"/>
    <w:rsid w:val="00111B90"/>
    <w:rsid w:val="00124940"/>
    <w:rsid w:val="00131509"/>
    <w:rsid w:val="0014593F"/>
    <w:rsid w:val="00156DDC"/>
    <w:rsid w:val="00193946"/>
    <w:rsid w:val="001B7F1C"/>
    <w:rsid w:val="001D3420"/>
    <w:rsid w:val="001D6027"/>
    <w:rsid w:val="002014AC"/>
    <w:rsid w:val="00202CA0"/>
    <w:rsid w:val="00225F82"/>
    <w:rsid w:val="00242110"/>
    <w:rsid w:val="00244F4D"/>
    <w:rsid w:val="00251455"/>
    <w:rsid w:val="002939B2"/>
    <w:rsid w:val="002B2219"/>
    <w:rsid w:val="002B5B73"/>
    <w:rsid w:val="002B7BB5"/>
    <w:rsid w:val="002E4870"/>
    <w:rsid w:val="002F4275"/>
    <w:rsid w:val="00314145"/>
    <w:rsid w:val="0032598C"/>
    <w:rsid w:val="00330155"/>
    <w:rsid w:val="003320DE"/>
    <w:rsid w:val="003340D6"/>
    <w:rsid w:val="00353E35"/>
    <w:rsid w:val="00367EF3"/>
    <w:rsid w:val="003753AD"/>
    <w:rsid w:val="003762FB"/>
    <w:rsid w:val="003967AA"/>
    <w:rsid w:val="003B3ADC"/>
    <w:rsid w:val="004073A0"/>
    <w:rsid w:val="00430CDF"/>
    <w:rsid w:val="00432E3D"/>
    <w:rsid w:val="00461069"/>
    <w:rsid w:val="0046632C"/>
    <w:rsid w:val="00493391"/>
    <w:rsid w:val="004D6E1F"/>
    <w:rsid w:val="005852DA"/>
    <w:rsid w:val="00645973"/>
    <w:rsid w:val="00653652"/>
    <w:rsid w:val="00670238"/>
    <w:rsid w:val="006728A0"/>
    <w:rsid w:val="00675F50"/>
    <w:rsid w:val="0068076B"/>
    <w:rsid w:val="00695329"/>
    <w:rsid w:val="006D250A"/>
    <w:rsid w:val="006E4980"/>
    <w:rsid w:val="00704C61"/>
    <w:rsid w:val="00754B62"/>
    <w:rsid w:val="00776079"/>
    <w:rsid w:val="007777C8"/>
    <w:rsid w:val="007836EF"/>
    <w:rsid w:val="0079357B"/>
    <w:rsid w:val="007B044A"/>
    <w:rsid w:val="007D1559"/>
    <w:rsid w:val="00813024"/>
    <w:rsid w:val="00813BFC"/>
    <w:rsid w:val="00816B57"/>
    <w:rsid w:val="008225A4"/>
    <w:rsid w:val="008237B9"/>
    <w:rsid w:val="00841423"/>
    <w:rsid w:val="008926C9"/>
    <w:rsid w:val="008D1C40"/>
    <w:rsid w:val="008E14B6"/>
    <w:rsid w:val="008F0AE0"/>
    <w:rsid w:val="009247FF"/>
    <w:rsid w:val="009359DE"/>
    <w:rsid w:val="00972D61"/>
    <w:rsid w:val="0098275F"/>
    <w:rsid w:val="009A5C7F"/>
    <w:rsid w:val="009C0D77"/>
    <w:rsid w:val="009E2A62"/>
    <w:rsid w:val="009E3EE1"/>
    <w:rsid w:val="009E63FF"/>
    <w:rsid w:val="009E6BE5"/>
    <w:rsid w:val="00A14D24"/>
    <w:rsid w:val="00A25500"/>
    <w:rsid w:val="00A4227A"/>
    <w:rsid w:val="00A561E0"/>
    <w:rsid w:val="00A76980"/>
    <w:rsid w:val="00A96DFA"/>
    <w:rsid w:val="00AB5E55"/>
    <w:rsid w:val="00AD5724"/>
    <w:rsid w:val="00AF379D"/>
    <w:rsid w:val="00AF4899"/>
    <w:rsid w:val="00AF684E"/>
    <w:rsid w:val="00B1309D"/>
    <w:rsid w:val="00B15D04"/>
    <w:rsid w:val="00B22C18"/>
    <w:rsid w:val="00B61AA5"/>
    <w:rsid w:val="00B666CA"/>
    <w:rsid w:val="00BC1B5F"/>
    <w:rsid w:val="00BD2888"/>
    <w:rsid w:val="00BE0AB5"/>
    <w:rsid w:val="00BE75C9"/>
    <w:rsid w:val="00C2282E"/>
    <w:rsid w:val="00C36307"/>
    <w:rsid w:val="00C40ACD"/>
    <w:rsid w:val="00C53DBA"/>
    <w:rsid w:val="00C551C8"/>
    <w:rsid w:val="00C63EFD"/>
    <w:rsid w:val="00C70DE8"/>
    <w:rsid w:val="00C716A1"/>
    <w:rsid w:val="00C77AB4"/>
    <w:rsid w:val="00C802DB"/>
    <w:rsid w:val="00CD71A3"/>
    <w:rsid w:val="00CE4C37"/>
    <w:rsid w:val="00D05FD0"/>
    <w:rsid w:val="00D3441E"/>
    <w:rsid w:val="00D6105E"/>
    <w:rsid w:val="00D90C0B"/>
    <w:rsid w:val="00DA2D25"/>
    <w:rsid w:val="00DB5705"/>
    <w:rsid w:val="00DD3305"/>
    <w:rsid w:val="00DF4394"/>
    <w:rsid w:val="00DF72FE"/>
    <w:rsid w:val="00E44010"/>
    <w:rsid w:val="00E95F96"/>
    <w:rsid w:val="00EA4BF8"/>
    <w:rsid w:val="00EB4B47"/>
    <w:rsid w:val="00EF4FF0"/>
    <w:rsid w:val="00F03507"/>
    <w:rsid w:val="00F50FD1"/>
    <w:rsid w:val="00F54AD9"/>
    <w:rsid w:val="00FA0775"/>
    <w:rsid w:val="00FC1106"/>
    <w:rsid w:val="00FD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3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E4C37"/>
    <w:rPr>
      <w:color w:val="808080"/>
    </w:rPr>
  </w:style>
  <w:style w:type="paragraph" w:styleId="a5">
    <w:name w:val="Balloon Text"/>
    <w:basedOn w:val="a"/>
    <w:link w:val="a6"/>
    <w:uiPriority w:val="99"/>
    <w:semiHidden/>
    <w:unhideWhenUsed/>
    <w:rsid w:val="00CE4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C37"/>
    <w:rPr>
      <w:rFonts w:ascii="Tahoma" w:hAnsi="Tahoma" w:cs="Tahoma"/>
      <w:sz w:val="16"/>
      <w:szCs w:val="16"/>
    </w:rPr>
  </w:style>
  <w:style w:type="paragraph" w:styleId="a7">
    <w:name w:val="footnote text"/>
    <w:basedOn w:val="a"/>
    <w:link w:val="a8"/>
    <w:unhideWhenUsed/>
    <w:rsid w:val="00C716A1"/>
    <w:pPr>
      <w:spacing w:after="0" w:line="240" w:lineRule="auto"/>
      <w:ind w:right="102" w:firstLine="709"/>
      <w:jc w:val="both"/>
    </w:pPr>
    <w:rPr>
      <w:rFonts w:ascii="Calibri" w:eastAsia="Calibri" w:hAnsi="Calibri" w:cs="Times New Roman"/>
      <w:sz w:val="20"/>
      <w:szCs w:val="20"/>
    </w:rPr>
  </w:style>
  <w:style w:type="character" w:customStyle="1" w:styleId="a8">
    <w:name w:val="Текст сноски Знак"/>
    <w:basedOn w:val="a0"/>
    <w:link w:val="a7"/>
    <w:rsid w:val="00C716A1"/>
    <w:rPr>
      <w:rFonts w:ascii="Calibri" w:eastAsia="Calibri" w:hAnsi="Calibri" w:cs="Times New Roman"/>
      <w:sz w:val="20"/>
      <w:szCs w:val="20"/>
    </w:rPr>
  </w:style>
  <w:style w:type="character" w:styleId="a9">
    <w:name w:val="footnote reference"/>
    <w:basedOn w:val="a0"/>
    <w:uiPriority w:val="99"/>
    <w:semiHidden/>
    <w:unhideWhenUsed/>
    <w:rsid w:val="00C716A1"/>
    <w:rPr>
      <w:vertAlign w:val="superscript"/>
    </w:rPr>
  </w:style>
  <w:style w:type="paragraph" w:styleId="aa">
    <w:name w:val="header"/>
    <w:basedOn w:val="a"/>
    <w:link w:val="ab"/>
    <w:uiPriority w:val="99"/>
    <w:unhideWhenUsed/>
    <w:rsid w:val="003259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98C"/>
  </w:style>
  <w:style w:type="paragraph" w:styleId="ac">
    <w:name w:val="footer"/>
    <w:basedOn w:val="a"/>
    <w:link w:val="ad"/>
    <w:uiPriority w:val="99"/>
    <w:unhideWhenUsed/>
    <w:rsid w:val="003259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98C"/>
  </w:style>
  <w:style w:type="paragraph" w:styleId="ae">
    <w:name w:val="List Paragraph"/>
    <w:basedOn w:val="a"/>
    <w:uiPriority w:val="34"/>
    <w:qFormat/>
    <w:rsid w:val="0032598C"/>
    <w:pPr>
      <w:ind w:left="720"/>
      <w:contextualSpacing/>
    </w:pPr>
  </w:style>
  <w:style w:type="character" w:customStyle="1" w:styleId="20">
    <w:name w:val="Заголовок 2 Знак"/>
    <w:basedOn w:val="a0"/>
    <w:link w:val="2"/>
    <w:uiPriority w:val="9"/>
    <w:rsid w:val="007935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9357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9A5C7F"/>
    <w:pPr>
      <w:outlineLvl w:val="9"/>
    </w:pPr>
    <w:rPr>
      <w:lang w:eastAsia="ru-RU"/>
    </w:rPr>
  </w:style>
  <w:style w:type="paragraph" w:styleId="11">
    <w:name w:val="toc 1"/>
    <w:basedOn w:val="a"/>
    <w:next w:val="a"/>
    <w:autoRedefine/>
    <w:uiPriority w:val="39"/>
    <w:unhideWhenUsed/>
    <w:rsid w:val="009A5C7F"/>
    <w:pPr>
      <w:spacing w:after="100"/>
    </w:pPr>
  </w:style>
  <w:style w:type="paragraph" w:styleId="21">
    <w:name w:val="toc 2"/>
    <w:basedOn w:val="a"/>
    <w:next w:val="a"/>
    <w:autoRedefine/>
    <w:uiPriority w:val="39"/>
    <w:unhideWhenUsed/>
    <w:rsid w:val="009A5C7F"/>
    <w:pPr>
      <w:spacing w:after="100"/>
      <w:ind w:left="220"/>
    </w:pPr>
  </w:style>
  <w:style w:type="character" w:styleId="af0">
    <w:name w:val="Hyperlink"/>
    <w:basedOn w:val="a0"/>
    <w:uiPriority w:val="99"/>
    <w:unhideWhenUsed/>
    <w:rsid w:val="009A5C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3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E4C37"/>
    <w:rPr>
      <w:color w:val="808080"/>
    </w:rPr>
  </w:style>
  <w:style w:type="paragraph" w:styleId="a5">
    <w:name w:val="Balloon Text"/>
    <w:basedOn w:val="a"/>
    <w:link w:val="a6"/>
    <w:uiPriority w:val="99"/>
    <w:semiHidden/>
    <w:unhideWhenUsed/>
    <w:rsid w:val="00CE4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4C37"/>
    <w:rPr>
      <w:rFonts w:ascii="Tahoma" w:hAnsi="Tahoma" w:cs="Tahoma"/>
      <w:sz w:val="16"/>
      <w:szCs w:val="16"/>
    </w:rPr>
  </w:style>
  <w:style w:type="paragraph" w:styleId="a7">
    <w:name w:val="footnote text"/>
    <w:basedOn w:val="a"/>
    <w:link w:val="a8"/>
    <w:unhideWhenUsed/>
    <w:rsid w:val="00C716A1"/>
    <w:pPr>
      <w:spacing w:after="0" w:line="240" w:lineRule="auto"/>
      <w:ind w:right="102" w:firstLine="709"/>
      <w:jc w:val="both"/>
    </w:pPr>
    <w:rPr>
      <w:rFonts w:ascii="Calibri" w:eastAsia="Calibri" w:hAnsi="Calibri" w:cs="Times New Roman"/>
      <w:sz w:val="20"/>
      <w:szCs w:val="20"/>
    </w:rPr>
  </w:style>
  <w:style w:type="character" w:customStyle="1" w:styleId="a8">
    <w:name w:val="Текст сноски Знак"/>
    <w:basedOn w:val="a0"/>
    <w:link w:val="a7"/>
    <w:rsid w:val="00C716A1"/>
    <w:rPr>
      <w:rFonts w:ascii="Calibri" w:eastAsia="Calibri" w:hAnsi="Calibri" w:cs="Times New Roman"/>
      <w:sz w:val="20"/>
      <w:szCs w:val="20"/>
    </w:rPr>
  </w:style>
  <w:style w:type="character" w:styleId="a9">
    <w:name w:val="footnote reference"/>
    <w:basedOn w:val="a0"/>
    <w:uiPriority w:val="99"/>
    <w:semiHidden/>
    <w:unhideWhenUsed/>
    <w:rsid w:val="00C716A1"/>
    <w:rPr>
      <w:vertAlign w:val="superscript"/>
    </w:rPr>
  </w:style>
  <w:style w:type="paragraph" w:styleId="aa">
    <w:name w:val="header"/>
    <w:basedOn w:val="a"/>
    <w:link w:val="ab"/>
    <w:uiPriority w:val="99"/>
    <w:unhideWhenUsed/>
    <w:rsid w:val="003259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2598C"/>
  </w:style>
  <w:style w:type="paragraph" w:styleId="ac">
    <w:name w:val="footer"/>
    <w:basedOn w:val="a"/>
    <w:link w:val="ad"/>
    <w:uiPriority w:val="99"/>
    <w:unhideWhenUsed/>
    <w:rsid w:val="003259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98C"/>
  </w:style>
  <w:style w:type="paragraph" w:styleId="ae">
    <w:name w:val="List Paragraph"/>
    <w:basedOn w:val="a"/>
    <w:uiPriority w:val="34"/>
    <w:qFormat/>
    <w:rsid w:val="0032598C"/>
    <w:pPr>
      <w:ind w:left="720"/>
      <w:contextualSpacing/>
    </w:pPr>
  </w:style>
  <w:style w:type="character" w:customStyle="1" w:styleId="20">
    <w:name w:val="Заголовок 2 Знак"/>
    <w:basedOn w:val="a0"/>
    <w:link w:val="2"/>
    <w:uiPriority w:val="9"/>
    <w:rsid w:val="0079357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9357B"/>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9A5C7F"/>
    <w:pPr>
      <w:outlineLvl w:val="9"/>
    </w:pPr>
    <w:rPr>
      <w:lang w:eastAsia="ru-RU"/>
    </w:rPr>
  </w:style>
  <w:style w:type="paragraph" w:styleId="11">
    <w:name w:val="toc 1"/>
    <w:basedOn w:val="a"/>
    <w:next w:val="a"/>
    <w:autoRedefine/>
    <w:uiPriority w:val="39"/>
    <w:unhideWhenUsed/>
    <w:rsid w:val="009A5C7F"/>
    <w:pPr>
      <w:spacing w:after="100"/>
    </w:pPr>
  </w:style>
  <w:style w:type="paragraph" w:styleId="21">
    <w:name w:val="toc 2"/>
    <w:basedOn w:val="a"/>
    <w:next w:val="a"/>
    <w:autoRedefine/>
    <w:uiPriority w:val="39"/>
    <w:unhideWhenUsed/>
    <w:rsid w:val="009A5C7F"/>
    <w:pPr>
      <w:spacing w:after="100"/>
      <w:ind w:left="220"/>
    </w:pPr>
  </w:style>
  <w:style w:type="character" w:styleId="af0">
    <w:name w:val="Hyperlink"/>
    <w:basedOn w:val="a0"/>
    <w:uiPriority w:val="99"/>
    <w:unhideWhenUsed/>
    <w:rsid w:val="009A5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agroinvestor.ru/opinion/article/29316-sliyaniya-i-pogloshcheniya-chego-zhdat-v-2018-godu/" TargetMode="External"/><Relationship Id="rId3" Type="http://schemas.openxmlformats.org/officeDocument/2006/relationships/styles" Target="styles.xml"/><Relationship Id="rId21" Type="http://schemas.openxmlformats.org/officeDocument/2006/relationships/hyperlink" Target="http://fin-accounting.ru/financial-news/2018/mergers-acquisitions-hit-1-quarter.htm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sv-consulting.com.ru/analytics" TargetMode="External"/><Relationship Id="rId2" Type="http://schemas.openxmlformats.org/officeDocument/2006/relationships/numbering" Target="numbering.xml"/><Relationship Id="rId16" Type="http://schemas.openxmlformats.org/officeDocument/2006/relationships/hyperlink" Target="https://www.bvdinfo.com/ru-ru/our-products" TargetMode="External"/><Relationship Id="rId20" Type="http://schemas.openxmlformats.org/officeDocument/2006/relationships/hyperlink" Target="https://assets.kpmg.com/content/dam/kpmg/ru/pdf/2017/04/ru-ru-russian-2017-ma-overview.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8743/"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bloomberg.co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Лист3!$J$3:$J$8</c:f>
              <c:strCache>
                <c:ptCount val="6"/>
                <c:pt idx="0">
                  <c:v>США</c:v>
                </c:pt>
                <c:pt idx="1">
                  <c:v>Китай</c:v>
                </c:pt>
                <c:pt idx="2">
                  <c:v>Великобритания</c:v>
                </c:pt>
                <c:pt idx="3">
                  <c:v>Германия</c:v>
                </c:pt>
                <c:pt idx="4">
                  <c:v>Канада</c:v>
                </c:pt>
                <c:pt idx="5">
                  <c:v>Другие страны</c:v>
                </c:pt>
              </c:strCache>
            </c:strRef>
          </c:cat>
          <c:val>
            <c:numRef>
              <c:f>Лист3!$K$3:$K$8</c:f>
              <c:numCache>
                <c:formatCode>0%</c:formatCode>
                <c:ptCount val="6"/>
                <c:pt idx="0">
                  <c:v>0.22</c:v>
                </c:pt>
                <c:pt idx="1">
                  <c:v>0.14000000000000001</c:v>
                </c:pt>
                <c:pt idx="2">
                  <c:v>0.06</c:v>
                </c:pt>
                <c:pt idx="3">
                  <c:v>0.05</c:v>
                </c:pt>
                <c:pt idx="4">
                  <c:v>0.04</c:v>
                </c:pt>
                <c:pt idx="5">
                  <c:v>0.49</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Лист1!$O$4:$O$11</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Лист1!$P$4:$P$11</c:f>
              <c:numCache>
                <c:formatCode>General</c:formatCode>
                <c:ptCount val="8"/>
                <c:pt idx="0">
                  <c:v>62.17</c:v>
                </c:pt>
                <c:pt idx="1">
                  <c:v>75.17</c:v>
                </c:pt>
                <c:pt idx="2">
                  <c:v>49.79</c:v>
                </c:pt>
                <c:pt idx="3">
                  <c:v>120.74</c:v>
                </c:pt>
                <c:pt idx="4">
                  <c:v>46.51</c:v>
                </c:pt>
                <c:pt idx="5" formatCode="0.00">
                  <c:v>47</c:v>
                </c:pt>
                <c:pt idx="6">
                  <c:v>40.99</c:v>
                </c:pt>
                <c:pt idx="7">
                  <c:v>51.6</c:v>
                </c:pt>
              </c:numCache>
            </c:numRef>
          </c:val>
        </c:ser>
        <c:dLbls>
          <c:showLegendKey val="0"/>
          <c:showVal val="0"/>
          <c:showCatName val="0"/>
          <c:showSerName val="0"/>
          <c:showPercent val="0"/>
          <c:showBubbleSize val="0"/>
        </c:dLbls>
        <c:gapWidth val="150"/>
        <c:shape val="box"/>
        <c:axId val="107815680"/>
        <c:axId val="107817216"/>
        <c:axId val="0"/>
      </c:bar3DChart>
      <c:catAx>
        <c:axId val="107815680"/>
        <c:scaling>
          <c:orientation val="minMax"/>
        </c:scaling>
        <c:delete val="0"/>
        <c:axPos val="b"/>
        <c:numFmt formatCode="General" sourceLinked="1"/>
        <c:majorTickMark val="out"/>
        <c:minorTickMark val="none"/>
        <c:tickLblPos val="nextTo"/>
        <c:crossAx val="107817216"/>
        <c:crosses val="autoZero"/>
        <c:auto val="1"/>
        <c:lblAlgn val="ctr"/>
        <c:lblOffset val="100"/>
        <c:noMultiLvlLbl val="0"/>
      </c:catAx>
      <c:valAx>
        <c:axId val="107817216"/>
        <c:scaling>
          <c:orientation val="minMax"/>
        </c:scaling>
        <c:delete val="0"/>
        <c:axPos val="l"/>
        <c:majorGridlines/>
        <c:numFmt formatCode="General" sourceLinked="1"/>
        <c:majorTickMark val="out"/>
        <c:minorTickMark val="none"/>
        <c:tickLblPos val="nextTo"/>
        <c:crossAx val="107815680"/>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Лист2!$P$28:$P$35</c:f>
              <c:numCache>
                <c:formatCode>General</c:formatCode>
                <c:ptCount val="8"/>
                <c:pt idx="0">
                  <c:v>2010</c:v>
                </c:pt>
                <c:pt idx="1">
                  <c:v>2011</c:v>
                </c:pt>
                <c:pt idx="2">
                  <c:v>2012</c:v>
                </c:pt>
                <c:pt idx="3">
                  <c:v>2013</c:v>
                </c:pt>
                <c:pt idx="4">
                  <c:v>2014</c:v>
                </c:pt>
                <c:pt idx="5">
                  <c:v>2015</c:v>
                </c:pt>
                <c:pt idx="6">
                  <c:v>2016</c:v>
                </c:pt>
                <c:pt idx="7">
                  <c:v>2017</c:v>
                </c:pt>
              </c:numCache>
            </c:numRef>
          </c:cat>
          <c:val>
            <c:numRef>
              <c:f>Лист2!$Q$28:$Q$35</c:f>
              <c:numCache>
                <c:formatCode>General</c:formatCode>
                <c:ptCount val="8"/>
                <c:pt idx="0">
                  <c:v>521</c:v>
                </c:pt>
                <c:pt idx="1">
                  <c:v>606</c:v>
                </c:pt>
                <c:pt idx="2">
                  <c:v>514</c:v>
                </c:pt>
                <c:pt idx="3">
                  <c:v>533</c:v>
                </c:pt>
                <c:pt idx="4">
                  <c:v>503</c:v>
                </c:pt>
                <c:pt idx="5">
                  <c:v>448</c:v>
                </c:pt>
                <c:pt idx="6">
                  <c:v>451</c:v>
                </c:pt>
                <c:pt idx="7">
                  <c:v>460</c:v>
                </c:pt>
              </c:numCache>
            </c:numRef>
          </c:val>
        </c:ser>
        <c:dLbls>
          <c:showLegendKey val="0"/>
          <c:showVal val="0"/>
          <c:showCatName val="0"/>
          <c:showSerName val="0"/>
          <c:showPercent val="0"/>
          <c:showBubbleSize val="0"/>
        </c:dLbls>
        <c:gapWidth val="150"/>
        <c:axId val="107878656"/>
        <c:axId val="107929600"/>
      </c:barChart>
      <c:catAx>
        <c:axId val="107878656"/>
        <c:scaling>
          <c:orientation val="minMax"/>
        </c:scaling>
        <c:delete val="0"/>
        <c:axPos val="b"/>
        <c:numFmt formatCode="General" sourceLinked="1"/>
        <c:majorTickMark val="out"/>
        <c:minorTickMark val="none"/>
        <c:tickLblPos val="nextTo"/>
        <c:crossAx val="107929600"/>
        <c:crosses val="autoZero"/>
        <c:auto val="1"/>
        <c:lblAlgn val="ctr"/>
        <c:lblOffset val="100"/>
        <c:noMultiLvlLbl val="0"/>
      </c:catAx>
      <c:valAx>
        <c:axId val="107929600"/>
        <c:scaling>
          <c:orientation val="minMax"/>
        </c:scaling>
        <c:delete val="0"/>
        <c:axPos val="l"/>
        <c:majorGridlines/>
        <c:numFmt formatCode="General" sourceLinked="1"/>
        <c:majorTickMark val="out"/>
        <c:minorTickMark val="none"/>
        <c:tickLblPos val="nextTo"/>
        <c:crossAx val="107878656"/>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Лист1!$F$3:$F$22</c:f>
              <c:strCache>
                <c:ptCount val="20"/>
                <c:pt idx="0">
                  <c:v>Glaxo</c:v>
                </c:pt>
                <c:pt idx="1">
                  <c:v>Pfizer</c:v>
                </c:pt>
                <c:pt idx="2">
                  <c:v>Pfizer</c:v>
                </c:pt>
                <c:pt idx="3">
                  <c:v>Sanofi</c:v>
                </c:pt>
                <c:pt idx="4">
                  <c:v>Astra-Zeneca</c:v>
                </c:pt>
                <c:pt idx="5">
                  <c:v>Schering-Plough</c:v>
                </c:pt>
                <c:pt idx="6">
                  <c:v>MerckKgaA</c:v>
                </c:pt>
                <c:pt idx="7">
                  <c:v>Novartis</c:v>
                </c:pt>
                <c:pt idx="8">
                  <c:v>Roche</c:v>
                </c:pt>
                <c:pt idx="9">
                  <c:v>Pfizer</c:v>
                </c:pt>
                <c:pt idx="10">
                  <c:v>Merck&amp;Cо</c:v>
                </c:pt>
                <c:pt idx="11">
                  <c:v>Bristol-Myers Squibb</c:v>
                </c:pt>
                <c:pt idx="12">
                  <c:v>Astra-Zeneca</c:v>
                </c:pt>
                <c:pt idx="13">
                  <c:v>Gilead Sciences Inc</c:v>
                </c:pt>
                <c:pt idx="14">
                  <c:v>Actavis</c:v>
                </c:pt>
                <c:pt idx="15">
                  <c:v>Teva</c:v>
                </c:pt>
                <c:pt idx="16">
                  <c:v>Shire</c:v>
                </c:pt>
                <c:pt idx="17">
                  <c:v>AbbVie</c:v>
                </c:pt>
                <c:pt idx="18">
                  <c:v>Mylan</c:v>
                </c:pt>
                <c:pt idx="19">
                  <c:v>Pfizer</c:v>
                </c:pt>
              </c:strCache>
            </c:strRef>
          </c:cat>
          <c:val>
            <c:numRef>
              <c:f>Лист1!$G$3:$G$22</c:f>
              <c:numCache>
                <c:formatCode>General</c:formatCode>
                <c:ptCount val="20"/>
                <c:pt idx="0">
                  <c:v>74</c:v>
                </c:pt>
                <c:pt idx="1">
                  <c:v>88</c:v>
                </c:pt>
                <c:pt idx="2">
                  <c:v>61</c:v>
                </c:pt>
                <c:pt idx="3">
                  <c:v>66</c:v>
                </c:pt>
                <c:pt idx="4">
                  <c:v>15.6</c:v>
                </c:pt>
                <c:pt idx="5">
                  <c:v>11</c:v>
                </c:pt>
                <c:pt idx="6">
                  <c:v>10.6</c:v>
                </c:pt>
                <c:pt idx="7">
                  <c:v>10.4</c:v>
                </c:pt>
                <c:pt idx="8">
                  <c:v>46.8</c:v>
                </c:pt>
                <c:pt idx="9">
                  <c:v>68</c:v>
                </c:pt>
                <c:pt idx="10">
                  <c:v>41</c:v>
                </c:pt>
                <c:pt idx="11">
                  <c:v>7</c:v>
                </c:pt>
                <c:pt idx="13">
                  <c:v>11.2</c:v>
                </c:pt>
                <c:pt idx="14">
                  <c:v>66</c:v>
                </c:pt>
                <c:pt idx="15">
                  <c:v>41</c:v>
                </c:pt>
                <c:pt idx="16">
                  <c:v>32.03</c:v>
                </c:pt>
                <c:pt idx="17">
                  <c:v>9.8000000000000007</c:v>
                </c:pt>
                <c:pt idx="18">
                  <c:v>7.2</c:v>
                </c:pt>
                <c:pt idx="19">
                  <c:v>5.2</c:v>
                </c:pt>
              </c:numCache>
            </c:numRef>
          </c:val>
        </c:ser>
        <c:dLbls>
          <c:showLegendKey val="0"/>
          <c:showVal val="0"/>
          <c:showCatName val="0"/>
          <c:showSerName val="0"/>
          <c:showPercent val="0"/>
          <c:showBubbleSize val="0"/>
        </c:dLbls>
        <c:gapWidth val="150"/>
        <c:axId val="121189888"/>
        <c:axId val="121191424"/>
      </c:barChart>
      <c:catAx>
        <c:axId val="121189888"/>
        <c:scaling>
          <c:orientation val="minMax"/>
        </c:scaling>
        <c:delete val="0"/>
        <c:axPos val="b"/>
        <c:majorTickMark val="out"/>
        <c:minorTickMark val="none"/>
        <c:tickLblPos val="nextTo"/>
        <c:crossAx val="121191424"/>
        <c:crosses val="autoZero"/>
        <c:auto val="1"/>
        <c:lblAlgn val="ctr"/>
        <c:lblOffset val="100"/>
        <c:noMultiLvlLbl val="0"/>
      </c:catAx>
      <c:valAx>
        <c:axId val="121191424"/>
        <c:scaling>
          <c:orientation val="minMax"/>
        </c:scaling>
        <c:delete val="0"/>
        <c:axPos val="l"/>
        <c:majorGridlines/>
        <c:numFmt formatCode="General" sourceLinked="1"/>
        <c:majorTickMark val="out"/>
        <c:minorTickMark val="none"/>
        <c:tickLblPos val="nextTo"/>
        <c:crossAx val="12118988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Лист2!$G$2</c:f>
              <c:strCache>
                <c:ptCount val="1"/>
                <c:pt idx="0">
                  <c:v>Объем сделок</c:v>
                </c:pt>
              </c:strCache>
            </c:strRef>
          </c:tx>
          <c:invertIfNegative val="0"/>
          <c:dLbls>
            <c:showLegendKey val="0"/>
            <c:showVal val="1"/>
            <c:showCatName val="0"/>
            <c:showSerName val="0"/>
            <c:showPercent val="0"/>
            <c:showBubbleSize val="0"/>
            <c:showLeaderLines val="0"/>
          </c:dLbls>
          <c:cat>
            <c:numRef>
              <c:f>Лист2!$F$3:$F$8</c:f>
              <c:numCache>
                <c:formatCode>General</c:formatCode>
                <c:ptCount val="6"/>
                <c:pt idx="0">
                  <c:v>2011</c:v>
                </c:pt>
                <c:pt idx="1">
                  <c:v>2012</c:v>
                </c:pt>
                <c:pt idx="2">
                  <c:v>2013</c:v>
                </c:pt>
                <c:pt idx="3">
                  <c:v>2014</c:v>
                </c:pt>
                <c:pt idx="4">
                  <c:v>2015</c:v>
                </c:pt>
                <c:pt idx="5">
                  <c:v>2016</c:v>
                </c:pt>
              </c:numCache>
            </c:numRef>
          </c:cat>
          <c:val>
            <c:numRef>
              <c:f>Лист2!$G$3:$G$8</c:f>
              <c:numCache>
                <c:formatCode>General</c:formatCode>
                <c:ptCount val="6"/>
                <c:pt idx="0">
                  <c:v>57</c:v>
                </c:pt>
                <c:pt idx="1">
                  <c:v>43</c:v>
                </c:pt>
                <c:pt idx="2">
                  <c:v>80</c:v>
                </c:pt>
                <c:pt idx="3">
                  <c:v>220</c:v>
                </c:pt>
                <c:pt idx="4">
                  <c:v>191</c:v>
                </c:pt>
                <c:pt idx="5">
                  <c:v>67</c:v>
                </c:pt>
              </c:numCache>
            </c:numRef>
          </c:val>
        </c:ser>
        <c:dLbls>
          <c:showLegendKey val="0"/>
          <c:showVal val="0"/>
          <c:showCatName val="0"/>
          <c:showSerName val="0"/>
          <c:showPercent val="0"/>
          <c:showBubbleSize val="0"/>
        </c:dLbls>
        <c:gapWidth val="150"/>
        <c:axId val="121194752"/>
        <c:axId val="121293056"/>
      </c:barChart>
      <c:lineChart>
        <c:grouping val="stacked"/>
        <c:varyColors val="0"/>
        <c:ser>
          <c:idx val="1"/>
          <c:order val="1"/>
          <c:tx>
            <c:strRef>
              <c:f>Лист2!$H$2</c:f>
              <c:strCache>
                <c:ptCount val="1"/>
                <c:pt idx="0">
                  <c:v>Число сделок</c:v>
                </c:pt>
              </c:strCache>
            </c:strRef>
          </c:tx>
          <c:marker>
            <c:symbol val="none"/>
          </c:marker>
          <c:dLbls>
            <c:showLegendKey val="0"/>
            <c:showVal val="1"/>
            <c:showCatName val="0"/>
            <c:showSerName val="0"/>
            <c:showPercent val="0"/>
            <c:showBubbleSize val="0"/>
            <c:showLeaderLines val="0"/>
          </c:dLbls>
          <c:cat>
            <c:numRef>
              <c:f>Лист2!$F$3:$F$8</c:f>
              <c:numCache>
                <c:formatCode>General</c:formatCode>
                <c:ptCount val="6"/>
                <c:pt idx="0">
                  <c:v>2011</c:v>
                </c:pt>
                <c:pt idx="1">
                  <c:v>2012</c:v>
                </c:pt>
                <c:pt idx="2">
                  <c:v>2013</c:v>
                </c:pt>
                <c:pt idx="3">
                  <c:v>2014</c:v>
                </c:pt>
                <c:pt idx="4">
                  <c:v>2015</c:v>
                </c:pt>
                <c:pt idx="5">
                  <c:v>2016</c:v>
                </c:pt>
              </c:numCache>
            </c:numRef>
          </c:cat>
          <c:val>
            <c:numRef>
              <c:f>Лист2!$H$3:$H$8</c:f>
              <c:numCache>
                <c:formatCode>General</c:formatCode>
                <c:ptCount val="6"/>
                <c:pt idx="0">
                  <c:v>229</c:v>
                </c:pt>
                <c:pt idx="1">
                  <c:v>222</c:v>
                </c:pt>
                <c:pt idx="2">
                  <c:v>215</c:v>
                </c:pt>
                <c:pt idx="3">
                  <c:v>222</c:v>
                </c:pt>
                <c:pt idx="4">
                  <c:v>278</c:v>
                </c:pt>
                <c:pt idx="5">
                  <c:v>85</c:v>
                </c:pt>
              </c:numCache>
            </c:numRef>
          </c:val>
          <c:smooth val="0"/>
        </c:ser>
        <c:dLbls>
          <c:showLegendKey val="0"/>
          <c:showVal val="0"/>
          <c:showCatName val="0"/>
          <c:showSerName val="0"/>
          <c:showPercent val="0"/>
          <c:showBubbleSize val="0"/>
        </c:dLbls>
        <c:marker val="1"/>
        <c:smooth val="0"/>
        <c:axId val="121194752"/>
        <c:axId val="121293056"/>
      </c:lineChart>
      <c:catAx>
        <c:axId val="121194752"/>
        <c:scaling>
          <c:orientation val="minMax"/>
        </c:scaling>
        <c:delete val="0"/>
        <c:axPos val="b"/>
        <c:numFmt formatCode="General" sourceLinked="1"/>
        <c:majorTickMark val="out"/>
        <c:minorTickMark val="none"/>
        <c:tickLblPos val="nextTo"/>
        <c:crossAx val="121293056"/>
        <c:crosses val="autoZero"/>
        <c:auto val="1"/>
        <c:lblAlgn val="ctr"/>
        <c:lblOffset val="100"/>
        <c:noMultiLvlLbl val="0"/>
      </c:catAx>
      <c:valAx>
        <c:axId val="121293056"/>
        <c:scaling>
          <c:orientation val="minMax"/>
        </c:scaling>
        <c:delete val="0"/>
        <c:axPos val="l"/>
        <c:majorGridlines/>
        <c:numFmt formatCode="General" sourceLinked="1"/>
        <c:majorTickMark val="out"/>
        <c:minorTickMark val="none"/>
        <c:tickLblPos val="nextTo"/>
        <c:crossAx val="121194752"/>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A6B0-B205-4DA6-8608-40C566E3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15824</Words>
  <Characters>90200</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2018-05-02T22:10:00Z</dcterms:created>
  <dcterms:modified xsi:type="dcterms:W3CDTF">2018-05-06T09:55:00Z</dcterms:modified>
</cp:coreProperties>
</file>