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68295242" w:displacedByCustomXml="next"/>
    <w:bookmarkStart w:id="1" w:name="_Toc468692402" w:displacedByCustomXml="next"/>
    <w:bookmarkStart w:id="2" w:name="_Toc468693030" w:displacedByCustomXml="next"/>
    <w:bookmarkStart w:id="3" w:name="_Toc500242762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324520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DDB" w:rsidRPr="00BB3DDB" w:rsidRDefault="00BB3DDB" w:rsidP="00BB3DDB">
          <w:pPr>
            <w:pStyle w:val="afffa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B3DD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B3DDB" w:rsidRPr="00BB3DDB" w:rsidRDefault="00555E7B" w:rsidP="00BB3DDB">
          <w:pPr>
            <w:pStyle w:val="11"/>
            <w:spacing w:line="360" w:lineRule="auto"/>
          </w:pPr>
          <w:r w:rsidRPr="00555E7B">
            <w:fldChar w:fldCharType="begin"/>
          </w:r>
          <w:r w:rsidR="00BB3DDB" w:rsidRPr="00BB3DDB">
            <w:instrText xml:space="preserve"> TOC \o "1-3" \h \z \u </w:instrText>
          </w:r>
          <w:r w:rsidRPr="00555E7B">
            <w:fldChar w:fldCharType="separate"/>
          </w:r>
          <w:hyperlink w:anchor="_Toc500242906" w:history="1">
            <w:r w:rsidR="00BB3DDB" w:rsidRPr="00BB3DDB">
              <w:rPr>
                <w:rStyle w:val="af4"/>
                <w:color w:val="auto"/>
              </w:rPr>
              <w:t>Введение</w:t>
            </w:r>
            <w:r w:rsidR="00BB3DDB" w:rsidRPr="00BB3DDB">
              <w:rPr>
                <w:webHidden/>
              </w:rPr>
              <w:tab/>
            </w:r>
            <w:r w:rsidRPr="00BB3DDB">
              <w:rPr>
                <w:webHidden/>
              </w:rPr>
              <w:fldChar w:fldCharType="begin"/>
            </w:r>
            <w:r w:rsidR="00BB3DDB" w:rsidRPr="00BB3DDB">
              <w:rPr>
                <w:webHidden/>
              </w:rPr>
              <w:instrText xml:space="preserve"> PAGEREF _Toc500242906 \h </w:instrText>
            </w:r>
            <w:r w:rsidRPr="00BB3DDB">
              <w:rPr>
                <w:webHidden/>
              </w:rPr>
            </w:r>
            <w:r w:rsidRPr="00BB3DDB">
              <w:rPr>
                <w:webHidden/>
              </w:rPr>
              <w:fldChar w:fldCharType="separate"/>
            </w:r>
            <w:r w:rsidR="00BB3DDB" w:rsidRPr="00BB3DDB">
              <w:rPr>
                <w:webHidden/>
              </w:rPr>
              <w:t>2</w:t>
            </w:r>
            <w:r w:rsidRPr="00BB3DDB">
              <w:rPr>
                <w:webHidden/>
              </w:rPr>
              <w:fldChar w:fldCharType="end"/>
            </w:r>
          </w:hyperlink>
        </w:p>
        <w:p w:rsidR="00BB3DDB" w:rsidRPr="00BB3DDB" w:rsidRDefault="00555E7B" w:rsidP="00BB3DDB">
          <w:pPr>
            <w:pStyle w:val="11"/>
            <w:spacing w:line="360" w:lineRule="auto"/>
          </w:pPr>
          <w:hyperlink w:anchor="_Toc500242907" w:history="1">
            <w:r w:rsidR="00BB3DDB" w:rsidRPr="00BB3DDB">
              <w:rPr>
                <w:rStyle w:val="af4"/>
                <w:color w:val="auto"/>
              </w:rPr>
              <w:t>1 Теоретические основы эффективности управленческих решений по управлению имуществом предприятия</w:t>
            </w:r>
            <w:r w:rsidR="00BB3DDB" w:rsidRPr="00BB3DDB">
              <w:rPr>
                <w:webHidden/>
              </w:rPr>
              <w:tab/>
            </w:r>
            <w:r w:rsidRPr="00BB3DDB">
              <w:rPr>
                <w:webHidden/>
              </w:rPr>
              <w:fldChar w:fldCharType="begin"/>
            </w:r>
            <w:r w:rsidR="00BB3DDB" w:rsidRPr="00BB3DDB">
              <w:rPr>
                <w:webHidden/>
              </w:rPr>
              <w:instrText xml:space="preserve"> PAGEREF _Toc500242907 \h </w:instrText>
            </w:r>
            <w:r w:rsidRPr="00BB3DDB">
              <w:rPr>
                <w:webHidden/>
              </w:rPr>
            </w:r>
            <w:r w:rsidRPr="00BB3DDB">
              <w:rPr>
                <w:webHidden/>
              </w:rPr>
              <w:fldChar w:fldCharType="separate"/>
            </w:r>
            <w:r w:rsidR="00BB3DDB" w:rsidRPr="00BB3DDB">
              <w:rPr>
                <w:webHidden/>
              </w:rPr>
              <w:t>4</w:t>
            </w:r>
            <w:r w:rsidRPr="00BB3DDB">
              <w:rPr>
                <w:webHidden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08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Понятие и классификация управленческих решений.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_Toc500242908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09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Процесс принятия управленческого решения.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_Toc500242909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10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Понятие и структура имущественного комплекса предприятия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_Toc500242910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11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Критерии эффективности управленческих решений в части управления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_Toc500242911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11"/>
            <w:spacing w:line="360" w:lineRule="auto"/>
          </w:pPr>
          <w:hyperlink w:anchor="_Toc500242912" w:history="1">
            <w:r w:rsidR="00BB3DDB" w:rsidRPr="00BB3DDB">
              <w:rPr>
                <w:rStyle w:val="af4"/>
                <w:color w:val="auto"/>
              </w:rPr>
              <w:t>2 Анализ эффективности управленческих решений по управлению имуществом АО «Спасскцемент» и их влияния на финансовое состояние предприятия</w:t>
            </w:r>
            <w:r w:rsidR="00BB3DDB" w:rsidRPr="00BB3DDB">
              <w:rPr>
                <w:webHidden/>
              </w:rPr>
              <w:tab/>
            </w:r>
            <w:r w:rsidRPr="00BB3DDB">
              <w:rPr>
                <w:webHidden/>
              </w:rPr>
              <w:fldChar w:fldCharType="begin"/>
            </w:r>
            <w:r w:rsidR="00BB3DDB" w:rsidRPr="00BB3DDB">
              <w:rPr>
                <w:webHidden/>
              </w:rPr>
              <w:instrText xml:space="preserve"> PAGEREF _Toc500242912 \h </w:instrText>
            </w:r>
            <w:r w:rsidRPr="00BB3DDB">
              <w:rPr>
                <w:webHidden/>
              </w:rPr>
            </w:r>
            <w:r w:rsidRPr="00BB3DDB">
              <w:rPr>
                <w:webHidden/>
              </w:rPr>
              <w:fldChar w:fldCharType="separate"/>
            </w:r>
            <w:r w:rsidR="00BB3DDB" w:rsidRPr="00BB3DDB">
              <w:rPr>
                <w:webHidden/>
              </w:rPr>
              <w:t>16</w:t>
            </w:r>
            <w:r w:rsidRPr="00BB3DDB">
              <w:rPr>
                <w:webHidden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13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Производственно-экономическая характеристика деятельности ОАО «Спасскцемент»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_Toc500242913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14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Анализ динамики и структуры оборотных средств АО «Спасскцемент»</w:t>
            </w:r>
            <w:r w:rsid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….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_Toc500242914 \h </w:instrTex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DDB" w:rsidRPr="00BB3DDB" w:rsidRDefault="00555E7B" w:rsidP="00BB3DDB">
          <w:pPr>
            <w:pStyle w:val="11"/>
            <w:spacing w:line="360" w:lineRule="auto"/>
          </w:pPr>
          <w:hyperlink w:anchor="_Toc500242915" w:history="1">
            <w:r w:rsidR="00BB3DDB" w:rsidRPr="00BB3DDB">
              <w:rPr>
                <w:rStyle w:val="af4"/>
                <w:color w:val="auto"/>
              </w:rPr>
              <w:t>2.3 Анализ динамики и структуры основных фондов АО «Спасскцемент».</w:t>
            </w:r>
            <w:r w:rsidR="00BB3DDB">
              <w:rPr>
                <w:rStyle w:val="af4"/>
                <w:color w:val="auto"/>
              </w:rPr>
              <w:t>.</w:t>
            </w:r>
            <w:r w:rsidR="00BB3DDB" w:rsidRPr="00BB3DDB">
              <w:rPr>
                <w:webHidden/>
              </w:rPr>
              <w:tab/>
            </w:r>
            <w:r w:rsidRPr="00BB3DDB">
              <w:rPr>
                <w:webHidden/>
              </w:rPr>
              <w:fldChar w:fldCharType="begin"/>
            </w:r>
            <w:r w:rsidR="00BB3DDB" w:rsidRPr="00BB3DDB">
              <w:rPr>
                <w:webHidden/>
              </w:rPr>
              <w:instrText xml:space="preserve"> PAGEREF _Toc500242915 \h </w:instrText>
            </w:r>
            <w:r w:rsidRPr="00BB3DDB">
              <w:rPr>
                <w:webHidden/>
              </w:rPr>
            </w:r>
            <w:r w:rsidRPr="00BB3DDB">
              <w:rPr>
                <w:webHidden/>
              </w:rPr>
              <w:fldChar w:fldCharType="separate"/>
            </w:r>
            <w:r w:rsidR="00BB3DDB" w:rsidRPr="00BB3DDB">
              <w:rPr>
                <w:webHidden/>
              </w:rPr>
              <w:t>23</w:t>
            </w:r>
            <w:r w:rsidRPr="00BB3DDB">
              <w:rPr>
                <w:webHidden/>
              </w:rPr>
              <w:fldChar w:fldCharType="end"/>
            </w:r>
          </w:hyperlink>
        </w:p>
        <w:p w:rsidR="00BB3DDB" w:rsidRPr="00BB3DDB" w:rsidRDefault="00555E7B" w:rsidP="00BB3DDB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242916" w:history="1">
            <w:r w:rsidR="00BB3DDB" w:rsidRPr="00BB3DDB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 Оценка эффективности управления имущественным комплексом АО «Спасскцемент» и разработка рекомендаций по его совершенствованию.</w:t>
            </w:r>
            <w:r w:rsidR="00BB3DDB" w:rsidRP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</w:hyperlink>
        </w:p>
        <w:p w:rsidR="00BB3DDB" w:rsidRPr="00BB3DDB" w:rsidRDefault="00555E7B" w:rsidP="00BB3DDB">
          <w:pPr>
            <w:pStyle w:val="11"/>
            <w:spacing w:line="360" w:lineRule="auto"/>
          </w:pPr>
          <w:hyperlink w:anchor="_Toc500242917" w:history="1">
            <w:r w:rsidR="00BB3DDB" w:rsidRPr="00BB3DDB">
              <w:rPr>
                <w:rStyle w:val="af4"/>
                <w:color w:val="auto"/>
              </w:rPr>
              <w:t>Заключение</w:t>
            </w:r>
            <w:r w:rsidR="00BB3DDB" w:rsidRPr="00BB3DDB">
              <w:rPr>
                <w:webHidden/>
              </w:rPr>
              <w:tab/>
            </w:r>
            <w:r w:rsidR="00BB3DDB">
              <w:rPr>
                <w:webHidden/>
              </w:rPr>
              <w:t>41</w:t>
            </w:r>
          </w:hyperlink>
        </w:p>
        <w:p w:rsidR="00BB3DDB" w:rsidRPr="00BB3DDB" w:rsidRDefault="00555E7B" w:rsidP="00BB3DDB">
          <w:pPr>
            <w:pStyle w:val="11"/>
            <w:spacing w:line="360" w:lineRule="auto"/>
          </w:pPr>
          <w:hyperlink w:anchor="_Toc500242918" w:history="1">
            <w:r w:rsidR="00BB3DDB" w:rsidRPr="00BB3DDB">
              <w:rPr>
                <w:rStyle w:val="af4"/>
                <w:color w:val="auto"/>
              </w:rPr>
              <w:t>Список использованных источников и литературы</w:t>
            </w:r>
            <w:r w:rsidR="00BB3DDB" w:rsidRPr="00BB3DDB">
              <w:rPr>
                <w:webHidden/>
              </w:rPr>
              <w:tab/>
            </w:r>
            <w:r w:rsidR="00BB3DDB">
              <w:rPr>
                <w:webHidden/>
              </w:rPr>
              <w:t>42</w:t>
            </w:r>
          </w:hyperlink>
        </w:p>
        <w:p w:rsidR="00BB3DDB" w:rsidRDefault="00555E7B" w:rsidP="00BB3DDB">
          <w:pPr>
            <w:spacing w:line="360" w:lineRule="auto"/>
          </w:pPr>
          <w:r w:rsidRPr="00BB3DD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B3DDB" w:rsidRDefault="00BB3DDB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500242906"/>
    </w:p>
    <w:p w:rsidR="00BB3DDB" w:rsidRDefault="00BB3DDB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B3DDB" w:rsidRPr="00BB3DDB" w:rsidRDefault="00BB3DDB" w:rsidP="00BB3DDB">
      <w:bookmarkStart w:id="5" w:name="_GoBack"/>
      <w:bookmarkEnd w:id="5"/>
    </w:p>
    <w:p w:rsidR="00BB3DDB" w:rsidRDefault="00BB3DDB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62A6B" w:rsidRPr="00317087" w:rsidRDefault="00F62A6B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17087">
        <w:rPr>
          <w:rFonts w:ascii="Times New Roman" w:hAnsi="Times New Roman" w:cs="Times New Roman"/>
          <w:color w:val="auto"/>
        </w:rPr>
        <w:t>Введение</w:t>
      </w:r>
      <w:bookmarkEnd w:id="3"/>
      <w:bookmarkEnd w:id="2"/>
      <w:bookmarkEnd w:id="1"/>
      <w:bookmarkEnd w:id="0"/>
      <w:bookmarkEnd w:id="4"/>
    </w:p>
    <w:p w:rsidR="00F62A6B" w:rsidRPr="00317087" w:rsidRDefault="00F62A6B" w:rsidP="00BB3DDB">
      <w:pPr>
        <w:spacing w:after="0" w:line="360" w:lineRule="auto"/>
        <w:rPr>
          <w:rFonts w:ascii="Times New Roman" w:hAnsi="Times New Roman" w:cs="Times New Roman"/>
        </w:rPr>
      </w:pPr>
    </w:p>
    <w:p w:rsidR="00F62A6B" w:rsidRPr="00317087" w:rsidRDefault="00F62A6B" w:rsidP="00BB3DDB">
      <w:pPr>
        <w:pStyle w:val="af5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 В процессе хозяйственной деятельности предприятия используют различные трудовые и материальные ресурсы, необходимые для выполнения работ и производства продукции.</w:t>
      </w:r>
    </w:p>
    <w:p w:rsidR="00F62A6B" w:rsidRDefault="00F62A6B" w:rsidP="00BB3DDB">
      <w:pPr>
        <w:pStyle w:val="af5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Наиболее зна</w:t>
      </w:r>
      <w:r>
        <w:rPr>
          <w:rFonts w:ascii="Times New Roman" w:hAnsi="Times New Roman" w:cs="Times New Roman"/>
          <w:sz w:val="28"/>
          <w:szCs w:val="28"/>
        </w:rPr>
        <w:t xml:space="preserve">чимое место в их составе занимает имущество, которое состоит из оборотных и внеоборотных активов. Именно правильное распоряжение данными ресурсами может влиять на деятельность предприятия. </w:t>
      </w:r>
    </w:p>
    <w:p w:rsidR="00F62A6B" w:rsidRDefault="00F62A6B" w:rsidP="00BB3DDB">
      <w:pPr>
        <w:pStyle w:val="af5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так важно принимать управленческие решения на основе  данных финансовой отчетности,  выявлять эффективность использования  активов предприятия.</w:t>
      </w:r>
    </w:p>
    <w:p w:rsidR="00F62A6B" w:rsidRPr="00317087" w:rsidRDefault="00F62A6B" w:rsidP="00BB3DDB">
      <w:pPr>
        <w:pStyle w:val="af5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предприятия</w:t>
      </w:r>
      <w:r w:rsidRPr="00317087">
        <w:rPr>
          <w:rFonts w:ascii="Times New Roman" w:hAnsi="Times New Roman" w:cs="Times New Roman"/>
          <w:sz w:val="28"/>
          <w:szCs w:val="28"/>
        </w:rPr>
        <w:t xml:space="preserve"> - совокупность средств производства</w:t>
      </w:r>
      <w:r>
        <w:rPr>
          <w:rFonts w:ascii="Times New Roman" w:hAnsi="Times New Roman" w:cs="Times New Roman"/>
          <w:sz w:val="28"/>
          <w:szCs w:val="28"/>
        </w:rPr>
        <w:t>, а также ресурсов предприятия</w:t>
      </w:r>
      <w:r w:rsidRPr="00317087">
        <w:rPr>
          <w:rFonts w:ascii="Times New Roman" w:hAnsi="Times New Roman" w:cs="Times New Roman"/>
          <w:sz w:val="28"/>
          <w:szCs w:val="28"/>
        </w:rPr>
        <w:t xml:space="preserve">. От их количества зависит производственная мощь организации и в большей степени уровень технической вооружённости труда. </w:t>
      </w:r>
    </w:p>
    <w:p w:rsidR="00F62A6B" w:rsidRPr="00317087" w:rsidRDefault="00F62A6B" w:rsidP="00BB3DDB">
      <w:pPr>
        <w:pStyle w:val="af5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Проблема рационального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имущества предприятия  </w:t>
      </w:r>
      <w:r w:rsidRPr="00317087">
        <w:rPr>
          <w:rFonts w:ascii="Times New Roman" w:hAnsi="Times New Roman" w:cs="Times New Roman"/>
          <w:sz w:val="28"/>
          <w:szCs w:val="28"/>
        </w:rPr>
        <w:t xml:space="preserve"> занимает одно из главных мест. От устранения данной проблемы зависит экономическое состояние организации, его конкурентоспособность на рынке. </w:t>
      </w:r>
    </w:p>
    <w:p w:rsidR="00F62A6B" w:rsidRPr="00FB4AB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7">
        <w:rPr>
          <w:rFonts w:ascii="Times New Roman" w:hAnsi="Times New Roman" w:cs="Times New Roman"/>
          <w:sz w:val="28"/>
          <w:szCs w:val="28"/>
        </w:rPr>
        <w:t xml:space="preserve">Под влиянием качественных изменений происходящих в экономике, для стабильного социально-экономического развития региона несомненные приоритеты принадлежат реформированию предприятий промышленного сектора народного хозяйства. Успешное решение задачи возрождения промышленного комплекса России, повышение уровня его </w:t>
      </w:r>
      <w:r w:rsidRPr="00FB4AB7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является одним из важнейших условий обеспечения устойчивого экономического роста народного хозяйства.</w:t>
      </w:r>
    </w:p>
    <w:p w:rsidR="00F62A6B" w:rsidRPr="00FB4AB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7">
        <w:rPr>
          <w:rFonts w:ascii="Times New Roman" w:hAnsi="Times New Roman" w:cs="Times New Roman"/>
          <w:sz w:val="28"/>
          <w:szCs w:val="28"/>
        </w:rPr>
        <w:t xml:space="preserve">На современном этапе, в условиях стабилизирующейся экономики вопрос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имуществом предприятия </w:t>
      </w:r>
      <w:r w:rsidRPr="00FB4AB7">
        <w:rPr>
          <w:rFonts w:ascii="Times New Roman" w:hAnsi="Times New Roman" w:cs="Times New Roman"/>
          <w:sz w:val="28"/>
          <w:szCs w:val="28"/>
        </w:rPr>
        <w:t xml:space="preserve"> носит все более острый характер и занимает центральное место в экономической политике субъектов Российской Федерации. Проблема </w:t>
      </w:r>
      <w:r>
        <w:rPr>
          <w:rFonts w:ascii="Times New Roman" w:hAnsi="Times New Roman" w:cs="Times New Roman"/>
          <w:sz w:val="28"/>
          <w:szCs w:val="28"/>
        </w:rPr>
        <w:t xml:space="preserve">выработки верных управленческих решений по управлению имуществом  </w:t>
      </w:r>
      <w:r w:rsidRPr="00FB4AB7">
        <w:rPr>
          <w:rFonts w:ascii="Times New Roman" w:hAnsi="Times New Roman" w:cs="Times New Roman"/>
          <w:sz w:val="28"/>
          <w:szCs w:val="28"/>
        </w:rPr>
        <w:t>становится актуальной для всех форм деятельности предприятий.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Таким образом,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разработкой эффективных управленческих решений</w:t>
      </w:r>
      <w:r w:rsidRPr="0031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087">
        <w:rPr>
          <w:rFonts w:ascii="Times New Roman" w:hAnsi="Times New Roman" w:cs="Times New Roman"/>
          <w:sz w:val="28"/>
          <w:szCs w:val="28"/>
        </w:rPr>
        <w:t>вляются особенно актуальными в настоящее время и требуют пристального внимания со стороны руководства и персонала каждой организации, что определяет актуальность темы работы.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разработка путей совершенствования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317087">
        <w:rPr>
          <w:rFonts w:ascii="Times New Roman" w:hAnsi="Times New Roman" w:cs="Times New Roman"/>
          <w:sz w:val="28"/>
          <w:szCs w:val="28"/>
        </w:rPr>
        <w:t xml:space="preserve"> на примере ОАО «</w:t>
      </w:r>
      <w:r w:rsidR="00FA4133"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рассмотреть сущность </w:t>
      </w:r>
      <w:r>
        <w:rPr>
          <w:rFonts w:ascii="Times New Roman" w:hAnsi="Times New Roman" w:cs="Times New Roman"/>
          <w:sz w:val="28"/>
          <w:szCs w:val="28"/>
        </w:rPr>
        <w:t>управленческих решений</w:t>
      </w:r>
      <w:r w:rsidRPr="0031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6B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выявить основы принятия управленческих решений</w:t>
      </w:r>
      <w:r w:rsidRPr="00317087">
        <w:rPr>
          <w:rFonts w:ascii="Times New Roman" w:hAnsi="Times New Roman" w:cs="Times New Roman"/>
          <w:sz w:val="28"/>
          <w:szCs w:val="28"/>
        </w:rPr>
        <w:t>;</w:t>
      </w:r>
    </w:p>
    <w:p w:rsidR="00BB3DDB" w:rsidRPr="00317087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сущность имущества предприятия,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>
        <w:rPr>
          <w:rFonts w:ascii="Times New Roman" w:hAnsi="Times New Roman" w:cs="Times New Roman"/>
          <w:sz w:val="28"/>
          <w:szCs w:val="28"/>
        </w:rPr>
        <w:t>динамику и структуру оборотного и внеоборотного  капитала</w:t>
      </w:r>
      <w:r w:rsidRPr="00317087">
        <w:rPr>
          <w:rFonts w:ascii="Times New Roman" w:hAnsi="Times New Roman" w:cs="Times New Roman"/>
          <w:sz w:val="28"/>
          <w:szCs w:val="28"/>
        </w:rPr>
        <w:t>,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оценить эффективность использования </w:t>
      </w:r>
      <w:r w:rsidR="00FA4133">
        <w:rPr>
          <w:rFonts w:ascii="Times New Roman" w:hAnsi="Times New Roman" w:cs="Times New Roman"/>
          <w:sz w:val="28"/>
          <w:szCs w:val="28"/>
        </w:rPr>
        <w:t>имущества предприятия</w:t>
      </w:r>
      <w:r w:rsidRPr="00317087">
        <w:rPr>
          <w:rFonts w:ascii="Times New Roman" w:hAnsi="Times New Roman" w:cs="Times New Roman"/>
          <w:sz w:val="28"/>
          <w:szCs w:val="28"/>
        </w:rPr>
        <w:t>;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разработать мероприятия, направленные  </w:t>
      </w:r>
      <w:r w:rsidR="00FA4133">
        <w:rPr>
          <w:rFonts w:ascii="Times New Roman" w:hAnsi="Times New Roman" w:cs="Times New Roman"/>
          <w:sz w:val="28"/>
          <w:szCs w:val="28"/>
        </w:rPr>
        <w:t xml:space="preserve">на </w:t>
      </w:r>
      <w:r w:rsidRPr="00317087">
        <w:rPr>
          <w:rFonts w:ascii="Times New Roman" w:hAnsi="Times New Roman" w:cs="Times New Roman"/>
          <w:sz w:val="28"/>
          <w:szCs w:val="28"/>
        </w:rPr>
        <w:t xml:space="preserve">повышение эффективности  использования </w:t>
      </w:r>
      <w:r w:rsidR="00FA4133">
        <w:rPr>
          <w:rFonts w:ascii="Times New Roman" w:hAnsi="Times New Roman" w:cs="Times New Roman"/>
          <w:sz w:val="28"/>
          <w:szCs w:val="28"/>
        </w:rPr>
        <w:t>имущества</w:t>
      </w:r>
      <w:r w:rsidRPr="00317087">
        <w:rPr>
          <w:rFonts w:ascii="Times New Roman" w:hAnsi="Times New Roman" w:cs="Times New Roman"/>
          <w:sz w:val="28"/>
          <w:szCs w:val="28"/>
        </w:rPr>
        <w:t xml:space="preserve"> на предприятии.</w:t>
      </w:r>
    </w:p>
    <w:p w:rsidR="00F62A6B" w:rsidRPr="00317087" w:rsidRDefault="00F62A6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Объектом написания выпускной квалификационной работы является финансово – хозяйственная деятельность ОАО «</w:t>
      </w:r>
      <w:r w:rsidR="00FA4133"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</w:t>
      </w:r>
    </w:p>
    <w:p w:rsidR="00F62A6B" w:rsidRPr="00317087" w:rsidRDefault="00F62A6B" w:rsidP="00BB3D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Методическую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 xml:space="preserve"> базу работы составили но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рмативные до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кументы, учебная литература и научные рабо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ты авто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ро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в, 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свещающих 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со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бенно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сти и про</w:t>
      </w:r>
      <w:r w:rsidRPr="00317087">
        <w:rPr>
          <w:rFonts w:ascii="Times New Roman" w:hAnsi="Times New Roman" w:cs="Times New Roman"/>
          <w:sz w:val="2"/>
          <w:szCs w:val="28"/>
          <w:lang w:val="ba-RU"/>
        </w:rPr>
        <w:t> </w:t>
      </w:r>
      <w:r w:rsidRPr="00317087">
        <w:rPr>
          <w:rFonts w:ascii="Times New Roman" w:hAnsi="Times New Roman" w:cs="Times New Roman"/>
          <w:sz w:val="28"/>
          <w:szCs w:val="28"/>
          <w:lang w:val="ba-RU"/>
        </w:rPr>
        <w:t>блемы управления основными средствами предприятия.</w:t>
      </w:r>
    </w:p>
    <w:p w:rsidR="00F62A6B" w:rsidRDefault="00FA4133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2A6B" w:rsidRPr="00317087">
        <w:rPr>
          <w:rFonts w:ascii="Times New Roman" w:hAnsi="Times New Roman" w:cs="Times New Roman"/>
          <w:sz w:val="28"/>
          <w:szCs w:val="28"/>
        </w:rPr>
        <w:t xml:space="preserve"> состоит из введения,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F62A6B" w:rsidRPr="00317087">
        <w:rPr>
          <w:rFonts w:ascii="Times New Roman" w:hAnsi="Times New Roman" w:cs="Times New Roman"/>
          <w:sz w:val="28"/>
          <w:szCs w:val="28"/>
        </w:rPr>
        <w:t xml:space="preserve"> глава, заключения и списка использованных источников и литературы. </w:t>
      </w:r>
    </w:p>
    <w:p w:rsidR="00FA4133" w:rsidRDefault="00FA4133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33" w:rsidRPr="00317087" w:rsidRDefault="00FA4133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A6B" w:rsidRDefault="00F62A6B" w:rsidP="00BB3DDB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E64AF" w:rsidRDefault="009E64AF" w:rsidP="00BB3DDB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E64AF" w:rsidRDefault="009E64AF" w:rsidP="00BB3DDB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3DDB" w:rsidRPr="0096229C" w:rsidRDefault="00BB3DDB" w:rsidP="00BB3DD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" w:name="_Toc500242763"/>
      <w:bookmarkStart w:id="7" w:name="_Toc500242907"/>
      <w:r w:rsidRPr="0096229C">
        <w:rPr>
          <w:rFonts w:ascii="Times New Roman" w:hAnsi="Times New Roman" w:cs="Times New Roman"/>
          <w:color w:val="auto"/>
        </w:rPr>
        <w:t>1 Теоретические основы эффективности управленческих решений по управлению имуществом предприятия</w:t>
      </w:r>
      <w:bookmarkEnd w:id="6"/>
      <w:bookmarkEnd w:id="7"/>
    </w:p>
    <w:p w:rsidR="00BB3DDB" w:rsidRPr="0096229C" w:rsidRDefault="00BB3DDB" w:rsidP="00BB3DD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0242764"/>
      <w:bookmarkStart w:id="9" w:name="_Toc500242908"/>
      <w:r w:rsidRPr="0096229C">
        <w:rPr>
          <w:rFonts w:ascii="Times New Roman" w:hAnsi="Times New Roman" w:cs="Times New Roman"/>
          <w:color w:val="auto"/>
          <w:sz w:val="28"/>
          <w:szCs w:val="28"/>
        </w:rPr>
        <w:t>1.1 Понятие и классификация управленческих решений.</w:t>
      </w:r>
      <w:bookmarkEnd w:id="8"/>
      <w:bookmarkEnd w:id="9"/>
    </w:p>
    <w:p w:rsidR="00BB3DDB" w:rsidRPr="0096229C" w:rsidRDefault="00BB3DDB" w:rsidP="00BB3DDB">
      <w:pPr>
        <w:pStyle w:val="ab"/>
        <w:ind w:left="1068"/>
        <w:rPr>
          <w:rFonts w:ascii="Times New Roman" w:hAnsi="Times New Roman"/>
          <w:sz w:val="28"/>
          <w:szCs w:val="28"/>
        </w:rPr>
      </w:pP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Принятие решений является функцией каждого человека в личной жизни и функцией руководителя любого уровня в процессе управления.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Одним из основных отличительных признаков управленческого решения является то, что оно принимается при наличии назревшей проблемы. А поскольку такие проблемы возникают при управлении любым объектом (промышленным предприятием, банком или государственным учреждением) постоянно, то функция принятия решений заключается в постоянном решении в процессе управления той или иной задачи.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Задача принятия решений направлена на определение наилучшего способа (варианта) действий для достижения поставленных целей, которые в свою очередь являются идеальным представлением желаемого состояния объекта управления или результата деятельности [11, с.163].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Таким образом, управленческое решение служит средством разрешения проблемы. В обобщенном виде оно представляет собой </w:t>
      </w:r>
      <w:r w:rsidRPr="0096229C">
        <w:rPr>
          <w:rFonts w:ascii="Times New Roman" w:hAnsi="Times New Roman" w:cs="Times New Roman"/>
          <w:sz w:val="28"/>
          <w:szCs w:val="28"/>
        </w:rPr>
        <w:lastRenderedPageBreak/>
        <w:t>предписание к действию, перечень мер, позволяющих привести систему в требуемое состояние или изменить само требуемое состояние. Под решением понимают подход к рациональному выбору как минимум из двух вариантов.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Выполнение функций управления можно представить в виде последовательно сменяющих друг друга этапов действий:</w:t>
      </w:r>
    </w:p>
    <w:p w:rsidR="00BB3DDB" w:rsidRPr="0096229C" w:rsidRDefault="00BB3DDB" w:rsidP="00BB3DDB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сбора, обработки и анализа информации о состоянии объекта управления и системы управления им;</w:t>
      </w:r>
    </w:p>
    <w:p w:rsidR="00BB3DDB" w:rsidRPr="0096229C" w:rsidRDefault="00BB3DDB" w:rsidP="00BB3DDB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определения цели функционирования и выработки управленческого решения;</w:t>
      </w:r>
    </w:p>
    <w:p w:rsidR="00BB3DDB" w:rsidRPr="0096229C" w:rsidRDefault="00BB3DDB" w:rsidP="00BB3DDB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доведения решения до исполнителя;</w:t>
      </w:r>
    </w:p>
    <w:p w:rsidR="00BB3DDB" w:rsidRPr="0096229C" w:rsidRDefault="00BB3DDB" w:rsidP="00BB3DDB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реализации решения и изменений в системе.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Принятие решений представляет собой подфункцию функции управления. Это процесс, который начинается с возникновения проблемной ситуации и заканчивается выбором решения - действия по устранению проблемной ситуации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В процессе управления управленческое решение представляет собой циклически повторяющийся процесс выполнения определенных видов деятельности, которые получили название функций управления. Их состав и содержание характеризуют функциональную структуру процесса управления.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Существуют разные подходы и особенности управленческих решений, среди них научные, социально-политические, организационно-технологические, социально-психологические.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Научный подход к принятию решения предполагает, во-первых, наличие соответствующей теории, во-вторых, совокупность практических </w:t>
      </w:r>
      <w:r w:rsidRPr="0096229C">
        <w:rPr>
          <w:rFonts w:ascii="Times New Roman" w:hAnsi="Times New Roman" w:cs="Times New Roman"/>
          <w:sz w:val="28"/>
          <w:szCs w:val="28"/>
        </w:rPr>
        <w:lastRenderedPageBreak/>
        <w:t>рекомендаций, вытекающих из теории и опыта ее применения, в-третьих, комплексное использование всех средств для принятия решения (логического мышления и интуиции человека, математических методов и вычислительной техники), в-четвертых, обучение теории и практике принятия решений. Применение научного подхода позволяет руководителю более объективно оценивать проблемную ситуацию, учитывать имеющиеся ресурсы и ограничения, формулировать и анализировать варианты решений, выбирать из них оптимальное решение и предвидеть его возможные последствия.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В научном подходе важнейшую роль играет теория принятия решений, знание которой – это профессиональная компетентность каждого руководителя. Она содержит систему основных идей, описывает закономерности процесса принятия решения, определяет методы и технологию принятия решений, формулирует важнейшие практические рекомендации.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В теории принятия решений можно выделить следующие основные направления исследований: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Социально-политическое направление предполагает исследования социальной сущности решений, определяемые типом общественно-экономической системы, ролью и функциями государства в управлении объектами экономики.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Организационно-технологическое направление – исследование методов и технологий подготовки и принятия решений.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Психологическое направление – исследование мыслительной деятельности человека, роль мотивов его поведения, эмоции и воля в процессе принятия и реализации решения.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lastRenderedPageBreak/>
        <w:t>В концепции принятия решений ведущая роль отводится субъекту управления – руководителю. Принятие решений – это не только наука, но и искусство. Если научный подход базируется на закономерностях развития природы и общества, то искусство в принятии решений связано со способностью руководителя, анализировать, обобщать информацию и вырабатывать оригинальные решения.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Социально-политические особенности управленческих решений заключаются в их организующем воздействии на трудовые коллективы, отдельные регионы и общество в целом. В то же время управленческие решения выражают потребности и интересы, как отдельной личности, так и определенных групп людей. Закономерности экономического и социально-политического развития общества проявляются в интересах и мотивах поведения людей, а, следовательно, и в принимаемых ими решениях.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Организационно-технологические особенности управленческих решений представляют собой последовательность принятия решений и определяются средствами, методами их обоснования. Именно в организации и технологии принятия решений находят свое воплощение достижения науки и техники управления.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Социально-психологические особенности управленческих решений не исключают интуицию, выявление и анализ проблем, определение целей их решения, формирование и оценка альтернативных вариантов решений. Выполнить их могут только руководитель и специалист, которые обладают необходимыми знаниями и опытом. На эти процедуры влияют психологические особенности человека: темперамент, особенности познавательных психических процессов, характер и т. п.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Следовательно, качество и эффективность решений наряду с </w:t>
      </w:r>
      <w:r w:rsidRPr="0096229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организационно-технологическими аспектами тесно связаны с психологическими аспектами. Исследование психологических особенностей человека и его возможностей в принятии и реализации решений представляют большой интерес с точки зрения психологии управления и получения информации о групповом и индивидуальном поведении людей в организациях. </w:t>
      </w:r>
    </w:p>
    <w:p w:rsidR="00BB3DDB" w:rsidRPr="0096229C" w:rsidRDefault="00BB3DDB" w:rsidP="00BB3DDB">
      <w:pPr>
        <w:pStyle w:val="ab"/>
        <w:ind w:left="1068"/>
        <w:rPr>
          <w:rFonts w:ascii="Times New Roman" w:hAnsi="Times New Roman"/>
          <w:sz w:val="28"/>
          <w:szCs w:val="28"/>
        </w:rPr>
      </w:pPr>
    </w:p>
    <w:p w:rsidR="00BB3DDB" w:rsidRPr="0096229C" w:rsidRDefault="00BB3DDB" w:rsidP="00BB3DD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0242765"/>
      <w:bookmarkStart w:id="11" w:name="_Toc500242909"/>
      <w:r w:rsidRPr="0096229C">
        <w:rPr>
          <w:rFonts w:ascii="Times New Roman" w:hAnsi="Times New Roman" w:cs="Times New Roman"/>
          <w:color w:val="auto"/>
          <w:sz w:val="28"/>
          <w:szCs w:val="28"/>
        </w:rPr>
        <w:t>1.2 Процесс принятия управленческого решения.</w:t>
      </w:r>
      <w:bookmarkEnd w:id="10"/>
      <w:bookmarkEnd w:id="11"/>
    </w:p>
    <w:p w:rsidR="00BB3DDB" w:rsidRPr="0096229C" w:rsidRDefault="00BB3DDB" w:rsidP="00BB3DDB">
      <w:pPr>
        <w:pStyle w:val="ab"/>
        <w:ind w:left="1068"/>
        <w:rPr>
          <w:rFonts w:ascii="Times New Roman" w:hAnsi="Times New Roman"/>
          <w:sz w:val="28"/>
          <w:szCs w:val="28"/>
        </w:rPr>
      </w:pPr>
    </w:p>
    <w:p w:rsidR="00BB3DDB" w:rsidRPr="0096229C" w:rsidRDefault="00BB3DDB" w:rsidP="00BB3DDB">
      <w:pPr>
        <w:pStyle w:val="afff9"/>
        <w:widowControl w:val="0"/>
        <w:spacing w:line="360" w:lineRule="auto"/>
        <w:ind w:firstLine="709"/>
        <w:rPr>
          <w:szCs w:val="28"/>
        </w:rPr>
      </w:pPr>
      <w:r w:rsidRPr="0096229C">
        <w:rPr>
          <w:szCs w:val="28"/>
        </w:rPr>
        <w:t xml:space="preserve">В процессе управления организациями принимается огромное количество самых разнообразных решений, обладающих различными характеристиками. Тем не менее, существуют некоторые общие признаки, позволяющие это множество определённым образом классифицировать.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 классификации решений вид решения определяется исходя из характера задачи принятия решений. Общепринятыми критериями деления задач принятия решений и соответственно решений являются следующие: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степень определенности информации;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количество лиц, принимающих решение;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степень охвата объекта управления;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длительность действия и характер целей;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содержание задачи принятия решений;</w:t>
      </w:r>
    </w:p>
    <w:p w:rsidR="00BB3DDB" w:rsidRPr="0096229C" w:rsidRDefault="00BB3DDB" w:rsidP="00BB3DD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количество целей.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Определенность информации</w:t>
      </w:r>
      <w:r w:rsidRPr="0096229C">
        <w:rPr>
          <w:rFonts w:ascii="Times New Roman" w:hAnsi="Times New Roman" w:cs="Times New Roman"/>
          <w:sz w:val="28"/>
          <w:szCs w:val="28"/>
        </w:rPr>
        <w:t>. Определенность информации характеризуется полнотой и достоверностью данных, используемых при принятии решения. По этому признаку решения подразделяются на три группы:</w:t>
      </w:r>
    </w:p>
    <w:p w:rsidR="00BB3DDB" w:rsidRPr="0096229C" w:rsidRDefault="00BB3DDB" w:rsidP="00BB3DDB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решения, принимаемые в условиях определенности;</w:t>
      </w:r>
    </w:p>
    <w:p w:rsidR="00BB3DDB" w:rsidRPr="0096229C" w:rsidRDefault="00BB3DDB" w:rsidP="00BB3DDB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в условиях вероятностной определенности (основанные на риске);</w:t>
      </w:r>
    </w:p>
    <w:p w:rsidR="00BB3DDB" w:rsidRPr="0096229C" w:rsidRDefault="00BB3DDB" w:rsidP="00BB3DDB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решения в условиях неопределенности (ненадежные) [7, с.144].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Принятие решений в условиях определенности производится при наличии полной и достоверной информации о проблемной ситуации, целях, ограничениях и последствиях реализации решений. Руководитель рассматривает ситуацию в виде задачи, где задачи цели и ограничения определяются в виде целевых функций. Эти условия позволяют построить формальную математическую модель задачи принятия решений и алгоритмически найти оптимальное решение. Роль человека в решении данных задач сводится к приведению реальной ситуации к типовой задаче математического программирования и утверждению решения и нахождения оптимального решения.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Количество лиц, принимающих решение</w:t>
      </w:r>
      <w:r w:rsidRPr="0096229C">
        <w:rPr>
          <w:rFonts w:ascii="Times New Roman" w:hAnsi="Times New Roman" w:cs="Times New Roman"/>
          <w:sz w:val="28"/>
          <w:szCs w:val="28"/>
        </w:rPr>
        <w:t xml:space="preserve"> (классификация по субъекту управления). Исходя из данного критерия, различаются следующие решения:</w:t>
      </w:r>
    </w:p>
    <w:p w:rsidR="00BB3DDB" w:rsidRPr="0096229C" w:rsidRDefault="00BB3DDB" w:rsidP="00BB3DDB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единоначальные (принимаемые единоначальником);</w:t>
      </w:r>
    </w:p>
    <w:p w:rsidR="00BB3DDB" w:rsidRPr="0096229C" w:rsidRDefault="00BB3DDB" w:rsidP="00BB3DDB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коллегиальные (принимаемые совещательным органом, например, советом директоров);</w:t>
      </w:r>
    </w:p>
    <w:p w:rsidR="00BB3DDB" w:rsidRPr="0096229C" w:rsidRDefault="00BB3DDB" w:rsidP="00BB3DDB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коллективные (принимаемые всем коллективом, например, собранием акционеров).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Степень охвата объекта управления</w:t>
      </w:r>
      <w:r w:rsidRPr="0096229C">
        <w:rPr>
          <w:rFonts w:ascii="Times New Roman" w:hAnsi="Times New Roman" w:cs="Times New Roman"/>
          <w:sz w:val="28"/>
          <w:szCs w:val="28"/>
        </w:rPr>
        <w:t>. В зависимости от степени охвата объекта, в отношении которого принимается решение, выделяют следующие решения:</w:t>
      </w:r>
    </w:p>
    <w:p w:rsidR="00BB3DDB" w:rsidRPr="0096229C" w:rsidRDefault="00BB3DDB" w:rsidP="00BB3DDB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общие, охватывающие весь объект и затрагивающие, как правило, жизненно важные стороны его деятельности;</w:t>
      </w:r>
    </w:p>
    <w:p w:rsidR="00BB3DDB" w:rsidRPr="0096229C" w:rsidRDefault="00BB3DDB" w:rsidP="00BB3DDB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lastRenderedPageBreak/>
        <w:t>частные, касающиеся отдельных сторон деятельности;</w:t>
      </w:r>
    </w:p>
    <w:p w:rsidR="00BB3DDB" w:rsidRPr="0096229C" w:rsidRDefault="00BB3DDB" w:rsidP="00BB3DDB">
      <w:pPr>
        <w:pStyle w:val="26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6229C">
        <w:rPr>
          <w:sz w:val="28"/>
          <w:szCs w:val="28"/>
        </w:rPr>
        <w:t>локальные, принимаемые в отношении какого-то отдельного элемента организационно-экономической системы, например отдела, цеха.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Эти решения не затрагивают деятельность всей системы, однако для коллектива той подсистемы, в отношении которой они принимаются, они могут носить характер общих или частных решений [7, с.146].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Длительность действия и характер целей</w:t>
      </w:r>
      <w:r w:rsidRPr="0096229C">
        <w:rPr>
          <w:rFonts w:ascii="Times New Roman" w:hAnsi="Times New Roman" w:cs="Times New Roman"/>
          <w:sz w:val="28"/>
          <w:szCs w:val="28"/>
        </w:rPr>
        <w:t xml:space="preserve">. По длительности действия и характеру целей решения могут быть: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1. Стратегические решения обычно касаются коренных проблем. Они принимаются в масштабе объекта управления и выше, рассчитаны на длительный отрезок времени, на решение перспективных задач. Подразделены на:</w:t>
      </w:r>
    </w:p>
    <w:p w:rsidR="00BB3DDB" w:rsidRPr="0096229C" w:rsidRDefault="00BB3DDB" w:rsidP="00BB3DDB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тактические решения, как правило, обеспечивают реализацию стратегических задач. По времени они не превышают одного года;</w:t>
      </w:r>
    </w:p>
    <w:p w:rsidR="00BB3DDB" w:rsidRPr="0096229C" w:rsidRDefault="00BB3DDB" w:rsidP="00BB3DDB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оперативные решения связаны с осуществлением текущих целей и задач. По времени они рассчитаны на период, не превышающий месяца.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Содержание задачи принятия решений</w:t>
      </w:r>
      <w:r w:rsidRPr="0096229C">
        <w:rPr>
          <w:rFonts w:ascii="Times New Roman" w:hAnsi="Times New Roman" w:cs="Times New Roman"/>
          <w:sz w:val="28"/>
          <w:szCs w:val="28"/>
        </w:rPr>
        <w:t>. По признаку содержания задачи принятия решений различают экономические, организационные, технические, технологические, политические и другие решения. Сфера их деятельности обусловливает специфические требования к принимаемому решению.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Количество целей</w:t>
      </w:r>
      <w:r w:rsidRPr="0096229C">
        <w:rPr>
          <w:rFonts w:ascii="Times New Roman" w:hAnsi="Times New Roman" w:cs="Times New Roman"/>
          <w:sz w:val="28"/>
          <w:szCs w:val="28"/>
        </w:rPr>
        <w:t>. По признаку количества целей выделяют одноцелевые и многоцелевые решения.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Реальные экономико-управленческие решения по управлению производством, как правило, являются многоцелевыми. При принятии этих решений возникает проблема согласования противоречивых целей, что </w:t>
      </w:r>
      <w:r w:rsidRPr="0096229C">
        <w:rPr>
          <w:rFonts w:ascii="Times New Roman" w:hAnsi="Times New Roman" w:cs="Times New Roman"/>
          <w:sz w:val="28"/>
          <w:szCs w:val="28"/>
        </w:rPr>
        <w:lastRenderedPageBreak/>
        <w:t>значительно усложняет процесс принятия решений.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i/>
          <w:sz w:val="28"/>
          <w:szCs w:val="28"/>
        </w:rPr>
        <w:t>Частота (повторяемость) принятия решений</w:t>
      </w:r>
      <w:r w:rsidRPr="0096229C">
        <w:rPr>
          <w:rFonts w:ascii="Times New Roman" w:hAnsi="Times New Roman" w:cs="Times New Roman"/>
          <w:sz w:val="28"/>
          <w:szCs w:val="28"/>
        </w:rPr>
        <w:t>. По данному критерию выделяют одноразовые (случайные) и повторяющиеся (рутинные) решения.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Решения можно классифицировать и по другим признакам, например, по характеру процесса принятия (объединенные решения и решения, принимаемые последовательно); по числу решений, встречающихся в процессе их принятия (статические и динамические, одноступенчатые и многоступенчатые); по организационному распределению решений (централизованные и децентрализованные); по возможности их передачи (решения, которые могут или не могут быть переданы); по господствующему образу мышления (дискурсивные (обдуманные) и интуитивные (спонтанные)); по учету изменения данных (жесткие и гибкие); по связи с другими решениями (автономные и дополняющие друг друга); по сложности (простые и сложные по структуре).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Организационное решение</w:t>
      </w:r>
      <w:r w:rsidRPr="0096229C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96229C">
        <w:rPr>
          <w:rFonts w:ascii="Times New Roman" w:hAnsi="Times New Roman" w:cs="Times New Roman"/>
          <w:sz w:val="28"/>
          <w:szCs w:val="28"/>
        </w:rPr>
        <w:t xml:space="preserve"> это выбор, который должен сделать руководитель, чтобы выполнить обязанности, обусловленные занимаемой должностью. Цель организационного решения – обеспечение движения к поставленным перед организацией задачам. 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 рассмотрении процессов принятия решений следует учитывать следующие два момента:</w:t>
      </w:r>
    </w:p>
    <w:p w:rsidR="00BB3DDB" w:rsidRPr="0096229C" w:rsidRDefault="00BB3DDB" w:rsidP="00BB3DDB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принимать решения, как правило, сравнительно легко, но принять хорошее решение трудно;</w:t>
      </w:r>
    </w:p>
    <w:p w:rsidR="00BB3DDB" w:rsidRPr="0096229C" w:rsidRDefault="00BB3DDB" w:rsidP="00BB3DDB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96229C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96229C">
        <w:rPr>
          <w:rFonts w:ascii="Times New Roman" w:hAnsi="Times New Roman" w:cs="Times New Roman"/>
          <w:sz w:val="28"/>
          <w:szCs w:val="28"/>
        </w:rPr>
        <w:t xml:space="preserve"> это психологический процесс, поэтому неудивительно, что способы, используемые руководителем для принятия решений, варьируются от спонтанных до высокологических. Отсюда можно утверждать, что процесс принятия решения имеет интуитивный, </w:t>
      </w:r>
      <w:r w:rsidRPr="0096229C">
        <w:rPr>
          <w:rFonts w:ascii="Times New Roman" w:hAnsi="Times New Roman" w:cs="Times New Roman"/>
          <w:sz w:val="28"/>
          <w:szCs w:val="28"/>
        </w:rPr>
        <w:lastRenderedPageBreak/>
        <w:t>основанный на суждениях и рациональный характер.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Интуитивные решения</w:t>
      </w:r>
      <w:r w:rsidRPr="009622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–</w:t>
      </w:r>
      <w:r w:rsidRPr="009622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это выбор, сделанный только на основе ощущения того, что он правилен. Решения, основанные на суждениях,</w:t>
      </w:r>
      <w:r w:rsidRPr="009622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– это выбор, обусловленный знаниями или накопленным опытом.</w:t>
      </w:r>
    </w:p>
    <w:p w:rsidR="00BB3DDB" w:rsidRPr="0096229C" w:rsidRDefault="00BB3DDB" w:rsidP="00BB3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Рациональное решение отличается от других тем, что оно не зависит от прошлого опыта. Оно обосновывается с помощью объективного аналитического процесса.</w:t>
      </w:r>
    </w:p>
    <w:p w:rsidR="00BB3DDB" w:rsidRPr="0096229C" w:rsidRDefault="00BB3DDB" w:rsidP="00BB3DDB">
      <w:pPr>
        <w:pStyle w:val="ab"/>
        <w:ind w:left="1068"/>
        <w:rPr>
          <w:rFonts w:ascii="Times New Roman" w:hAnsi="Times New Roman"/>
          <w:sz w:val="28"/>
          <w:szCs w:val="28"/>
        </w:rPr>
      </w:pPr>
    </w:p>
    <w:p w:rsidR="00BB3DDB" w:rsidRPr="0096229C" w:rsidRDefault="00BB3DDB" w:rsidP="00BB3DD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0242766"/>
      <w:bookmarkStart w:id="13" w:name="_Toc500242910"/>
      <w:r w:rsidRPr="0096229C">
        <w:rPr>
          <w:rFonts w:ascii="Times New Roman" w:hAnsi="Times New Roman" w:cs="Times New Roman"/>
          <w:color w:val="auto"/>
          <w:sz w:val="28"/>
          <w:szCs w:val="28"/>
        </w:rPr>
        <w:t>1.3 Понятие и структура имущественного комплекса предприятия</w:t>
      </w:r>
      <w:bookmarkEnd w:id="12"/>
      <w:bookmarkEnd w:id="13"/>
    </w:p>
    <w:p w:rsidR="00BB3DDB" w:rsidRPr="0096229C" w:rsidRDefault="00BB3DDB" w:rsidP="00BB3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DDB" w:rsidRPr="0096229C" w:rsidRDefault="00BB3DDB" w:rsidP="00BB3DD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Поскольку понятие имущественный комплекс (ИК) не определяется ГК РФ, но при этом занимает важное место в лексиконе оценщика бизнеса, его следует рассмотреть более подробно.</w:t>
      </w:r>
    </w:p>
    <w:p w:rsidR="00BB3DDB" w:rsidRPr="0096229C" w:rsidRDefault="00BB3DDB" w:rsidP="00BB3DD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В ст. 132 ГК РФ: «Предприятием как объектом прав признается имущественный комплекс, используемый для осуществления предпринимательской деятельности. Предприятие в целом как имущественный комплекс признается недвижимостью». </w:t>
      </w:r>
    </w:p>
    <w:p w:rsidR="00BB3DDB" w:rsidRPr="0096229C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4" w:name="183"/>
      <w:r w:rsidRPr="0096229C">
        <w:rPr>
          <w:color w:val="000000"/>
          <w:sz w:val="28"/>
          <w:szCs w:val="28"/>
          <w:shd w:val="clear" w:color="auto" w:fill="FFFFFF"/>
        </w:rPr>
        <w:t xml:space="preserve">Для осуществления своей деятельности предприятие должно располагать определённым набором экономических ресурсов - элементов, используемых для производства экономических благ. По гражданскому кодексу «предприятием как объектом прав признается имущественный комплекс, используемый для осуществления предпринимательской деятельности. 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индивидуализирующее предприятие, его продукцию, работы и услуги </w:t>
      </w:r>
      <w:r w:rsidRPr="0096229C">
        <w:rPr>
          <w:color w:val="000000"/>
          <w:sz w:val="28"/>
          <w:szCs w:val="28"/>
          <w:shd w:val="clear" w:color="auto" w:fill="FFFFFF"/>
        </w:rPr>
        <w:lastRenderedPageBreak/>
        <w:t>(фирменное наименование, товарные знаки, знаки обслуживания), и другие исключительные права, если иное не предусмотрено законом или договором». [3] Имущественный комплекс -- это совокупность имущества и имущественных (прав собственности) компаний, которые обладают полезностью и могут быть объектом купли-продажи. Обычно в составе имущества выделяют материально-вещественные и нематериальные элементы. [3]</w:t>
      </w:r>
    </w:p>
    <w:p w:rsidR="00BB3DDB" w:rsidRPr="0096229C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>К числу материально-вещественных элементов относятся земельные участки, здания, сооружения, машины, оборудование, сырье, полуфабрикаты, готовые изделия, денежные средства.</w:t>
      </w:r>
    </w:p>
    <w:p w:rsidR="00BB3DDB" w:rsidRPr="0096229C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>Нематериальные элементы создаются в процессе жизнедеятельности предприятия. К ним относятся: репутация фирмы и круг постоянных клиентов, название фирмы и используемые товарные знаки, навыки руководства, квалификация персонала, запатентованные способы производства, ноу-хау, авторские права, контракты и т.п., которые могут быть проданы или переданы.</w:t>
      </w:r>
    </w:p>
    <w:p w:rsidR="00BB3DDB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 xml:space="preserve">Имущество предприятия является предметом изучения различных дисциплин: в курсе экономики имущество предприятия рассматривается как хозяйственный, экономический ресурс, использование которого обеспечивает деятельность предприятия; в бухгалтерском учете отражается движение имущества и основных источников его формирования. </w:t>
      </w:r>
    </w:p>
    <w:p w:rsidR="00BB3DDB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 xml:space="preserve">В бухгалтерском учете капитал (имущество) как бы условно подразделяют на активный капитал, т.е. действующий (функционирующий) в виде имущества и обязательств, и пассивный капитал, отражающий источники формирования и оплаты действующего капитала. Активный капитал состоит из имущества и обязательств организации, т.е. в него </w:t>
      </w:r>
      <w:r w:rsidRPr="0096229C">
        <w:rPr>
          <w:color w:val="000000"/>
          <w:sz w:val="28"/>
          <w:szCs w:val="28"/>
          <w:shd w:val="clear" w:color="auto" w:fill="FFFFFF"/>
        </w:rPr>
        <w:lastRenderedPageBreak/>
        <w:t>входит то, чем владеет данная организация как обос</w:t>
      </w:r>
      <w:r>
        <w:rPr>
          <w:color w:val="000000"/>
          <w:sz w:val="28"/>
          <w:szCs w:val="28"/>
          <w:shd w:val="clear" w:color="auto" w:fill="FFFFFF"/>
        </w:rPr>
        <w:t>обленный объект хозяйствования.</w:t>
      </w:r>
    </w:p>
    <w:p w:rsidR="00BB3DDB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>Активный капитал - это стоимость всего имущества организации. По отношению к скорости оборота различают имущество длительного пользования, которое более года находится в обороте организации и имущество, предназначенное для текущего</w:t>
      </w:r>
      <w:r>
        <w:rPr>
          <w:color w:val="000000"/>
          <w:sz w:val="28"/>
          <w:szCs w:val="28"/>
          <w:shd w:val="clear" w:color="auto" w:fill="FFFFFF"/>
        </w:rPr>
        <w:t xml:space="preserve"> (одноразового) использования в </w:t>
      </w:r>
      <w:r w:rsidRPr="0096229C">
        <w:rPr>
          <w:color w:val="000000"/>
          <w:sz w:val="28"/>
          <w:szCs w:val="28"/>
          <w:shd w:val="clear" w:color="auto" w:fill="FFFFFF"/>
        </w:rPr>
        <w:t xml:space="preserve">процессе хозяйственной деятельности или находящееся в обороте организации не более одного года. Таким образом, активный капитал предприятия подразделяется на основной (долгосрочный) капитал, или внеоборотные активы, и оборотный (текущий) капитал, или оборотные активы. </w:t>
      </w:r>
    </w:p>
    <w:p w:rsidR="00BB3DDB" w:rsidRPr="0096229C" w:rsidRDefault="00BB3DDB" w:rsidP="00BB3DDB">
      <w:pPr>
        <w:pStyle w:val="af9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29C">
        <w:rPr>
          <w:color w:val="000000"/>
          <w:sz w:val="28"/>
          <w:szCs w:val="28"/>
          <w:shd w:val="clear" w:color="auto" w:fill="FFFFFF"/>
        </w:rPr>
        <w:t xml:space="preserve">Пассивный капитал характеризует источники имущества (активного капитала) обособленной организации и включает собственный и заемный капитал. Собственный капитал организации как юридического лица в общем виде определяется стоимостью имущества, принадлежащего организации; это так называемые чистые активы организации. Они определяются как разность между стоимостью имущества и заемным капиталом. </w:t>
      </w:r>
    </w:p>
    <w:bookmarkEnd w:id="14"/>
    <w:p w:rsidR="00BB3DDB" w:rsidRPr="0096229C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DB" w:rsidRPr="0096229C" w:rsidRDefault="00BB3DDB" w:rsidP="00BB3DD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0242767"/>
      <w:bookmarkStart w:id="16" w:name="_Toc500242911"/>
      <w:r w:rsidRPr="0096229C">
        <w:rPr>
          <w:rFonts w:ascii="Times New Roman" w:hAnsi="Times New Roman" w:cs="Times New Roman"/>
          <w:color w:val="auto"/>
          <w:sz w:val="28"/>
          <w:szCs w:val="28"/>
        </w:rPr>
        <w:t>1.4 Критерии эффективности управленческих решений в части управления</w:t>
      </w:r>
      <w:bookmarkEnd w:id="15"/>
      <w:bookmarkEnd w:id="16"/>
    </w:p>
    <w:p w:rsidR="00BB3DDB" w:rsidRPr="0096229C" w:rsidRDefault="00BB3DDB" w:rsidP="00BB3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DDB" w:rsidRPr="0096229C" w:rsidRDefault="00BB3DDB" w:rsidP="00BB3DD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29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управленческих решений определяется тремя основными группами показателей деятельности организации: </w:t>
      </w:r>
    </w:p>
    <w:p w:rsidR="00BB3DDB" w:rsidRPr="0096229C" w:rsidRDefault="00BB3DDB" w:rsidP="00BB3DDB">
      <w:pPr>
        <w:pStyle w:val="ab"/>
        <w:numPr>
          <w:ilvl w:val="0"/>
          <w:numId w:val="18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Показатели экономической эффективности: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– прибыль;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– выручка от реализации;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доходность; – себестоимость;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рентабельность; – ликвидность;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управленческие затраты. </w:t>
      </w:r>
    </w:p>
    <w:p w:rsidR="00BB3DDB" w:rsidRPr="0096229C" w:rsidRDefault="00BB3DDB" w:rsidP="00BB3DDB">
      <w:pPr>
        <w:pStyle w:val="ab"/>
        <w:numPr>
          <w:ilvl w:val="0"/>
          <w:numId w:val="18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Показатели качества и результативности труда: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качество продукции или услуги;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производительность труда;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соотношение темпов роста производительности труда и заработной платы;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фонд оплаты труда;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средняя заработная плата;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потери рабочего времени на одного работника; – качество труда персонала (баллы или проценты). </w:t>
      </w:r>
    </w:p>
    <w:p w:rsidR="00BB3DDB" w:rsidRPr="0096229C" w:rsidRDefault="00BB3DDB" w:rsidP="00BB3DDB">
      <w:pPr>
        <w:pStyle w:val="ab"/>
        <w:numPr>
          <w:ilvl w:val="0"/>
          <w:numId w:val="18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Показатели социальной эффективности: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– текучесть персонала (отношение числа уволенных работников к общей численности персонала);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– уровень трудовой дисциплины (отношение числа случаев нарушения трудовой и исполнительской дисциплины к общей численности персонала);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– соотношение управленческого персонала, рабочих и служащих; – равномерность загрузки персонала;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– коэффициент трудового участия (КТУ) или вклада (КТВ); – социально-психологический климат в коллективе.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управленческих решений на стадии разработки и принятия осуществляется с использованием количественных и качественных показателей, норм и стандартов.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lastRenderedPageBreak/>
        <w:t xml:space="preserve">К качественным показателям эффективности разработки управленческих решений могут быть отнесены: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− своевременность представления проекта решения;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− степень научной обоснованности решений, многовариантность расчетов, применение технических средств в процессе разработки;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− ориентация на изучение и использование прогрессивного отечественного и зарубежного опыта.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Количественная оценка эффективности управленческих решений во многом затруднена из-за специфических особенностей управленческого труда. Они состоят в следующем: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− управленческий труд, включая разработку и принятие решений, преимущественно творческий, трудно поддается нормированию и учету; 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− реализация решения сопряжена с определенными социально – психологическими результатами, количественное выражение которых еще более затруднительно, чем экономических;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− результаты реализации решений проявляются опосредованно через деятельность коллектива предприятия в целом, в котором сложно выделить долю затрат труда управленческого.</w:t>
      </w: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 xml:space="preserve"> В итоге отождествляются результаты труда разработчиков решений и исполнителей, на которых направлено управленческое воздействие; − затрудняет оценку эффективности решений и временной фактор, поскольку их реализация может быть как оперативной (сиюминутной), так и развернутой во времени (в течение дней, недель, месяцев и даже лет); – из-за существующих трудностей нередко отсутствует текущий контроль за реализацией решений, в результате деятельность оценивается за прошедший период, устанавливается ориентация на будущее с учетом </w:t>
      </w:r>
      <w:r w:rsidRPr="0096229C">
        <w:rPr>
          <w:rFonts w:ascii="Times New Roman" w:hAnsi="Times New Roman"/>
          <w:color w:val="000000"/>
          <w:sz w:val="28"/>
          <w:szCs w:val="28"/>
        </w:rPr>
        <w:lastRenderedPageBreak/>
        <w:t>факторов, оказывающих влияние в прошлом, хотя в будущем они могут не проявиться.</w:t>
      </w: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96229C">
        <w:rPr>
          <w:rFonts w:ascii="Times New Roman" w:hAnsi="Times New Roman"/>
          <w:color w:val="000000"/>
          <w:sz w:val="28"/>
          <w:szCs w:val="28"/>
        </w:rPr>
        <w:t>Эффективность управленческого решения зависит не только от его абсолютной правильности, но и от того, что только будучи реализовано последовательно и в срок, оно достигнет поставленной цели. Следовательно, эффективность управленческого решения зависит как от качества самого решения, так и от качества его осуществления. Главным при оценке эффективности является конечный эффект, то есть тот результат, по которому можно определить степень достижения конечной цели деятельности организации в целом. В любом случае для определения эффективности  необходимо знать три параметра: цель, затраты и результат.</w:t>
      </w:r>
      <w:r w:rsidRPr="0096229C">
        <w:rPr>
          <w:rFonts w:ascii="Times New Roman" w:hAnsi="Times New Roman"/>
          <w:color w:val="000000"/>
          <w:sz w:val="28"/>
          <w:szCs w:val="28"/>
        </w:rPr>
        <w:br/>
      </w:r>
      <w:r w:rsidRPr="0096229C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BB3DDB" w:rsidRPr="0096229C" w:rsidRDefault="00BB3DDB" w:rsidP="00BB3DDB">
      <w:pPr>
        <w:pStyle w:val="ab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FA694C" w:rsidRPr="00BB3DDB" w:rsidRDefault="00FA694C" w:rsidP="00BB3DD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7" w:name="_Toc500242768"/>
      <w:bookmarkStart w:id="18" w:name="_Toc500242912"/>
      <w:r w:rsidRPr="00BB3DDB">
        <w:rPr>
          <w:rFonts w:ascii="Times New Roman" w:hAnsi="Times New Roman" w:cs="Times New Roman"/>
          <w:color w:val="auto"/>
        </w:rPr>
        <w:t>2 Анализ эффективности управленческих решений по управлению имуществом АО «Спасскцемент» и их влияния на финансовое состояние предприятия</w:t>
      </w:r>
      <w:bookmarkEnd w:id="17"/>
      <w:bookmarkEnd w:id="18"/>
      <w:r w:rsidRPr="00BB3DDB">
        <w:rPr>
          <w:rFonts w:ascii="Times New Roman" w:hAnsi="Times New Roman" w:cs="Times New Roman"/>
          <w:color w:val="auto"/>
        </w:rPr>
        <w:t xml:space="preserve"> </w:t>
      </w:r>
    </w:p>
    <w:p w:rsidR="000F76A8" w:rsidRPr="00FA694C" w:rsidRDefault="00FA694C" w:rsidP="00BB3DD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00242769"/>
      <w:bookmarkStart w:id="20" w:name="_Toc500242913"/>
      <w:r w:rsidRPr="00D179DA">
        <w:rPr>
          <w:rFonts w:ascii="Times New Roman" w:hAnsi="Times New Roman" w:cs="Times New Roman"/>
          <w:color w:val="auto"/>
          <w:sz w:val="28"/>
          <w:szCs w:val="28"/>
        </w:rPr>
        <w:t>2.1 Производственно-экономическая характеристика деятельности ОАО «Спасскцемент»</w:t>
      </w:r>
      <w:bookmarkEnd w:id="19"/>
      <w:bookmarkEnd w:id="20"/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обладает правами юридического лица, имеет обособленное имущество, самостоятельный баланс и имеет расчетный счет в коммерческом банке</w:t>
      </w:r>
      <w:r w:rsidR="00D179DA">
        <w:rPr>
          <w:rFonts w:ascii="Times New Roman" w:hAnsi="Times New Roman" w:cs="Times New Roman"/>
          <w:sz w:val="28"/>
          <w:szCs w:val="28"/>
        </w:rPr>
        <w:t>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Основными видами деятельности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являются: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r w:rsidR="00BB3DDB">
        <w:rPr>
          <w:rFonts w:ascii="Times New Roman" w:hAnsi="Times New Roman" w:cs="Times New Roman"/>
          <w:sz w:val="28"/>
          <w:szCs w:val="28"/>
        </w:rPr>
        <w:t>блоков</w:t>
      </w:r>
      <w:r w:rsidRPr="00317087">
        <w:rPr>
          <w:rFonts w:ascii="Times New Roman" w:hAnsi="Times New Roman" w:cs="Times New Roman"/>
          <w:sz w:val="28"/>
          <w:szCs w:val="28"/>
        </w:rPr>
        <w:t>;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- строительно – монтажные работы;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- реализация товаров народного потребления.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Контроль качества, оказываемых услуг, состояние охраны труда, осуществляется администрацией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Основными задачами предприятия являются: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-  оказание строительно – монтажных работ и ремонтных услуг;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- реализация социальных и экономических интересов трудовых коллективов на основе получения прибыли в соответствии с законодательством РФ.</w:t>
      </w:r>
    </w:p>
    <w:p w:rsidR="00BB3DDB" w:rsidRDefault="00BB3DDB" w:rsidP="00BB3DD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A694C" w:rsidRPr="00FA694C" w:rsidRDefault="00FA694C" w:rsidP="00BB3DD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00242770"/>
      <w:bookmarkStart w:id="22" w:name="_Toc500242914"/>
      <w:r w:rsidRPr="00FA694C">
        <w:rPr>
          <w:rFonts w:ascii="Times New Roman" w:hAnsi="Times New Roman" w:cs="Times New Roman"/>
          <w:color w:val="auto"/>
          <w:sz w:val="28"/>
          <w:szCs w:val="28"/>
        </w:rPr>
        <w:t>2.2 Анализ динамики и структуры оборотных средств АО «Спасскцемент».</w:t>
      </w:r>
      <w:bookmarkEnd w:id="21"/>
      <w:bookmarkEnd w:id="22"/>
    </w:p>
    <w:p w:rsidR="000F76A8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Проведем анализ деятельности компании за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года. Дл</w:t>
      </w:r>
      <w:r w:rsidR="00BB3DDB">
        <w:rPr>
          <w:noProof/>
        </w:rPr>
        <w:t>я этого проведен анализ оборотных активов.</w:t>
      </w:r>
    </w:p>
    <w:p w:rsidR="000F76A8" w:rsidRPr="00317087" w:rsidRDefault="000F76A8" w:rsidP="00BB3DDB">
      <w:pPr>
        <w:pStyle w:val="4440"/>
        <w:rPr>
          <w:noProof/>
          <w:color w:val="000000"/>
          <w:sz w:val="18"/>
          <w:szCs w:val="18"/>
        </w:rPr>
      </w:pPr>
      <w:r w:rsidRPr="00317087">
        <w:rPr>
          <w:noProof/>
        </w:rPr>
        <w:t xml:space="preserve">Таблица </w:t>
      </w:r>
      <w:r w:rsidR="00BB3DDB">
        <w:rPr>
          <w:noProof/>
        </w:rPr>
        <w:t>1</w:t>
      </w:r>
      <w:r w:rsidRPr="00317087">
        <w:rPr>
          <w:noProof/>
        </w:rPr>
        <w:t xml:space="preserve"> - Анализ актива ОАО «</w:t>
      </w:r>
      <w:r>
        <w:rPr>
          <w:noProof/>
        </w:rPr>
        <w:t>Спасскцемент</w:t>
      </w:r>
      <w:r w:rsidRPr="00317087">
        <w:rPr>
          <w:noProof/>
        </w:rPr>
        <w:t xml:space="preserve">» за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года </w:t>
      </w:r>
    </w:p>
    <w:tbl>
      <w:tblPr>
        <w:tblW w:w="96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992"/>
        <w:gridCol w:w="992"/>
        <w:gridCol w:w="1134"/>
        <w:gridCol w:w="656"/>
        <w:gridCol w:w="711"/>
        <w:gridCol w:w="711"/>
        <w:gridCol w:w="899"/>
        <w:gridCol w:w="875"/>
      </w:tblGrid>
      <w:tr w:rsidR="000F76A8" w:rsidRPr="00317087" w:rsidTr="00FA694C">
        <w:trPr>
          <w:trHeight w:val="25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В млн.руб.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В %.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 xml:space="preserve">Изменение </w:t>
            </w:r>
            <w:r>
              <w:rPr>
                <w:rFonts w:ascii="Times New Roman" w:hAnsi="Times New Roman" w:cs="Times New Roman"/>
                <w:noProof/>
              </w:rPr>
              <w:t>2016</w:t>
            </w:r>
            <w:r w:rsidRPr="00317087">
              <w:rPr>
                <w:rFonts w:ascii="Times New Roman" w:hAnsi="Times New Roman" w:cs="Times New Roman"/>
                <w:noProof/>
              </w:rPr>
              <w:t>/</w:t>
            </w:r>
          </w:p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 xml:space="preserve">Темп роста </w:t>
            </w:r>
            <w:r>
              <w:rPr>
                <w:rFonts w:ascii="Times New Roman" w:hAnsi="Times New Roman" w:cs="Times New Roman"/>
                <w:noProof/>
              </w:rPr>
              <w:t>2016</w:t>
            </w:r>
            <w:r w:rsidRPr="00317087">
              <w:rPr>
                <w:rFonts w:ascii="Times New Roman" w:hAnsi="Times New Roman" w:cs="Times New Roman"/>
                <w:noProof/>
              </w:rPr>
              <w:t>/</w:t>
            </w:r>
          </w:p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0F76A8" w:rsidRPr="00317087" w:rsidTr="00FA694C">
        <w:trPr>
          <w:trHeight w:val="255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II. ОБОРОТНЫЕ АКТИВЫ</w:t>
            </w:r>
          </w:p>
        </w:tc>
      </w:tr>
      <w:tr w:rsidR="000F76A8" w:rsidRPr="00317087" w:rsidTr="00FA694C">
        <w:trPr>
          <w:trHeight w:val="16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30 505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41 043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52 159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38 762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58,3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2 522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2 330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1213,5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18 949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18 824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31 128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12 179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64,3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3 967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25 278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21 311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537,2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Активы, удерживаемые для 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349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-214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-38,0</w:t>
            </w:r>
          </w:p>
        </w:tc>
      </w:tr>
      <w:tr w:rsidR="000F76A8" w:rsidRPr="00317087" w:rsidTr="00FA694C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Итого по разделу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89 605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100 308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164 553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50406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110,8</w:t>
            </w:r>
          </w:p>
        </w:tc>
      </w:tr>
    </w:tbl>
    <w:p w:rsidR="00FA694C" w:rsidRDefault="00FA694C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DB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73375D">
        <w:rPr>
          <w:rFonts w:ascii="Times New Roman" w:hAnsi="Times New Roman" w:cs="Times New Roman"/>
          <w:sz w:val="28"/>
          <w:szCs w:val="28"/>
        </w:rPr>
        <w:t xml:space="preserve">оборотных активов </w:t>
      </w:r>
      <w:r w:rsidRPr="003170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увеличилась на 44,4%. В части актива баланса это произошло в основном за счет запасов, а </w:t>
      </w:r>
      <w:r w:rsidR="00FA694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A694C">
        <w:rPr>
          <w:rFonts w:ascii="Times New Roman" w:hAnsi="Times New Roman" w:cs="Times New Roman"/>
          <w:sz w:val="28"/>
          <w:szCs w:val="28"/>
        </w:rPr>
        <w:t xml:space="preserve">за счет  дебиторской задолженности на 12179 млн.руб. или 64,3%, </w:t>
      </w:r>
      <w:r w:rsidR="00BB3DDB">
        <w:rPr>
          <w:rFonts w:ascii="Times New Roman" w:hAnsi="Times New Roman" w:cs="Times New Roman"/>
          <w:sz w:val="28"/>
          <w:szCs w:val="28"/>
        </w:rPr>
        <w:t xml:space="preserve">Также имел место прирост </w:t>
      </w:r>
      <w:r w:rsidRPr="00FA694C">
        <w:rPr>
          <w:rFonts w:ascii="Times New Roman" w:hAnsi="Times New Roman" w:cs="Times New Roman"/>
          <w:sz w:val="28"/>
          <w:szCs w:val="28"/>
        </w:rPr>
        <w:t>денежных средств на 21311 млн.руб</w:t>
      </w:r>
      <w:r w:rsidR="00BB3DDB">
        <w:rPr>
          <w:rFonts w:ascii="Times New Roman" w:hAnsi="Times New Roman" w:cs="Times New Roman"/>
          <w:sz w:val="28"/>
          <w:szCs w:val="28"/>
        </w:rPr>
        <w:t>.</w:t>
      </w:r>
    </w:p>
    <w:p w:rsidR="000F76A8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 более подробно структуру запасов предприятия. Данные приведены ниже.</w:t>
      </w:r>
    </w:p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2-  </w:t>
      </w:r>
      <w:r w:rsidRPr="00BB3DD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расчетов для оценки запасов предприятия</w:t>
      </w:r>
    </w:p>
    <w:tbl>
      <w:tblPr>
        <w:tblW w:w="5000" w:type="pct"/>
        <w:tblLook w:val="04A0"/>
      </w:tblPr>
      <w:tblGrid>
        <w:gridCol w:w="1455"/>
        <w:gridCol w:w="861"/>
        <w:gridCol w:w="861"/>
        <w:gridCol w:w="883"/>
        <w:gridCol w:w="883"/>
        <w:gridCol w:w="1200"/>
        <w:gridCol w:w="1183"/>
        <w:gridCol w:w="987"/>
        <w:gridCol w:w="1117"/>
      </w:tblGrid>
      <w:tr w:rsidR="00BB3DDB" w:rsidRPr="00BB3DDB" w:rsidTr="00BB3DDB">
        <w:trPr>
          <w:trHeight w:val="300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Абсолютные величины, тыс. руб.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Удельные веса, %</w:t>
            </w:r>
          </w:p>
        </w:tc>
        <w:tc>
          <w:tcPr>
            <w:tcW w:w="12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Темп прироста,  %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Структура изменений,  %</w:t>
            </w:r>
          </w:p>
        </w:tc>
      </w:tr>
      <w:tr w:rsidR="00BB3DDB" w:rsidRPr="00BB3DDB" w:rsidTr="00BB3DDB">
        <w:trPr>
          <w:trHeight w:val="315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00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начало периода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конец периода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начало периода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конец периода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в абсолютных величинах, тыс. руб.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в удельных весах, процентных пунктов</w:t>
            </w: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00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15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30"/>
        </w:trPr>
        <w:tc>
          <w:tcPr>
            <w:tcW w:w="7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B3DDB" w:rsidRPr="00BB3DDB" w:rsidTr="00BB3DDB">
        <w:trPr>
          <w:trHeight w:val="85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Сырье и материалы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27 499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34 947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95,65%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98,04%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7447,72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2,38%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27,08%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BB3DDB" w:rsidRPr="00BB3DDB" w:rsidTr="00BB3DDB">
        <w:trPr>
          <w:trHeight w:val="960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Затраты в незавершенном производстве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2 700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1 770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9,39%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4,97%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-930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-4,43%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-13,48%</w:t>
            </w:r>
          </w:p>
        </w:tc>
      </w:tr>
      <w:tr w:rsidR="00BB3DDB" w:rsidRPr="00BB3DDB" w:rsidTr="00BB3DDB">
        <w:trPr>
          <w:trHeight w:val="330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Готовая продукция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13 853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14 355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48,19%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40,27%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502,22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-7,92%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3,63%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-91,31%</w:t>
            </w:r>
          </w:p>
        </w:tc>
      </w:tr>
      <w:tr w:rsidR="00BB3DDB" w:rsidRPr="00BB3DDB" w:rsidTr="00BB3DDB">
        <w:trPr>
          <w:trHeight w:val="64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Товары отгруженные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BB3DDB" w:rsidRPr="00BB3DDB" w:rsidTr="00BB3DDB">
        <w:trPr>
          <w:trHeight w:val="64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Прочие запасы и затраты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-2 581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2,29%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-7,24%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-3240,5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-9,53%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589,18%</w:t>
            </w:r>
          </w:p>
        </w:tc>
      </w:tr>
      <w:tr w:rsidR="00BB3DDB" w:rsidRPr="00BB3DDB" w:rsidTr="00BB3DDB">
        <w:trPr>
          <w:trHeight w:val="330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НДС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4,35%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1,96%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-550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-2,38%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-44,00%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BB3DDB" w:rsidRPr="00BB3DDB" w:rsidTr="00BB3DDB">
        <w:trPr>
          <w:trHeight w:val="64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запасов с учетом НДС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28 749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35 647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6897,72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23,99%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-1254,13%</w:t>
            </w:r>
          </w:p>
        </w:tc>
      </w:tr>
      <w:tr w:rsidR="00BB3DDB" w:rsidRPr="00BB3DDB" w:rsidTr="00BB3DDB">
        <w:trPr>
          <w:trHeight w:val="64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Продаваемая часть запасов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15 103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15 055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52,53%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42,23%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-47,78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-10,30%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-0,32%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8,69%</w:t>
            </w:r>
          </w:p>
        </w:tc>
      </w:tr>
      <w:tr w:rsidR="00BB3DDB" w:rsidRPr="00BB3DDB" w:rsidTr="00BB3DDB">
        <w:trPr>
          <w:trHeight w:val="645"/>
        </w:trPr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Непродаваемая часть запасов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30 858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34 136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107,34%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95,76%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3277,22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-11,58%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-595,86%</w:t>
            </w:r>
          </w:p>
        </w:tc>
      </w:tr>
    </w:tbl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Запасы в большей части состоят из сырья и материалов, потому что производство материалоемкое. Также большую часть занимает готовая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lastRenderedPageBreak/>
        <w:t>продукция. Как показал анализ, в  2016 году наблюдался рост материалов и готовой продукции. При этом имело место снижение незавершенного производства.</w:t>
      </w:r>
    </w:p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BB3DDB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аибольшую </w:t>
      </w:r>
      <w:r w:rsidRPr="00BB3DDB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долю в составе актива занимают дебиторская задолженность составила 15,6%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и </w:t>
      </w:r>
      <w:r w:rsidRPr="00BB3DDB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денежные средства 12,7%. </w:t>
      </w:r>
    </w:p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Рассмотрим более подробно состав и структуру дебиторской задолженности.</w:t>
      </w:r>
    </w:p>
    <w:p w:rsidR="00BB3DDB" w:rsidRDefault="00BB3DDB" w:rsidP="00BB3D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Таблица 3 – Анализ дебиторской задолженности</w:t>
      </w:r>
    </w:p>
    <w:tbl>
      <w:tblPr>
        <w:tblW w:w="5000" w:type="pct"/>
        <w:tblLook w:val="04A0"/>
      </w:tblPr>
      <w:tblGrid>
        <w:gridCol w:w="1438"/>
        <w:gridCol w:w="862"/>
        <w:gridCol w:w="863"/>
        <w:gridCol w:w="885"/>
        <w:gridCol w:w="885"/>
        <w:gridCol w:w="1203"/>
        <w:gridCol w:w="1185"/>
        <w:gridCol w:w="989"/>
        <w:gridCol w:w="1120"/>
      </w:tblGrid>
      <w:tr w:rsidR="00BB3DDB" w:rsidRPr="00BB3DDB" w:rsidTr="00BB3DDB">
        <w:trPr>
          <w:trHeight w:val="300"/>
        </w:trPr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Абсолютные величины, тыс. руб.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Удельные веса, %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Темп прироста,  %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Структура изменений,  %</w:t>
            </w:r>
          </w:p>
        </w:tc>
      </w:tr>
      <w:tr w:rsidR="00BB3DDB" w:rsidRPr="00BB3DDB" w:rsidTr="00BB3DDB">
        <w:trPr>
          <w:trHeight w:val="315"/>
        </w:trPr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00"/>
        </w:trPr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начало периода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конец периода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начало периода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на конец периода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в абсолютных величинах, тыс. руб.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в удельных весах, процентных пунктов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15"/>
        </w:trPr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15"/>
        </w:trPr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DDB" w:rsidRPr="00BB3DDB" w:rsidTr="00BB3DDB">
        <w:trPr>
          <w:trHeight w:val="315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B3DDB" w:rsidRPr="00BB3DDB" w:rsidTr="00BB3DDB">
        <w:trPr>
          <w:trHeight w:val="315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noProof/>
                <w:color w:val="000000"/>
              </w:rPr>
              <w:t>18 824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noProof/>
                <w:color w:val="000000"/>
              </w:rPr>
              <w:t>31 128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12304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65,36%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BB3DDB" w:rsidRPr="00BB3DDB" w:rsidTr="00BB3DDB">
        <w:trPr>
          <w:trHeight w:val="103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60 "Расчеты с поставщиками и подрядчиками"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2 447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3 766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13,00%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12,10%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1319,368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-0,90%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53,92%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BB3DDB" w:rsidRPr="00BB3DDB" w:rsidTr="00BB3DDB">
        <w:trPr>
          <w:trHeight w:val="73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62 "Расчеты с покупателями и заказчиками"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12 236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20 856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65,00%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67,00%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8620,16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2,00%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45,79%</w:t>
            </w:r>
          </w:p>
        </w:tc>
      </w:tr>
      <w:tr w:rsidR="00BB3DDB" w:rsidRPr="00BB3DDB" w:rsidTr="00BB3DDB">
        <w:trPr>
          <w:trHeight w:val="5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63 "Резервы по сомнительным долгам"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1 868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6,00%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926,48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1,00%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120,42%</w:t>
            </w:r>
          </w:p>
        </w:tc>
      </w:tr>
      <w:tr w:rsidR="00BB3DDB" w:rsidRPr="00BB3DDB" w:rsidTr="00BB3DDB">
        <w:trPr>
          <w:trHeight w:val="60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68 "Расчеты по налогам и сборам"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2,80%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306,864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-0,20%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54,34%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-55,79%</w:t>
            </w:r>
          </w:p>
        </w:tc>
      </w:tr>
      <w:tr w:rsidR="00BB3DDB" w:rsidRPr="00BB3DDB" w:rsidTr="00BB3DDB">
        <w:trPr>
          <w:trHeight w:val="66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 xml:space="preserve">69 "Расчеты по </w:t>
            </w:r>
            <w:r w:rsidRPr="00BB3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социальному страхованию и обеспечению"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1,80%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183,824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-0,20%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23,89%</w:t>
            </w:r>
          </w:p>
        </w:tc>
      </w:tr>
      <w:tr w:rsidR="00BB3DDB" w:rsidRPr="00BB3DDB" w:rsidTr="00BB3DDB">
        <w:trPr>
          <w:trHeight w:val="75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 "Расчеты с персоналом по оплате труда"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1 712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6,00%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5,50%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582,6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-0,50%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-105,93%</w:t>
            </w:r>
          </w:p>
        </w:tc>
      </w:tr>
      <w:tr w:rsidR="00BB3DDB" w:rsidRPr="00BB3DDB" w:rsidTr="00BB3DDB">
        <w:trPr>
          <w:trHeight w:val="66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76 "Расчеты с разными дебиторами и кредиторами"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1 506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2 490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8,00%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8,00%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984,32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B" w:rsidRPr="00BB3DDB" w:rsidRDefault="00BB3DDB" w:rsidP="00B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3DDB">
              <w:rPr>
                <w:rFonts w:ascii="Times New Roman" w:eastAsia="Times New Roman" w:hAnsi="Times New Roman" w:cs="Times New Roman"/>
                <w:color w:val="000000"/>
              </w:rPr>
              <w:t>-178,97%</w:t>
            </w:r>
          </w:p>
        </w:tc>
      </w:tr>
    </w:tbl>
    <w:p w:rsidR="00BB3DDB" w:rsidRPr="00BB3DDB" w:rsidRDefault="00BB3DDB" w:rsidP="00BB3D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</w:p>
    <w:p w:rsidR="00BB3DDB" w:rsidRDefault="00BB3DDB" w:rsidP="00BB3DDB">
      <w:pPr>
        <w:pStyle w:val="4440"/>
        <w:rPr>
          <w:noProof/>
        </w:rPr>
      </w:pPr>
      <w:r>
        <w:rPr>
          <w:noProof/>
        </w:rPr>
        <w:t>Как показал анализ, в структуре дебиторской задолженнсти набольший удельный вес у расчетов с покупателями и заказчиками, а также авансы. Это характерно для производственной компании. При этом для расчетов с покупателями в 2016 году выросла с  65% до 67%. Негативным фактором можно назвать рост сомнительной задолженности в 2016 году. Это указывает на неэффективное управление расчетами.</w:t>
      </w:r>
    </w:p>
    <w:p w:rsidR="000F76A8" w:rsidRPr="00FA694C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Чистая прибыль компании увеличилась с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 в 1,3 раза. Это произошло за счет увеличения выручки на 51,1%, процентов к получению на 66,7%. Увеличилась и доля чистой приб</w:t>
      </w:r>
      <w:r w:rsidR="00FA694C">
        <w:rPr>
          <w:noProof/>
        </w:rPr>
        <w:t xml:space="preserve">ыли в выручке с 8,0% до 12,4%. </w:t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Показатели ликвидности рассчитаем в таблице 2.4. и 2.5. </w:t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>Таблица 4 - Анализ ликвидности ОАО «</w:t>
      </w:r>
      <w:r>
        <w:rPr>
          <w:noProof/>
        </w:rPr>
        <w:t>Спасскцемент</w:t>
      </w:r>
      <w:r w:rsidRPr="00317087">
        <w:rPr>
          <w:noProof/>
        </w:rPr>
        <w:t xml:space="preserve">» за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года </w:t>
      </w:r>
    </w:p>
    <w:tbl>
      <w:tblPr>
        <w:tblW w:w="9485" w:type="dxa"/>
        <w:tblInd w:w="2" w:type="dxa"/>
        <w:tblCellMar>
          <w:top w:w="46" w:type="dxa"/>
          <w:right w:w="60" w:type="dxa"/>
        </w:tblCellMar>
        <w:tblLook w:val="00A0"/>
      </w:tblPr>
      <w:tblGrid>
        <w:gridCol w:w="1785"/>
        <w:gridCol w:w="3424"/>
        <w:gridCol w:w="627"/>
        <w:gridCol w:w="624"/>
        <w:gridCol w:w="625"/>
        <w:gridCol w:w="1200"/>
        <w:gridCol w:w="1200"/>
      </w:tblGrid>
      <w:tr w:rsidR="000F76A8" w:rsidRPr="00636C24" w:rsidTr="000F76A8">
        <w:trPr>
          <w:trHeight w:val="7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Изменение</w:t>
            </w:r>
          </w:p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Изменение</w:t>
            </w:r>
          </w:p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2016/2014</w:t>
            </w:r>
          </w:p>
        </w:tc>
      </w:tr>
      <w:tr w:rsidR="000F76A8" w:rsidRPr="00636C24" w:rsidTr="000F76A8">
        <w:trPr>
          <w:trHeight w:val="135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 xml:space="preserve">Коэффициент ликвидности имущества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(Оборотные активы + </w:t>
            </w:r>
          </w:p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Внеоборотные активы)/(Долгосрочные обязательства + </w:t>
            </w:r>
          </w:p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Краткосрочные обязательства)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-0,21</w:t>
            </w:r>
          </w:p>
        </w:tc>
      </w:tr>
      <w:tr w:rsidR="000F76A8" w:rsidRPr="00636C24" w:rsidTr="000F76A8">
        <w:trPr>
          <w:trHeight w:val="79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Коэффициент общей (текущей) ликвидности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Оборотные активы / Краткосрочные обязательства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-0,44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-0,70</w:t>
            </w:r>
          </w:p>
        </w:tc>
      </w:tr>
      <w:tr w:rsidR="000F76A8" w:rsidRPr="00636C24" w:rsidTr="000F76A8">
        <w:trPr>
          <w:trHeight w:val="17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Коэффициент среднесрочной ликвидности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(Денежные средства и денежные эквиваленты + </w:t>
            </w:r>
          </w:p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Финансовые вложения (за исключением денежных эквивалентов) + Дебиторская задолженность) / </w:t>
            </w:r>
          </w:p>
          <w:p w:rsidR="000F76A8" w:rsidRPr="0073375D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0,08</w:t>
            </w:r>
          </w:p>
        </w:tc>
      </w:tr>
      <w:tr w:rsidR="000F76A8" w:rsidRPr="00636C24" w:rsidTr="000F76A8">
        <w:trPr>
          <w:trHeight w:val="14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Коэффициент срочной ликвидности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(Денежные средства и денежные эквиваленты + </w:t>
            </w:r>
          </w:p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Финансовые вложения (за исключением денежных </w:t>
            </w:r>
          </w:p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эквивалентов))/Краткосрочны</w:t>
            </w:r>
          </w:p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е обязательства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0,26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0,17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0,18 </w:t>
            </w:r>
          </w:p>
        </w:tc>
      </w:tr>
      <w:tr w:rsidR="000F76A8" w:rsidRPr="00636C24" w:rsidTr="000F76A8">
        <w:trPr>
          <w:trHeight w:val="76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Коэффициент абсолютной ликвидности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Денежные средства и денежные эквиваленты / </w:t>
            </w:r>
          </w:p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Краткосрочные обязательства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0,26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0,17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A8" w:rsidRPr="0073375D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3375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0,18 </w:t>
            </w:r>
          </w:p>
        </w:tc>
      </w:tr>
    </w:tbl>
    <w:p w:rsidR="00BB3DDB" w:rsidRDefault="00BB3DDB" w:rsidP="00BB3DDB">
      <w:pPr>
        <w:pStyle w:val="4440"/>
        <w:rPr>
          <w:noProof/>
        </w:rPr>
      </w:pP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Показатели имущества и общей ликвидности сократились на 0,21 за три года. Показатель не соответствуют нормативным значениям. </w:t>
      </w:r>
    </w:p>
    <w:p w:rsidR="000F76A8" w:rsidRPr="00317087" w:rsidRDefault="000F76A8" w:rsidP="00BB3DDB">
      <w:pPr>
        <w:pStyle w:val="4440"/>
        <w:widowControl w:val="0"/>
        <w:rPr>
          <w:noProof/>
        </w:rPr>
      </w:pPr>
      <w:r w:rsidRPr="00317087">
        <w:rPr>
          <w:noProof/>
        </w:rPr>
        <w:t xml:space="preserve">Коэффициент общей (текущей) ликвидности не соответствует нормативному значению и имеет тенденцию к снижению, сокращение составило 0,70. </w:t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Показатели среднесрочной и абсолютной увеличились на 0,14. Это произошло за счет увеличения дебиторской задолженности и денежных средств, что является положительным моментом для компании. </w:t>
      </w:r>
    </w:p>
    <w:p w:rsidR="00FA694C" w:rsidRDefault="0073375D" w:rsidP="00BB3DDB">
      <w:pPr>
        <w:pStyle w:val="4440"/>
        <w:rPr>
          <w:noProof/>
        </w:rPr>
      </w:pPr>
      <w:r>
        <w:rPr>
          <w:noProof/>
        </w:rPr>
        <w:t>Далее проведем анализ обрачиваемости активов.</w:t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Таблица </w:t>
      </w:r>
      <w:r w:rsidR="00BB3DDB">
        <w:rPr>
          <w:noProof/>
        </w:rPr>
        <w:t>5</w:t>
      </w:r>
      <w:r w:rsidRPr="00317087">
        <w:rPr>
          <w:noProof/>
        </w:rPr>
        <w:t xml:space="preserve"> - Анализ деловой активности АО «</w:t>
      </w:r>
      <w:r>
        <w:rPr>
          <w:noProof/>
        </w:rPr>
        <w:t>Спасскцемент</w:t>
      </w:r>
      <w:r w:rsidRPr="00317087">
        <w:rPr>
          <w:noProof/>
        </w:rPr>
        <w:t xml:space="preserve">» за </w:t>
      </w:r>
      <w:r>
        <w:rPr>
          <w:noProof/>
        </w:rPr>
        <w:t>2015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3828"/>
        <w:gridCol w:w="997"/>
        <w:gridCol w:w="993"/>
        <w:gridCol w:w="1270"/>
      </w:tblGrid>
      <w:tr w:rsidR="000F76A8" w:rsidRPr="00317087" w:rsidTr="000F76A8">
        <w:trPr>
          <w:trHeight w:val="31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lastRenderedPageBreak/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Формула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Изменения</w:t>
            </w:r>
          </w:p>
        </w:tc>
      </w:tr>
      <w:tr w:rsidR="000F76A8" w:rsidRPr="00317087" w:rsidTr="000F76A8">
        <w:trPr>
          <w:trHeight w:val="63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Оборот запасов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Запасы (сред.) / Средняя за период  выручка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431,7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0F76A8" w:rsidRPr="00317087" w:rsidTr="000F76A8">
        <w:trPr>
          <w:trHeight w:val="63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Оборот дебиторской задолженности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Дебиторская задолженность (сред.) / Средняя за период выручка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119,5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0F76A8" w:rsidRPr="00317087" w:rsidTr="000F76A8">
        <w:trPr>
          <w:trHeight w:val="46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Оборот прочих оборотных активов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Прочие оборотные активы (сред.) / Средняя за период выручка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-1</w:t>
            </w:r>
          </w:p>
        </w:tc>
      </w:tr>
      <w:tr w:rsidR="000F76A8" w:rsidRPr="00317087" w:rsidTr="000F76A8">
        <w:trPr>
          <w:trHeight w:val="63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«Затратный цикл»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Сумма периодов оборота оборотных активов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552,1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11</w:t>
            </w:r>
          </w:p>
        </w:tc>
      </w:tr>
      <w:tr w:rsidR="000F76A8" w:rsidRPr="00317087" w:rsidTr="000F76A8">
        <w:trPr>
          <w:trHeight w:val="46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Оборот кредиторской задолженности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Кредиторская задолженность (сред.) / Средняя за период выручка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-2</w:t>
            </w:r>
          </w:p>
        </w:tc>
      </w:tr>
      <w:tr w:rsidR="000F76A8" w:rsidRPr="00317087" w:rsidTr="000F76A8">
        <w:trPr>
          <w:trHeight w:val="63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«Кредитный цикл»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Сумма периодов оборота краткосрочных обязательств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-2</w:t>
            </w:r>
          </w:p>
        </w:tc>
      </w:tr>
      <w:tr w:rsidR="000F76A8" w:rsidRPr="00317087" w:rsidTr="000F76A8">
        <w:trPr>
          <w:trHeight w:val="31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«Чистый цикл»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«Затратный цикл» – «Кредитный цикл»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554,8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9</w:t>
            </w:r>
          </w:p>
        </w:tc>
      </w:tr>
    </w:tbl>
    <w:p w:rsidR="00FA694C" w:rsidRDefault="00FA694C" w:rsidP="00BB3DDB">
      <w:pPr>
        <w:pStyle w:val="4440"/>
        <w:rPr>
          <w:noProof/>
        </w:rPr>
      </w:pP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Показатель оборачиваемости «чистый цикл» увеличился на 9 дней, с одной стороны это является отрицательным значением, с другой стороны, увеличения можно считать незначительным. Динамику представим на рисунке </w:t>
      </w:r>
      <w:r w:rsidR="00BB3DDB">
        <w:rPr>
          <w:noProof/>
        </w:rPr>
        <w:t>2.</w:t>
      </w:r>
      <w:r w:rsidRPr="00317087">
        <w:rPr>
          <w:noProof/>
        </w:rPr>
        <w:t xml:space="preserve"> </w:t>
      </w:r>
    </w:p>
    <w:p w:rsidR="000F76A8" w:rsidRPr="00317087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708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763" cy="2428875"/>
            <wp:effectExtent l="0" t="0" r="0" b="0"/>
            <wp:docPr id="27" name="Picture 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99" cy="24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Рис. </w:t>
      </w:r>
      <w:r w:rsidR="00BB3DDB">
        <w:rPr>
          <w:noProof/>
        </w:rPr>
        <w:t>2</w:t>
      </w:r>
      <w:r w:rsidRPr="00317087">
        <w:rPr>
          <w:noProof/>
        </w:rPr>
        <w:t xml:space="preserve"> – Изменение показателей оборачиваемости в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году, в млн.руб. </w:t>
      </w:r>
    </w:p>
    <w:p w:rsidR="000F76A8" w:rsidRDefault="000F76A8" w:rsidP="00BB3DDB">
      <w:pPr>
        <w:pStyle w:val="4440"/>
        <w:rPr>
          <w:noProof/>
        </w:rPr>
      </w:pPr>
      <w:r w:rsidRPr="00317087">
        <w:rPr>
          <w:noProof/>
        </w:rPr>
        <w:lastRenderedPageBreak/>
        <w:t xml:space="preserve">Определение типа финансовой устойчивости представим в таблице 2.7. и расчет коэффициентов в таблице 2.8. </w:t>
      </w:r>
    </w:p>
    <w:p w:rsidR="000F76A8" w:rsidRPr="00317087" w:rsidRDefault="00BB3DDB" w:rsidP="00BB3DDB">
      <w:pPr>
        <w:pStyle w:val="4440"/>
        <w:rPr>
          <w:noProof/>
        </w:rPr>
      </w:pPr>
      <w:r>
        <w:rPr>
          <w:noProof/>
        </w:rPr>
        <w:t>Таблица 6</w:t>
      </w:r>
      <w:r w:rsidR="000F76A8" w:rsidRPr="00317087">
        <w:rPr>
          <w:noProof/>
        </w:rPr>
        <w:t xml:space="preserve"> - Анализ типа финансовой устойчивости АО «</w:t>
      </w:r>
      <w:r w:rsidR="000F76A8">
        <w:rPr>
          <w:noProof/>
        </w:rPr>
        <w:t>Спасскцемент</w:t>
      </w:r>
      <w:r w:rsidR="000F76A8" w:rsidRPr="00317087">
        <w:rPr>
          <w:noProof/>
        </w:rPr>
        <w:t xml:space="preserve">» за </w:t>
      </w:r>
      <w:r w:rsidR="000F76A8">
        <w:rPr>
          <w:noProof/>
        </w:rPr>
        <w:t>2014</w:t>
      </w:r>
      <w:r w:rsidR="000F76A8" w:rsidRPr="00317087">
        <w:rPr>
          <w:noProof/>
        </w:rPr>
        <w:t>-</w:t>
      </w:r>
      <w:r w:rsidR="000F76A8">
        <w:rPr>
          <w:noProof/>
        </w:rPr>
        <w:t>2016</w:t>
      </w:r>
      <w:r w:rsidR="000F76A8" w:rsidRPr="00317087">
        <w:rPr>
          <w:noProof/>
        </w:rPr>
        <w:t xml:space="preserve"> года (Приложение 1)</w:t>
      </w:r>
    </w:p>
    <w:tbl>
      <w:tblPr>
        <w:tblW w:w="9528" w:type="dxa"/>
        <w:tblInd w:w="2" w:type="dxa"/>
        <w:tblCellMar>
          <w:top w:w="7" w:type="dxa"/>
          <w:left w:w="31" w:type="dxa"/>
          <w:right w:w="58" w:type="dxa"/>
        </w:tblCellMar>
        <w:tblLook w:val="00A0"/>
      </w:tblPr>
      <w:tblGrid>
        <w:gridCol w:w="4424"/>
        <w:gridCol w:w="1842"/>
        <w:gridCol w:w="1087"/>
        <w:gridCol w:w="1087"/>
        <w:gridCol w:w="1088"/>
      </w:tblGrid>
      <w:tr w:rsidR="000F76A8" w:rsidRPr="000F76A8" w:rsidTr="000F76A8">
        <w:trPr>
          <w:trHeight w:val="30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Статьи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2015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2016</w:t>
            </w:r>
          </w:p>
        </w:tc>
      </w:tr>
      <w:tr w:rsidR="000F76A8" w:rsidRPr="000F76A8" w:rsidTr="000F76A8">
        <w:trPr>
          <w:trHeight w:val="29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Капитал и резервы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56 701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60 259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65 828</w:t>
            </w:r>
          </w:p>
        </w:tc>
      </w:tr>
      <w:tr w:rsidR="000F76A8" w:rsidRPr="000F76A8" w:rsidTr="000F76A8">
        <w:trPr>
          <w:trHeight w:val="27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Внеоборотные активы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48 173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51 254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34 447</w:t>
            </w:r>
          </w:p>
        </w:tc>
      </w:tr>
      <w:tr w:rsidR="000F76A8" w:rsidRPr="000F76A8" w:rsidTr="000F76A8">
        <w:trPr>
          <w:trHeight w:val="26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Долгосрочные кредиты и займы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35 597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27 467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37 319</w:t>
            </w:r>
          </w:p>
        </w:tc>
      </w:tr>
      <w:tr w:rsidR="000F76A8" w:rsidRPr="000F76A8" w:rsidTr="000F76A8">
        <w:trPr>
          <w:trHeight w:val="40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Наличие собственных оборотных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1300 +1400 - 1100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44 125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36 472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68 700</w:t>
            </w:r>
          </w:p>
        </w:tc>
      </w:tr>
      <w:tr w:rsidR="000F76A8" w:rsidRPr="000F76A8" w:rsidTr="000F76A8">
        <w:trPr>
          <w:trHeight w:val="4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Наличие собственных и долгосрочных заемных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п.4 +п.3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79 722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63 939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106 019</w:t>
            </w:r>
          </w:p>
        </w:tc>
      </w:tr>
      <w:tr w:rsidR="000F76A8" w:rsidRPr="000F76A8" w:rsidTr="000F76A8">
        <w:trPr>
          <w:trHeight w:val="22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Краткосрочные заемные средства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45 479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63 837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95 885</w:t>
            </w:r>
          </w:p>
        </w:tc>
      </w:tr>
      <w:tr w:rsidR="000F76A8" w:rsidRPr="000F76A8" w:rsidTr="000F76A8">
        <w:trPr>
          <w:trHeight w:val="60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Общая величина основных источников формирования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п.5 +п.6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125 201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127 776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201 904</w:t>
            </w:r>
          </w:p>
        </w:tc>
      </w:tr>
      <w:tr w:rsidR="000F76A8" w:rsidRPr="000F76A8" w:rsidTr="000F76A8">
        <w:trPr>
          <w:trHeight w:val="32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Общая величина запасов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1210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66 497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75 174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105 259</w:t>
            </w:r>
          </w:p>
        </w:tc>
      </w:tr>
      <w:tr w:rsidR="000F76A8" w:rsidRPr="000F76A8" w:rsidTr="000F76A8">
        <w:trPr>
          <w:trHeight w:val="27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Недостаток собственных оборотных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п.4 – п.8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-22 372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-38 702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-36 559</w:t>
            </w:r>
          </w:p>
        </w:tc>
      </w:tr>
      <w:tr w:rsidR="000F76A8" w:rsidRPr="000F76A8" w:rsidTr="000F76A8"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Недостаток собственных и долгосрочных заемных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п.5 – п.8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13 225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-11 235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760</w:t>
            </w:r>
          </w:p>
        </w:tc>
      </w:tr>
      <w:tr w:rsidR="000F76A8" w:rsidRPr="000F76A8" w:rsidTr="000F76A8">
        <w:trPr>
          <w:trHeight w:val="41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Излишек (+) или недостаток основных источников формирования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п.7 – п.8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58 704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52 602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96 645</w:t>
            </w:r>
          </w:p>
        </w:tc>
      </w:tr>
      <w:tr w:rsidR="000F76A8" w:rsidRPr="000F76A8" w:rsidTr="000F76A8">
        <w:trPr>
          <w:trHeight w:val="90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 xml:space="preserve">Трехкомпонентный показатель типа финансовая устойчивость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S={+/-</w:t>
            </w:r>
          </w:p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СОС;+/СД;+/-ОИФ}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0,1,1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0,0,1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A8" w:rsidRPr="000F76A8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F76A8">
              <w:rPr>
                <w:rFonts w:ascii="Times New Roman" w:hAnsi="Times New Roman" w:cs="Times New Roman"/>
                <w:noProof/>
                <w:color w:val="000000"/>
              </w:rPr>
              <w:t>0,1,1</w:t>
            </w:r>
          </w:p>
        </w:tc>
      </w:tr>
    </w:tbl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Определение типа финансовой устойчивости показывает, что компания имела неустойчивое финансовое состояние в </w:t>
      </w:r>
      <w:r>
        <w:rPr>
          <w:noProof/>
        </w:rPr>
        <w:t>2015</w:t>
      </w:r>
      <w:r w:rsidRPr="00317087">
        <w:rPr>
          <w:noProof/>
        </w:rPr>
        <w:t xml:space="preserve"> году. В </w:t>
      </w:r>
      <w:r>
        <w:rPr>
          <w:noProof/>
        </w:rPr>
        <w:t>2014</w:t>
      </w:r>
      <w:r w:rsidRPr="00317087">
        <w:rPr>
          <w:noProof/>
        </w:rPr>
        <w:t xml:space="preserve"> и </w:t>
      </w:r>
      <w:r>
        <w:rPr>
          <w:noProof/>
        </w:rPr>
        <w:t>2016</w:t>
      </w:r>
      <w:r w:rsidRPr="00317087">
        <w:rPr>
          <w:noProof/>
        </w:rPr>
        <w:t xml:space="preserve"> году показатель указывает на нормальную финансовую устойчивость. </w:t>
      </w:r>
    </w:p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Таблица </w:t>
      </w:r>
      <w:r w:rsidR="00BB3DDB">
        <w:rPr>
          <w:noProof/>
        </w:rPr>
        <w:t>7</w:t>
      </w:r>
      <w:r w:rsidRPr="00317087">
        <w:rPr>
          <w:noProof/>
        </w:rPr>
        <w:t xml:space="preserve"> - Анализ финансовой устойчивости АО «</w:t>
      </w:r>
      <w:r>
        <w:rPr>
          <w:noProof/>
        </w:rPr>
        <w:t>Спасскцемент</w:t>
      </w:r>
      <w:r w:rsidRPr="00317087">
        <w:rPr>
          <w:noProof/>
        </w:rPr>
        <w:t xml:space="preserve">» за </w:t>
      </w:r>
      <w:r>
        <w:rPr>
          <w:noProof/>
        </w:rPr>
        <w:t>2014</w:t>
      </w:r>
      <w:r w:rsidRPr="00317087">
        <w:rPr>
          <w:noProof/>
        </w:rPr>
        <w:t>-</w:t>
      </w:r>
      <w:r>
        <w:rPr>
          <w:noProof/>
        </w:rPr>
        <w:t>2016</w:t>
      </w:r>
      <w:r w:rsidRPr="00317087">
        <w:rPr>
          <w:noProof/>
        </w:rPr>
        <w:t xml:space="preserve"> года </w:t>
      </w:r>
    </w:p>
    <w:tbl>
      <w:tblPr>
        <w:tblW w:w="94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9"/>
        <w:gridCol w:w="2212"/>
        <w:gridCol w:w="793"/>
        <w:gridCol w:w="793"/>
        <w:gridCol w:w="793"/>
        <w:gridCol w:w="1276"/>
        <w:gridCol w:w="1276"/>
      </w:tblGrid>
      <w:tr w:rsidR="000F76A8" w:rsidRPr="00317087" w:rsidTr="000F76A8">
        <w:trPr>
          <w:trHeight w:val="3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Наименование показателя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Формула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Изменения</w:t>
            </w:r>
          </w:p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  <w:r w:rsidRPr="00317087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Изменения</w:t>
            </w:r>
          </w:p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2016</w:t>
            </w:r>
            <w:r w:rsidRPr="00317087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>2014</w:t>
            </w:r>
          </w:p>
        </w:tc>
      </w:tr>
      <w:tr w:rsidR="000F76A8" w:rsidRPr="00317087" w:rsidTr="000F76A8">
        <w:trPr>
          <w:trHeight w:val="50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Коэффициент автономии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Собственный капитал / (Долгосрочные  обязательства +  Краткосрочные  обязательства)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-0,10</w:t>
            </w:r>
          </w:p>
        </w:tc>
      </w:tr>
      <w:tr w:rsidR="000F76A8" w:rsidRPr="00317087" w:rsidTr="000F76A8">
        <w:trPr>
          <w:trHeight w:val="3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Коэффициент общей платежеспособности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 xml:space="preserve">Собственный капитал / Валюта </w:t>
            </w:r>
            <w:r w:rsidRPr="00317087">
              <w:rPr>
                <w:rFonts w:ascii="Times New Roman" w:hAnsi="Times New Roman" w:cs="Times New Roman"/>
                <w:noProof/>
              </w:rPr>
              <w:lastRenderedPageBreak/>
              <w:t>баланса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lastRenderedPageBreak/>
              <w:t>0,41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-0,08</w:t>
            </w:r>
          </w:p>
        </w:tc>
      </w:tr>
      <w:tr w:rsidR="000F76A8" w:rsidRPr="00317087" w:rsidTr="000F76A8">
        <w:trPr>
          <w:trHeight w:val="27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lastRenderedPageBreak/>
              <w:t>Коэффициент маневренности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Чистый оборотный  капитал / Собственный капитал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-1,65</w:t>
            </w:r>
          </w:p>
        </w:tc>
      </w:tr>
      <w:tr w:rsidR="000F76A8" w:rsidRPr="00317087" w:rsidTr="000F76A8">
        <w:trPr>
          <w:trHeight w:val="6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Доля собственных источников финансирования оборотных активов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Чистый оборотный  капитал / Оборотные  активы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0,10</w:t>
            </w:r>
          </w:p>
        </w:tc>
      </w:tr>
      <w:tr w:rsidR="000F76A8" w:rsidRPr="00317087" w:rsidTr="000F76A8">
        <w:trPr>
          <w:trHeight w:val="6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Коэффициент обеспеченности запасов собственными источниками финансирования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Чистый оборотный  капитал / Запасы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0,17</w:t>
            </w:r>
          </w:p>
        </w:tc>
      </w:tr>
      <w:tr w:rsidR="000F76A8" w:rsidRPr="00317087" w:rsidTr="000F76A8">
        <w:trPr>
          <w:trHeight w:val="6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Показатель отношения дебиторской задолженности к совокупным активам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Внеоборотные активы / Оборотные активы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17087">
              <w:rPr>
                <w:rFonts w:ascii="Times New Roman" w:hAnsi="Times New Roman" w:cs="Times New Roman"/>
                <w:noProof/>
              </w:rPr>
              <w:t>0,02</w:t>
            </w:r>
          </w:p>
        </w:tc>
      </w:tr>
    </w:tbl>
    <w:p w:rsidR="000F76A8" w:rsidRPr="00317087" w:rsidRDefault="000F76A8" w:rsidP="00BB3DDB">
      <w:pPr>
        <w:pStyle w:val="4440"/>
        <w:rPr>
          <w:noProof/>
        </w:rPr>
      </w:pPr>
      <w:r w:rsidRPr="00317087">
        <w:rPr>
          <w:noProof/>
        </w:rPr>
        <w:t xml:space="preserve">Показатели финансовой устойчивости не соответствуют нормативным значениям, показатель общей платежеспособности снизился на 0,08, коэффициент маневренности на 1,65. </w:t>
      </w:r>
    </w:p>
    <w:p w:rsidR="0073375D" w:rsidRDefault="0073375D" w:rsidP="00BB3DDB">
      <w:pPr>
        <w:spacing w:after="0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3" w:name="_Toc450776454"/>
    </w:p>
    <w:p w:rsidR="00FA694C" w:rsidRPr="00BB3DDB" w:rsidRDefault="00FA694C" w:rsidP="00BB3DDB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4" w:name="_Toc500242915"/>
      <w:r w:rsidRPr="00BB3DDB">
        <w:rPr>
          <w:rFonts w:ascii="Times New Roman" w:hAnsi="Times New Roman" w:cs="Times New Roman"/>
          <w:color w:val="auto"/>
        </w:rPr>
        <w:t>2.</w:t>
      </w:r>
      <w:r w:rsidR="0073375D" w:rsidRPr="00BB3DDB">
        <w:rPr>
          <w:rFonts w:ascii="Times New Roman" w:hAnsi="Times New Roman" w:cs="Times New Roman"/>
          <w:color w:val="auto"/>
        </w:rPr>
        <w:t>3</w:t>
      </w:r>
      <w:r w:rsidRPr="00BB3DDB">
        <w:rPr>
          <w:rFonts w:ascii="Times New Roman" w:hAnsi="Times New Roman" w:cs="Times New Roman"/>
          <w:color w:val="auto"/>
        </w:rPr>
        <w:t xml:space="preserve"> Анализ динамики и структуры основных фондов АО «Спасскцемент».</w:t>
      </w:r>
      <w:bookmarkEnd w:id="24"/>
    </w:p>
    <w:bookmarkEnd w:id="23"/>
    <w:p w:rsidR="000F76A8" w:rsidRPr="00743225" w:rsidRDefault="000F76A8" w:rsidP="00BB3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25">
        <w:rPr>
          <w:rFonts w:ascii="Times New Roman" w:hAnsi="Times New Roman" w:cs="Times New Roman"/>
          <w:sz w:val="28"/>
          <w:szCs w:val="28"/>
        </w:rPr>
        <w:t>Первое направление анализа основных средств содержит изучение наличия, структуры, движения и оценки основных средств.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Динамика и движение основных производственных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представлена в таблице </w:t>
      </w:r>
      <w:r w:rsidR="00BB3D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70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Таблица </w:t>
      </w:r>
      <w:r w:rsidR="00BB3DD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 w:rsidRPr="00317087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Анализ динамики основных средств ОАО «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2014</w:t>
      </w:r>
      <w:r w:rsidRPr="003170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2016</w:t>
      </w:r>
      <w:r w:rsidRPr="00317087">
        <w:rPr>
          <w:rFonts w:ascii="Times New Roman" w:hAnsi="Times New Roman" w:cs="Times New Roman"/>
          <w:color w:val="000000"/>
          <w:spacing w:val="3"/>
          <w:sz w:val="28"/>
          <w:szCs w:val="28"/>
        </w:rPr>
        <w:t>гг.</w:t>
      </w:r>
      <w:r w:rsidRPr="0031708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931"/>
        <w:gridCol w:w="931"/>
        <w:gridCol w:w="931"/>
        <w:gridCol w:w="1128"/>
        <w:gridCol w:w="931"/>
        <w:gridCol w:w="821"/>
        <w:gridCol w:w="1210"/>
      </w:tblGrid>
      <w:tr w:rsidR="000F76A8" w:rsidRPr="00317087" w:rsidTr="000F76A8">
        <w:trPr>
          <w:trHeight w:val="300"/>
          <w:jc w:val="center"/>
        </w:trPr>
        <w:tc>
          <w:tcPr>
            <w:tcW w:w="2840" w:type="dxa"/>
            <w:vMerge w:val="restart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Показатели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2014</w:t>
            </w: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2016</w:t>
            </w:r>
          </w:p>
        </w:tc>
      </w:tr>
      <w:tr w:rsidR="000F76A8" w:rsidRPr="00317087" w:rsidTr="000F76A8">
        <w:trPr>
          <w:trHeight w:val="162"/>
          <w:jc w:val="center"/>
        </w:trPr>
        <w:tc>
          <w:tcPr>
            <w:tcW w:w="2840" w:type="dxa"/>
            <w:vMerge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 xml:space="preserve">Сумма, тыс. </w:t>
            </w: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руб.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темп роста, </w:t>
            </w: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темп прироста, </w:t>
            </w: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Тыс. руб.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 xml:space="preserve">темп роста, </w:t>
            </w: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темп прироста, </w:t>
            </w: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</w:tr>
      <w:tr w:rsidR="000F76A8" w:rsidRPr="00317087" w:rsidTr="000F76A8">
        <w:trPr>
          <w:trHeight w:val="900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lastRenderedPageBreak/>
              <w:t>Примышлено-производственные основные средства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63021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64331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102,079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2,079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68504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106,49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6,49</w:t>
            </w:r>
          </w:p>
        </w:tc>
      </w:tr>
      <w:tr w:rsidR="000F76A8" w:rsidRPr="00317087" w:rsidTr="000F76A8">
        <w:trPr>
          <w:trHeight w:val="739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Непроизводственные ОС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12878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12576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97,655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-2,345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12686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100,87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0,87</w:t>
            </w:r>
          </w:p>
        </w:tc>
      </w:tr>
      <w:tr w:rsidR="000F76A8" w:rsidRPr="00317087" w:rsidTr="000F76A8">
        <w:trPr>
          <w:trHeight w:val="410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Всего ОС в том числе: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75899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76907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101,328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1,328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81190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105,57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5,57</w:t>
            </w:r>
          </w:p>
        </w:tc>
      </w:tr>
      <w:tr w:rsidR="000F76A8" w:rsidRPr="00317087" w:rsidTr="000F76A8">
        <w:trPr>
          <w:trHeight w:val="695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- активная часть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57245,0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58601,0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63206,0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107,85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7,85</w:t>
            </w:r>
          </w:p>
        </w:tc>
      </w:tr>
    </w:tbl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Проведенные расчеты показывают, что наибольший удельный вес в структуре основных средств занимают промышленно-производственные средства, что является следствием специализации данного предприятия. При этом стоимость всех элементов основных средств в течении анализируемого периода возрастает.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Темп роста промышленно-производственных средств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 составил 2,079%, непроизводственных -2,345%,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6,49% и 0,87%. Общий темп роста основных фондов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составил 1,328%,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5,57%. Рост величины промышленно – производственных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позволяет повысить производственный потенциал предприятия и укрепить его позиции на рынке. На основе формы №5 Приложение к бухгалтерскому балансу проанализируем структуру основных фондов организации в таблице </w:t>
      </w:r>
      <w:r w:rsidR="00BB3DDB">
        <w:rPr>
          <w:rFonts w:ascii="Times New Roman" w:hAnsi="Times New Roman" w:cs="Times New Roman"/>
          <w:sz w:val="28"/>
          <w:szCs w:val="28"/>
        </w:rPr>
        <w:t>9</w:t>
      </w:r>
      <w:r w:rsidRPr="00317087">
        <w:rPr>
          <w:rFonts w:ascii="Times New Roman" w:hAnsi="Times New Roman" w:cs="Times New Roman"/>
          <w:sz w:val="28"/>
          <w:szCs w:val="28"/>
        </w:rPr>
        <w:t>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Анализ таблицы </w:t>
      </w:r>
      <w:r w:rsidR="00BB3DD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87">
        <w:rPr>
          <w:rFonts w:ascii="Times New Roman" w:hAnsi="Times New Roman" w:cs="Times New Roman"/>
          <w:sz w:val="28"/>
          <w:szCs w:val="28"/>
        </w:rPr>
        <w:t>показывает, что наибольший удельный вес в составе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на протяжении исследуемого периода составляют машины и оборудование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их доля в составе основных средств составила – 56,15%.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57,26% и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59,24%. Такое соотношение вполне объяснимо.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B3DDB">
        <w:rPr>
          <w:rFonts w:ascii="Times New Roman" w:hAnsi="Times New Roman" w:cs="Times New Roman"/>
          <w:sz w:val="28"/>
          <w:szCs w:val="28"/>
        </w:rPr>
        <w:t>9</w:t>
      </w:r>
      <w:r w:rsidRPr="00317087">
        <w:rPr>
          <w:rFonts w:ascii="Times New Roman" w:hAnsi="Times New Roman" w:cs="Times New Roman"/>
          <w:sz w:val="28"/>
          <w:szCs w:val="28"/>
        </w:rPr>
        <w:t xml:space="preserve"> - Оценка структуры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43" w:type="dxa"/>
        <w:jc w:val="center"/>
        <w:tblLayout w:type="fixed"/>
        <w:tblLook w:val="0000"/>
      </w:tblPr>
      <w:tblGrid>
        <w:gridCol w:w="1276"/>
        <w:gridCol w:w="851"/>
        <w:gridCol w:w="717"/>
        <w:gridCol w:w="998"/>
        <w:gridCol w:w="795"/>
        <w:gridCol w:w="847"/>
        <w:gridCol w:w="994"/>
        <w:gridCol w:w="998"/>
        <w:gridCol w:w="795"/>
        <w:gridCol w:w="871"/>
        <w:gridCol w:w="801"/>
      </w:tblGrid>
      <w:tr w:rsidR="000F76A8" w:rsidRPr="00317087" w:rsidTr="000F76A8">
        <w:trPr>
          <w:trHeight w:val="33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2014</w:t>
            </w:r>
            <w:r w:rsidRPr="0031708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2016</w:t>
            </w:r>
            <w:r w:rsidRPr="0031708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</w:p>
        </w:tc>
      </w:tr>
      <w:tr w:rsidR="000F76A8" w:rsidRPr="00317087" w:rsidTr="000F76A8">
        <w:trPr>
          <w:trHeight w:val="675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общей стоимости ОФ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Поступило, тыс. руб.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Выбыло, тыс. руб.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рб.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общей стоимости ОФ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Поступило, тыс. руб.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Выбыло, тыс. руб.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общей стоимости ОФ</w:t>
            </w:r>
          </w:p>
        </w:tc>
      </w:tr>
      <w:tr w:rsidR="000F76A8" w:rsidRPr="00317087" w:rsidTr="000F76A8">
        <w:trPr>
          <w:trHeight w:val="6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11390,0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11294,0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11296,0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</w:tr>
      <w:tr w:rsidR="000F76A8" w:rsidRPr="00317087" w:rsidTr="000F76A8">
        <w:trPr>
          <w:trHeight w:val="6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Сооружения и передаточные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0F76A8" w:rsidRPr="00317087" w:rsidTr="000F76A8">
        <w:trPr>
          <w:trHeight w:val="6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Машины и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42616,0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56,15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1966,0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44037,0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57,26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4302,0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48098,0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59,24</w:t>
            </w:r>
          </w:p>
        </w:tc>
      </w:tr>
      <w:tr w:rsidR="000F76A8" w:rsidRPr="00317087" w:rsidTr="000F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13141,0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17,31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13282,0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13718,0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</w:tr>
      <w:tr w:rsidR="000F76A8" w:rsidRPr="00317087" w:rsidTr="000F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1282,0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0F76A8" w:rsidRPr="00317087" w:rsidTr="000F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Другие виды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5798,0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5474,0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</w:tr>
      <w:tr w:rsidR="000F76A8" w:rsidRPr="00317087" w:rsidTr="000F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 xml:space="preserve">Всего ОС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75899,0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76907,0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5508,0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81190,0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F76A8" w:rsidRPr="00317087" w:rsidRDefault="000F76A8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F76A8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В строительной организации большее значение имеет обеспеченность специализированным оборудованиям для совершения деятельности. Если обратиться к числовым значениям поступления основных средств, то можно увидеть, что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на увеличение машин и оборудования организация затратила 1966тыс. руб., что в общей сумме поступлений составляет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 xml:space="preserve">79,92%.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4 302 тыс. руб., что в общей сумме поступлений составляет 78,15%.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Можно сделать вывод, что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уделяет большое внимание обновлению специализированных машин и оборудования.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Здания и транспортные средства занимают второе место в структуре основных средств и на третьем месте находятся инвентарь, передаточные устройства и другие основные средства.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На основании приведенных расчетов,  видно, что сумма вложений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превышает выбытие основных фондов, то есть идет обновление внеоборотных активов, что также положительно сказывается на производственном потенциале предприятия. При этом предприятие имеет возможность более своевременно производить обновление материально – технической базы.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Изучая динамику и структуру основных средств необходимо особо остановится на износе основных фондов. При физическом износе происходит утрата основными фондами их потребительной стоимости, то есть ухудшение технико-экономических и социальных характеристик под воздействием процесса труда, сил природы, а также вследствие не использования основных фондов. Моральный износ обычно наступает раньше физического износа, то есть основные фонды, которые ещё могут быть использованы, уже экономически неэффективны, и бывает двух видов (форм).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 основе инвентарных книг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можно сделать вывод, что износ зданий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составлял 50,04%, на конец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износ составил 52,09%, на конец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54,47%. Если анализировать данную форму, то можно увидеть, что половина зданий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имеют 100%, однако в деятельности организации здания используются и в настоящее время.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Износ сооружений составляет за исследуемый период колеблется от 39,34% до 50,39%. Износ измерительных приборов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составлял 60,25%, на 01.01.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составил 58,8%, на начало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– 19,28%, на 01.01.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– 36,2%, это свидетельствует о обновлении данной группы основных средств этой группы в отличие от проанализированных ранее групп.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Наиболее многочисленная группа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- это рабочие машины. На 01.01.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их стоимость составила 40 400 527 руб., а износ 49,91%. Что в денежном выражении составляет 20 163 752,62 руб., к концу исследуемого периода стоимость рабочих машин возросла до 44 925 277,74 руб., износ составил 65,99%. Увеличение стоимости свидетельствует о вложении денежных средств организацией в данную группу основных фондов. Однако увеличение износа свидетельствует о моральном устаревании рабочих машин.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Данные о наличии, износе и движении основных средств служат основным источником информации для оценки производственного потенциала предприятия. Оценку движения основных средств проведем  на основе коэффициентов (таблиц</w:t>
      </w:r>
      <w:r>
        <w:rPr>
          <w:rFonts w:ascii="Times New Roman" w:hAnsi="Times New Roman" w:cs="Times New Roman"/>
          <w:sz w:val="28"/>
          <w:szCs w:val="28"/>
        </w:rPr>
        <w:t>ы ниже</w:t>
      </w:r>
      <w:r w:rsidRPr="00317087">
        <w:rPr>
          <w:rFonts w:ascii="Times New Roman" w:hAnsi="Times New Roman" w:cs="Times New Roman"/>
          <w:sz w:val="28"/>
          <w:szCs w:val="28"/>
        </w:rPr>
        <w:t xml:space="preserve">), которые проанализированы за период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76A8" w:rsidRPr="00317087" w:rsidSect="00BB3DDB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991" w:bottom="1134" w:left="1701" w:header="567" w:footer="567" w:gutter="0"/>
          <w:pgNumType w:start="2"/>
          <w:cols w:space="708"/>
          <w:docGrid w:linePitch="360"/>
        </w:sect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DDB">
        <w:rPr>
          <w:rFonts w:ascii="Times New Roman" w:hAnsi="Times New Roman" w:cs="Times New Roman"/>
          <w:sz w:val="28"/>
          <w:szCs w:val="28"/>
        </w:rPr>
        <w:t>10</w:t>
      </w:r>
      <w:r w:rsidRPr="00317087">
        <w:rPr>
          <w:rFonts w:ascii="Times New Roman" w:hAnsi="Times New Roman" w:cs="Times New Roman"/>
          <w:sz w:val="28"/>
          <w:szCs w:val="28"/>
        </w:rPr>
        <w:t>- Оценка поступления и выбытия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14539" w:type="dxa"/>
        <w:tblInd w:w="93" w:type="dxa"/>
        <w:tblLook w:val="04A0"/>
      </w:tblPr>
      <w:tblGrid>
        <w:gridCol w:w="2850"/>
        <w:gridCol w:w="1134"/>
        <w:gridCol w:w="1199"/>
        <w:gridCol w:w="1299"/>
        <w:gridCol w:w="1046"/>
        <w:gridCol w:w="1134"/>
        <w:gridCol w:w="1199"/>
        <w:gridCol w:w="1299"/>
        <w:gridCol w:w="1046"/>
        <w:gridCol w:w="1134"/>
        <w:gridCol w:w="1199"/>
      </w:tblGrid>
      <w:tr w:rsidR="000F76A8" w:rsidRPr="00317087" w:rsidTr="000F76A8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6A8" w:rsidRPr="00317087" w:rsidTr="000F76A8">
        <w:trPr>
          <w:trHeight w:val="12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 % к общей стоимости ОФ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Поступило, 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Выбыло,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 % к общей стоимости ОФ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Поступило, 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Выбыло,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 % к общей стоимости ОФ</w:t>
            </w:r>
          </w:p>
        </w:tc>
      </w:tr>
      <w:tr w:rsidR="000F76A8" w:rsidRPr="00317087" w:rsidTr="000F76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11 390,00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11 294,00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11 296,00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</w:tr>
      <w:tr w:rsidR="000F76A8" w:rsidRPr="00317087" w:rsidTr="000F76A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Сооружения и передаточные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1 214,00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1 214,00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1 214,00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0F76A8" w:rsidRPr="00317087" w:rsidTr="000F76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42 616,00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1 966,00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44 037,00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4 302,00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48 098,00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0F76A8" w:rsidRPr="00317087" w:rsidTr="000F76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13 141,00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13 282,00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13 718,00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16,9</w:t>
            </w:r>
          </w:p>
        </w:tc>
      </w:tr>
      <w:tr w:rsidR="000F76A8" w:rsidRPr="00317087" w:rsidTr="000F76A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1 488,00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1 282,00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1 390,00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0F76A8" w:rsidRPr="00317087" w:rsidTr="000F76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Другие виды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6 050,00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5 798,00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5 474,00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0F76A8" w:rsidRPr="00317087" w:rsidTr="000F76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Всего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75 899,00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2 460,00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76 907,00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5 508,00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81 190,00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F76A8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DDB">
        <w:rPr>
          <w:rFonts w:ascii="Times New Roman" w:hAnsi="Times New Roman" w:cs="Times New Roman"/>
          <w:sz w:val="28"/>
          <w:szCs w:val="28"/>
        </w:rPr>
        <w:t>11</w:t>
      </w:r>
      <w:r w:rsidRPr="00317087">
        <w:rPr>
          <w:rFonts w:ascii="Times New Roman" w:hAnsi="Times New Roman" w:cs="Times New Roman"/>
          <w:sz w:val="28"/>
          <w:szCs w:val="28"/>
        </w:rPr>
        <w:t xml:space="preserve"> - Анализ движения и состояния основных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14713" w:type="dxa"/>
        <w:tblInd w:w="93" w:type="dxa"/>
        <w:tblLook w:val="04A0"/>
      </w:tblPr>
      <w:tblGrid>
        <w:gridCol w:w="3559"/>
        <w:gridCol w:w="1060"/>
        <w:gridCol w:w="1060"/>
        <w:gridCol w:w="1329"/>
        <w:gridCol w:w="1329"/>
        <w:gridCol w:w="1060"/>
        <w:gridCol w:w="1329"/>
        <w:gridCol w:w="1329"/>
        <w:gridCol w:w="1329"/>
        <w:gridCol w:w="1329"/>
      </w:tblGrid>
      <w:tr w:rsidR="000F76A8" w:rsidRPr="00317087" w:rsidTr="000F76A8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Наименование коэффициента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0F76A8" w:rsidRPr="00317087" w:rsidTr="000F76A8">
        <w:trPr>
          <w:trHeight w:val="8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A8" w:rsidRPr="00317087" w:rsidRDefault="000F76A8" w:rsidP="00BB3D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A8" w:rsidRPr="00317087" w:rsidRDefault="000F76A8" w:rsidP="00BB3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абсолютное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0F76A8" w:rsidRPr="00317087" w:rsidTr="000F76A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Коэффициент поступления ввода (К</w:t>
            </w:r>
            <w:r w:rsidRPr="0031708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ВВ</w:t>
            </w: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47,687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101,14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212,091</w:t>
            </w:r>
          </w:p>
        </w:tc>
      </w:tr>
      <w:tr w:rsidR="000F76A8" w:rsidRPr="00317087" w:rsidTr="000F76A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 Коэффициент обновления (Коб)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42,857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96,916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226,136</w:t>
            </w:r>
          </w:p>
        </w:tc>
      </w:tr>
      <w:tr w:rsidR="000F76A8" w:rsidRPr="00317087" w:rsidTr="000F76A8">
        <w:trPr>
          <w:trHeight w:val="2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Коэффициент выбытия ОС (Квыб)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253,699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211,231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83,261</w:t>
            </w:r>
          </w:p>
        </w:tc>
      </w:tr>
      <w:tr w:rsidR="000F76A8" w:rsidRPr="00317087" w:rsidTr="000F76A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Коэффициент прироста (Кпр)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20,811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87,268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419,332</w:t>
            </w:r>
          </w:p>
        </w:tc>
      </w:tr>
      <w:tr w:rsidR="000F76A8" w:rsidRPr="00317087" w:rsidTr="000F76A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 xml:space="preserve"> Коэффициент износа (Ки)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0,606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104,093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0,667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114,605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110,099</w:t>
            </w:r>
          </w:p>
        </w:tc>
      </w:tr>
      <w:tr w:rsidR="000F76A8" w:rsidRPr="00317087" w:rsidTr="000F76A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Коэффициент годности (Кг)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84,577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0,389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80,688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-0,019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6A8" w:rsidRPr="00317087" w:rsidRDefault="000F76A8" w:rsidP="00BB3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7087">
              <w:rPr>
                <w:rFonts w:ascii="Times New Roman" w:eastAsia="Times New Roman" w:hAnsi="Times New Roman" w:cs="Times New Roman"/>
                <w:color w:val="000000"/>
              </w:rPr>
              <w:t>95,401</w:t>
            </w:r>
          </w:p>
        </w:tc>
      </w:tr>
    </w:tbl>
    <w:p w:rsidR="000F76A8" w:rsidRPr="00317087" w:rsidRDefault="000F76A8" w:rsidP="00BB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F76A8" w:rsidRPr="00317087" w:rsidSect="000F76A8">
          <w:footnotePr>
            <w:numRestart w:val="eachPage"/>
          </w:footnotePr>
          <w:pgSz w:w="16838" w:h="11906" w:orient="landscape"/>
          <w:pgMar w:top="851" w:right="1529" w:bottom="1701" w:left="1134" w:header="709" w:footer="709" w:gutter="0"/>
          <w:pgNumType w:start="45"/>
          <w:cols w:space="708"/>
          <w:docGrid w:linePitch="360"/>
        </w:sect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Из анализа проведенных расчетов можно  сделать вывод, что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приобретает только новые основные средства, поэтому коэффициент поступления и коэффициент обновления имеют одинаковое значение. Значение коэффициентов имеет значение 0,067в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г.,0,032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году и 0,068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затратило меньше денежных средств на обновление своих основных фондов. Доля выбывших основных средств за период с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 составила 0,008 и 0,019 и 0,016 единиц по годам. Относительное изменение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составило 0,012,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относительно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0,008 и -0,03 относительно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Коэффициент прироста иммобилизованных активов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снижается на 0,051 единиц,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годом коэффициент возрастает на 0,042 единицы, если сравнить абсолютное отклонение. То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коэффициент прироста составил 20,81%,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годом – 87,268%. По сравнению с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годом – 419,332%.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Коэффициент прироста имеет положительное значение, но он меньше 1, а говорит о   накоплении основных фондов декомпенсированного, с точки зрения возмещения, характера.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Коэффициенты износа и коэффициент годности связаны между собой. 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коэффициент износа на протяжении анализируемого периода выше коэффициента годности, таким образом можно сделать вывод, что на продукцию перенесена большая доля стоимости основных фондов.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необходимо обновлять свои иммобилизованные активы.</w:t>
      </w:r>
    </w:p>
    <w:p w:rsidR="000F76A8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То есть, можно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87">
        <w:rPr>
          <w:rFonts w:ascii="Times New Roman" w:hAnsi="Times New Roman" w:cs="Times New Roman"/>
          <w:sz w:val="28"/>
          <w:szCs w:val="28"/>
        </w:rPr>
        <w:t xml:space="preserve">в целом динамика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87">
        <w:rPr>
          <w:rFonts w:ascii="Times New Roman" w:hAnsi="Times New Roman" w:cs="Times New Roman"/>
          <w:sz w:val="28"/>
          <w:szCs w:val="28"/>
        </w:rPr>
        <w:t>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имеет положительную тенденцию, что повышает степень производственного потенциала предприятия. При этом темпы роста обновления превышают выбытие основных средств предприятия. Наибольшую часть в структуре основных средств занимают объекты производственного назначения, что является типичным для строительных организаций.</w:t>
      </w:r>
      <w:bookmarkStart w:id="46" w:name="_Toc450776459"/>
      <w:bookmarkStart w:id="47" w:name="_Toc468295253"/>
      <w:bookmarkStart w:id="48" w:name="_Toc468692414"/>
      <w:r w:rsidR="00FA694C" w:rsidRPr="0031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DB" w:rsidRPr="00317087" w:rsidRDefault="00BB3DDB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5D" w:rsidRPr="0073375D" w:rsidRDefault="0073375D" w:rsidP="00BB3DD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500242771"/>
      <w:bookmarkStart w:id="50" w:name="_Toc500242916"/>
      <w:bookmarkStart w:id="51" w:name="_Toc468693042"/>
      <w:r w:rsidRPr="0073375D">
        <w:rPr>
          <w:rFonts w:ascii="Times New Roman" w:hAnsi="Times New Roman" w:cs="Times New Roman"/>
          <w:color w:val="auto"/>
          <w:sz w:val="28"/>
          <w:szCs w:val="28"/>
        </w:rPr>
        <w:t>2.4 Оценка эффективности управления имущественным комплексом АО «Спасскцемент» и разработка рекомендаций по его совершенствованию.</w:t>
      </w:r>
      <w:bookmarkEnd w:id="49"/>
      <w:bookmarkEnd w:id="50"/>
    </w:p>
    <w:p w:rsidR="00FA694C" w:rsidRDefault="00FA694C" w:rsidP="00BB3DD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Результаты анализа эффективности использования основных производственных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представим в таблице </w:t>
      </w:r>
      <w:r w:rsidR="00BB3D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DDB">
        <w:rPr>
          <w:rFonts w:ascii="Times New Roman" w:hAnsi="Times New Roman" w:cs="Times New Roman"/>
          <w:sz w:val="28"/>
          <w:szCs w:val="28"/>
        </w:rPr>
        <w:t>12</w:t>
      </w:r>
      <w:r w:rsidRPr="00317087">
        <w:rPr>
          <w:rFonts w:ascii="Times New Roman" w:hAnsi="Times New Roman" w:cs="Times New Roman"/>
          <w:sz w:val="28"/>
          <w:szCs w:val="28"/>
        </w:rPr>
        <w:t xml:space="preserve"> - Оценка эффективности использования основных производственных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4874" w:type="pct"/>
        <w:tblLook w:val="0000"/>
      </w:tblPr>
      <w:tblGrid>
        <w:gridCol w:w="2468"/>
        <w:gridCol w:w="904"/>
        <w:gridCol w:w="904"/>
        <w:gridCol w:w="962"/>
        <w:gridCol w:w="1274"/>
        <w:gridCol w:w="845"/>
        <w:gridCol w:w="845"/>
        <w:gridCol w:w="1128"/>
      </w:tblGrid>
      <w:tr w:rsidR="0073375D" w:rsidRPr="00317087" w:rsidTr="009E64AF">
        <w:trPr>
          <w:trHeight w:val="60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2014</w:t>
            </w: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31708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2016</w:t>
            </w:r>
            <w:r w:rsidRPr="00317087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</w:p>
        </w:tc>
      </w:tr>
      <w:tr w:rsidR="0073375D" w:rsidRPr="00317087" w:rsidTr="009E64AF">
        <w:trPr>
          <w:trHeight w:val="600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темп прироста, 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темп прироста, %</w:t>
            </w:r>
          </w:p>
        </w:tc>
      </w:tr>
      <w:tr w:rsidR="0073375D" w:rsidRPr="00317087" w:rsidTr="009E64AF">
        <w:trPr>
          <w:trHeight w:val="56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Выручка от реализации продукции, работ и услуг, 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160045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224793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140,46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40,46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49045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21,82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-78,18</w:t>
            </w:r>
          </w:p>
        </w:tc>
      </w:tr>
      <w:tr w:rsidR="0073375D" w:rsidRPr="00317087" w:rsidTr="009E64AF">
        <w:trPr>
          <w:trHeight w:val="531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Среднегодовая стоимость основных средств, 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75899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76907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101,328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1,328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81190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105,57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5,57</w:t>
            </w:r>
          </w:p>
        </w:tc>
      </w:tr>
      <w:tr w:rsidR="0073375D" w:rsidRPr="00317087" w:rsidTr="009E64AF">
        <w:trPr>
          <w:trHeight w:val="7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Среднесписочная численность персонала, 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103,45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</w:tr>
      <w:tr w:rsidR="0073375D" w:rsidRPr="00317087" w:rsidTr="009E64AF">
        <w:trPr>
          <w:trHeight w:val="89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Прибыль от реализации продукции, работ и услуг, 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8958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52610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587,30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487,30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29014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55,15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-44,85</w:t>
            </w:r>
          </w:p>
        </w:tc>
      </w:tr>
      <w:tr w:rsidR="0073375D" w:rsidRPr="00317087" w:rsidTr="009E64AF">
        <w:trPr>
          <w:trHeight w:val="881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lastRenderedPageBreak/>
              <w:t>Производительность труда персонала предприятия, тыс. руб./чел.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551,88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775,15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140,46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40,46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163,48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21,09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-78,91</w:t>
            </w:r>
          </w:p>
        </w:tc>
      </w:tr>
      <w:tr w:rsidR="0073375D" w:rsidRPr="00317087" w:rsidTr="009E64AF">
        <w:trPr>
          <w:trHeight w:val="9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Рентабельность основной деятельности, 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23,40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418,14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318,14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59,16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252,77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152,77</w:t>
            </w:r>
          </w:p>
        </w:tc>
      </w:tr>
      <w:tr w:rsidR="0073375D" w:rsidRPr="00317087" w:rsidTr="009E64AF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Фондоотдача, тыс. руб./тыс.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2,92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138,39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38,39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20,54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-79,46</w:t>
            </w:r>
          </w:p>
        </w:tc>
      </w:tr>
      <w:tr w:rsidR="0073375D" w:rsidRPr="00317087" w:rsidTr="009E64AF">
        <w:trPr>
          <w:trHeight w:val="71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Фондоемкость, тыс. руб./тыс.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72,34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-27,66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491,76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391,76</w:t>
            </w:r>
          </w:p>
        </w:tc>
      </w:tr>
      <w:tr w:rsidR="0073375D" w:rsidRPr="00317087" w:rsidTr="009E64AF">
        <w:trPr>
          <w:trHeight w:val="527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Фондовооруженность, тыс. руб./чел.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261,72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265,20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101,32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270,63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102,04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</w:tr>
      <w:tr w:rsidR="0073375D" w:rsidRPr="00317087" w:rsidTr="009E64AF">
        <w:trPr>
          <w:trHeight w:val="53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Фондорентабельность, 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68,41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579,74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479,74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87">
              <w:rPr>
                <w:rFonts w:ascii="Times New Roman" w:hAnsi="Times New Roman" w:cs="Times New Roman"/>
              </w:rPr>
              <w:t>35,74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52,24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D" w:rsidRPr="00317087" w:rsidRDefault="0073375D" w:rsidP="00BB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087">
              <w:rPr>
                <w:rFonts w:ascii="Times New Roman" w:hAnsi="Times New Roman" w:cs="Times New Roman"/>
                <w:color w:val="000000"/>
              </w:rPr>
              <w:t>-47,46</w:t>
            </w:r>
          </w:p>
        </w:tc>
      </w:tr>
    </w:tbl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Выручка организации за выполненные работы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возрастает на 64748 тыс. руб., что составляет 40,46%,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годом, выручка снижается на 175748 тыс. руб., соответственно у организации образовался д прирост выручки на 78,18%.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Стоимость основных производственных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к концу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года возрастает </w:t>
      </w:r>
      <w:r>
        <w:rPr>
          <w:rFonts w:ascii="Times New Roman" w:hAnsi="Times New Roman" w:cs="Times New Roman"/>
          <w:sz w:val="28"/>
          <w:szCs w:val="28"/>
        </w:rPr>
        <w:t>и составляет 81190,0 тыс. руб.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Численность персонала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возрастает на 10 человек за период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годы. Темп роста численности составил 103,45%, прирост соответственно – 3,45%.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Прибыль от реализации продукции, работ и услуг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подвержена наиболее сильной динамике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она составила – 8 958 тыс. руб.,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52610 тыс. руб., т.е. возросла на 43652 тыс. руб., прирост составил 487,3%,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прибыль от реализации составила 29014 тыс. руб., снижении составляет 23596 тыс. руб.,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Рассчитанные показатели фондоотдачи имеют следующие значение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 – 2,11 руб.,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г. – 2,92 руб.,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0,60.</w:t>
      </w:r>
      <w:r w:rsidRPr="00317087">
        <w:rPr>
          <w:rFonts w:ascii="Times New Roman" w:hAnsi="Times New Roman" w:cs="Times New Roman"/>
          <w:sz w:val="28"/>
          <w:szCs w:val="28"/>
        </w:rPr>
        <w:t xml:space="preserve"> Таким образом, видно, что наиболее эффективно основные производственные фонды ОАО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использовались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 вложенного рубля в основные фонды организация получала 2,11 руб. выручки. На конец исследуемого нами периода значение составило 0,60 руб., что естественно неблагоприятно для организации.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Рост фондоотдачи является одним из факторов интенсивного роста объема выпуска продукции (ВП). Наибольшее значение фондоемкости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имеет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1,67 руб., соответственно прирост составил 391,76%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Изменение фондоемкости в динамике показывает изменение стоимости основных средств на один рубль продукции и применяется при определении суммы относительного перерасхода или экономии средств в основные фонды (Э):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Э = ( ФЕ1 – Фео ) * VВП1,</w:t>
      </w:r>
      <w:r w:rsidRPr="00317087">
        <w:rPr>
          <w:rFonts w:ascii="Times New Roman" w:hAnsi="Times New Roman" w:cs="Times New Roman"/>
          <w:sz w:val="28"/>
          <w:szCs w:val="28"/>
        </w:rPr>
        <w:tab/>
      </w:r>
      <w:r w:rsidRPr="00317087">
        <w:rPr>
          <w:rFonts w:ascii="Times New Roman" w:hAnsi="Times New Roman" w:cs="Times New Roman"/>
          <w:sz w:val="28"/>
          <w:szCs w:val="28"/>
        </w:rPr>
        <w:tab/>
      </w:r>
      <w:r w:rsidRPr="00317087">
        <w:rPr>
          <w:rFonts w:ascii="Times New Roman" w:hAnsi="Times New Roman" w:cs="Times New Roman"/>
          <w:sz w:val="28"/>
          <w:szCs w:val="28"/>
        </w:rPr>
        <w:tab/>
      </w:r>
      <w:r w:rsidRPr="00317087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7087">
        <w:rPr>
          <w:rFonts w:ascii="Times New Roman" w:hAnsi="Times New Roman" w:cs="Times New Roman"/>
          <w:sz w:val="28"/>
          <w:szCs w:val="28"/>
        </w:rPr>
        <w:t>.1)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где ФЕ1, Фео – фондоемкость отчетного и базисного периода соответственно;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VВП1 – объем выпуска продукции в отчетном периоде </w:t>
      </w:r>
      <w:r w:rsidR="00BB3DDB">
        <w:rPr>
          <w:rFonts w:ascii="Times New Roman" w:hAnsi="Times New Roman" w:cs="Times New Roman"/>
          <w:sz w:val="28"/>
          <w:szCs w:val="28"/>
        </w:rPr>
        <w:t>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Экономия основных средств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составила 16 174,2 тыс. руб., то есть предприятие стало меньше расходовать основных средств на выпуск продукции, однако в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наблюдается перерасход 23 301,04 тыс. руб., что означает увеличение расходования средств за счет сокращения эффективности использования основного капитала предприятия.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Анализ фондовооруженности лучше проводить по темпам роста. Темпы роста фондовооруженности необходимо сопоставить с темпом роста производительности труда. Положительным является опережающий рост производительности труда.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темп роста производительности превышает темп роста фондовооруженности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на 50,49%.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ситуация изменяется и темп роста производительности ниже темпа роста фондовооруженности на 72,36%.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Между фондоотдачей, фондовооруженностью и производительностью труда существует тесная взаимозависимость. Фондоотдача будет расти, если производительность труда будет опережать рост фондовооруженности. Но если рост производительности труда ниже, чем рост фондовооруженности, то фондоотдача падает. Это мы и наблюдаем 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Последний показатель, который мы рассчитали фондорентабельность. Ее уровень зависит не только от фондоотдачи (Фо), но и от рентабельности продукции (Рпр.). </w:t>
      </w:r>
    </w:p>
    <w:p w:rsidR="0073375D" w:rsidRPr="00317087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Рост показателя в динамике характеризует более эффективное использование основных фондов, а уменьшение данного показателя в динамике при одновременном увеличении фондоотдачи говорит об увеличении затрат предприятия. </w:t>
      </w:r>
    </w:p>
    <w:p w:rsidR="0073375D" w:rsidRPr="0073375D" w:rsidRDefault="0073375D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фондорентабельность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составила 11,80 руб.,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68,41 руб., увеличение на 56,61 руб. или на 479,74%,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– 35,74 руб.. снижение на 32,67 руб. или на 47,46%. Так как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 фондоотдача не возрастает,  то нельзя говорить о увеличении затрат предприятия. Но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 основные средства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использовались менее эффективно, это подтверждает и анализ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проведенных ранее.</w:t>
      </w:r>
    </w:p>
    <w:bookmarkEnd w:id="46"/>
    <w:bookmarkEnd w:id="47"/>
    <w:bookmarkEnd w:id="48"/>
    <w:bookmarkEnd w:id="51"/>
    <w:p w:rsidR="000F76A8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97B">
        <w:rPr>
          <w:rFonts w:ascii="Times New Roman" w:hAnsi="Times New Roman" w:cs="Times New Roman"/>
          <w:sz w:val="28"/>
          <w:szCs w:val="28"/>
        </w:rPr>
        <w:t>Анализ использования основных производственных фондов выявил, что на предприятии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70797B">
        <w:rPr>
          <w:rFonts w:ascii="Times New Roman" w:hAnsi="Times New Roman" w:cs="Times New Roman"/>
          <w:sz w:val="28"/>
          <w:szCs w:val="28"/>
        </w:rPr>
        <w:t>» основная часть машин и механизмов используется более 15 лет, износ по ним превышает</w:t>
      </w:r>
      <w:r w:rsidRPr="00317087">
        <w:rPr>
          <w:rFonts w:ascii="Times New Roman" w:hAnsi="Times New Roman" w:cs="Times New Roman"/>
          <w:sz w:val="28"/>
          <w:szCs w:val="28"/>
        </w:rPr>
        <w:t xml:space="preserve"> 70%. При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такой степени изношенности увеличиваются затраты на ремонт. Дальнейшее использование такой изношенной техники приведет к росту расходов в будущем. Поэтому необходимо постепенно проводить обновление машинного парка.</w:t>
      </w:r>
    </w:p>
    <w:p w:rsidR="000F76A8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Управление основными средствами является важнейшей задачей современного капиталоёмкого предприятия. Значительная часть его расходов связана с поддержанием фондов (техники, оборудования, зданий, сооружений) в эксплуатационном состоянии, причем эта деятельность осуществляется в рамках жестких требований: с одной стороны – к срокам, своевременности и качеству технического обслуживания и ремонта, с другой стороны – к объему материальных, финансовых и кадровых ресурсов.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A8" w:rsidRPr="00317087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Управления основными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 w:rsidRPr="00317087">
        <w:rPr>
          <w:rFonts w:ascii="Times New Roman" w:hAnsi="Times New Roman" w:cs="Times New Roman"/>
          <w:sz w:val="28"/>
          <w:szCs w:val="28"/>
        </w:rPr>
        <w:t>, позволяет успешно решать наиболее важные для капиталоемких предприятий задачи:</w:t>
      </w:r>
    </w:p>
    <w:p w:rsidR="000F76A8" w:rsidRPr="00317087" w:rsidRDefault="000F76A8" w:rsidP="00BB3D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производственных фондов;</w:t>
      </w:r>
    </w:p>
    <w:p w:rsidR="000F76A8" w:rsidRPr="00317087" w:rsidRDefault="000F76A8" w:rsidP="00BB3D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снижение стоимости поддержания производственных фондов в рабочем состоянии;</w:t>
      </w:r>
    </w:p>
    <w:p w:rsidR="000F76A8" w:rsidRPr="00317087" w:rsidRDefault="000F76A8" w:rsidP="00BB3D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сокращение простоев оборудования, за счет проведения более грамотного технического обслуживания и ремонта;</w:t>
      </w:r>
    </w:p>
    <w:p w:rsidR="000F76A8" w:rsidRPr="00317087" w:rsidRDefault="000F76A8" w:rsidP="00BB3D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снижение аварийности, повышение надежности;</w:t>
      </w:r>
    </w:p>
    <w:p w:rsidR="000F76A8" w:rsidRPr="00317087" w:rsidRDefault="000F76A8" w:rsidP="00BB3D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ведение полной истории оборудования для последующего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A8" w:rsidRDefault="000F76A8" w:rsidP="00BB3DDB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71">
        <w:rPr>
          <w:rFonts w:ascii="Times New Roman" w:hAnsi="Times New Roman" w:cs="Times New Roman"/>
          <w:sz w:val="28"/>
          <w:szCs w:val="28"/>
        </w:rPr>
        <w:t xml:space="preserve">Применяемые предприятиями основные средства, их техническое состояние в значительной мере характеризуют технический уровень </w:t>
      </w:r>
      <w:r w:rsidRPr="00E56971">
        <w:rPr>
          <w:rFonts w:ascii="Times New Roman" w:hAnsi="Times New Roman" w:cs="Times New Roman"/>
          <w:sz w:val="28"/>
          <w:szCs w:val="28"/>
        </w:rPr>
        <w:lastRenderedPageBreak/>
        <w:t>предприятия. Для оздоровления и успешного функционирования предприятиям требуется эффективное управление основными средствами.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Если на предприятии будут проведены мероприятия по сокращению простоев оборудования (например, введены штрафы и ужсточен режим ) , это приведет  </w:t>
      </w:r>
      <w:r w:rsidRPr="00FB2253">
        <w:rPr>
          <w:rFonts w:ascii="Times New Roman" w:hAnsi="Times New Roman"/>
          <w:noProof/>
          <w:sz w:val="28"/>
          <w:szCs w:val="28"/>
        </w:rPr>
        <w:t>к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 xml:space="preserve">Полученный  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следует </w:t>
      </w:r>
      <w:r w:rsidRPr="00FB2253">
        <w:rPr>
          <w:rFonts w:ascii="Times New Roman" w:hAnsi="Times New Roman"/>
          <w:noProof/>
          <w:sz w:val="28"/>
          <w:szCs w:val="28"/>
        </w:rPr>
        <w:t xml:space="preserve">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: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 =  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 х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х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де  </w:t>
      </w:r>
      <w:r w:rsidRPr="00FB2253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РД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 фа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во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я 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коэфф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я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ж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ите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ь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ы</w:t>
      </w:r>
      <w:r w:rsidRPr="00FB2253">
        <w:rPr>
          <w:rStyle w:val="apple-converted-space"/>
          <w:noProof/>
          <w:shd w:val="clear" w:color="auto" w:fill="FFFFFF"/>
        </w:rPr>
        <w:t> 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ы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ду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за 1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ма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ш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но-ча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с 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noProof/>
          <w:sz w:val="28"/>
          <w:szCs w:val="28"/>
        </w:rPr>
        <w:t xml:space="preserve">2016 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350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346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(РД)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 xml:space="preserve"> ( </w:t>
      </w:r>
      <w:r w:rsidRPr="00FB2253">
        <w:rPr>
          <w:rFonts w:ascii="Times New Roman" w:hAnsi="Times New Roman"/>
          <w:noProof/>
          <w:sz w:val="28"/>
          <w:szCs w:val="28"/>
        </w:rPr>
        <w:t>. 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это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работает 125 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коэфф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яет 1,95,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ите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 – 7,7 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в, 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за 1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но-ча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 – 52,83.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т </w:t>
      </w:r>
      <w:r>
        <w:rPr>
          <w:rFonts w:ascii="Times New Roman" w:hAnsi="Times New Roman"/>
          <w:noProof/>
          <w:sz w:val="28"/>
          <w:szCs w:val="28"/>
        </w:rPr>
        <w:t xml:space="preserve">предприятия  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е: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 =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 х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х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= 125 х 4 х 1.95 х 7.7 х 52.83 = 397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я </w:t>
      </w:r>
      <w:r w:rsidRPr="00FB2253">
        <w:rPr>
          <w:rFonts w:ascii="Times New Roman" w:hAnsi="Times New Roman"/>
          <w:noProof/>
          <w:sz w:val="28"/>
          <w:szCs w:val="28"/>
        </w:rPr>
        <w:lastRenderedPageBreak/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ы </w:t>
      </w:r>
      <w:r>
        <w:rPr>
          <w:rFonts w:ascii="Times New Roman" w:hAnsi="Times New Roman"/>
          <w:noProof/>
          <w:sz w:val="28"/>
          <w:szCs w:val="28"/>
        </w:rPr>
        <w:t xml:space="preserve">предприятитю 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397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:</w:t>
      </w:r>
    </w:p>
    <w:p w:rsidR="000F76A8" w:rsidRPr="00FB2253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bookmarkStart w:id="52" w:name="OCRUncertain344"/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bookmarkEnd w:id="52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bookmarkStart w:id="53" w:name="OCRUncertain345"/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п </w:t>
      </w:r>
      <w:bookmarkEnd w:id="53"/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;</w:t>
      </w:r>
    </w:p>
    <w:p w:rsidR="000F76A8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Улучшение технического состояния оновных средств за счет текущего ремонта,</w:t>
      </w:r>
    </w:p>
    <w:p w:rsidR="000F76A8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Соблюдение всех инструкций по использованию, включению и выключению основных средств,</w:t>
      </w:r>
    </w:p>
    <w:p w:rsidR="000F76A8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Недопущение аварий и ЧП, обучение нвоого персонала использовать оборудовние,</w:t>
      </w:r>
    </w:p>
    <w:p w:rsidR="000F76A8" w:rsidRPr="00FB2253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Более быстрый ремонт основных фондов будет препятствовать их простоям 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;</w:t>
      </w:r>
    </w:p>
    <w:p w:rsidR="000F76A8" w:rsidRPr="00FB2253" w:rsidRDefault="000F76A8" w:rsidP="00BB3DDB">
      <w:pPr>
        <w:pStyle w:val="af7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cs="Estrangelo Edessa"/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/>
          <w:noProof/>
          <w:sz w:val="28"/>
          <w:szCs w:val="28"/>
        </w:rPr>
        <w:t xml:space="preserve">е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и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 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 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у:</w:t>
      </w:r>
    </w:p>
    <w:p w:rsidR="000F76A8" w:rsidRPr="00FB2253" w:rsidRDefault="000F76A8" w:rsidP="00BB3DDB">
      <w:pPr>
        <w:pStyle w:val="af7"/>
        <w:widowControl w:val="0"/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м =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 х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м х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ф, где                                   (15)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Кв – количество оборудования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lastRenderedPageBreak/>
        <w:t xml:space="preserve">Дв – количество отработанных дней 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РК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см-  разница между плановым коэффициентом сменности и фактическим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ф -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средняя продолжительно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ы</w:t>
      </w:r>
      <w:r w:rsidRPr="00FB2253">
        <w:rPr>
          <w:rStyle w:val="apple-converted-space"/>
          <w:noProof/>
          <w:shd w:val="clear" w:color="auto" w:fill="FFFFFF"/>
        </w:rPr>
        <w:t> 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 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ы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ду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за 1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ма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ш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>но-ча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с </w:t>
      </w:r>
    </w:p>
    <w:p w:rsidR="000F76A8" w:rsidRPr="00FB2253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317087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2016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 2,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 1,95. М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 бу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схо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 то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го, что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работает 125 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ц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ж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ите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 – 7,7 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в, 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за 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ш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но-ча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 – 52,83,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во 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яет 350.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0,5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 15: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=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х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х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= 125 х 350 х 0.05 х 7.7 х 52.83 = 890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890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Для повышения сменности нужно модернизировать и автоматизировать процесс производства, в данной случае – сделать работу более квалийицированной с использованием техники. Тогда труд перейдет с более тяжелого в более квалифицированный. 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-т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-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lastRenderedPageBreak/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bookmarkStart w:id="54" w:name="OCRUncertain385"/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bookmarkEnd w:id="54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ю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 15-20%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 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 (С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) (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):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 =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х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х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,</w:t>
      </w:r>
      <w:r>
        <w:rPr>
          <w:rFonts w:cs="Microsoft Himalaya"/>
          <w:noProof/>
          <w:color w:val="FFFFFF"/>
          <w:spacing w:val="-20000"/>
          <w:sz w:val="28"/>
          <w:szCs w:val="28"/>
        </w:rPr>
        <w:t xml:space="preserve"> 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г,</w:t>
      </w:r>
      <w:r>
        <w:rPr>
          <w:rFonts w:cs="Microsoft Himalaya"/>
          <w:noProof/>
          <w:color w:val="FFFFFF"/>
          <w:spacing w:val="-20000"/>
          <w:sz w:val="28"/>
          <w:szCs w:val="28"/>
        </w:rPr>
        <w:t xml:space="preserve"> 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г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де,</w:t>
      </w:r>
      <w:r>
        <w:rPr>
          <w:rFonts w:cs="Microsoft Himalaya"/>
          <w:noProof/>
          <w:color w:val="FFFFFF"/>
          <w:spacing w:val="-20000"/>
          <w:sz w:val="28"/>
          <w:szCs w:val="28"/>
        </w:rPr>
        <w:t xml:space="preserve"> 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г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>де</w:t>
      </w:r>
      <w:r w:rsidRPr="00FB2253">
        <w:rPr>
          <w:rFonts w:ascii="Times New Roman" w:hAnsi="Times New Roman"/>
          <w:noProof/>
          <w:sz w:val="28"/>
          <w:szCs w:val="28"/>
        </w:rPr>
        <w:tab/>
      </w:r>
      <w:r w:rsidRPr="00FB2253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 xml:space="preserve"> 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во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я 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во 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работа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РК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 xml:space="preserve">м-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коэфф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РП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ф -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разница между плановым показателей продолжительности смены и фактическим</w:t>
      </w:r>
      <w:r w:rsidRPr="00FB2253">
        <w:rPr>
          <w:rStyle w:val="apple-converted-space"/>
          <w:noProof/>
          <w:shd w:val="clear" w:color="auto" w:fill="FFFFFF"/>
        </w:rPr>
        <w:t> </w:t>
      </w:r>
    </w:p>
    <w:p w:rsidR="000F76A8" w:rsidRPr="00FB2253" w:rsidRDefault="000F76A8" w:rsidP="00BB3DDB">
      <w:pPr>
        <w:pStyle w:val="af7"/>
        <w:widowControl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lastRenderedPageBreak/>
        <w:t>Ч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Times New Roman" w:hAnsi="Microsoft Himalaya"/>
          <w:noProof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ф - </w:t>
      </w:r>
      <w:r w:rsidRPr="00FB225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выработка продукции за 1 машинно-час </w:t>
      </w:r>
    </w:p>
    <w:p w:rsidR="000F76A8" w:rsidRPr="00FB2253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17087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</w:t>
      </w:r>
      <w:r w:rsidRPr="00FB2253">
        <w:rPr>
          <w:rFonts w:ascii="Times New Roman" w:hAnsi="Times New Roman" w:cs="Times New Roman"/>
          <w:noProof/>
          <w:sz w:val="28"/>
          <w:szCs w:val="28"/>
        </w:rPr>
        <w:t>,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 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е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 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,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.е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.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 0,3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а</w:t>
      </w:r>
      <w:r w:rsidRPr="00FB2253">
        <w:rPr>
          <w:rFonts w:cs="Microsoft Himalaya"/>
          <w:noProof/>
          <w:color w:val="FFFFFF"/>
          <w:spacing w:val="-20000"/>
          <w:sz w:val="28"/>
          <w:szCs w:val="28"/>
        </w:rPr>
        <w:t xml:space="preserve">.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. М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 бу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схо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 то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го, что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работает 125 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ц обо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   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п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ду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ц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за 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ма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ш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но-ча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 – 52,83,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ко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иче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во от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работа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д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не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со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ста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в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л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 w:cs="Times New Roman"/>
          <w:noProof/>
          <w:sz w:val="28"/>
          <w:szCs w:val="28"/>
        </w:rPr>
        <w:t>яет 350.</w:t>
      </w:r>
    </w:p>
    <w:p w:rsidR="000F76A8" w:rsidRPr="00FB2253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 = 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х 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х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х 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П х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B2253">
        <w:rPr>
          <w:rFonts w:ascii="Times New Roman" w:hAnsi="Times New Roman"/>
          <w:noProof/>
          <w:sz w:val="28"/>
          <w:szCs w:val="28"/>
        </w:rPr>
        <w:t xml:space="preserve"> = 125 х 350 х 2 х 0.3 х 52.83 = 1387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0F76A8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0,3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 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1387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</w:p>
    <w:p w:rsidR="00A63DCD" w:rsidRPr="00A63DCD" w:rsidRDefault="000F76A8" w:rsidP="00BB3DDB">
      <w:pPr>
        <w:pStyle w:val="af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т </w:t>
      </w:r>
      <w:r>
        <w:rPr>
          <w:rFonts w:ascii="Times New Roman" w:hAnsi="Times New Roman"/>
          <w:noProof/>
          <w:sz w:val="28"/>
          <w:szCs w:val="28"/>
        </w:rPr>
        <w:t xml:space="preserve">предприятия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 (э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) 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ж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я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ъ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 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ь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 xml:space="preserve">у 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FB2253">
        <w:rPr>
          <w:rFonts w:ascii="Times New Roman" w:hAnsi="Times New Roman"/>
          <w:noProof/>
          <w:sz w:val="28"/>
          <w:szCs w:val="28"/>
        </w:rPr>
        <w:t>389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:</w:t>
      </w:r>
    </w:p>
    <w:p w:rsidR="000F76A8" w:rsidRPr="00FB2253" w:rsidRDefault="000F76A8" w:rsidP="00BB3DDB">
      <w:pPr>
        <w:pStyle w:val="af7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щ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х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4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–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397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.;</w:t>
      </w:r>
    </w:p>
    <w:p w:rsidR="000F76A8" w:rsidRPr="00FB2253" w:rsidRDefault="000F76A8" w:rsidP="00BB3DDB">
      <w:pPr>
        <w:pStyle w:val="af7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ш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э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ф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ц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м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0,5 – 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890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.;</w:t>
      </w:r>
    </w:p>
    <w:p w:rsidR="000F76A8" w:rsidRPr="006B6B57" w:rsidRDefault="000F76A8" w:rsidP="00BB3DDB">
      <w:pPr>
        <w:pStyle w:val="af7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ч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й 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к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з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г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и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я д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 п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л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в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о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й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,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.е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3,64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2253">
        <w:rPr>
          <w:rFonts w:ascii="Times New Roman" w:hAnsi="Times New Roman"/>
          <w:noProof/>
          <w:sz w:val="28"/>
          <w:szCs w:val="28"/>
        </w:rPr>
        <w:t>н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а 2553 т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ы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с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.</w:t>
      </w:r>
      <w:r w:rsidRPr="009D55BC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B2253">
        <w:rPr>
          <w:rFonts w:ascii="Times New Roman" w:hAnsi="Times New Roman"/>
          <w:noProof/>
          <w:sz w:val="28"/>
          <w:szCs w:val="28"/>
        </w:rPr>
        <w:t>р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у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 w:rsidRPr="00FB2253">
        <w:rPr>
          <w:rFonts w:ascii="Times New Roman" w:hAnsi="Times New Roman"/>
          <w:noProof/>
          <w:sz w:val="28"/>
          <w:szCs w:val="28"/>
        </w:rPr>
        <w:t>б</w:t>
      </w:r>
      <w:r w:rsidRPr="00FB2253">
        <w:rPr>
          <w:rFonts w:ascii="Microsoft Himalaya" w:hAnsi="Microsoft Himalaya" w:cs="Microsoft Himalaya"/>
          <w:noProof/>
          <w:color w:val="FFFFFF"/>
          <w:spacing w:val="-20000"/>
          <w:sz w:val="28"/>
          <w:szCs w:val="28"/>
        </w:rPr>
        <w:t>྇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F76A8" w:rsidRPr="00317087" w:rsidRDefault="000F76A8" w:rsidP="00BB3D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5" w:name="_Toc450776460"/>
      <w:r w:rsidRPr="00317087">
        <w:rPr>
          <w:rFonts w:ascii="Times New Roman" w:hAnsi="Times New Roman" w:cs="Times New Roman"/>
        </w:rPr>
        <w:br w:type="page"/>
      </w:r>
    </w:p>
    <w:p w:rsidR="000F76A8" w:rsidRPr="00317087" w:rsidRDefault="000F76A8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6" w:name="_Toc468295254"/>
      <w:bookmarkStart w:id="57" w:name="_Toc468692415"/>
      <w:bookmarkStart w:id="58" w:name="_Toc468693043"/>
      <w:bookmarkStart w:id="59" w:name="_Toc500242772"/>
      <w:bookmarkStart w:id="60" w:name="_Toc500242917"/>
      <w:r w:rsidRPr="0031708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5"/>
      <w:bookmarkEnd w:id="56"/>
      <w:bookmarkEnd w:id="57"/>
      <w:bookmarkEnd w:id="58"/>
      <w:bookmarkEnd w:id="59"/>
      <w:bookmarkEnd w:id="60"/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условиях современной экономики одним из важнейших факторов развития предприятия является наличие мощного и модернизированного оборудования и других видов основных </w:t>
      </w:r>
      <w:r w:rsidRPr="00317087">
        <w:rPr>
          <w:rFonts w:ascii="Times New Roman" w:hAnsi="Times New Roman" w:cs="Times New Roman"/>
          <w:sz w:val="28"/>
          <w:szCs w:val="28"/>
        </w:rPr>
        <w:t>производственных фондов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>. Они создают условия для наращивания производства и реализации продукции, обеспечивают конкурентоспособность предприятия на рынке и повышают эффективность производства.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7">
        <w:rPr>
          <w:rFonts w:ascii="Times New Roman" w:eastAsia="Times New Roman" w:hAnsi="Times New Roman" w:cs="Times New Roman"/>
          <w:sz w:val="28"/>
          <w:szCs w:val="28"/>
        </w:rPr>
        <w:t>Одним из важнейших факторов повышения эффективности производства на предприятиях является обеспеченность их основными фондами в необходимом количестве и ассортименте и более полное их использование.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7">
        <w:rPr>
          <w:rFonts w:ascii="Times New Roman" w:eastAsia="Times New Roman" w:hAnsi="Times New Roman" w:cs="Times New Roman"/>
          <w:sz w:val="28"/>
          <w:szCs w:val="28"/>
        </w:rPr>
        <w:t>Одной из главных задач предприятия является повышение эффективности использования основных средств, то есть рост фондоотдачи.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располагающее более современной  и развитой материально-технической базой имеют предпосылки для постоянного увеличения </w:t>
      </w:r>
      <w:r w:rsidRPr="00317087">
        <w:rPr>
          <w:rFonts w:ascii="Times New Roman" w:hAnsi="Times New Roman" w:cs="Times New Roman"/>
          <w:sz w:val="28"/>
          <w:szCs w:val="28"/>
        </w:rPr>
        <w:t>выручки от реализации продукции, работ и услуг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 в долгосрочном  периоде. Это влечет за собой увеличение массы получаемой прибыли.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коммерческой организацией, основная специализация которого – строительство</w:t>
      </w:r>
      <w:r w:rsidRPr="00317087">
        <w:rPr>
          <w:rFonts w:ascii="Times New Roman" w:hAnsi="Times New Roman" w:cs="Times New Roman"/>
          <w:sz w:val="28"/>
          <w:szCs w:val="28"/>
        </w:rPr>
        <w:t xml:space="preserve"> и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r w:rsidRPr="00317087">
        <w:rPr>
          <w:rFonts w:ascii="Times New Roman" w:hAnsi="Times New Roman" w:cs="Times New Roman"/>
          <w:sz w:val="28"/>
          <w:szCs w:val="28"/>
        </w:rPr>
        <w:t>зданий и помещений и оказание строительно – монтажных услуг</w:t>
      </w:r>
      <w:r w:rsidRPr="00317087">
        <w:rPr>
          <w:rFonts w:ascii="Times New Roman" w:eastAsia="Times New Roman" w:hAnsi="Times New Roman" w:cs="Times New Roman"/>
          <w:sz w:val="28"/>
          <w:szCs w:val="28"/>
        </w:rPr>
        <w:t xml:space="preserve">.  В целом деятельность предприятия является прибыльной и эффективной. 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Наибольший удельный вес в составе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на протяжении исследуемого периода составляют машины и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оборудование, что объясняется производственной специализацией предприятия.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Коэффициент прироста имеет положительное значение, но он меньше 1, а это говорит о   накоплении основных фондов декомпенсированного характера.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Наиболее эффективно основные фонды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 xml:space="preserve">» использовались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17087">
        <w:rPr>
          <w:rFonts w:ascii="Times New Roman" w:hAnsi="Times New Roman" w:cs="Times New Roman"/>
          <w:sz w:val="28"/>
          <w:szCs w:val="28"/>
        </w:rPr>
        <w:t xml:space="preserve"> году. С одного вложенного рубля в основные фонды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получало 6,88 руб. выручки, на конец исследуемого нами периода значение составило 1,61 руб., что неблагоприятно сказывается на деятельности предприятия.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 изменении фондоотдачи основных средств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наибольший удельный вес имеет среднечасовая выработка.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Основными направлениями повышения эффективности использования основных производственных фондов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 являются: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1. Увеличение объема выпуска продукции за счет повышения уровня экстенсивности и интенсивности использования. В частности, докупки нового оборудования или сокращения простоев существующего.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За счет проведенного мероприятия могут значительно изменится основные показатели деятельности предприятия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 При увеличении коэффициента сменности на 0,6 должна увеличится стоимость произведенной продукции на 398,10 тыс.руб., фондоотдача на 1,3 и снизится фондоемкость на 0,1. Проведение этого мероприятия способствует совершенствованию работы предприятия ОАО «</w:t>
      </w:r>
      <w:r>
        <w:rPr>
          <w:rFonts w:ascii="Times New Roman" w:hAnsi="Times New Roman" w:cs="Times New Roman"/>
          <w:sz w:val="28"/>
          <w:szCs w:val="28"/>
        </w:rPr>
        <w:t>Спасскцемент</w:t>
      </w:r>
      <w:r w:rsidRPr="00317087">
        <w:rPr>
          <w:rFonts w:ascii="Times New Roman" w:hAnsi="Times New Roman" w:cs="Times New Roman"/>
          <w:sz w:val="28"/>
          <w:szCs w:val="28"/>
        </w:rPr>
        <w:t>».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2. Для обновления основных фондов и снижения затрат на эксплуатацию техники предлагается приобрести машину МАЗ, которая будет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использоваться для перевозки различных строительных материалов, металла и т.д. Это приводит к увеличению затрат за счет транспортных расходов и платы за аренду машины. Для обновления основных фондов и снижения затрат на эксплуатацию техники предлагается приобрести машину МАЗ, которая будет использоваться для перевозки различных строительных материалов, металла и т.д. Это приводит к увеличению затрат за счет транспортных расходов и платы за аренду машины.</w:t>
      </w:r>
    </w:p>
    <w:p w:rsidR="000F76A8" w:rsidRPr="00317087" w:rsidRDefault="000F76A8" w:rsidP="00BB3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Проведя все эти мероприятия предприятие сможет повысить эффективность использования основных фондов, что приведет к  увеличению прибыли.</w:t>
      </w: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1" w:name="_Toc450776461"/>
      <w:bookmarkStart w:id="62" w:name="_Toc468295255"/>
      <w:bookmarkStart w:id="63" w:name="_Toc468692416"/>
      <w:bookmarkStart w:id="64" w:name="_Toc468693044"/>
      <w:bookmarkStart w:id="65" w:name="_Toc500242773"/>
      <w:bookmarkStart w:id="66" w:name="_Toc500242918"/>
      <w:r w:rsidRPr="00317087">
        <w:rPr>
          <w:rFonts w:ascii="Times New Roman" w:hAnsi="Times New Roman" w:cs="Times New Roman"/>
          <w:color w:val="auto"/>
        </w:rPr>
        <w:t>Список использованных источников и литературы</w:t>
      </w:r>
      <w:bookmarkEnd w:id="61"/>
      <w:bookmarkEnd w:id="62"/>
      <w:bookmarkEnd w:id="63"/>
      <w:bookmarkEnd w:id="64"/>
      <w:bookmarkEnd w:id="65"/>
      <w:bookmarkEnd w:id="66"/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A8" w:rsidRPr="00317087" w:rsidRDefault="000F76A8" w:rsidP="00BB3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87">
        <w:rPr>
          <w:rFonts w:ascii="Times New Roman" w:hAnsi="Times New Roman" w:cs="Times New Roman"/>
          <w:i/>
          <w:sz w:val="28"/>
          <w:szCs w:val="28"/>
        </w:rPr>
        <w:t>Нормативные акты: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Часть вторая от 26 янв. 1996 г. № 14-ФЗ: принят Гос. Думой Федер. Собр. Рос. Федерации 22 дек. 1995 г.; ввод. Федер. законом Рос. Федерации от 26 янв. 1996 г. № 15-ФЗ // Собр. законодательства Рос. Федерации. – 1996. - № 5, ст. 410.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Налоговый Кодекс РФ (часть первая от 31.07.1998г. №146-ФЗ, в ред. от 28.12.2010)., и часть вторая от 05.08.2003г. №117-ФЗ, в ред. от 28.12.2010 с изм. и доп., вступающими в силу с 30.01.2011).), // Собр. законодательства Рос. Федерации. – 2012. - № 5, ст. 425.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О бухгалтерском учете в Российской Федерации: принят Гос. Думой Федер. Собр. Рос. Федерации 22 нояб. 2011 г.; одобр. Советом Федерации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Федер. Собр. Рос. Федерации 29 нояб. 2011 г .; ввод. Федер. законом Рос. Федерации от 06 дек. 2011 г. № 402-ФЗ // Собр. законодательства Рос. Федерации. – 2012. - № 50, ст. 7344.</w:t>
      </w:r>
    </w:p>
    <w:p w:rsidR="000F76A8" w:rsidRPr="00317087" w:rsidRDefault="000F76A8" w:rsidP="00BB3DDB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Об утверждении Положения по ведению бухгалтерского учета и бухгалтерской отчетности в Российской Федерации: утв. Приказом Минфина Рос. Федерации от 29 июля 1998г. № 34н; в ред. Приказа Минфина Рос. Федерации от 24 дек. 2010 г. № 186н // Бюллетень нормативных актов федеральных органов исполнительной власти. – 1998. - № 23; Бюллетень нормативных актов федеральных органов исполнительной власти. – 2011. - № 13.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Об утверждении Положений по бухгалтерскому учету (вместе с Положением по бухгалтерскому учету «Учетная политика организации» (ПБУ 1/2008)», Положением по бухгалтерскому учету «Изменения оценочных значений» (ПБУ 21/2008)): утв. Приказом Минфина Рос. Федерации от 6 октября 2008 г. № 106н; в ред. Приказа Минфина Рос. Федерации от 06 апр. 2015 г. № 57н // Бюллетень нормативных актов федеральных органов исполнительной власти. – 2008. - № 44; Официальный интернет-портал правовой информации http:// </w:t>
      </w:r>
      <w:hyperlink r:id="rId11" w:history="1">
        <w:r w:rsidRPr="00317087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317087">
        <w:rPr>
          <w:rFonts w:ascii="Times New Roman" w:hAnsi="Times New Roman" w:cs="Times New Roman"/>
          <w:sz w:val="28"/>
          <w:szCs w:val="28"/>
        </w:rPr>
        <w:t>, 2015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Об утверждении Положения по бухгалтерскому учету «Учет основных средств» (ПБУ 6/01): утв. Приказом Минфина Рос. Федерации от 30 мар. 2001 г. №26н; в ред. Приказа Минфина Рос. Федерации от 24 дек. 2010 г. № 186н // Бюллетень нормативных актов федеральных органов исполнительной власти. – 2001. - № 20; Бюллетень нормативных актов федеральных органов исполнительной власти. – 2011. - № 13.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Об утверждении Плана счетов бухгалтерского учета финансово-хозяйственной деятельности организаций и инструкции по его применению: </w:t>
      </w:r>
      <w:r w:rsidRPr="00317087">
        <w:rPr>
          <w:rFonts w:ascii="Times New Roman" w:hAnsi="Times New Roman" w:cs="Times New Roman"/>
          <w:sz w:val="28"/>
          <w:szCs w:val="28"/>
        </w:rPr>
        <w:lastRenderedPageBreak/>
        <w:t>утв. Приказом Минфина Рос. Федерации от 31 окт. 2000 г. №94н; в ред. Приказа Минфина Рос. Федерации от 08 нояб. 2010 г. № 142н // Финансовая газета  – 2000. - №46; Финансовая газета. – 2000. - №47; Финансовая газета. – 2010. - №52.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финансовых обязательств: утв. Приказом Минфина Рос. Федерации от 13 июня 1995 г. №49; в ред. Приказа Минфина Рос. Федерации от 08 нояб. 2010 г. № 142н // Финансовая газета. – 1995. - №28; Финансовая газета. – 2010. - №52.</w:t>
      </w:r>
    </w:p>
    <w:p w:rsidR="000F76A8" w:rsidRPr="00317087" w:rsidRDefault="000F76A8" w:rsidP="00BB3DDB">
      <w:pPr>
        <w:spacing w:after="0" w:line="36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87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средств: утв. Приказом Минфина РФ от 13.10.2003 N 91н (ред. от 24.12.2010)  (Зарегистрировано в Минюсте РФ 21.11.2003 N 5252) / Финансовая газета  – 2004. - №46; Финансовая газета. – 2004. - №68; Финансовая газета. – 2014. - №68.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Андросов,  А.М. Бухгалтерский учет и отчетность в России: учебное пособие /  А. М . Андросов. - М.: МЕНАТЕПИНФОРМ, 2015. – 357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 xml:space="preserve">Бабаев,  Ю.А. Теория бухгалтерского учета: учебное пособие 2-е изд., перераб. И доп.  / Ю. А. Бабаев – М.:ЮНИТИ – ДАНА, 2012.-304с.  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Бухгалтерский учет: учебник / Под. ред. П.П. Новиченко - 2-е изд., перераб. и доп. - М.: Финансы и статистика, 2014. – 374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Вещунова,  Н.Л., Фомина Л.Ф. Бухгалтерский учет на предприятиях различных форм собственности: учебник. /  Н. Л. Вещунова - М.: МАГИС, 2013. – 372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Волков,  Н.Г. Бухгалтерский учет и отчетность на предприятии: учебник.  / Н. Г. Волков - М.: Дело и право, 2012. – 415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Зайцев,  Н.Л. Экономика промышленного предприятия: учебник. / Н. Л. Зайцев  – М.:ИНФРА-М,  2013. – 336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Завгородний,  В.П. Бухгалтерский учет, контроль и аудит в условиях рынка: учебник.   / В. П. Завгородний - К.: Издательство «Блиц-Информ», 2012. – 342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Камышанов,   П.И.  Бухгалтерский учет: отечественная система и международные стандарты: практическое пособие. / П. И. Камышанов – М.: ИД ФБК-ПРЕСС, 2014. – 554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Кирьянова, З.В. Теория бухгалтерского учета: учебник. / З. Ви. Кирьянова  – М.: ФиС, 2013. – 364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Козлова.  Е.П. Бухгалтерский учет: учебник. / Е. П. Козлова – М.: Финансы и статистика, 2012. – 282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Кондраков,  Н.П. Бухгалтерский учет: учебник.  /  Н. П. Кондраков – М.: Инфра – М, 2014. – 401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Павлова,  Л.Н. Финансы предприятий: учебник  / Л. Н. Павлова – М.: ЮНИТИ, 2013. – 639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Подольский,  В.И. Аудит: учебник. / В. И. Подольский  -  М.: ЮНИТИ-ДАНА, 2012. - 583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Пошерстник, Е. Б.  Бухгалтерский учет: учебник. / Е. Б. Пошерстник – СПб.: Герда, 2014. – 554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Раицкий,  К.А. Экономика предприятия: учебник. / К. А. Раицкий – М.: Маркетинг, 2012. – 693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Савлук,  Н.В. Бухгалтерский учет: учебник. / Н. В. Савлук - М.: ЛИБРА, 2012. – 406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Справочник финансиста предприятия: учебное пособие. / Под ред. Володина А.А. – М.: ИНФРА – М, 2012. – 559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lastRenderedPageBreak/>
        <w:t>Ткаченко,  Н.М. Бухгалтерский учет на предприятиях с разными формами собственности: учебник. / Н. М. Ткаченко  - М.: Финансы и статистика, 2014. – 345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Шишкин,  А.К. Бухгалтерский учет и финансовый анализ на коммерческих предприятиях: учебник.  /  А. К. Шишкин - М.: Инфра-М, 2015. – 348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Б Экономика предприятия: учебник / Под ред. О.И. Волкова. – М.: ИНФРА-М, 2013. – 416 с.</w:t>
      </w:r>
    </w:p>
    <w:p w:rsidR="000F76A8" w:rsidRPr="00317087" w:rsidRDefault="000F76A8" w:rsidP="00BB3D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87">
        <w:rPr>
          <w:rFonts w:ascii="Times New Roman" w:hAnsi="Times New Roman" w:cs="Times New Roman"/>
          <w:sz w:val="28"/>
          <w:szCs w:val="28"/>
        </w:rPr>
        <w:t>Экономика предприятия: учебник / Под ред. Гонфинкеля В.Я. – М.: Банки и биржи, ЮНИТИ, 2014. – 742 с.</w:t>
      </w:r>
    </w:p>
    <w:p w:rsidR="000F76A8" w:rsidRDefault="000F76A8" w:rsidP="00BB3DDB">
      <w:pPr>
        <w:spacing w:after="0"/>
      </w:pPr>
    </w:p>
    <w:sectPr w:rsidR="000F76A8" w:rsidSect="005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C8" w:rsidRDefault="006062C8">
      <w:pPr>
        <w:spacing w:after="0" w:line="240" w:lineRule="auto"/>
      </w:pPr>
      <w:r>
        <w:separator/>
      </w:r>
    </w:p>
  </w:endnote>
  <w:endnote w:type="continuationSeparator" w:id="0">
    <w:p w:rsidR="006062C8" w:rsidRDefault="0060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C8" w:rsidRDefault="006062C8">
      <w:pPr>
        <w:spacing w:after="0" w:line="240" w:lineRule="auto"/>
      </w:pPr>
      <w:r>
        <w:separator/>
      </w:r>
    </w:p>
  </w:footnote>
  <w:footnote w:type="continuationSeparator" w:id="0">
    <w:p w:rsidR="006062C8" w:rsidRDefault="0060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A8" w:rsidRDefault="00555E7B" w:rsidP="000F76A8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76A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76A8" w:rsidRDefault="000F76A8" w:rsidP="000F76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566873"/>
      <w:docPartObj>
        <w:docPartGallery w:val="Page Numbers (Top of Page)"/>
        <w:docPartUnique/>
      </w:docPartObj>
    </w:sdtPr>
    <w:sdtContent>
      <w:bookmarkStart w:id="25" w:name="OLE_LINK15" w:displacedByCustomXml="prev"/>
      <w:bookmarkStart w:id="26" w:name="OLE_LINK14" w:displacedByCustomXml="prev"/>
      <w:bookmarkStart w:id="27" w:name="OLE_LINK13" w:displacedByCustomXml="prev"/>
      <w:bookmarkStart w:id="28" w:name="_Hlk3275872" w:displacedByCustomXml="prev"/>
      <w:bookmarkStart w:id="29" w:name="OLE_LINK12" w:displacedByCustomXml="prev"/>
      <w:bookmarkStart w:id="30" w:name="OLE_LINK11" w:displacedByCustomXml="prev"/>
      <w:bookmarkStart w:id="31" w:name="_Hlk3275855" w:displacedByCustomXml="prev"/>
      <w:bookmarkStart w:id="32" w:name="OLE_LINK10" w:displacedByCustomXml="prev"/>
      <w:bookmarkStart w:id="33" w:name="OLE_LINK9" w:displacedByCustomXml="prev"/>
      <w:bookmarkStart w:id="34" w:name="_Hlk3275839" w:displacedByCustomXml="prev"/>
      <w:bookmarkStart w:id="35" w:name="OLE_LINK8" w:displacedByCustomXml="prev"/>
      <w:bookmarkStart w:id="36" w:name="OLE_LINK7" w:displacedByCustomXml="prev"/>
      <w:bookmarkStart w:id="37" w:name="_Hlk3275827" w:displacedByCustomXml="prev"/>
      <w:bookmarkStart w:id="38" w:name="OLE_LINK6" w:displacedByCustomXml="prev"/>
      <w:bookmarkStart w:id="39" w:name="OLE_LINK5" w:displacedByCustomXml="prev"/>
      <w:bookmarkStart w:id="40" w:name="_Hlk3275814" w:displacedByCustomXml="prev"/>
      <w:bookmarkStart w:id="41" w:name="OLE_LINK4" w:displacedByCustomXml="prev"/>
      <w:bookmarkStart w:id="42" w:name="OLE_LINK3" w:displacedByCustomXml="prev"/>
      <w:bookmarkStart w:id="43" w:name="_Hlk3275812" w:displacedByCustomXml="prev"/>
      <w:bookmarkStart w:id="44" w:name="OLE_LINK2" w:displacedByCustomXml="prev"/>
      <w:bookmarkStart w:id="45" w:name="OLE_LINK1" w:displacedByCustomXml="prev"/>
      <w:p w:rsidR="006D4E80" w:rsidRDefault="006D4E80" w:rsidP="006D4E80">
        <w:pPr>
          <w:pStyle w:val="a5"/>
          <w:jc w:val="center"/>
          <w:rPr>
            <w:b/>
            <w:color w:val="FF0000"/>
            <w:sz w:val="32"/>
            <w:szCs w:val="32"/>
          </w:rPr>
        </w:pPr>
        <w:r>
          <w:rPr>
            <w:b/>
            <w:color w:val="FF0000"/>
            <w:sz w:val="32"/>
            <w:szCs w:val="32"/>
          </w:rPr>
          <w:t xml:space="preserve">Работа выполнена авторами сайта </w:t>
        </w:r>
        <w:hyperlink r:id="rId1" w:history="1">
          <w:r>
            <w:rPr>
              <w:rStyle w:val="af4"/>
              <w:b/>
              <w:color w:val="FF0000"/>
              <w:sz w:val="32"/>
              <w:szCs w:val="32"/>
            </w:rPr>
            <w:t>ДЦО.РФ</w:t>
          </w:r>
        </w:hyperlink>
      </w:p>
      <w:p w:rsidR="006D4E80" w:rsidRDefault="006D4E80" w:rsidP="006D4E80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 w:val="0"/>
            <w:color w:val="FF0000"/>
            <w:sz w:val="32"/>
            <w:szCs w:val="32"/>
          </w:rPr>
        </w:pPr>
        <w:r>
          <w:rPr>
            <w:rFonts w:ascii="Helvetica" w:hAnsi="Helvetica"/>
            <w:bCs w:val="0"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6D4E80" w:rsidRDefault="006D4E80" w:rsidP="006D4E80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 w:val="0"/>
            <w:color w:val="FF0000"/>
            <w:sz w:val="32"/>
            <w:szCs w:val="32"/>
          </w:rPr>
        </w:pPr>
        <w:r>
          <w:rPr>
            <w:rFonts w:ascii="Helvetica" w:hAnsi="Helvetica"/>
            <w:bCs w:val="0"/>
            <w:color w:val="FF0000"/>
            <w:sz w:val="32"/>
            <w:szCs w:val="32"/>
          </w:rPr>
          <w:t>тесты, экзамены, сессия.</w:t>
        </w:r>
      </w:p>
      <w:p w:rsidR="006D4E80" w:rsidRDefault="006D4E80" w:rsidP="006D4E80">
        <w:pPr>
          <w:pStyle w:val="3"/>
          <w:shd w:val="clear" w:color="auto" w:fill="FFFFFF"/>
          <w:spacing w:before="0"/>
          <w:ind w:right="94"/>
          <w:rPr>
            <w:rFonts w:ascii="Helvetica" w:hAnsi="Helvetica"/>
            <w:bCs w:val="0"/>
            <w:color w:val="FF0000"/>
            <w:sz w:val="32"/>
            <w:szCs w:val="32"/>
          </w:rPr>
        </w:pPr>
        <w:r>
          <w:rPr>
            <w:rFonts w:ascii="Helvetica" w:hAnsi="Helvetica"/>
            <w:bCs w:val="0"/>
            <w:color w:val="FF0000"/>
            <w:sz w:val="32"/>
            <w:szCs w:val="32"/>
          </w:rPr>
          <w:t>Почта для заявок: </w:t>
        </w:r>
        <w:hyperlink r:id="rId2" w:history="1">
          <w:r>
            <w:rPr>
              <w:rStyle w:val="af4"/>
              <w:rFonts w:ascii="Helvetica" w:hAnsi="Helvetica"/>
              <w:bCs w:val="0"/>
              <w:color w:val="FF0000"/>
              <w:sz w:val="32"/>
              <w:szCs w:val="32"/>
            </w:rPr>
            <w:t>INFO@ДЦО.РФ</w:t>
          </w:r>
        </w:hyperlink>
        <w:bookmarkEnd w:id="45"/>
        <w:bookmarkEnd w:id="44"/>
        <w:bookmarkEnd w:id="43"/>
        <w:bookmarkEnd w:id="42"/>
        <w:bookmarkEnd w:id="41"/>
        <w:bookmarkEnd w:id="40"/>
        <w:bookmarkEnd w:id="39"/>
        <w:bookmarkEnd w:id="38"/>
        <w:bookmarkEnd w:id="37"/>
        <w:bookmarkEnd w:id="36"/>
        <w:bookmarkEnd w:id="35"/>
        <w:bookmarkEnd w:id="34"/>
        <w:bookmarkEnd w:id="33"/>
        <w:bookmarkEnd w:id="32"/>
        <w:bookmarkEnd w:id="31"/>
        <w:bookmarkEnd w:id="30"/>
        <w:bookmarkEnd w:id="29"/>
        <w:bookmarkEnd w:id="28"/>
        <w:bookmarkEnd w:id="27"/>
        <w:bookmarkEnd w:id="26"/>
        <w:bookmarkEnd w:id="25"/>
      </w:p>
      <w:p w:rsidR="000F76A8" w:rsidRDefault="00555E7B" w:rsidP="000F76A8">
        <w:pPr>
          <w:pStyle w:val="a5"/>
          <w:jc w:val="right"/>
        </w:pPr>
        <w:r>
          <w:fldChar w:fldCharType="begin"/>
        </w:r>
        <w:r w:rsidR="000F76A8">
          <w:instrText xml:space="preserve"> PAGE   \* MERGEFORMAT </w:instrText>
        </w:r>
        <w:r>
          <w:fldChar w:fldCharType="separate"/>
        </w:r>
        <w:r w:rsidR="006D4E80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20E5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DA1150C"/>
    <w:multiLevelType w:val="hybridMultilevel"/>
    <w:tmpl w:val="D6760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035FF"/>
    <w:multiLevelType w:val="hybridMultilevel"/>
    <w:tmpl w:val="5A2241B2"/>
    <w:lvl w:ilvl="0" w:tplc="A3F0D3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925CB"/>
    <w:multiLevelType w:val="hybridMultilevel"/>
    <w:tmpl w:val="2F3433DE"/>
    <w:lvl w:ilvl="0" w:tplc="A3F0D3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6818CB"/>
    <w:multiLevelType w:val="hybridMultilevel"/>
    <w:tmpl w:val="699CF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A6F87"/>
    <w:multiLevelType w:val="hybridMultilevel"/>
    <w:tmpl w:val="D16A6FF6"/>
    <w:lvl w:ilvl="0" w:tplc="A3F0D3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8E022A"/>
    <w:multiLevelType w:val="hybridMultilevel"/>
    <w:tmpl w:val="F7DEC376"/>
    <w:lvl w:ilvl="0" w:tplc="D25ED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D32D5"/>
    <w:multiLevelType w:val="hybridMultilevel"/>
    <w:tmpl w:val="2656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0545"/>
    <w:multiLevelType w:val="hybridMultilevel"/>
    <w:tmpl w:val="A3FC74FE"/>
    <w:lvl w:ilvl="0" w:tplc="A3F0D3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CD0AF3"/>
    <w:multiLevelType w:val="hybridMultilevel"/>
    <w:tmpl w:val="09E0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E10A2"/>
    <w:multiLevelType w:val="hybridMultilevel"/>
    <w:tmpl w:val="83F841B4"/>
    <w:lvl w:ilvl="0" w:tplc="A3F0D3B8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C565C01"/>
    <w:multiLevelType w:val="multilevel"/>
    <w:tmpl w:val="64D6E3D2"/>
    <w:lvl w:ilvl="0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1531C"/>
    <w:multiLevelType w:val="hybridMultilevel"/>
    <w:tmpl w:val="F7F28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22A9B"/>
    <w:multiLevelType w:val="hybridMultilevel"/>
    <w:tmpl w:val="64D6E3D2"/>
    <w:lvl w:ilvl="0" w:tplc="80407FFC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B0291"/>
    <w:multiLevelType w:val="hybridMultilevel"/>
    <w:tmpl w:val="4244842E"/>
    <w:lvl w:ilvl="0" w:tplc="0A387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E6FE3B48">
      <w:start w:val="1"/>
      <w:numFmt w:val="decimal"/>
      <w:lvlText w:val="%2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C10482"/>
    <w:multiLevelType w:val="hybridMultilevel"/>
    <w:tmpl w:val="42D44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EDF044B"/>
    <w:multiLevelType w:val="hybridMultilevel"/>
    <w:tmpl w:val="B1D822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F76A8"/>
    <w:rsid w:val="00013F4C"/>
    <w:rsid w:val="000F76A8"/>
    <w:rsid w:val="00555E7B"/>
    <w:rsid w:val="006062C8"/>
    <w:rsid w:val="006D4E80"/>
    <w:rsid w:val="0073375D"/>
    <w:rsid w:val="007C2F61"/>
    <w:rsid w:val="009E64AF"/>
    <w:rsid w:val="00A63DCD"/>
    <w:rsid w:val="00BB3DDB"/>
    <w:rsid w:val="00D179DA"/>
    <w:rsid w:val="00F419CF"/>
    <w:rsid w:val="00F62A6B"/>
    <w:rsid w:val="00FA4133"/>
    <w:rsid w:val="00FA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6A8"/>
    <w:pPr>
      <w:keepNext/>
      <w:keepLines/>
      <w:spacing w:before="200" w:after="0" w:line="360" w:lineRule="auto"/>
      <w:jc w:val="center"/>
      <w:outlineLvl w:val="2"/>
    </w:pPr>
    <w:rPr>
      <w:rFonts w:ascii="Times New Roman" w:eastAsia="MS Gothic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6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6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6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6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6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6A8"/>
    <w:rPr>
      <w:rFonts w:ascii="Times New Roman" w:eastAsia="MS Gothic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6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6A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0F76A8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0F76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6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6A8"/>
    <w:rPr>
      <w:rFonts w:eastAsiaTheme="minorEastAsia"/>
      <w:lang w:eastAsia="ru-RU"/>
    </w:rPr>
  </w:style>
  <w:style w:type="paragraph" w:styleId="a9">
    <w:name w:val="Plain Text"/>
    <w:basedOn w:val="a"/>
    <w:link w:val="aa"/>
    <w:rsid w:val="000F76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F76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0F76A8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0F76A8"/>
    <w:rPr>
      <w:rFonts w:ascii="Calibri" w:eastAsia="Times New Roman" w:hAnsi="Calibri" w:cs="Times New Roman"/>
      <w:lang w:eastAsia="ru-RU"/>
    </w:rPr>
  </w:style>
  <w:style w:type="character" w:customStyle="1" w:styleId="ad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Текст сноски Знак Знак Знак Знак1 Знак"/>
    <w:basedOn w:val="a0"/>
    <w:link w:val="ae"/>
    <w:uiPriority w:val="99"/>
    <w:semiHidden/>
    <w:rsid w:val="000F76A8"/>
    <w:rPr>
      <w:rFonts w:eastAsiaTheme="minorEastAsia"/>
      <w:sz w:val="20"/>
      <w:szCs w:val="20"/>
      <w:lang w:eastAsia="ru-RU"/>
    </w:rPr>
  </w:style>
  <w:style w:type="paragraph" w:styleId="ae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 Знак Знак Знак Знак1,Текст сноски Знак1 Знак,Char Знак"/>
    <w:basedOn w:val="a"/>
    <w:link w:val="ad"/>
    <w:uiPriority w:val="99"/>
    <w:semiHidden/>
    <w:unhideWhenUsed/>
    <w:rsid w:val="000F76A8"/>
    <w:pPr>
      <w:spacing w:after="0" w:line="240" w:lineRule="auto"/>
    </w:pPr>
    <w:rPr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0F76A8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76A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0F7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76A8"/>
    <w:rPr>
      <w:rFonts w:eastAsiaTheme="minorEastAsia"/>
      <w:lang w:eastAsia="ru-RU"/>
    </w:rPr>
  </w:style>
  <w:style w:type="character" w:styleId="af1">
    <w:name w:val="page number"/>
    <w:basedOn w:val="a0"/>
    <w:rsid w:val="000F76A8"/>
  </w:style>
  <w:style w:type="character" w:customStyle="1" w:styleId="af2">
    <w:name w:val="Текст выноски Знак"/>
    <w:basedOn w:val="a0"/>
    <w:link w:val="af3"/>
    <w:uiPriority w:val="99"/>
    <w:semiHidden/>
    <w:rsid w:val="000F76A8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F76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F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76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F76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0F76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F76A8"/>
    <w:pPr>
      <w:tabs>
        <w:tab w:val="left" w:pos="1134"/>
        <w:tab w:val="right" w:leader="dot" w:pos="9344"/>
      </w:tabs>
      <w:spacing w:after="0" w:line="240" w:lineRule="auto"/>
      <w:ind w:firstLine="426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0F76A8"/>
    <w:pPr>
      <w:tabs>
        <w:tab w:val="left" w:pos="1134"/>
        <w:tab w:val="right" w:leader="dot" w:pos="9344"/>
      </w:tabs>
      <w:spacing w:after="0" w:line="240" w:lineRule="auto"/>
      <w:ind w:left="220"/>
      <w:jc w:val="both"/>
    </w:pPr>
  </w:style>
  <w:style w:type="character" w:styleId="af4">
    <w:name w:val="Hyperlink"/>
    <w:basedOn w:val="a0"/>
    <w:uiPriority w:val="99"/>
    <w:unhideWhenUsed/>
    <w:rsid w:val="000F76A8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0F76A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F76A8"/>
    <w:rPr>
      <w:rFonts w:eastAsiaTheme="minorEastAsia"/>
      <w:lang w:eastAsia="ru-RU"/>
    </w:rPr>
  </w:style>
  <w:style w:type="paragraph" w:customStyle="1" w:styleId="normal3">
    <w:name w:val="normal3"/>
    <w:basedOn w:val="a"/>
    <w:rsid w:val="000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aliases w:val="Сноски"/>
    <w:link w:val="af8"/>
    <w:uiPriority w:val="1"/>
    <w:qFormat/>
    <w:rsid w:val="000F7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aliases w:val="Сноски Знак"/>
    <w:link w:val="af7"/>
    <w:uiPriority w:val="1"/>
    <w:locked/>
    <w:rsid w:val="000F76A8"/>
    <w:rPr>
      <w:rFonts w:ascii="Calibri" w:eastAsia="Calibri" w:hAnsi="Calibri" w:cs="Times New Roman"/>
    </w:rPr>
  </w:style>
  <w:style w:type="paragraph" w:customStyle="1" w:styleId="Default">
    <w:name w:val="Default"/>
    <w:rsid w:val="000F7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20"/>
      <w:sz w:val="24"/>
      <w:szCs w:val="24"/>
    </w:rPr>
  </w:style>
  <w:style w:type="paragraph" w:customStyle="1" w:styleId="ConsNormal">
    <w:name w:val="ConsNormal"/>
    <w:rsid w:val="000F76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0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text"/>
    <w:basedOn w:val="a"/>
    <w:link w:val="12"/>
    <w:uiPriority w:val="99"/>
    <w:semiHidden/>
    <w:unhideWhenUsed/>
    <w:rsid w:val="000F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fa"/>
    <w:uiPriority w:val="99"/>
    <w:semiHidden/>
    <w:locked/>
    <w:rsid w:val="000F7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uiPriority w:val="99"/>
    <w:semiHidden/>
    <w:rsid w:val="000F76A8"/>
    <w:rPr>
      <w:rFonts w:eastAsiaTheme="minorEastAsia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0F76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0F76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0F76A8"/>
    <w:rPr>
      <w:rFonts w:eastAsiaTheme="minorEastAsia"/>
      <w:sz w:val="16"/>
      <w:szCs w:val="16"/>
      <w:lang w:eastAsia="ru-RU"/>
    </w:rPr>
  </w:style>
  <w:style w:type="paragraph" w:styleId="33">
    <w:name w:val="Body Text Indent 3"/>
    <w:basedOn w:val="a"/>
    <w:link w:val="311"/>
    <w:uiPriority w:val="99"/>
    <w:unhideWhenUsed/>
    <w:rsid w:val="000F76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locked/>
    <w:rsid w:val="000F76A8"/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rsid w:val="000F76A8"/>
    <w:rPr>
      <w:rFonts w:eastAsiaTheme="minorEastAsia"/>
      <w:sz w:val="16"/>
      <w:szCs w:val="16"/>
      <w:lang w:eastAsia="ru-RU"/>
    </w:rPr>
  </w:style>
  <w:style w:type="paragraph" w:styleId="afc">
    <w:name w:val="annotation subject"/>
    <w:basedOn w:val="afa"/>
    <w:next w:val="afa"/>
    <w:link w:val="13"/>
    <w:uiPriority w:val="99"/>
    <w:semiHidden/>
    <w:unhideWhenUsed/>
    <w:rsid w:val="000F76A8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locked/>
    <w:rsid w:val="000F7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ма примечания Знак"/>
    <w:basedOn w:val="afb"/>
    <w:uiPriority w:val="99"/>
    <w:semiHidden/>
    <w:rsid w:val="000F76A8"/>
    <w:rPr>
      <w:rFonts w:eastAsiaTheme="minorEastAsia"/>
      <w:b/>
      <w:bCs/>
      <w:sz w:val="20"/>
      <w:szCs w:val="20"/>
      <w:lang w:eastAsia="ru-RU"/>
    </w:rPr>
  </w:style>
  <w:style w:type="character" w:customStyle="1" w:styleId="afe">
    <w:name w:val="ЗАГОЛОВОК Знак"/>
    <w:link w:val="aff"/>
    <w:uiPriority w:val="99"/>
    <w:locked/>
    <w:rsid w:val="000F76A8"/>
    <w:rPr>
      <w:rFonts w:ascii="Times New Roman" w:hAnsi="Times New Roman" w:cs="Times New Roman"/>
      <w:b/>
      <w:bCs/>
      <w:color w:val="2E74B5"/>
      <w:sz w:val="28"/>
      <w:szCs w:val="28"/>
    </w:rPr>
  </w:style>
  <w:style w:type="paragraph" w:customStyle="1" w:styleId="aff">
    <w:name w:val="ЗАГОЛОВОК"/>
    <w:basedOn w:val="1"/>
    <w:link w:val="afe"/>
    <w:uiPriority w:val="99"/>
    <w:rsid w:val="000F76A8"/>
    <w:pPr>
      <w:spacing w:before="0" w:line="360" w:lineRule="auto"/>
      <w:ind w:firstLine="709"/>
      <w:jc w:val="both"/>
    </w:pPr>
    <w:rPr>
      <w:rFonts w:ascii="Times New Roman" w:eastAsiaTheme="minorHAnsi" w:hAnsi="Times New Roman" w:cs="Times New Roman"/>
      <w:color w:val="2E74B5"/>
      <w:lang w:eastAsia="en-US"/>
    </w:rPr>
  </w:style>
  <w:style w:type="character" w:customStyle="1" w:styleId="aff0">
    <w:name w:val="питер Знак"/>
    <w:link w:val="aff1"/>
    <w:uiPriority w:val="99"/>
    <w:locked/>
    <w:rsid w:val="000F76A8"/>
    <w:rPr>
      <w:rFonts w:ascii="Times New Roman" w:hAnsi="Times New Roman" w:cs="Times New Roman"/>
      <w:sz w:val="28"/>
      <w:szCs w:val="28"/>
    </w:rPr>
  </w:style>
  <w:style w:type="paragraph" w:customStyle="1" w:styleId="aff1">
    <w:name w:val="питер"/>
    <w:basedOn w:val="a"/>
    <w:link w:val="aff0"/>
    <w:autoRedefine/>
    <w:uiPriority w:val="99"/>
    <w:qFormat/>
    <w:rsid w:val="000F76A8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F7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44">
    <w:name w:val="444 Знак"/>
    <w:link w:val="4440"/>
    <w:uiPriority w:val="99"/>
    <w:locked/>
    <w:rsid w:val="000F76A8"/>
    <w:rPr>
      <w:rFonts w:ascii="Times New Roman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0F76A8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4">
    <w:name w:val="Обычный1"/>
    <w:uiPriority w:val="99"/>
    <w:rsid w:val="000F76A8"/>
    <w:pPr>
      <w:widowControl w:val="0"/>
      <w:snapToGrid w:val="0"/>
      <w:spacing w:after="0" w:line="240" w:lineRule="auto"/>
      <w:ind w:firstLine="4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uiPriority w:val="99"/>
    <w:rsid w:val="000F76A8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uiPriority w:val="99"/>
    <w:rsid w:val="000F76A8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0F7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uiPriority w:val="99"/>
    <w:rsid w:val="000F76A8"/>
    <w:pPr>
      <w:suppressLineNumbers/>
    </w:pPr>
  </w:style>
  <w:style w:type="paragraph" w:customStyle="1" w:styleId="ConsPlusCell">
    <w:name w:val="ConsPlusCell"/>
    <w:uiPriority w:val="99"/>
    <w:rsid w:val="000F76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customStyle="1" w:styleId="msonormal0">
    <w:name w:val="msonormal"/>
    <w:basedOn w:val="a"/>
    <w:uiPriority w:val="99"/>
    <w:rsid w:val="000F76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2">
    <w:name w:val="работа Знак"/>
    <w:link w:val="aff3"/>
    <w:uiPriority w:val="99"/>
    <w:locked/>
    <w:rsid w:val="000F76A8"/>
    <w:rPr>
      <w:rFonts w:ascii="Times New Roman" w:hAnsi="Times New Roman" w:cs="Times New Roman"/>
      <w:sz w:val="28"/>
      <w:szCs w:val="28"/>
    </w:rPr>
  </w:style>
  <w:style w:type="paragraph" w:customStyle="1" w:styleId="aff3">
    <w:name w:val="работа"/>
    <w:basedOn w:val="a"/>
    <w:link w:val="aff2"/>
    <w:uiPriority w:val="99"/>
    <w:rsid w:val="000F76A8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ff4">
    <w:name w:val="Норм"/>
    <w:basedOn w:val="a"/>
    <w:uiPriority w:val="99"/>
    <w:rsid w:val="000F76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0F76A8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="MS Mincho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0F76A8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Arial" w:eastAsia="MS Mincho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0F7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0F76A8"/>
    <w:pPr>
      <w:widowControl w:val="0"/>
      <w:autoSpaceDE w:val="0"/>
      <w:autoSpaceDN w:val="0"/>
      <w:adjustRightInd w:val="0"/>
      <w:spacing w:after="0" w:line="218" w:lineRule="exact"/>
      <w:ind w:firstLine="278"/>
      <w:jc w:val="both"/>
    </w:pPr>
    <w:rPr>
      <w:rFonts w:ascii="Arial" w:eastAsia="MS Mincho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0F7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24">
    <w:name w:val="Обычный2"/>
    <w:autoRedefine/>
    <w:uiPriority w:val="99"/>
    <w:rsid w:val="000F76A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5">
    <w:name w:val="ГРАФЫ Знак"/>
    <w:link w:val="aff6"/>
    <w:uiPriority w:val="99"/>
    <w:locked/>
    <w:rsid w:val="000F76A8"/>
    <w:rPr>
      <w:rFonts w:ascii="Times New Roman" w:hAnsi="Times New Roman" w:cs="Times New Roman"/>
      <w:sz w:val="32"/>
      <w:szCs w:val="32"/>
    </w:rPr>
  </w:style>
  <w:style w:type="paragraph" w:customStyle="1" w:styleId="aff6">
    <w:name w:val="ГРАФЫ"/>
    <w:basedOn w:val="aff3"/>
    <w:link w:val="aff5"/>
    <w:uiPriority w:val="99"/>
    <w:rsid w:val="000F76A8"/>
    <w:pPr>
      <w:spacing w:line="240" w:lineRule="auto"/>
      <w:ind w:left="1985" w:hanging="1985"/>
      <w:jc w:val="left"/>
      <w:outlineLvl w:val="0"/>
    </w:pPr>
    <w:rPr>
      <w:sz w:val="32"/>
      <w:szCs w:val="32"/>
    </w:rPr>
  </w:style>
  <w:style w:type="character" w:customStyle="1" w:styleId="15">
    <w:name w:val="ГРАФЫ1 Знак"/>
    <w:link w:val="16"/>
    <w:uiPriority w:val="99"/>
    <w:locked/>
    <w:rsid w:val="000F76A8"/>
    <w:rPr>
      <w:rFonts w:ascii="Times New Roman" w:hAnsi="Times New Roman" w:cs="Times New Roman"/>
      <w:caps/>
      <w:sz w:val="32"/>
      <w:szCs w:val="32"/>
    </w:rPr>
  </w:style>
  <w:style w:type="paragraph" w:customStyle="1" w:styleId="16">
    <w:name w:val="ГРАФЫ1"/>
    <w:basedOn w:val="aff6"/>
    <w:link w:val="15"/>
    <w:uiPriority w:val="99"/>
    <w:rsid w:val="000F76A8"/>
    <w:pPr>
      <w:ind w:hanging="1843"/>
    </w:pPr>
    <w:rPr>
      <w:caps/>
    </w:rPr>
  </w:style>
  <w:style w:type="character" w:customStyle="1" w:styleId="aff7">
    <w:name w:val="ПАРАГРАФ Знак"/>
    <w:link w:val="aff8"/>
    <w:uiPriority w:val="99"/>
    <w:locked/>
    <w:rsid w:val="000F76A8"/>
    <w:rPr>
      <w:rFonts w:ascii="Times New Roman" w:hAnsi="Times New Roman" w:cs="Times New Roman"/>
      <w:sz w:val="28"/>
      <w:szCs w:val="28"/>
    </w:rPr>
  </w:style>
  <w:style w:type="paragraph" w:customStyle="1" w:styleId="aff8">
    <w:name w:val="ПАРАГРАФ"/>
    <w:basedOn w:val="aff3"/>
    <w:link w:val="aff7"/>
    <w:uiPriority w:val="99"/>
    <w:rsid w:val="000F76A8"/>
    <w:pPr>
      <w:ind w:left="1985" w:hanging="709"/>
      <w:outlineLvl w:val="0"/>
    </w:pPr>
  </w:style>
  <w:style w:type="character" w:customStyle="1" w:styleId="17">
    <w:name w:val="Стиль1 Знак"/>
    <w:link w:val="18"/>
    <w:uiPriority w:val="99"/>
    <w:locked/>
    <w:rsid w:val="000F76A8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Стиль1"/>
    <w:basedOn w:val="a"/>
    <w:link w:val="17"/>
    <w:uiPriority w:val="99"/>
    <w:rsid w:val="000F76A8"/>
    <w:pPr>
      <w:widowControl w:val="0"/>
      <w:spacing w:after="0" w:line="360" w:lineRule="auto"/>
      <w:ind w:firstLine="697"/>
      <w:jc w:val="both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25">
    <w:name w:val="Абзац списка2"/>
    <w:basedOn w:val="a"/>
    <w:uiPriority w:val="99"/>
    <w:rsid w:val="000F76A8"/>
    <w:pPr>
      <w:spacing w:after="0" w:line="240" w:lineRule="auto"/>
      <w:ind w:left="708"/>
    </w:pPr>
    <w:rPr>
      <w:rFonts w:ascii="Calibri" w:eastAsia="Times New Roman" w:hAnsi="Calibri" w:cs="Times New Roman"/>
      <w:sz w:val="28"/>
      <w:szCs w:val="28"/>
    </w:rPr>
  </w:style>
  <w:style w:type="character" w:customStyle="1" w:styleId="5465">
    <w:name w:val="5465 Знак"/>
    <w:link w:val="54650"/>
    <w:uiPriority w:val="99"/>
    <w:locked/>
    <w:rsid w:val="000F76A8"/>
    <w:rPr>
      <w:rFonts w:ascii="Times New Roman" w:hAnsi="Times New Roman" w:cs="Times New Roman"/>
      <w:sz w:val="28"/>
      <w:szCs w:val="28"/>
    </w:rPr>
  </w:style>
  <w:style w:type="paragraph" w:customStyle="1" w:styleId="54650">
    <w:name w:val="5465"/>
    <w:basedOn w:val="a"/>
    <w:link w:val="5465"/>
    <w:uiPriority w:val="99"/>
    <w:rsid w:val="000F76A8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9">
    <w:name w:val="Абзац списка1"/>
    <w:basedOn w:val="a"/>
    <w:uiPriority w:val="99"/>
    <w:rsid w:val="000F76A8"/>
    <w:pPr>
      <w:spacing w:after="0" w:line="240" w:lineRule="auto"/>
      <w:ind w:left="708"/>
    </w:pPr>
    <w:rPr>
      <w:rFonts w:ascii="Calibri" w:eastAsia="Times New Roman" w:hAnsi="Calibri" w:cs="Times New Roman"/>
      <w:sz w:val="28"/>
      <w:szCs w:val="28"/>
    </w:rPr>
  </w:style>
  <w:style w:type="character" w:customStyle="1" w:styleId="aff9">
    <w:name w:val="Сноска_"/>
    <w:link w:val="affa"/>
    <w:uiPriority w:val="99"/>
    <w:locked/>
    <w:rsid w:val="000F76A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a">
    <w:name w:val="Сноска"/>
    <w:basedOn w:val="a"/>
    <w:link w:val="aff9"/>
    <w:uiPriority w:val="99"/>
    <w:rsid w:val="000F76A8"/>
    <w:pPr>
      <w:widowControl w:val="0"/>
      <w:shd w:val="clear" w:color="auto" w:fill="FFFFFF"/>
      <w:spacing w:after="0" w:line="182" w:lineRule="exac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ffb">
    <w:name w:val="Основной текст_"/>
    <w:link w:val="71"/>
    <w:uiPriority w:val="99"/>
    <w:locked/>
    <w:rsid w:val="000F76A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fb"/>
    <w:uiPriority w:val="99"/>
    <w:rsid w:val="000F76A8"/>
    <w:pPr>
      <w:widowControl w:val="0"/>
      <w:shd w:val="clear" w:color="auto" w:fill="FFFFFF"/>
      <w:spacing w:after="0" w:line="240" w:lineRule="exact"/>
      <w:ind w:hanging="1060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72">
    <w:name w:val="Основной текст (7)_"/>
    <w:link w:val="73"/>
    <w:uiPriority w:val="99"/>
    <w:locked/>
    <w:rsid w:val="000F76A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0F76A8"/>
    <w:pPr>
      <w:widowControl w:val="0"/>
      <w:shd w:val="clear" w:color="auto" w:fill="FFFFFF"/>
      <w:spacing w:after="0" w:line="230" w:lineRule="exact"/>
      <w:ind w:hanging="260"/>
      <w:jc w:val="right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affc">
    <w:name w:val="ГЛАВЫ Знак"/>
    <w:link w:val="affd"/>
    <w:locked/>
    <w:rsid w:val="000F76A8"/>
    <w:rPr>
      <w:rFonts w:ascii="Times New Roman" w:hAnsi="Times New Roman" w:cs="Times New Roman"/>
      <w:b/>
      <w:bCs/>
      <w:sz w:val="32"/>
      <w:szCs w:val="32"/>
    </w:rPr>
  </w:style>
  <w:style w:type="paragraph" w:customStyle="1" w:styleId="affd">
    <w:name w:val="ГЛАВЫ"/>
    <w:basedOn w:val="aff1"/>
    <w:link w:val="affc"/>
    <w:qFormat/>
    <w:rsid w:val="000F76A8"/>
    <w:pPr>
      <w:spacing w:line="240" w:lineRule="auto"/>
      <w:ind w:left="1843" w:hanging="1843"/>
      <w:jc w:val="left"/>
      <w:outlineLvl w:val="0"/>
    </w:pPr>
    <w:rPr>
      <w:b/>
      <w:bCs/>
      <w:sz w:val="32"/>
      <w:szCs w:val="32"/>
    </w:rPr>
  </w:style>
  <w:style w:type="character" w:customStyle="1" w:styleId="affe">
    <w:name w:val="параграф Знак"/>
    <w:basedOn w:val="affc"/>
    <w:link w:val="afff"/>
    <w:uiPriority w:val="99"/>
    <w:locked/>
    <w:rsid w:val="000F76A8"/>
    <w:rPr>
      <w:rFonts w:ascii="Times New Roman" w:hAnsi="Times New Roman" w:cs="Times New Roman"/>
      <w:b/>
      <w:bCs/>
      <w:sz w:val="32"/>
      <w:szCs w:val="32"/>
    </w:rPr>
  </w:style>
  <w:style w:type="paragraph" w:customStyle="1" w:styleId="afff">
    <w:name w:val="параграф"/>
    <w:basedOn w:val="affd"/>
    <w:link w:val="affe"/>
    <w:uiPriority w:val="99"/>
    <w:rsid w:val="000F76A8"/>
    <w:pPr>
      <w:ind w:hanging="709"/>
    </w:pPr>
  </w:style>
  <w:style w:type="character" w:customStyle="1" w:styleId="footnotedescriptionChar">
    <w:name w:val="footnote description Char"/>
    <w:link w:val="footnotedescription"/>
    <w:uiPriority w:val="99"/>
    <w:locked/>
    <w:rsid w:val="000F76A8"/>
    <w:rPr>
      <w:rFonts w:ascii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uiPriority w:val="99"/>
    <w:rsid w:val="000F76A8"/>
    <w:pPr>
      <w:spacing w:after="0" w:line="283" w:lineRule="auto"/>
      <w:ind w:right="246"/>
    </w:pPr>
    <w:rPr>
      <w:rFonts w:ascii="Times New Roman" w:hAnsi="Times New Roman" w:cs="Times New Roman"/>
      <w:color w:val="000000"/>
    </w:rPr>
  </w:style>
  <w:style w:type="character" w:customStyle="1" w:styleId="afff0">
    <w:name w:val="текст Знак"/>
    <w:link w:val="afff1"/>
    <w:uiPriority w:val="99"/>
    <w:locked/>
    <w:rsid w:val="000F76A8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ff1">
    <w:name w:val="текст"/>
    <w:basedOn w:val="a"/>
    <w:link w:val="afff0"/>
    <w:uiPriority w:val="99"/>
    <w:rsid w:val="000F76A8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character" w:styleId="afff2">
    <w:name w:val="Subtle Emphasis"/>
    <w:aliases w:val="Курсив,Основной текст (2) + 8 pt,Основной текст (5) + 8 pt"/>
    <w:basedOn w:val="a0"/>
    <w:uiPriority w:val="99"/>
    <w:qFormat/>
    <w:rsid w:val="000F76A8"/>
    <w:rPr>
      <w:i/>
      <w:iCs/>
      <w:color w:val="000000"/>
      <w:lang w:val="ru-RU"/>
    </w:rPr>
  </w:style>
  <w:style w:type="character" w:customStyle="1" w:styleId="Heading1Char">
    <w:name w:val="Heading 1 Char"/>
    <w:basedOn w:val="a0"/>
    <w:uiPriority w:val="99"/>
    <w:rsid w:val="000F76A8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noncited4">
    <w:name w:val="noncited4"/>
    <w:rsid w:val="000F76A8"/>
  </w:style>
  <w:style w:type="character" w:customStyle="1" w:styleId="blk">
    <w:name w:val="blk"/>
    <w:uiPriority w:val="99"/>
    <w:rsid w:val="000F76A8"/>
  </w:style>
  <w:style w:type="character" w:customStyle="1" w:styleId="ep">
    <w:name w:val="ep"/>
    <w:uiPriority w:val="99"/>
    <w:rsid w:val="000F76A8"/>
  </w:style>
  <w:style w:type="character" w:customStyle="1" w:styleId="apple-style-span">
    <w:name w:val="apple-style-span"/>
    <w:rsid w:val="000F76A8"/>
    <w:rPr>
      <w:rFonts w:ascii="Times New Roman" w:hAnsi="Times New Roman" w:cs="Times New Roman" w:hint="default"/>
    </w:rPr>
  </w:style>
  <w:style w:type="character" w:customStyle="1" w:styleId="FontStyle38">
    <w:name w:val="Font Style38"/>
    <w:uiPriority w:val="99"/>
    <w:rsid w:val="000F76A8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F76A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0F76A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uiPriority w:val="99"/>
    <w:rsid w:val="000F76A8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0F76A8"/>
  </w:style>
  <w:style w:type="character" w:customStyle="1" w:styleId="epm">
    <w:name w:val="epm"/>
    <w:uiPriority w:val="99"/>
    <w:rsid w:val="000F76A8"/>
  </w:style>
  <w:style w:type="character" w:customStyle="1" w:styleId="9pt">
    <w:name w:val="Основной текст + 9 pt"/>
    <w:uiPriority w:val="99"/>
    <w:rsid w:val="000F76A8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afff3">
    <w:name w:val="Основной текст + Курсив"/>
    <w:uiPriority w:val="99"/>
    <w:rsid w:val="000F76A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/>
    </w:rPr>
  </w:style>
  <w:style w:type="character" w:customStyle="1" w:styleId="afff4">
    <w:name w:val="Основной текст + Полужирный"/>
    <w:uiPriority w:val="99"/>
    <w:rsid w:val="000F76A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74">
    <w:name w:val="Основной текст (7) + Не курсив"/>
    <w:uiPriority w:val="99"/>
    <w:rsid w:val="000F76A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incut-body">
    <w:name w:val="incut-body"/>
    <w:basedOn w:val="a0"/>
    <w:uiPriority w:val="99"/>
    <w:rsid w:val="000F76A8"/>
  </w:style>
  <w:style w:type="character" w:customStyle="1" w:styleId="footnotemark">
    <w:name w:val="footnote mark"/>
    <w:uiPriority w:val="99"/>
    <w:rsid w:val="000F76A8"/>
    <w:rPr>
      <w:rFonts w:ascii="Times New Roman" w:hAnsi="Times New Roman" w:cs="Times New Roman" w:hint="default"/>
      <w:color w:val="000000"/>
      <w:sz w:val="24"/>
      <w:szCs w:val="24"/>
      <w:vertAlign w:val="superscript"/>
    </w:rPr>
  </w:style>
  <w:style w:type="paragraph" w:customStyle="1" w:styleId="afff5">
    <w:name w:val="Стиль"/>
    <w:basedOn w:val="a"/>
    <w:uiPriority w:val="99"/>
    <w:rsid w:val="000F76A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p6">
    <w:name w:val="p6"/>
    <w:basedOn w:val="a"/>
    <w:rsid w:val="000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F76A8"/>
  </w:style>
  <w:style w:type="paragraph" w:customStyle="1" w:styleId="FR1">
    <w:name w:val="FR1"/>
    <w:uiPriority w:val="99"/>
    <w:rsid w:val="000F76A8"/>
    <w:pPr>
      <w:widowControl w:val="0"/>
      <w:snapToGrid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6">
    <w:name w:val="Body Text 2"/>
    <w:basedOn w:val="a"/>
    <w:link w:val="27"/>
    <w:uiPriority w:val="99"/>
    <w:unhideWhenUsed/>
    <w:rsid w:val="000F7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0F7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Strong"/>
    <w:basedOn w:val="a0"/>
    <w:uiPriority w:val="22"/>
    <w:qFormat/>
    <w:rsid w:val="000F76A8"/>
    <w:rPr>
      <w:b/>
    </w:rPr>
  </w:style>
  <w:style w:type="paragraph" w:customStyle="1" w:styleId="ConsTitle">
    <w:name w:val="ConsTitle"/>
    <w:rsid w:val="000F7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7">
    <w:name w:val="Subtitle"/>
    <w:basedOn w:val="a"/>
    <w:link w:val="afff8"/>
    <w:uiPriority w:val="11"/>
    <w:qFormat/>
    <w:rsid w:val="000F76A8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</w:rPr>
  </w:style>
  <w:style w:type="character" w:customStyle="1" w:styleId="afff8">
    <w:name w:val="Подзаголовок Знак"/>
    <w:basedOn w:val="a0"/>
    <w:link w:val="afff7"/>
    <w:uiPriority w:val="11"/>
    <w:rsid w:val="000F76A8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customStyle="1" w:styleId="afff9">
    <w:name w:val="НаКурсач"/>
    <w:basedOn w:val="a"/>
    <w:rsid w:val="00BB3DDB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a">
    <w:name w:val="TOC Heading"/>
    <w:basedOn w:val="1"/>
    <w:next w:val="a"/>
    <w:uiPriority w:val="39"/>
    <w:unhideWhenUsed/>
    <w:qFormat/>
    <w:rsid w:val="00BB3DDB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E5FC-D4A1-4FA0-B259-F19C025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саша</cp:lastModifiedBy>
  <cp:revision>3</cp:revision>
  <dcterms:created xsi:type="dcterms:W3CDTF">2017-12-04T08:39:00Z</dcterms:created>
  <dcterms:modified xsi:type="dcterms:W3CDTF">2019-09-25T13:29:00Z</dcterms:modified>
</cp:coreProperties>
</file>