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b w:val="0"/>
          <w:bCs w:val="0"/>
          <w:color w:val="auto"/>
          <w:sz w:val="22"/>
          <w:szCs w:val="22"/>
          <w:lang w:eastAsia="ru-RU"/>
        </w:rPr>
        <w:id w:val="9541131"/>
        <w:docPartObj>
          <w:docPartGallery w:val="Table of Contents"/>
          <w:docPartUnique/>
        </w:docPartObj>
      </w:sdtPr>
      <w:sdtContent>
        <w:p w:rsidR="00CD59C7" w:rsidRPr="001A683C" w:rsidRDefault="00CD59C7" w:rsidP="00CD59C7">
          <w:pPr>
            <w:pStyle w:val="a3"/>
            <w:jc w:val="center"/>
            <w:rPr>
              <w:rFonts w:ascii="Times New Roman" w:hAnsi="Times New Roman" w:cs="Times New Roman"/>
              <w:color w:val="0D0D0D" w:themeColor="text1" w:themeTint="F2"/>
            </w:rPr>
          </w:pPr>
          <w:r w:rsidRPr="001A683C">
            <w:rPr>
              <w:rFonts w:ascii="Times New Roman" w:hAnsi="Times New Roman" w:cs="Times New Roman"/>
              <w:color w:val="0D0D0D" w:themeColor="text1" w:themeTint="F2"/>
            </w:rPr>
            <w:t>ОГЛАВЛЕНИЕ</w:t>
          </w:r>
        </w:p>
        <w:p w:rsidR="00CD59C7" w:rsidRPr="001A683C" w:rsidRDefault="00CD59C7" w:rsidP="00CD59C7">
          <w:pPr>
            <w:rPr>
              <w:rFonts w:ascii="Times New Roman" w:hAnsi="Times New Roman" w:cs="Times New Roman"/>
              <w:sz w:val="28"/>
              <w:szCs w:val="28"/>
              <w:lang w:eastAsia="en-US"/>
            </w:rPr>
          </w:pPr>
        </w:p>
        <w:p w:rsidR="00CD59C7" w:rsidRPr="00351D04" w:rsidRDefault="00CD59C7">
          <w:pPr>
            <w:pStyle w:val="11"/>
            <w:rPr>
              <w:rFonts w:ascii="Times New Roman" w:hAnsi="Times New Roman" w:cs="Times New Roman"/>
              <w:sz w:val="28"/>
              <w:szCs w:val="28"/>
            </w:rPr>
          </w:pPr>
          <w:r w:rsidRPr="001A683C">
            <w:rPr>
              <w:rFonts w:ascii="Times New Roman" w:hAnsi="Times New Roman" w:cs="Times New Roman"/>
              <w:b/>
              <w:sz w:val="28"/>
              <w:szCs w:val="28"/>
            </w:rPr>
            <w:t>ВВЕДЕНИЕ</w:t>
          </w:r>
          <w:r w:rsidRPr="001A683C">
            <w:rPr>
              <w:rFonts w:ascii="Times New Roman" w:hAnsi="Times New Roman" w:cs="Times New Roman"/>
              <w:sz w:val="28"/>
              <w:szCs w:val="28"/>
            </w:rPr>
            <w:ptab w:relativeTo="margin" w:alignment="right" w:leader="dot"/>
          </w:r>
        </w:p>
        <w:p w:rsidR="00CD59C7" w:rsidRPr="001A683C" w:rsidRDefault="00CD59C7">
          <w:pPr>
            <w:pStyle w:val="11"/>
            <w:rPr>
              <w:rFonts w:ascii="Times New Roman" w:hAnsi="Times New Roman" w:cs="Times New Roman"/>
              <w:sz w:val="28"/>
              <w:szCs w:val="28"/>
            </w:rPr>
          </w:pPr>
          <w:r w:rsidRPr="001A683C">
            <w:rPr>
              <w:rFonts w:ascii="Times New Roman" w:hAnsi="Times New Roman" w:cs="Times New Roman"/>
              <w:b/>
              <w:sz w:val="28"/>
              <w:szCs w:val="28"/>
            </w:rPr>
            <w:t xml:space="preserve">1. Теоретические аспекты спутниковых навигационных систем в  транспортной отрасли </w:t>
          </w:r>
          <w:r w:rsidRPr="001A683C">
            <w:rPr>
              <w:rFonts w:ascii="Times New Roman" w:hAnsi="Times New Roman" w:cs="Times New Roman"/>
              <w:sz w:val="28"/>
              <w:szCs w:val="28"/>
            </w:rPr>
            <w:ptab w:relativeTo="margin" w:alignment="right" w:leader="dot"/>
          </w:r>
        </w:p>
        <w:p w:rsidR="00CD59C7" w:rsidRPr="001A683C" w:rsidRDefault="00CD59C7" w:rsidP="001A683C">
          <w:pPr>
            <w:pStyle w:val="21"/>
            <w:spacing w:after="0"/>
            <w:ind w:left="283" w:firstLine="1"/>
            <w:rPr>
              <w:rFonts w:ascii="Times New Roman" w:hAnsi="Times New Roman" w:cs="Times New Roman"/>
              <w:sz w:val="28"/>
              <w:szCs w:val="28"/>
            </w:rPr>
          </w:pPr>
          <w:r w:rsidRPr="001A683C">
            <w:rPr>
              <w:rFonts w:ascii="Times New Roman" w:hAnsi="Times New Roman" w:cs="Times New Roman"/>
              <w:sz w:val="28"/>
              <w:szCs w:val="28"/>
            </w:rPr>
            <w:t xml:space="preserve">1.1. Понятие и сущность спутниковых навигационных систем, и их роли в эффективном функционировании в  транспортной отрасли </w:t>
          </w:r>
          <w:r w:rsidRPr="001A683C">
            <w:rPr>
              <w:rFonts w:ascii="Times New Roman" w:hAnsi="Times New Roman" w:cs="Times New Roman"/>
              <w:sz w:val="28"/>
              <w:szCs w:val="28"/>
            </w:rPr>
            <w:ptab w:relativeTo="margin" w:alignment="right" w:leader="dot"/>
          </w:r>
        </w:p>
        <w:p w:rsidR="00CD59C7" w:rsidRPr="001A683C" w:rsidRDefault="00CD59C7" w:rsidP="001A683C">
          <w:pPr>
            <w:pStyle w:val="31"/>
            <w:spacing w:after="0"/>
            <w:ind w:left="283" w:firstLine="1"/>
            <w:rPr>
              <w:rFonts w:ascii="Times New Roman" w:hAnsi="Times New Roman" w:cs="Times New Roman"/>
              <w:sz w:val="28"/>
              <w:szCs w:val="28"/>
            </w:rPr>
          </w:pPr>
          <w:r w:rsidRPr="001A683C">
            <w:rPr>
              <w:rFonts w:ascii="Times New Roman" w:hAnsi="Times New Roman" w:cs="Times New Roman"/>
              <w:sz w:val="28"/>
              <w:szCs w:val="28"/>
            </w:rPr>
            <w:t xml:space="preserve">1.2. История спутниковых навигационных систем  </w:t>
          </w:r>
          <w:r w:rsidRPr="001A683C">
            <w:rPr>
              <w:rFonts w:ascii="Times New Roman" w:hAnsi="Times New Roman" w:cs="Times New Roman"/>
              <w:sz w:val="28"/>
              <w:szCs w:val="28"/>
            </w:rPr>
            <w:ptab w:relativeTo="margin" w:alignment="right" w:leader="dot"/>
          </w:r>
        </w:p>
        <w:p w:rsidR="00CD59C7" w:rsidRPr="001A683C" w:rsidRDefault="00CD59C7" w:rsidP="001A683C">
          <w:pPr>
            <w:pStyle w:val="21"/>
            <w:spacing w:after="0"/>
            <w:ind w:left="283" w:firstLine="1"/>
            <w:rPr>
              <w:rFonts w:ascii="Times New Roman" w:hAnsi="Times New Roman" w:cs="Times New Roman"/>
              <w:sz w:val="28"/>
              <w:szCs w:val="28"/>
            </w:rPr>
          </w:pPr>
          <w:r w:rsidRPr="001A683C">
            <w:rPr>
              <w:rFonts w:ascii="Times New Roman" w:hAnsi="Times New Roman" w:cs="Times New Roman"/>
              <w:sz w:val="28"/>
              <w:szCs w:val="28"/>
            </w:rPr>
            <w:t xml:space="preserve">1.3. Использование спутниковых навигационных систем в России транспортной отрасли </w:t>
          </w:r>
          <w:r w:rsidRPr="001A683C">
            <w:rPr>
              <w:rFonts w:ascii="Times New Roman" w:hAnsi="Times New Roman" w:cs="Times New Roman"/>
              <w:sz w:val="28"/>
              <w:szCs w:val="28"/>
            </w:rPr>
            <w:ptab w:relativeTo="margin" w:alignment="right" w:leader="dot"/>
          </w:r>
        </w:p>
        <w:p w:rsidR="00CD59C7" w:rsidRPr="001A683C" w:rsidRDefault="00CD59C7" w:rsidP="00CD59C7">
          <w:pPr>
            <w:pStyle w:val="11"/>
            <w:rPr>
              <w:rFonts w:ascii="Times New Roman" w:hAnsi="Times New Roman" w:cs="Times New Roman"/>
              <w:sz w:val="28"/>
              <w:szCs w:val="28"/>
            </w:rPr>
          </w:pPr>
          <w:r w:rsidRPr="001A683C">
            <w:rPr>
              <w:rFonts w:ascii="Times New Roman" w:hAnsi="Times New Roman" w:cs="Times New Roman"/>
              <w:b/>
              <w:sz w:val="28"/>
              <w:szCs w:val="28"/>
            </w:rPr>
            <w:t>2. Внедрение навигации для коммерческой техники в  СПб ГУДП "Центр" - Комитет по благоустройству Санкт-Петербурга</w:t>
          </w:r>
          <w:r w:rsidRPr="001A683C">
            <w:rPr>
              <w:rFonts w:ascii="Times New Roman" w:hAnsi="Times New Roman" w:cs="Times New Roman"/>
              <w:sz w:val="28"/>
              <w:szCs w:val="28"/>
            </w:rPr>
            <w:ptab w:relativeTo="margin" w:alignment="right" w:leader="dot"/>
          </w:r>
        </w:p>
        <w:p w:rsidR="00CD59C7" w:rsidRPr="001A683C" w:rsidRDefault="00CD59C7" w:rsidP="001A683C">
          <w:pPr>
            <w:pStyle w:val="21"/>
            <w:spacing w:after="0"/>
            <w:ind w:left="284"/>
            <w:rPr>
              <w:rFonts w:ascii="Times New Roman" w:hAnsi="Times New Roman" w:cs="Times New Roman"/>
              <w:sz w:val="28"/>
              <w:szCs w:val="28"/>
            </w:rPr>
          </w:pPr>
          <w:r w:rsidRPr="001A683C">
            <w:rPr>
              <w:rFonts w:ascii="Times New Roman" w:hAnsi="Times New Roman" w:cs="Times New Roman"/>
              <w:sz w:val="28"/>
              <w:szCs w:val="28"/>
            </w:rPr>
            <w:t>2.1. Характеристика предприятия СПб ГУДП "Центр"</w:t>
          </w:r>
          <w:r w:rsidRPr="001A683C">
            <w:rPr>
              <w:rFonts w:ascii="Times New Roman" w:hAnsi="Times New Roman" w:cs="Times New Roman"/>
              <w:sz w:val="28"/>
              <w:szCs w:val="28"/>
            </w:rPr>
            <w:ptab w:relativeTo="margin" w:alignment="right" w:leader="dot"/>
          </w:r>
        </w:p>
        <w:p w:rsidR="00CD59C7" w:rsidRPr="001A683C" w:rsidRDefault="001A683C" w:rsidP="001A683C">
          <w:pPr>
            <w:spacing w:after="0"/>
            <w:ind w:left="284"/>
            <w:rPr>
              <w:rFonts w:ascii="Times New Roman" w:hAnsi="Times New Roman" w:cs="Times New Roman"/>
              <w:sz w:val="28"/>
              <w:szCs w:val="28"/>
            </w:rPr>
          </w:pPr>
          <w:r w:rsidRPr="001A683C">
            <w:rPr>
              <w:rFonts w:ascii="Times New Roman" w:hAnsi="Times New Roman" w:cs="Times New Roman"/>
              <w:sz w:val="28"/>
              <w:szCs w:val="28"/>
            </w:rPr>
            <w:t>2.2. Анализ показателей финансово-хозяйственной  деятельности Санкт-Петербургского государственного  унитарного дорожного предприятие "Центр"</w:t>
          </w:r>
          <w:r w:rsidR="00CD59C7" w:rsidRPr="001A683C">
            <w:rPr>
              <w:rFonts w:ascii="Times New Roman" w:hAnsi="Times New Roman" w:cs="Times New Roman"/>
              <w:sz w:val="28"/>
              <w:szCs w:val="28"/>
            </w:rPr>
            <w:ptab w:relativeTo="margin" w:alignment="right" w:leader="dot"/>
          </w:r>
        </w:p>
        <w:p w:rsidR="001A683C" w:rsidRPr="001A683C" w:rsidRDefault="001A683C" w:rsidP="001A683C">
          <w:pPr>
            <w:pStyle w:val="21"/>
            <w:spacing w:after="0"/>
            <w:ind w:left="284"/>
            <w:rPr>
              <w:rFonts w:ascii="Times New Roman" w:hAnsi="Times New Roman" w:cs="Times New Roman"/>
              <w:sz w:val="28"/>
              <w:szCs w:val="28"/>
            </w:rPr>
          </w:pPr>
          <w:r w:rsidRPr="001A683C">
            <w:rPr>
              <w:rFonts w:ascii="Times New Roman" w:hAnsi="Times New Roman" w:cs="Times New Roman"/>
              <w:sz w:val="28"/>
              <w:szCs w:val="28"/>
            </w:rPr>
            <w:t>2.3. Экономический эффект от внедрения системы ГЛОНАСС/GPS контроля транспорта «НАВСИ»</w:t>
          </w:r>
          <w:r w:rsidRPr="001A683C">
            <w:rPr>
              <w:rFonts w:ascii="Times New Roman" w:hAnsi="Times New Roman" w:cs="Times New Roman"/>
              <w:sz w:val="28"/>
              <w:szCs w:val="28"/>
            </w:rPr>
            <w:ptab w:relativeTo="margin" w:alignment="right" w:leader="dot"/>
          </w:r>
        </w:p>
        <w:p w:rsidR="00CD59C7" w:rsidRPr="001A683C" w:rsidRDefault="001A683C" w:rsidP="00CD59C7">
          <w:pPr>
            <w:pStyle w:val="11"/>
            <w:rPr>
              <w:rFonts w:ascii="Times New Roman" w:hAnsi="Times New Roman" w:cs="Times New Roman"/>
              <w:sz w:val="28"/>
              <w:szCs w:val="28"/>
            </w:rPr>
          </w:pPr>
          <w:r w:rsidRPr="001A683C">
            <w:rPr>
              <w:rFonts w:ascii="Times New Roman" w:hAnsi="Times New Roman" w:cs="Times New Roman"/>
              <w:b/>
              <w:sz w:val="28"/>
              <w:szCs w:val="28"/>
            </w:rPr>
            <w:t xml:space="preserve">3.  Оценка мероприятий по повышению эффективности организации работы предприятии после внедрения навигации для коммерческой техники </w:t>
          </w:r>
          <w:r w:rsidR="00CD59C7" w:rsidRPr="001A683C">
            <w:rPr>
              <w:rFonts w:ascii="Times New Roman" w:hAnsi="Times New Roman" w:cs="Times New Roman"/>
              <w:sz w:val="28"/>
              <w:szCs w:val="28"/>
            </w:rPr>
            <w:ptab w:relativeTo="margin" w:alignment="right" w:leader="dot"/>
          </w:r>
        </w:p>
        <w:p w:rsidR="00CD59C7" w:rsidRPr="001A683C" w:rsidRDefault="001A683C" w:rsidP="001A683C">
          <w:pPr>
            <w:pStyle w:val="21"/>
            <w:ind w:left="0"/>
            <w:rPr>
              <w:rFonts w:ascii="Times New Roman" w:hAnsi="Times New Roman" w:cs="Times New Roman"/>
              <w:b/>
              <w:sz w:val="28"/>
              <w:szCs w:val="28"/>
            </w:rPr>
          </w:pPr>
          <w:r w:rsidRPr="001A683C">
            <w:rPr>
              <w:rFonts w:ascii="Times New Roman" w:hAnsi="Times New Roman" w:cs="Times New Roman"/>
              <w:b/>
              <w:sz w:val="28"/>
              <w:szCs w:val="28"/>
            </w:rPr>
            <w:t>ЗАКЛЮЧЕНИЕ</w:t>
          </w:r>
          <w:r w:rsidR="00CD59C7" w:rsidRPr="001A683C">
            <w:rPr>
              <w:rFonts w:ascii="Times New Roman" w:hAnsi="Times New Roman" w:cs="Times New Roman"/>
              <w:b/>
              <w:sz w:val="28"/>
              <w:szCs w:val="28"/>
            </w:rPr>
            <w:ptab w:relativeTo="margin" w:alignment="right" w:leader="dot"/>
          </w:r>
        </w:p>
        <w:p w:rsidR="00CD59C7" w:rsidRPr="001A683C" w:rsidRDefault="001A683C" w:rsidP="001A683C">
          <w:pPr>
            <w:rPr>
              <w:rFonts w:ascii="Times New Roman" w:hAnsi="Times New Roman" w:cs="Times New Roman"/>
              <w:b/>
              <w:sz w:val="28"/>
              <w:szCs w:val="28"/>
              <w:lang w:val="en-US" w:eastAsia="en-US"/>
            </w:rPr>
          </w:pPr>
          <w:r w:rsidRPr="001A683C">
            <w:rPr>
              <w:rFonts w:ascii="Times New Roman" w:hAnsi="Times New Roman" w:cs="Times New Roman"/>
              <w:b/>
              <w:sz w:val="28"/>
              <w:szCs w:val="28"/>
            </w:rPr>
            <w:t>СПИСОК ИСПОЛЬЗОВАННЫХ ИСТОЧНИКОВ</w:t>
          </w:r>
          <w:r w:rsidR="00CD59C7" w:rsidRPr="001A683C">
            <w:rPr>
              <w:rFonts w:ascii="Times New Roman" w:hAnsi="Times New Roman" w:cs="Times New Roman"/>
              <w:b/>
              <w:sz w:val="28"/>
              <w:szCs w:val="28"/>
            </w:rPr>
            <w:ptab w:relativeTo="margin" w:alignment="right" w:leader="dot"/>
          </w:r>
        </w:p>
        <w:p w:rsidR="00CD59C7" w:rsidRPr="001A683C" w:rsidRDefault="00F318C0" w:rsidP="00CD59C7">
          <w:pPr>
            <w:rPr>
              <w:rFonts w:ascii="Times New Roman" w:hAnsi="Times New Roman" w:cs="Times New Roman"/>
              <w:sz w:val="28"/>
              <w:szCs w:val="28"/>
              <w:lang w:val="en-US" w:eastAsia="en-US"/>
            </w:rPr>
          </w:pPr>
        </w:p>
      </w:sdtContent>
    </w:sdt>
    <w:p w:rsidR="00387755" w:rsidRDefault="00387755"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E11EF1" w:rsidP="00CD59C7">
      <w:pPr>
        <w:jc w:val="both"/>
        <w:rPr>
          <w:rFonts w:ascii="Times New Roman" w:hAnsi="Times New Roman" w:cs="Times New Roman"/>
          <w:sz w:val="28"/>
          <w:szCs w:val="28"/>
          <w:lang w:val="en-US"/>
        </w:rPr>
      </w:pPr>
    </w:p>
    <w:p w:rsidR="00E11EF1" w:rsidRDefault="00AF4F08" w:rsidP="00AF4F08">
      <w:pPr>
        <w:jc w:val="center"/>
        <w:rPr>
          <w:rFonts w:ascii="Times New Roman" w:hAnsi="Times New Roman" w:cs="Times New Roman"/>
          <w:b/>
          <w:sz w:val="28"/>
          <w:szCs w:val="28"/>
        </w:rPr>
      </w:pPr>
      <w:r w:rsidRPr="00AF4F08">
        <w:rPr>
          <w:rFonts w:ascii="Times New Roman" w:hAnsi="Times New Roman" w:cs="Times New Roman"/>
          <w:b/>
          <w:sz w:val="28"/>
          <w:szCs w:val="28"/>
        </w:rPr>
        <w:t>ВВЕДЕНИЕ</w:t>
      </w:r>
    </w:p>
    <w:p w:rsidR="00D05100" w:rsidRDefault="00337640" w:rsidP="00D05100">
      <w:pPr>
        <w:spacing w:after="0" w:line="360" w:lineRule="auto"/>
        <w:ind w:firstLine="709"/>
        <w:contextualSpacing/>
        <w:jc w:val="both"/>
        <w:rPr>
          <w:rFonts w:ascii="Times New Roman" w:hAnsi="Times New Roman" w:cs="Times New Roman"/>
          <w:sz w:val="28"/>
          <w:szCs w:val="28"/>
        </w:rPr>
      </w:pPr>
      <w:r w:rsidRPr="00337640">
        <w:rPr>
          <w:rFonts w:ascii="Times New Roman" w:hAnsi="Times New Roman" w:cs="Times New Roman"/>
          <w:sz w:val="28"/>
          <w:szCs w:val="28"/>
        </w:rPr>
        <w:t xml:space="preserve">Транспорт относится к числу важнейших потенциальных потребителей гражданской составляющей глобальных навигационных систем. Применение новых технологий в управлении транспортным комплексом, развитие </w:t>
      </w:r>
      <w:r>
        <w:rPr>
          <w:rFonts w:ascii="Times New Roman" w:hAnsi="Times New Roman" w:cs="Times New Roman"/>
          <w:sz w:val="28"/>
          <w:szCs w:val="28"/>
        </w:rPr>
        <w:t xml:space="preserve">на основе использования навигационной системы является насущной задачей. </w:t>
      </w:r>
      <w:r w:rsidR="00351D04" w:rsidRPr="00351D04">
        <w:rPr>
          <w:rFonts w:ascii="Times New Roman" w:hAnsi="Times New Roman" w:cs="Times New Roman"/>
          <w:sz w:val="28"/>
          <w:szCs w:val="28"/>
        </w:rPr>
        <w:t xml:space="preserve">С применением спутниковых </w:t>
      </w:r>
      <w:r>
        <w:rPr>
          <w:rFonts w:ascii="Times New Roman" w:hAnsi="Times New Roman" w:cs="Times New Roman"/>
          <w:sz w:val="28"/>
          <w:szCs w:val="28"/>
        </w:rPr>
        <w:t xml:space="preserve">навигационных </w:t>
      </w:r>
      <w:r w:rsidR="00351D04" w:rsidRPr="00351D04">
        <w:rPr>
          <w:rFonts w:ascii="Times New Roman" w:hAnsi="Times New Roman" w:cs="Times New Roman"/>
          <w:sz w:val="28"/>
          <w:szCs w:val="28"/>
        </w:rPr>
        <w:t>систем и информационных сервисов открывается возможность с высокой точностью определять дислокацию и параметры движения транспорта, отслеживать параметры работы систем автомобилей и других транспортных средств.</w:t>
      </w:r>
      <w:r w:rsidR="00734C4C">
        <w:rPr>
          <w:rFonts w:ascii="Times New Roman" w:hAnsi="Times New Roman" w:cs="Times New Roman"/>
          <w:sz w:val="28"/>
          <w:szCs w:val="28"/>
        </w:rPr>
        <w:t xml:space="preserve"> Кроме того в</w:t>
      </w:r>
      <w:r w:rsidR="00734C4C" w:rsidRPr="00734C4C">
        <w:rPr>
          <w:rFonts w:ascii="Times New Roman" w:hAnsi="Times New Roman" w:cs="Times New Roman"/>
          <w:sz w:val="28"/>
          <w:szCs w:val="28"/>
        </w:rPr>
        <w:t xml:space="preserve"> настоящее время большинство российских предприятий уже осознали, что добиться серьезных</w:t>
      </w:r>
      <w:r w:rsidR="00734C4C">
        <w:rPr>
          <w:rFonts w:ascii="Times New Roman" w:hAnsi="Times New Roman" w:cs="Times New Roman"/>
          <w:sz w:val="28"/>
          <w:szCs w:val="28"/>
        </w:rPr>
        <w:t xml:space="preserve"> </w:t>
      </w:r>
      <w:r w:rsidR="00734C4C" w:rsidRPr="00734C4C">
        <w:rPr>
          <w:rFonts w:ascii="Times New Roman" w:hAnsi="Times New Roman" w:cs="Times New Roman"/>
          <w:sz w:val="28"/>
          <w:szCs w:val="28"/>
        </w:rPr>
        <w:t>экономических успехов на рынках в услови</w:t>
      </w:r>
      <w:r w:rsidR="00734C4C">
        <w:rPr>
          <w:rFonts w:ascii="Times New Roman" w:hAnsi="Times New Roman" w:cs="Times New Roman"/>
          <w:sz w:val="28"/>
          <w:szCs w:val="28"/>
        </w:rPr>
        <w:t>ях жесткой конкуренции можно пу</w:t>
      </w:r>
      <w:r w:rsidR="00734C4C" w:rsidRPr="00734C4C">
        <w:rPr>
          <w:rFonts w:ascii="Times New Roman" w:hAnsi="Times New Roman" w:cs="Times New Roman"/>
          <w:sz w:val="28"/>
          <w:szCs w:val="28"/>
        </w:rPr>
        <w:t>тем постоянного улучшения качества</w:t>
      </w:r>
      <w:r w:rsidR="00734C4C">
        <w:rPr>
          <w:rFonts w:ascii="Times New Roman" w:hAnsi="Times New Roman" w:cs="Times New Roman"/>
          <w:sz w:val="28"/>
          <w:szCs w:val="28"/>
        </w:rPr>
        <w:t xml:space="preserve"> предоставляемых услуг. Связи с этим проблематика у</w:t>
      </w:r>
      <w:r w:rsidR="00734C4C" w:rsidRPr="00734C4C">
        <w:rPr>
          <w:rFonts w:ascii="Times New Roman" w:hAnsi="Times New Roman" w:cs="Times New Roman"/>
          <w:sz w:val="28"/>
          <w:szCs w:val="28"/>
        </w:rPr>
        <w:t>лучшение контроля и качества работы коммерческого транспорта путём внедрения навигационных систем</w:t>
      </w:r>
      <w:r w:rsidR="00734C4C">
        <w:rPr>
          <w:rFonts w:ascii="Times New Roman" w:hAnsi="Times New Roman" w:cs="Times New Roman"/>
          <w:sz w:val="28"/>
          <w:szCs w:val="28"/>
        </w:rPr>
        <w:t xml:space="preserve"> является наиболее </w:t>
      </w:r>
      <w:r w:rsidR="00734C4C" w:rsidRPr="00D05100">
        <w:rPr>
          <w:rFonts w:ascii="Times New Roman" w:hAnsi="Times New Roman" w:cs="Times New Roman"/>
          <w:b/>
          <w:sz w:val="28"/>
          <w:szCs w:val="28"/>
        </w:rPr>
        <w:t>актуальной.</w:t>
      </w:r>
      <w:r w:rsidR="00734C4C">
        <w:rPr>
          <w:rFonts w:ascii="Times New Roman" w:hAnsi="Times New Roman" w:cs="Times New Roman"/>
          <w:sz w:val="28"/>
          <w:szCs w:val="28"/>
        </w:rPr>
        <w:t xml:space="preserve"> </w:t>
      </w:r>
    </w:p>
    <w:p w:rsidR="00351D04" w:rsidRPr="00351D04" w:rsidRDefault="00351D04" w:rsidP="00D05100">
      <w:pPr>
        <w:spacing w:after="0" w:line="360" w:lineRule="auto"/>
        <w:ind w:firstLine="709"/>
        <w:contextualSpacing/>
        <w:jc w:val="both"/>
        <w:rPr>
          <w:rFonts w:ascii="Times New Roman" w:hAnsi="Times New Roman" w:cs="Times New Roman"/>
          <w:sz w:val="28"/>
          <w:szCs w:val="28"/>
        </w:rPr>
      </w:pPr>
      <w:r w:rsidRPr="00351D04">
        <w:rPr>
          <w:rFonts w:ascii="Times New Roman" w:hAnsi="Times New Roman" w:cs="Times New Roman"/>
          <w:sz w:val="28"/>
          <w:szCs w:val="28"/>
        </w:rPr>
        <w:t>Постоянный контроль пространственных и временных параметров повышает уровень безопасности движения и способствует принятию своевременных мер по предупреждению и устранению его негативных последствий.</w:t>
      </w:r>
    </w:p>
    <w:p w:rsidR="00351D04" w:rsidRPr="00351D04" w:rsidRDefault="00351D04" w:rsidP="006370DC">
      <w:pPr>
        <w:spacing w:after="0" w:line="360" w:lineRule="auto"/>
        <w:ind w:firstLine="709"/>
        <w:contextualSpacing/>
        <w:jc w:val="both"/>
        <w:rPr>
          <w:rFonts w:ascii="Times New Roman" w:hAnsi="Times New Roman" w:cs="Times New Roman"/>
          <w:sz w:val="28"/>
          <w:szCs w:val="28"/>
        </w:rPr>
      </w:pPr>
      <w:r w:rsidRPr="006370DC">
        <w:rPr>
          <w:rFonts w:ascii="Times New Roman" w:hAnsi="Times New Roman" w:cs="Times New Roman"/>
          <w:b/>
          <w:sz w:val="28"/>
          <w:szCs w:val="28"/>
        </w:rPr>
        <w:lastRenderedPageBreak/>
        <w:t>Цель</w:t>
      </w:r>
      <w:r w:rsidR="00D05100">
        <w:rPr>
          <w:rFonts w:ascii="Times New Roman" w:hAnsi="Times New Roman" w:cs="Times New Roman"/>
          <w:sz w:val="28"/>
          <w:szCs w:val="28"/>
        </w:rPr>
        <w:t xml:space="preserve"> выпускной квалификационной работы </w:t>
      </w:r>
      <w:r w:rsidRPr="00351D04">
        <w:rPr>
          <w:rFonts w:ascii="Times New Roman" w:hAnsi="Times New Roman" w:cs="Times New Roman"/>
          <w:sz w:val="28"/>
          <w:szCs w:val="28"/>
        </w:rPr>
        <w:t xml:space="preserve">состоит в разработке </w:t>
      </w:r>
      <w:r w:rsidR="00D05100">
        <w:rPr>
          <w:rFonts w:ascii="Times New Roman" w:hAnsi="Times New Roman" w:cs="Times New Roman"/>
          <w:sz w:val="28"/>
          <w:szCs w:val="28"/>
        </w:rPr>
        <w:t xml:space="preserve">и </w:t>
      </w:r>
      <w:r w:rsidRPr="00351D04">
        <w:rPr>
          <w:rFonts w:ascii="Times New Roman" w:hAnsi="Times New Roman" w:cs="Times New Roman"/>
          <w:sz w:val="28"/>
          <w:szCs w:val="28"/>
        </w:rPr>
        <w:t xml:space="preserve">рекомендаций по повышению эффективности </w:t>
      </w:r>
      <w:r w:rsidR="00D05100" w:rsidRPr="00D05100">
        <w:rPr>
          <w:rFonts w:ascii="Times New Roman" w:hAnsi="Times New Roman" w:cs="Times New Roman"/>
          <w:sz w:val="28"/>
          <w:szCs w:val="28"/>
        </w:rPr>
        <w:t>контроля и качества работы коммерческого транспорта путём внедрения навигационных систем</w:t>
      </w:r>
      <w:r w:rsidRPr="00351D04">
        <w:rPr>
          <w:rFonts w:ascii="Times New Roman" w:hAnsi="Times New Roman" w:cs="Times New Roman"/>
          <w:sz w:val="28"/>
          <w:szCs w:val="28"/>
        </w:rPr>
        <w:t>, имея в виду информационное обеспечение диспетчерского регулирования работы автотр</w:t>
      </w:r>
      <w:r w:rsidR="00D05100">
        <w:rPr>
          <w:rFonts w:ascii="Times New Roman" w:hAnsi="Times New Roman" w:cs="Times New Roman"/>
          <w:sz w:val="28"/>
          <w:szCs w:val="28"/>
        </w:rPr>
        <w:t xml:space="preserve">анспортных средств на маршрутах, </w:t>
      </w:r>
      <w:r w:rsidRPr="00351D04">
        <w:rPr>
          <w:rFonts w:ascii="Times New Roman" w:hAnsi="Times New Roman" w:cs="Times New Roman"/>
          <w:sz w:val="28"/>
          <w:szCs w:val="28"/>
        </w:rPr>
        <w:t>контроля пространственно-временн</w:t>
      </w:r>
      <w:r w:rsidR="00D05100">
        <w:rPr>
          <w:rFonts w:ascii="Times New Roman" w:hAnsi="Times New Roman" w:cs="Times New Roman"/>
          <w:sz w:val="28"/>
          <w:szCs w:val="28"/>
        </w:rPr>
        <w:t>ых параметров процесса движения и</w:t>
      </w:r>
      <w:r w:rsidR="006370DC">
        <w:rPr>
          <w:rFonts w:ascii="Times New Roman" w:hAnsi="Times New Roman" w:cs="Times New Roman"/>
          <w:sz w:val="28"/>
          <w:szCs w:val="28"/>
        </w:rPr>
        <w:t xml:space="preserve"> мониторинга</w:t>
      </w:r>
      <w:r w:rsidR="00D05100">
        <w:rPr>
          <w:rFonts w:ascii="Times New Roman" w:hAnsi="Times New Roman" w:cs="Times New Roman"/>
          <w:sz w:val="28"/>
          <w:szCs w:val="28"/>
        </w:rPr>
        <w:t xml:space="preserve"> </w:t>
      </w:r>
      <w:r w:rsidR="00D05100" w:rsidRPr="00D05100">
        <w:rPr>
          <w:rFonts w:ascii="Times New Roman" w:hAnsi="Times New Roman" w:cs="Times New Roman"/>
          <w:sz w:val="28"/>
          <w:szCs w:val="28"/>
        </w:rPr>
        <w:t>о затратах ГСМ</w:t>
      </w:r>
      <w:r w:rsidR="00D05100">
        <w:rPr>
          <w:rFonts w:ascii="Times New Roman" w:hAnsi="Times New Roman" w:cs="Times New Roman"/>
          <w:sz w:val="28"/>
          <w:szCs w:val="28"/>
        </w:rPr>
        <w:t xml:space="preserve">.  </w:t>
      </w:r>
    </w:p>
    <w:p w:rsidR="00351D04" w:rsidRDefault="00351D04" w:rsidP="00351D04">
      <w:pPr>
        <w:spacing w:after="0" w:line="360" w:lineRule="auto"/>
        <w:ind w:firstLine="709"/>
        <w:contextualSpacing/>
        <w:jc w:val="both"/>
        <w:rPr>
          <w:rFonts w:ascii="Times New Roman" w:hAnsi="Times New Roman" w:cs="Times New Roman"/>
          <w:sz w:val="28"/>
          <w:szCs w:val="28"/>
        </w:rPr>
      </w:pPr>
      <w:r w:rsidRPr="00351D04">
        <w:rPr>
          <w:rFonts w:ascii="Times New Roman" w:hAnsi="Times New Roman" w:cs="Times New Roman"/>
          <w:sz w:val="28"/>
          <w:szCs w:val="28"/>
        </w:rPr>
        <w:t xml:space="preserve">Для достижения этой цели в работе решаются следующие </w:t>
      </w:r>
      <w:r w:rsidRPr="006370DC">
        <w:rPr>
          <w:rFonts w:ascii="Times New Roman" w:hAnsi="Times New Roman" w:cs="Times New Roman"/>
          <w:b/>
          <w:sz w:val="28"/>
          <w:szCs w:val="28"/>
        </w:rPr>
        <w:t>задачи:</w:t>
      </w:r>
    </w:p>
    <w:p w:rsidR="006370DC" w:rsidRDefault="006370DC" w:rsidP="006370DC">
      <w:pPr>
        <w:pStyle w:val="a4"/>
        <w:numPr>
          <w:ilvl w:val="0"/>
          <w:numId w:val="1"/>
        </w:numPr>
        <w:tabs>
          <w:tab w:val="left" w:pos="1134"/>
        </w:tabs>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 xml:space="preserve">изучить теоретические аспекты </w:t>
      </w:r>
      <w:r w:rsidRPr="006370DC">
        <w:rPr>
          <w:rFonts w:ascii="Times New Roman" w:hAnsi="Times New Roman" w:cs="Times New Roman"/>
          <w:sz w:val="28"/>
          <w:szCs w:val="28"/>
        </w:rPr>
        <w:t>спутниковых навигационных систем в  транспортной отрасли</w:t>
      </w:r>
      <w:r>
        <w:rPr>
          <w:rFonts w:ascii="Times New Roman" w:hAnsi="Times New Roman" w:cs="Times New Roman"/>
          <w:sz w:val="28"/>
          <w:szCs w:val="28"/>
        </w:rPr>
        <w:t>;</w:t>
      </w:r>
    </w:p>
    <w:p w:rsidR="006370DC" w:rsidRDefault="006370DC" w:rsidP="006370DC">
      <w:pPr>
        <w:pStyle w:val="a4"/>
        <w:numPr>
          <w:ilvl w:val="0"/>
          <w:numId w:val="1"/>
        </w:numPr>
        <w:tabs>
          <w:tab w:val="left" w:pos="1134"/>
        </w:tabs>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проанализировать историю формирования навигационной системы:</w:t>
      </w:r>
    </w:p>
    <w:p w:rsidR="006370DC" w:rsidRDefault="006370DC" w:rsidP="006370DC">
      <w:pPr>
        <w:pStyle w:val="a4"/>
        <w:numPr>
          <w:ilvl w:val="0"/>
          <w:numId w:val="1"/>
        </w:numPr>
        <w:tabs>
          <w:tab w:val="left" w:pos="1134"/>
        </w:tabs>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дать характеристику деятельности</w:t>
      </w:r>
      <w:r w:rsidRPr="006370DC">
        <w:rPr>
          <w:rFonts w:ascii="Times New Roman" w:hAnsi="Times New Roman" w:cs="Times New Roman"/>
          <w:sz w:val="28"/>
          <w:szCs w:val="28"/>
        </w:rPr>
        <w:t xml:space="preserve">  </w:t>
      </w:r>
      <w:r>
        <w:rPr>
          <w:rFonts w:ascii="Times New Roman" w:hAnsi="Times New Roman" w:cs="Times New Roman"/>
          <w:sz w:val="28"/>
          <w:szCs w:val="28"/>
        </w:rPr>
        <w:t xml:space="preserve">предприятия </w:t>
      </w:r>
      <w:r w:rsidRPr="006370DC">
        <w:rPr>
          <w:rFonts w:ascii="Times New Roman" w:hAnsi="Times New Roman" w:cs="Times New Roman"/>
          <w:sz w:val="28"/>
          <w:szCs w:val="28"/>
        </w:rPr>
        <w:t xml:space="preserve">СПб ГУДП "Центр" - </w:t>
      </w:r>
      <w:r>
        <w:rPr>
          <w:rFonts w:ascii="Times New Roman" w:hAnsi="Times New Roman" w:cs="Times New Roman"/>
          <w:sz w:val="28"/>
          <w:szCs w:val="28"/>
        </w:rPr>
        <w:t xml:space="preserve"> </w:t>
      </w:r>
      <w:r w:rsidRPr="006370DC">
        <w:rPr>
          <w:rFonts w:ascii="Times New Roman" w:hAnsi="Times New Roman" w:cs="Times New Roman"/>
          <w:sz w:val="28"/>
          <w:szCs w:val="28"/>
        </w:rPr>
        <w:t>Комитет по благоустройству</w:t>
      </w:r>
      <w:r>
        <w:rPr>
          <w:rFonts w:ascii="Times New Roman" w:hAnsi="Times New Roman" w:cs="Times New Roman"/>
          <w:sz w:val="28"/>
          <w:szCs w:val="28"/>
        </w:rPr>
        <w:t xml:space="preserve"> Санкт-Петербурга;</w:t>
      </w:r>
    </w:p>
    <w:p w:rsidR="00351D04" w:rsidRPr="006370DC" w:rsidRDefault="006370DC" w:rsidP="006370DC">
      <w:pPr>
        <w:pStyle w:val="a4"/>
        <w:numPr>
          <w:ilvl w:val="0"/>
          <w:numId w:val="1"/>
        </w:numPr>
        <w:tabs>
          <w:tab w:val="left" w:pos="1134"/>
        </w:tabs>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 xml:space="preserve"> выбрать методические подходы к определению экономической эффективности внедрении</w:t>
      </w:r>
      <w:r w:rsidRPr="006370DC">
        <w:rPr>
          <w:rFonts w:ascii="Times New Roman" w:hAnsi="Times New Roman" w:cs="Times New Roman"/>
          <w:sz w:val="28"/>
          <w:szCs w:val="28"/>
        </w:rPr>
        <w:t>я</w:t>
      </w:r>
      <w:r w:rsidR="00351D04" w:rsidRPr="006370DC">
        <w:rPr>
          <w:rFonts w:ascii="Times New Roman" w:hAnsi="Times New Roman" w:cs="Times New Roman"/>
          <w:sz w:val="28"/>
          <w:szCs w:val="28"/>
        </w:rPr>
        <w:t xml:space="preserve"> спутниковой навигации на </w:t>
      </w:r>
      <w:r w:rsidRPr="006370DC">
        <w:rPr>
          <w:rFonts w:ascii="Times New Roman" w:hAnsi="Times New Roman" w:cs="Times New Roman"/>
          <w:sz w:val="28"/>
          <w:szCs w:val="28"/>
        </w:rPr>
        <w:t>коммерческом транспорте</w:t>
      </w:r>
      <w:r w:rsidR="00351D04" w:rsidRPr="006370DC">
        <w:rPr>
          <w:rFonts w:ascii="Times New Roman" w:hAnsi="Times New Roman" w:cs="Times New Roman"/>
          <w:sz w:val="28"/>
          <w:szCs w:val="28"/>
        </w:rPr>
        <w:t xml:space="preserve"> с выполнением расчетов.</w:t>
      </w:r>
    </w:p>
    <w:p w:rsidR="00351D04" w:rsidRPr="00681135" w:rsidRDefault="006370DC" w:rsidP="00681135">
      <w:pPr>
        <w:pStyle w:val="a4"/>
        <w:numPr>
          <w:ilvl w:val="0"/>
          <w:numId w:val="1"/>
        </w:numPr>
        <w:tabs>
          <w:tab w:val="left" w:pos="1134"/>
        </w:tabs>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 xml:space="preserve">оценить </w:t>
      </w:r>
      <w:r w:rsidRPr="006370DC">
        <w:rPr>
          <w:rFonts w:ascii="Times New Roman" w:hAnsi="Times New Roman" w:cs="Times New Roman"/>
          <w:sz w:val="28"/>
          <w:szCs w:val="28"/>
        </w:rPr>
        <w:t>мероприятий по повышению эффективности организации работы предприятии после внедрения навигации для коммерческой техники.</w:t>
      </w:r>
    </w:p>
    <w:p w:rsidR="00681135" w:rsidRDefault="00351D04" w:rsidP="00351D04">
      <w:pPr>
        <w:spacing w:after="0" w:line="360" w:lineRule="auto"/>
        <w:ind w:firstLine="709"/>
        <w:contextualSpacing/>
        <w:jc w:val="both"/>
        <w:rPr>
          <w:rFonts w:ascii="Times New Roman" w:hAnsi="Times New Roman" w:cs="Times New Roman"/>
          <w:sz w:val="28"/>
          <w:szCs w:val="28"/>
        </w:rPr>
      </w:pPr>
      <w:r w:rsidRPr="00681135">
        <w:rPr>
          <w:rFonts w:ascii="Times New Roman" w:hAnsi="Times New Roman" w:cs="Times New Roman"/>
          <w:b/>
          <w:sz w:val="28"/>
          <w:szCs w:val="28"/>
        </w:rPr>
        <w:t>Объектом</w:t>
      </w:r>
      <w:r w:rsidRPr="00351D04">
        <w:rPr>
          <w:rFonts w:ascii="Times New Roman" w:hAnsi="Times New Roman" w:cs="Times New Roman"/>
          <w:sz w:val="28"/>
          <w:szCs w:val="28"/>
        </w:rPr>
        <w:t xml:space="preserve"> исследования являются процессы </w:t>
      </w:r>
      <w:r w:rsidR="00681135">
        <w:rPr>
          <w:rFonts w:ascii="Times New Roman" w:hAnsi="Times New Roman" w:cs="Times New Roman"/>
          <w:sz w:val="28"/>
          <w:szCs w:val="28"/>
        </w:rPr>
        <w:t>у</w:t>
      </w:r>
      <w:r w:rsidR="00681135" w:rsidRPr="00681135">
        <w:rPr>
          <w:rFonts w:ascii="Times New Roman" w:hAnsi="Times New Roman" w:cs="Times New Roman"/>
          <w:sz w:val="28"/>
          <w:szCs w:val="28"/>
        </w:rPr>
        <w:t>лучшение контроля и качества работы коммерческого транспорта путём</w:t>
      </w:r>
      <w:r w:rsidR="00681135">
        <w:rPr>
          <w:rFonts w:ascii="Times New Roman" w:hAnsi="Times New Roman" w:cs="Times New Roman"/>
          <w:sz w:val="28"/>
          <w:szCs w:val="28"/>
        </w:rPr>
        <w:t xml:space="preserve"> внедрения навигационных систем</w:t>
      </w:r>
    </w:p>
    <w:p w:rsidR="00351D04" w:rsidRDefault="00681135" w:rsidP="00351D04">
      <w:pPr>
        <w:spacing w:after="0" w:line="360" w:lineRule="auto"/>
        <w:ind w:firstLine="709"/>
        <w:contextualSpacing/>
        <w:jc w:val="both"/>
        <w:rPr>
          <w:rFonts w:ascii="Times New Roman" w:hAnsi="Times New Roman" w:cs="Times New Roman"/>
          <w:sz w:val="28"/>
          <w:szCs w:val="28"/>
        </w:rPr>
      </w:pPr>
      <w:r w:rsidRPr="00681135">
        <w:rPr>
          <w:rFonts w:ascii="Times New Roman" w:hAnsi="Times New Roman" w:cs="Times New Roman"/>
          <w:b/>
          <w:sz w:val="28"/>
          <w:szCs w:val="28"/>
        </w:rPr>
        <w:t>Предмет</w:t>
      </w:r>
      <w:r>
        <w:rPr>
          <w:rFonts w:ascii="Times New Roman" w:hAnsi="Times New Roman" w:cs="Times New Roman"/>
          <w:sz w:val="28"/>
          <w:szCs w:val="28"/>
        </w:rPr>
        <w:t xml:space="preserve"> исследования заключается в </w:t>
      </w:r>
      <w:r w:rsidR="00351D04" w:rsidRPr="00351D04">
        <w:rPr>
          <w:rFonts w:ascii="Times New Roman" w:hAnsi="Times New Roman" w:cs="Times New Roman"/>
          <w:sz w:val="28"/>
          <w:szCs w:val="28"/>
        </w:rPr>
        <w:t>организационно</w:t>
      </w:r>
      <w:r>
        <w:rPr>
          <w:rFonts w:ascii="Times New Roman" w:hAnsi="Times New Roman" w:cs="Times New Roman"/>
          <w:sz w:val="28"/>
          <w:szCs w:val="28"/>
        </w:rPr>
        <w:t>-</w:t>
      </w:r>
      <w:r w:rsidR="00351D04" w:rsidRPr="00351D04">
        <w:rPr>
          <w:rFonts w:ascii="Times New Roman" w:hAnsi="Times New Roman" w:cs="Times New Roman"/>
          <w:sz w:val="28"/>
          <w:szCs w:val="28"/>
        </w:rPr>
        <w:t>экономически</w:t>
      </w:r>
      <w:r>
        <w:rPr>
          <w:rFonts w:ascii="Times New Roman" w:hAnsi="Times New Roman" w:cs="Times New Roman"/>
          <w:sz w:val="28"/>
          <w:szCs w:val="28"/>
        </w:rPr>
        <w:t>х</w:t>
      </w:r>
      <w:r w:rsidR="00351D04" w:rsidRPr="00351D04">
        <w:rPr>
          <w:rFonts w:ascii="Times New Roman" w:hAnsi="Times New Roman" w:cs="Times New Roman"/>
          <w:sz w:val="28"/>
          <w:szCs w:val="28"/>
        </w:rPr>
        <w:t xml:space="preserve"> и методически</w:t>
      </w:r>
      <w:r>
        <w:rPr>
          <w:rFonts w:ascii="Times New Roman" w:hAnsi="Times New Roman" w:cs="Times New Roman"/>
          <w:sz w:val="28"/>
          <w:szCs w:val="28"/>
        </w:rPr>
        <w:t>х</w:t>
      </w:r>
      <w:r w:rsidR="00351D04" w:rsidRPr="00351D04">
        <w:rPr>
          <w:rFonts w:ascii="Times New Roman" w:hAnsi="Times New Roman" w:cs="Times New Roman"/>
          <w:sz w:val="28"/>
          <w:szCs w:val="28"/>
        </w:rPr>
        <w:t xml:space="preserve"> аспект</w:t>
      </w:r>
      <w:r>
        <w:rPr>
          <w:rFonts w:ascii="Times New Roman" w:hAnsi="Times New Roman" w:cs="Times New Roman"/>
          <w:sz w:val="28"/>
          <w:szCs w:val="28"/>
        </w:rPr>
        <w:t>ах</w:t>
      </w:r>
      <w:r w:rsidR="00351D04" w:rsidRPr="00351D04">
        <w:rPr>
          <w:rFonts w:ascii="Times New Roman" w:hAnsi="Times New Roman" w:cs="Times New Roman"/>
          <w:sz w:val="28"/>
          <w:szCs w:val="28"/>
        </w:rPr>
        <w:t xml:space="preserve"> комплексного внедрения </w:t>
      </w:r>
      <w:r>
        <w:rPr>
          <w:rFonts w:ascii="Times New Roman" w:hAnsi="Times New Roman" w:cs="Times New Roman"/>
          <w:sz w:val="28"/>
          <w:szCs w:val="28"/>
        </w:rPr>
        <w:t xml:space="preserve">навигационной системы </w:t>
      </w:r>
      <w:r w:rsidR="00351D04" w:rsidRPr="00351D04">
        <w:rPr>
          <w:rFonts w:ascii="Times New Roman" w:hAnsi="Times New Roman" w:cs="Times New Roman"/>
          <w:sz w:val="28"/>
          <w:szCs w:val="28"/>
        </w:rPr>
        <w:t xml:space="preserve"> в управлении</w:t>
      </w:r>
      <w:r>
        <w:rPr>
          <w:rFonts w:ascii="Times New Roman" w:hAnsi="Times New Roman" w:cs="Times New Roman"/>
          <w:sz w:val="28"/>
          <w:szCs w:val="28"/>
        </w:rPr>
        <w:t xml:space="preserve"> коммерческого транспорта</w:t>
      </w:r>
      <w:r w:rsidR="00351D04" w:rsidRPr="00351D04">
        <w:rPr>
          <w:rFonts w:ascii="Times New Roman" w:hAnsi="Times New Roman" w:cs="Times New Roman"/>
          <w:sz w:val="28"/>
          <w:szCs w:val="28"/>
        </w:rPr>
        <w:t>.</w:t>
      </w:r>
    </w:p>
    <w:p w:rsidR="00681135" w:rsidRDefault="00681135" w:rsidP="00351D0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Степень научной разработанности темы.  Проблематика внедрения навигационных систем, несмотря на то, что ещё является достаточно молодой сферой,  на сегодняшний день изучается систематически. Причем данная тема, как правило, изучается на стыке нескольких дисциплин. Среди отечественных специалистов можно особа выделить -  И.А. Кашин</w:t>
      </w:r>
      <w:r w:rsidR="00D64B82">
        <w:rPr>
          <w:rFonts w:ascii="Times New Roman" w:hAnsi="Times New Roman" w:cs="Times New Roman"/>
          <w:sz w:val="28"/>
          <w:szCs w:val="28"/>
        </w:rPr>
        <w:t>а</w:t>
      </w:r>
      <w:r>
        <w:rPr>
          <w:rStyle w:val="a7"/>
          <w:rFonts w:ascii="Times New Roman" w:hAnsi="Times New Roman" w:cs="Times New Roman"/>
          <w:sz w:val="28"/>
          <w:szCs w:val="28"/>
        </w:rPr>
        <w:footnoteReference w:id="1"/>
      </w:r>
      <w:r>
        <w:rPr>
          <w:rFonts w:ascii="Times New Roman" w:hAnsi="Times New Roman" w:cs="Times New Roman"/>
          <w:sz w:val="28"/>
          <w:szCs w:val="28"/>
        </w:rPr>
        <w:t xml:space="preserve">, </w:t>
      </w:r>
      <w:r w:rsidR="00D64B82">
        <w:rPr>
          <w:rFonts w:ascii="Times New Roman" w:hAnsi="Times New Roman" w:cs="Times New Roman"/>
          <w:sz w:val="28"/>
          <w:szCs w:val="28"/>
        </w:rPr>
        <w:t>Г.Г.Левкин</w:t>
      </w:r>
      <w:r w:rsidR="00D64B82">
        <w:rPr>
          <w:rStyle w:val="a7"/>
          <w:rFonts w:ascii="Times New Roman" w:hAnsi="Times New Roman" w:cs="Times New Roman"/>
          <w:sz w:val="28"/>
          <w:szCs w:val="28"/>
        </w:rPr>
        <w:footnoteReference w:id="2"/>
      </w:r>
      <w:r w:rsidR="00D64B82">
        <w:rPr>
          <w:rFonts w:ascii="Times New Roman" w:hAnsi="Times New Roman" w:cs="Times New Roman"/>
          <w:sz w:val="28"/>
          <w:szCs w:val="28"/>
        </w:rPr>
        <w:t>, С.П. Вакуленко</w:t>
      </w:r>
      <w:r w:rsidR="00D64B82" w:rsidRPr="00D64B82">
        <w:rPr>
          <w:rFonts w:ascii="Times New Roman" w:hAnsi="Times New Roman" w:cs="Times New Roman"/>
          <w:sz w:val="28"/>
          <w:szCs w:val="28"/>
        </w:rPr>
        <w:t xml:space="preserve">, </w:t>
      </w:r>
      <w:r w:rsidR="00D64B82">
        <w:rPr>
          <w:rFonts w:ascii="Times New Roman" w:hAnsi="Times New Roman" w:cs="Times New Roman"/>
          <w:sz w:val="28"/>
          <w:szCs w:val="28"/>
        </w:rPr>
        <w:t>П.А. Егоров</w:t>
      </w:r>
      <w:r w:rsidR="00D64B82">
        <w:rPr>
          <w:rStyle w:val="a7"/>
          <w:rFonts w:ascii="Times New Roman" w:hAnsi="Times New Roman" w:cs="Times New Roman"/>
          <w:sz w:val="28"/>
          <w:szCs w:val="28"/>
        </w:rPr>
        <w:footnoteReference w:id="3"/>
      </w:r>
      <w:r w:rsidR="005F5AF0">
        <w:rPr>
          <w:rFonts w:ascii="Times New Roman" w:hAnsi="Times New Roman" w:cs="Times New Roman"/>
          <w:sz w:val="28"/>
          <w:szCs w:val="28"/>
        </w:rPr>
        <w:t xml:space="preserve"> и др. </w:t>
      </w:r>
    </w:p>
    <w:p w:rsidR="005F5AF0" w:rsidRDefault="005F5AF0" w:rsidP="005F5AF0">
      <w:pPr>
        <w:spacing w:after="0" w:line="360" w:lineRule="auto"/>
        <w:ind w:firstLine="709"/>
        <w:contextualSpacing/>
        <w:jc w:val="both"/>
        <w:rPr>
          <w:rFonts w:ascii="Times New Roman" w:hAnsi="Times New Roman" w:cs="Times New Roman"/>
          <w:sz w:val="28"/>
          <w:szCs w:val="28"/>
        </w:rPr>
      </w:pPr>
      <w:r w:rsidRPr="005F5AF0">
        <w:rPr>
          <w:rFonts w:ascii="Times New Roman" w:hAnsi="Times New Roman" w:cs="Times New Roman"/>
          <w:b/>
          <w:sz w:val="28"/>
          <w:szCs w:val="28"/>
        </w:rPr>
        <w:t>Методологическая и теоретическая база исследования.</w:t>
      </w:r>
      <w:r>
        <w:rPr>
          <w:rFonts w:ascii="Times New Roman" w:hAnsi="Times New Roman" w:cs="Times New Roman"/>
          <w:b/>
          <w:sz w:val="28"/>
          <w:szCs w:val="28"/>
        </w:rPr>
        <w:t xml:space="preserve"> </w:t>
      </w:r>
      <w:r w:rsidRPr="005F5AF0">
        <w:rPr>
          <w:rFonts w:ascii="Times New Roman" w:hAnsi="Times New Roman" w:cs="Times New Roman"/>
          <w:sz w:val="28"/>
          <w:szCs w:val="28"/>
        </w:rPr>
        <w:t>Т</w:t>
      </w:r>
      <w:r>
        <w:rPr>
          <w:rFonts w:ascii="Times New Roman" w:hAnsi="Times New Roman" w:cs="Times New Roman"/>
          <w:sz w:val="28"/>
          <w:szCs w:val="28"/>
        </w:rPr>
        <w:t xml:space="preserve">еоретическая база исследования опирается норматива - правовые акты, а также на труды как отечественных, так и зарубежных исследователей. </w:t>
      </w:r>
    </w:p>
    <w:p w:rsidR="005F5AF0" w:rsidRDefault="005F5AF0" w:rsidP="005F5AF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и написания работы широко применялись такие общенаучные методы как обобщение, описание, классификация, методы сравнительного и статистического анализа. </w:t>
      </w:r>
    </w:p>
    <w:p w:rsidR="00351D04" w:rsidRDefault="00351D04" w:rsidP="005F5AF0">
      <w:pPr>
        <w:spacing w:after="0" w:line="360" w:lineRule="auto"/>
        <w:ind w:firstLine="709"/>
        <w:contextualSpacing/>
        <w:jc w:val="both"/>
        <w:rPr>
          <w:rFonts w:ascii="Times New Roman" w:hAnsi="Times New Roman" w:cs="Times New Roman"/>
          <w:sz w:val="28"/>
          <w:szCs w:val="28"/>
        </w:rPr>
      </w:pPr>
      <w:r w:rsidRPr="005F5AF0">
        <w:rPr>
          <w:rFonts w:ascii="Times New Roman" w:hAnsi="Times New Roman" w:cs="Times New Roman"/>
          <w:b/>
          <w:sz w:val="28"/>
          <w:szCs w:val="28"/>
        </w:rPr>
        <w:t>Практическая значимость работы</w:t>
      </w:r>
      <w:r w:rsidRPr="00351D04">
        <w:rPr>
          <w:rFonts w:ascii="Times New Roman" w:hAnsi="Times New Roman" w:cs="Times New Roman"/>
          <w:sz w:val="28"/>
          <w:szCs w:val="28"/>
        </w:rPr>
        <w:t xml:space="preserve"> заключается в возможности использования её основных положений и выводов для дальнейшего совершенствования методического обеспечения процессов комплексного применения </w:t>
      </w:r>
      <w:r w:rsidR="005F5AF0">
        <w:rPr>
          <w:rFonts w:ascii="Times New Roman" w:hAnsi="Times New Roman" w:cs="Times New Roman"/>
          <w:sz w:val="28"/>
          <w:szCs w:val="28"/>
        </w:rPr>
        <w:t xml:space="preserve">навигационной системы </w:t>
      </w:r>
      <w:r w:rsidRPr="00351D04">
        <w:rPr>
          <w:rFonts w:ascii="Times New Roman" w:hAnsi="Times New Roman" w:cs="Times New Roman"/>
          <w:sz w:val="28"/>
          <w:szCs w:val="28"/>
        </w:rPr>
        <w:t xml:space="preserve">не только на </w:t>
      </w:r>
      <w:r w:rsidR="005F5AF0">
        <w:rPr>
          <w:rFonts w:ascii="Times New Roman" w:hAnsi="Times New Roman" w:cs="Times New Roman"/>
          <w:sz w:val="28"/>
          <w:szCs w:val="28"/>
        </w:rPr>
        <w:t>коммерческих</w:t>
      </w:r>
      <w:r w:rsidRPr="00351D04">
        <w:rPr>
          <w:rFonts w:ascii="Times New Roman" w:hAnsi="Times New Roman" w:cs="Times New Roman"/>
          <w:sz w:val="28"/>
          <w:szCs w:val="28"/>
        </w:rPr>
        <w:t>, но и на других видах. Результаты исследования могут быть использованы региональными и муниципальными органами власти и бизнеса как методическая база разработки и управления целевыми программами внедрения ИТС</w:t>
      </w:r>
      <w:r w:rsidR="005F5AF0">
        <w:rPr>
          <w:rFonts w:ascii="Times New Roman" w:hAnsi="Times New Roman" w:cs="Times New Roman"/>
          <w:sz w:val="28"/>
          <w:szCs w:val="28"/>
        </w:rPr>
        <w:t xml:space="preserve"> (и</w:t>
      </w:r>
      <w:r w:rsidR="005F5AF0" w:rsidRPr="005F5AF0">
        <w:rPr>
          <w:rFonts w:ascii="Times New Roman" w:hAnsi="Times New Roman" w:cs="Times New Roman"/>
          <w:sz w:val="28"/>
          <w:szCs w:val="28"/>
        </w:rPr>
        <w:t>нтеллектуальные транспортные системы</w:t>
      </w:r>
      <w:r w:rsidR="005F5AF0">
        <w:rPr>
          <w:rFonts w:ascii="Times New Roman" w:hAnsi="Times New Roman" w:cs="Times New Roman"/>
          <w:sz w:val="28"/>
          <w:szCs w:val="28"/>
        </w:rPr>
        <w:t>)</w:t>
      </w:r>
      <w:r w:rsidRPr="00351D04">
        <w:rPr>
          <w:rFonts w:ascii="Times New Roman" w:hAnsi="Times New Roman" w:cs="Times New Roman"/>
          <w:sz w:val="28"/>
          <w:szCs w:val="28"/>
        </w:rPr>
        <w:t xml:space="preserve"> на подведомственных территориях, а также при разработке и подготовке </w:t>
      </w:r>
      <w:r w:rsidRPr="00351D04">
        <w:rPr>
          <w:rFonts w:ascii="Times New Roman" w:hAnsi="Times New Roman" w:cs="Times New Roman"/>
          <w:sz w:val="28"/>
          <w:szCs w:val="28"/>
        </w:rPr>
        <w:lastRenderedPageBreak/>
        <w:t>учебных материалов ВУЗов по программно-целевому и проектному управлению развитием территориально-транспортных комплексов.</w:t>
      </w:r>
    </w:p>
    <w:p w:rsidR="005F5AF0" w:rsidRPr="00351D04" w:rsidRDefault="005F5AF0" w:rsidP="005F5AF0">
      <w:pPr>
        <w:spacing w:after="0" w:line="360" w:lineRule="auto"/>
        <w:ind w:firstLine="709"/>
        <w:contextualSpacing/>
        <w:jc w:val="both"/>
        <w:rPr>
          <w:rFonts w:ascii="Times New Roman" w:hAnsi="Times New Roman" w:cs="Times New Roman"/>
          <w:sz w:val="28"/>
          <w:szCs w:val="28"/>
        </w:rPr>
      </w:pPr>
      <w:r w:rsidRPr="005F5AF0">
        <w:rPr>
          <w:rFonts w:ascii="Times New Roman" w:hAnsi="Times New Roman" w:cs="Times New Roman"/>
          <w:b/>
          <w:sz w:val="28"/>
          <w:szCs w:val="28"/>
        </w:rPr>
        <w:t>Структура работы.</w:t>
      </w:r>
      <w:r>
        <w:rPr>
          <w:rFonts w:ascii="Times New Roman" w:hAnsi="Times New Roman" w:cs="Times New Roman"/>
          <w:sz w:val="28"/>
          <w:szCs w:val="28"/>
        </w:rPr>
        <w:t xml:space="preserve"> Выпускная квалификационная работа состоит из введения, трех глав, заключения, списка использованных источников и приложения. </w:t>
      </w:r>
    </w:p>
    <w:p w:rsidR="00AF4F08" w:rsidRDefault="00AF4F08"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Default="004D0F6D" w:rsidP="00351D04">
      <w:pPr>
        <w:spacing w:after="0" w:line="360" w:lineRule="auto"/>
        <w:ind w:firstLine="709"/>
        <w:contextualSpacing/>
        <w:jc w:val="both"/>
        <w:rPr>
          <w:rFonts w:ascii="Times New Roman" w:hAnsi="Times New Roman" w:cs="Times New Roman"/>
          <w:sz w:val="28"/>
          <w:szCs w:val="28"/>
        </w:rPr>
      </w:pPr>
    </w:p>
    <w:p w:rsidR="004D0F6D" w:rsidRPr="00BB4439" w:rsidRDefault="004D0F6D" w:rsidP="004D0F6D">
      <w:pPr>
        <w:spacing w:after="0" w:line="360" w:lineRule="auto"/>
        <w:contextualSpacing/>
        <w:jc w:val="center"/>
        <w:rPr>
          <w:rFonts w:ascii="Times New Roman" w:hAnsi="Times New Roman" w:cs="Times New Roman"/>
          <w:b/>
          <w:sz w:val="28"/>
          <w:szCs w:val="28"/>
        </w:rPr>
      </w:pPr>
      <w:r w:rsidRPr="00BB4439">
        <w:rPr>
          <w:rFonts w:ascii="Times New Roman" w:hAnsi="Times New Roman" w:cs="Times New Roman"/>
          <w:b/>
          <w:sz w:val="28"/>
          <w:szCs w:val="28"/>
        </w:rPr>
        <w:t>1. Теоретические аспекты спутниковых навигационных систем в  транспортной отрасли</w:t>
      </w:r>
    </w:p>
    <w:p w:rsidR="004D0F6D" w:rsidRPr="00BB4439" w:rsidRDefault="004D0F6D" w:rsidP="004D0F6D">
      <w:pPr>
        <w:spacing w:after="0" w:line="360" w:lineRule="auto"/>
        <w:contextualSpacing/>
        <w:jc w:val="center"/>
        <w:rPr>
          <w:rFonts w:ascii="Times New Roman" w:hAnsi="Times New Roman" w:cs="Times New Roman"/>
          <w:sz w:val="28"/>
          <w:szCs w:val="28"/>
        </w:rPr>
      </w:pPr>
      <w:r w:rsidRPr="00BB4439">
        <w:rPr>
          <w:rFonts w:ascii="Times New Roman" w:hAnsi="Times New Roman" w:cs="Times New Roman"/>
          <w:sz w:val="28"/>
          <w:szCs w:val="28"/>
        </w:rPr>
        <w:t>1.1 Понятие и сущность спутниковых навигационных систем, и их роли в эффективном функционировании в  транспортной отрасли</w:t>
      </w:r>
    </w:p>
    <w:p w:rsidR="004D0F6D" w:rsidRPr="00BB4439" w:rsidRDefault="004D0F6D" w:rsidP="00736B87">
      <w:pPr>
        <w:pStyle w:val="a8"/>
        <w:shd w:val="clear" w:color="auto" w:fill="FFFFFF"/>
        <w:spacing w:before="0" w:beforeAutospacing="0" w:after="0" w:afterAutospacing="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lastRenderedPageBreak/>
        <w:t>Спутниковая система навигации представляет собой комплексную электронно-техническую систему, состоящую из совокупности наземного и космического оборудования, предназначенную для определения местоположения (географических координат и высоты), а также параметров движения (скорости и направления движения и т. д.) для наземных, водных и воздушных объектов.</w:t>
      </w:r>
    </w:p>
    <w:p w:rsidR="004D0F6D" w:rsidRPr="00BB4439" w:rsidRDefault="004D0F6D" w:rsidP="00736B87">
      <w:pPr>
        <w:pStyle w:val="a8"/>
        <w:shd w:val="clear" w:color="auto" w:fill="FFFFFF"/>
        <w:spacing w:before="0" w:beforeAutospacing="0" w:after="0" w:afterAutospacing="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Спутниковый мониторинг транспорта — система спутникового мониторинга и управления подвижными объектами, построенная на основе систем спутниковой навигации, оборудования и технологий сотовой и/или радиосвязи, вычислительной техники и цифровых карт.</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В настоящее время работают следующие системы спутниковой навигации: NAVSTAR (GPS), принадлежащая министерству обороны США, что считается другими государствами ее главным недостатком. Более известна под названием GPS</w:t>
      </w:r>
      <w:r w:rsidRPr="00BB4439">
        <w:rPr>
          <w:rStyle w:val="a7"/>
          <w:color w:val="0D0D0D" w:themeColor="text1" w:themeTint="F2"/>
          <w:sz w:val="28"/>
          <w:szCs w:val="28"/>
        </w:rPr>
        <w:footnoteReference w:id="4"/>
      </w:r>
      <w:r w:rsidRPr="00BB4439">
        <w:rPr>
          <w:color w:val="0D0D0D" w:themeColor="text1" w:themeTint="F2"/>
          <w:sz w:val="28"/>
          <w:szCs w:val="28"/>
        </w:rPr>
        <w:t xml:space="preserve">. Единственная полностью работающая спутниковая навигационная система. А также российская ГЛОНАСС, принадлежащая министерству обороны РФ. Обладает, по заявлениям разработчиков, некоторыми техническими преимуществами по сравнению с NAVSTAR, однако в настоящее время эти утверждения проверить невозможно ввиду недостаточности спутниковой группировки и отсутствия доступного клиентского оборудования. </w:t>
      </w:r>
    </w:p>
    <w:p w:rsidR="009161EE"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 xml:space="preserve">Параллельно с действующими навигационными системами разрабатываются еще 2 системы: Galileo  — европейская система, находящаяся на этапе создания спутниковой группировки и Бэйдоу, </w:t>
      </w:r>
      <w:r w:rsidRPr="00BB4439">
        <w:rPr>
          <w:color w:val="0D0D0D" w:themeColor="text1" w:themeTint="F2"/>
          <w:sz w:val="28"/>
          <w:szCs w:val="28"/>
        </w:rPr>
        <w:lastRenderedPageBreak/>
        <w:t xml:space="preserve">развертываемая в настоящее время Китаем, предназначенная для использования только в этой стране. </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 xml:space="preserve">Спутники NAVSTAR располагаются в шести плоскостях на высоте примерно 20 180 км. Спутники ГЛОНАСС находятся в трех плоскостях на высоте примерно 19 100 км. </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Номинальное количество спутников в обеих системах — 24. Группировка NAVSTAR полностью укомплектована в апреле 1994-го и с тех пор поддерживается, группировка ГЛОНАСС была полностью развернута в декабре 1995-го, но с тех пор значительно деградировала. В настоящий момент идёт ее активное восстановление</w:t>
      </w:r>
    </w:p>
    <w:p w:rsidR="004D0F6D" w:rsidRPr="00BB4439" w:rsidRDefault="004D0F6D" w:rsidP="00736B87">
      <w:pPr>
        <w:pStyle w:val="a8"/>
        <w:shd w:val="clear" w:color="auto" w:fill="FFFFFF"/>
        <w:spacing w:before="0" w:beforeAutospacing="0" w:after="0" w:afterAutospacing="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Следует различать GPS-мониторинг транспорта с использованием американских спутников GPS и ГЛОНАСС-мониторинг транспорта с использованием российских спутников ГЛОНАСС. В настоящее время в России набирает популярность направление ГЛОНАСС-мониторинг транспорта, работа которого основана на функционировании российских ГЛОНАСС спутников.</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Существует два важных замечания о системе ГЛОНАСС:</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1. В соответствии со статьей 5 Федерального закона «О навигационной деятельности» от 18.02.2009 г. № ФЗ-22 «Космические аппараты и объекты наземной космической инфраструктуры, относящиеся к спутниковым навигационным системам и создаваемые за счет средств федерального бюджета, являются собственностью Российской Федерации, изымаются из оборота и не подлежат отчуждению»</w:t>
      </w:r>
      <w:r w:rsidRPr="00BB4439">
        <w:rPr>
          <w:rStyle w:val="a7"/>
          <w:color w:val="0D0D0D" w:themeColor="text1" w:themeTint="F2"/>
          <w:sz w:val="28"/>
          <w:szCs w:val="28"/>
        </w:rPr>
        <w:footnoteReference w:id="5"/>
      </w:r>
      <w:r w:rsidRPr="00BB4439">
        <w:rPr>
          <w:color w:val="0D0D0D" w:themeColor="text1" w:themeTint="F2"/>
          <w:sz w:val="28"/>
          <w:szCs w:val="28"/>
        </w:rPr>
        <w:t xml:space="preserve">. То есть систему ГЛОНАСС, </w:t>
      </w:r>
      <w:r w:rsidRPr="00BB4439">
        <w:rPr>
          <w:color w:val="0D0D0D" w:themeColor="text1" w:themeTint="F2"/>
          <w:sz w:val="28"/>
          <w:szCs w:val="28"/>
        </w:rPr>
        <w:lastRenderedPageBreak/>
        <w:t>созданную за счет средств федерального бюджета, никто целиком или частично продавать не предполагает.</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2. Навигационные космические аппараты системы ГЛОНАСС (как и системы GPS) непрерывно излучают два вида сигналов: навигационные сигналы с открытым доступом (или гражданские сигналы) и сигналы с зак</w:t>
      </w:r>
      <w:r w:rsidR="00736B87">
        <w:rPr>
          <w:color w:val="0D0D0D" w:themeColor="text1" w:themeTint="F2"/>
          <w:sz w:val="28"/>
          <w:szCs w:val="28"/>
        </w:rPr>
        <w:t>рытым доступом</w:t>
      </w:r>
      <w:r w:rsidRPr="00BB4439">
        <w:rPr>
          <w:color w:val="0D0D0D" w:themeColor="text1" w:themeTint="F2"/>
          <w:sz w:val="28"/>
          <w:szCs w:val="28"/>
        </w:rPr>
        <w:t>. Статьей 9 того же Закона установлено, что «Навигационные сигналы с открытым доступом предоставляются субъектам правовых отношений в сфере навигационной деятельности на безвозмездной основе и без ограничений». То есть, за использование навигационных сигналов системы ГЛОНАСС абонентская плата не взимается и взимать ее никто не может. Более того, никто не в праве ограничивать использование системы ГЛОНАСС.</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Таким образом, правительство может создать бизнес, основанный на использовании возможностей системы ГЛОНАСС. Это разработка и продажа массовых продуктов, например, навигационных приемников ГЛОНАСС, картографической продукции, предоставление охранно-поисковых услуг, услуг по маршрутизации транспорта и т.д.</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Развитие рынка повлечет за собой создание новых высокотехнологичных производств и технологий, приведет к увеличению количества рабочих мест, и, следовательно, к дополнительным налоговым поступлениям в бюджеты различных уровней. Поэтому государство, инвестируя значительные средства в развитие системы ГЛОНАСС, заинтересовано в эффективности ее использования.</w:t>
      </w:r>
    </w:p>
    <w:p w:rsidR="004D0F6D" w:rsidRPr="00BB4439" w:rsidRDefault="004D0F6D"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 xml:space="preserve">GPS-мониторинг транспорта — это технология, применяемая в диспетчерских службах на транспорте, а также для решения задач </w:t>
      </w:r>
      <w:r w:rsidRPr="00BB4439">
        <w:rPr>
          <w:color w:val="0D0D0D" w:themeColor="text1" w:themeTint="F2"/>
          <w:sz w:val="28"/>
          <w:szCs w:val="28"/>
        </w:rPr>
        <w:lastRenderedPageBreak/>
        <w:t>транспортной логистики в системах управления перевозками и автоматизированных системах управления автопарком для контроля фактических маршрутов транспортных средств при помощи спутников GPS.</w:t>
      </w:r>
    </w:p>
    <w:p w:rsidR="002D4825" w:rsidRDefault="004D0F6D"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GPS-навигаторы позволяют оперативно управлять пассажирским транспортом.</w:t>
      </w:r>
    </w:p>
    <w:p w:rsidR="004D0F6D" w:rsidRDefault="004D0F6D"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Позволяет формировать отчетные данные по следующим показателям:</w:t>
      </w:r>
    </w:p>
    <w:p w:rsidR="007A0C09" w:rsidRDefault="007A0C09"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p>
    <w:p w:rsidR="007A0C09" w:rsidRDefault="007A0C09"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p>
    <w:p w:rsidR="007A0C09" w:rsidRDefault="007A0C09"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p>
    <w:p w:rsidR="007A0C09" w:rsidRDefault="007A0C09"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p>
    <w:p w:rsidR="00736B87" w:rsidRDefault="00736B87" w:rsidP="00736B87">
      <w:pPr>
        <w:pStyle w:val="a8"/>
        <w:shd w:val="clear" w:color="auto" w:fill="FFFFFF"/>
        <w:spacing w:after="0" w:line="360" w:lineRule="auto"/>
        <w:ind w:firstLine="709"/>
        <w:contextualSpacing/>
        <w:jc w:val="both"/>
        <w:textAlignment w:val="baseline"/>
        <w:rPr>
          <w:color w:val="0D0D0D" w:themeColor="text1" w:themeTint="F2"/>
          <w:sz w:val="28"/>
          <w:szCs w:val="28"/>
        </w:rPr>
      </w:pPr>
    </w:p>
    <w:p w:rsidR="004D0F6D" w:rsidRDefault="00D70BBF" w:rsidP="002D4825">
      <w:pPr>
        <w:pStyle w:val="a8"/>
        <w:shd w:val="clear" w:color="auto" w:fill="FFFFFF"/>
        <w:tabs>
          <w:tab w:val="left" w:pos="0"/>
        </w:tabs>
        <w:spacing w:after="0" w:line="360" w:lineRule="auto"/>
        <w:contextualSpacing/>
        <w:jc w:val="center"/>
        <w:textAlignment w:val="baseline"/>
        <w:rPr>
          <w:color w:val="0D0D0D" w:themeColor="text1" w:themeTint="F2"/>
          <w:sz w:val="28"/>
          <w:szCs w:val="28"/>
        </w:rPr>
      </w:pPr>
      <w:r w:rsidRPr="00D70BBF">
        <w:rPr>
          <w:noProof/>
          <w:color w:val="0D0D0D" w:themeColor="text1" w:themeTint="F2"/>
          <w:sz w:val="28"/>
          <w:szCs w:val="28"/>
        </w:rPr>
        <w:drawing>
          <wp:inline distT="0" distB="0" distL="0" distR="0">
            <wp:extent cx="5943600" cy="3000375"/>
            <wp:effectExtent l="0" t="19050" r="0" b="9525"/>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D4825" w:rsidRDefault="00741BDA" w:rsidP="00741BDA">
      <w:pPr>
        <w:pStyle w:val="a8"/>
        <w:shd w:val="clear" w:color="auto" w:fill="FFFFFF"/>
        <w:tabs>
          <w:tab w:val="left" w:pos="0"/>
        </w:tabs>
        <w:spacing w:after="0" w:line="360" w:lineRule="auto"/>
        <w:contextualSpacing/>
        <w:jc w:val="center"/>
        <w:textAlignment w:val="baseline"/>
        <w:rPr>
          <w:color w:val="0D0D0D" w:themeColor="text1" w:themeTint="F2"/>
          <w:sz w:val="28"/>
          <w:szCs w:val="28"/>
        </w:rPr>
      </w:pPr>
      <w:r>
        <w:rPr>
          <w:color w:val="0D0D0D" w:themeColor="text1" w:themeTint="F2"/>
          <w:sz w:val="28"/>
          <w:szCs w:val="28"/>
        </w:rPr>
        <w:t>Рис. 1.1.  Показатели отчетных данных.</w:t>
      </w:r>
    </w:p>
    <w:p w:rsidR="00D70BBF" w:rsidRPr="00BB4439" w:rsidRDefault="00D70BBF"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Также автоматизированная система мониторинга позволяет следующее:</w:t>
      </w:r>
    </w:p>
    <w:p w:rsidR="00D70BBF" w:rsidRPr="00BB4439" w:rsidRDefault="00D70BBF"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lastRenderedPageBreak/>
        <w:t>- накапливать информацию о местонахождении ТС и состоянии различных датчиков памяти бортового блока с последующей выдачей информации на монитор компьютера;</w:t>
      </w:r>
    </w:p>
    <w:p w:rsidR="00D70BBF" w:rsidRPr="00BB4439" w:rsidRDefault="00D70BBF" w:rsidP="00D70BBF">
      <w:pPr>
        <w:pStyle w:val="a8"/>
        <w:shd w:val="clear" w:color="auto" w:fill="FFFFFF"/>
        <w:spacing w:after="0" w:line="360" w:lineRule="auto"/>
        <w:ind w:firstLine="709"/>
        <w:contextualSpacing/>
        <w:jc w:val="both"/>
        <w:textAlignment w:val="baseline"/>
        <w:rPr>
          <w:color w:val="0D0D0D" w:themeColor="text1" w:themeTint="F2"/>
          <w:sz w:val="28"/>
          <w:szCs w:val="28"/>
        </w:rPr>
      </w:pPr>
      <w:r w:rsidRPr="00BB4439">
        <w:rPr>
          <w:color w:val="0D0D0D" w:themeColor="text1" w:themeTint="F2"/>
          <w:sz w:val="28"/>
          <w:szCs w:val="28"/>
        </w:rPr>
        <w:t>- управлять выпуском подвижного состава из парка, выявлять недовыпуск ТС, контролировать обеспеченность маршрутов ТС в течение рабочей смены;</w:t>
      </w:r>
    </w:p>
    <w:p w:rsidR="00D70BBF" w:rsidRPr="00BB4439" w:rsidRDefault="00D70BBF" w:rsidP="00D70BBF">
      <w:pPr>
        <w:pStyle w:val="a8"/>
        <w:numPr>
          <w:ilvl w:val="0"/>
          <w:numId w:val="2"/>
        </w:numPr>
        <w:shd w:val="clear" w:color="auto" w:fill="FFFFFF"/>
        <w:tabs>
          <w:tab w:val="left" w:pos="1134"/>
        </w:tabs>
        <w:spacing w:after="0" w:line="360" w:lineRule="auto"/>
        <w:ind w:left="0" w:firstLine="709"/>
        <w:contextualSpacing/>
        <w:jc w:val="both"/>
        <w:textAlignment w:val="baseline"/>
        <w:rPr>
          <w:color w:val="0D0D0D" w:themeColor="text1" w:themeTint="F2"/>
          <w:sz w:val="28"/>
          <w:szCs w:val="28"/>
        </w:rPr>
      </w:pPr>
      <w:r w:rsidRPr="00BB4439">
        <w:rPr>
          <w:color w:val="0D0D0D" w:themeColor="text1" w:themeTint="F2"/>
          <w:sz w:val="28"/>
          <w:szCs w:val="28"/>
        </w:rPr>
        <w:t>идентифицировать местоположение ТС на маршрутной сети, в том числе обнаруживать сход с маршрутов и самовольное изменение схемы движения;</w:t>
      </w:r>
    </w:p>
    <w:p w:rsidR="007A0C09" w:rsidRDefault="00D70BBF" w:rsidP="007A0C09">
      <w:pPr>
        <w:pStyle w:val="a8"/>
        <w:numPr>
          <w:ilvl w:val="0"/>
          <w:numId w:val="2"/>
        </w:numPr>
        <w:shd w:val="clear" w:color="auto" w:fill="FFFFFF"/>
        <w:tabs>
          <w:tab w:val="left" w:pos="1134"/>
        </w:tabs>
        <w:spacing w:after="0" w:line="360" w:lineRule="auto"/>
        <w:ind w:left="0" w:firstLine="709"/>
        <w:contextualSpacing/>
        <w:jc w:val="both"/>
        <w:textAlignment w:val="baseline"/>
        <w:rPr>
          <w:color w:val="0D0D0D" w:themeColor="text1" w:themeTint="F2"/>
          <w:sz w:val="28"/>
          <w:szCs w:val="28"/>
        </w:rPr>
      </w:pPr>
      <w:r w:rsidRPr="00BB4439">
        <w:rPr>
          <w:color w:val="0D0D0D" w:themeColor="text1" w:themeTint="F2"/>
          <w:sz w:val="28"/>
          <w:szCs w:val="28"/>
        </w:rPr>
        <w:t>осуществлять контроль соблюдения графиков движения, скоростного режима ТС</w:t>
      </w:r>
      <w:r w:rsidRPr="00BB4439">
        <w:rPr>
          <w:rStyle w:val="a7"/>
          <w:color w:val="0D0D0D" w:themeColor="text1" w:themeTint="F2"/>
          <w:sz w:val="28"/>
          <w:szCs w:val="28"/>
        </w:rPr>
        <w:footnoteReference w:id="6"/>
      </w:r>
      <w:r w:rsidRPr="00BB4439">
        <w:rPr>
          <w:color w:val="0D0D0D" w:themeColor="text1" w:themeTint="F2"/>
          <w:sz w:val="28"/>
          <w:szCs w:val="28"/>
        </w:rPr>
        <w:t>.</w:t>
      </w:r>
    </w:p>
    <w:p w:rsidR="00741BDA" w:rsidRDefault="00741BDA" w:rsidP="00741BDA">
      <w:pPr>
        <w:pStyle w:val="a8"/>
        <w:shd w:val="clear" w:color="auto" w:fill="FFFFFF"/>
        <w:tabs>
          <w:tab w:val="left" w:pos="1134"/>
        </w:tabs>
        <w:spacing w:after="0" w:line="360" w:lineRule="auto"/>
        <w:contextualSpacing/>
        <w:jc w:val="both"/>
        <w:textAlignment w:val="baseline"/>
        <w:rPr>
          <w:color w:val="0D0D0D" w:themeColor="text1" w:themeTint="F2"/>
          <w:sz w:val="28"/>
          <w:szCs w:val="28"/>
        </w:rPr>
      </w:pPr>
    </w:p>
    <w:p w:rsidR="00741BDA" w:rsidRPr="00741BDA" w:rsidRDefault="00741BDA" w:rsidP="00741BDA">
      <w:pPr>
        <w:pStyle w:val="a8"/>
        <w:shd w:val="clear" w:color="auto" w:fill="FFFFFF"/>
        <w:tabs>
          <w:tab w:val="left" w:pos="1134"/>
        </w:tabs>
        <w:spacing w:after="0" w:line="360" w:lineRule="auto"/>
        <w:contextualSpacing/>
        <w:jc w:val="both"/>
        <w:textAlignment w:val="baseline"/>
        <w:rPr>
          <w:color w:val="0D0D0D" w:themeColor="text1" w:themeTint="F2"/>
          <w:sz w:val="28"/>
          <w:szCs w:val="28"/>
        </w:rPr>
      </w:pPr>
    </w:p>
    <w:p w:rsidR="00741BDA" w:rsidRPr="00BB4439" w:rsidRDefault="00D70BBF" w:rsidP="00741BDA">
      <w:pPr>
        <w:spacing w:after="0" w:line="360" w:lineRule="auto"/>
        <w:contextualSpacing/>
        <w:jc w:val="center"/>
        <w:rPr>
          <w:rFonts w:ascii="Times New Roman" w:hAnsi="Times New Roman" w:cs="Times New Roman"/>
          <w:sz w:val="28"/>
          <w:szCs w:val="28"/>
        </w:rPr>
      </w:pPr>
      <w:r w:rsidRPr="00BB4439">
        <w:rPr>
          <w:rFonts w:ascii="Times New Roman" w:hAnsi="Times New Roman" w:cs="Times New Roman"/>
          <w:sz w:val="28"/>
          <w:szCs w:val="28"/>
        </w:rPr>
        <w:t>1.2  История спутниковых навигационных систем</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Полномасштабные работы по созданию отечественной навигационной спутниковой системы начались в 1960-х годах, а 23 ноября 1967 года на орбиту был выведен первый навигационный отечественный спутник («Космос-192»). Он обеспечивал точность местоопределения потребителей 250 - 300 метров</w:t>
      </w:r>
      <w:r w:rsidRPr="00BB4439">
        <w:rPr>
          <w:rStyle w:val="a7"/>
          <w:rFonts w:ascii="Times New Roman" w:hAnsi="Times New Roman" w:cs="Times New Roman"/>
          <w:sz w:val="28"/>
          <w:szCs w:val="28"/>
        </w:rPr>
        <w:footnoteReference w:id="7"/>
      </w:r>
      <w:r w:rsidRPr="00BB4439">
        <w:rPr>
          <w:rFonts w:ascii="Times New Roman" w:hAnsi="Times New Roman" w:cs="Times New Roman"/>
          <w:sz w:val="28"/>
          <w:szCs w:val="28"/>
        </w:rPr>
        <w:t>.</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В 1976 году в эксплуатацию была принята навигационная система первого поколения «Циклон-Цикада», состоящая из шести спутников на орбитах высотой 1000 км. Она позволяла определять координаты морского </w:t>
      </w:r>
      <w:r w:rsidRPr="00BB4439">
        <w:rPr>
          <w:rFonts w:ascii="Times New Roman" w:hAnsi="Times New Roman" w:cs="Times New Roman"/>
          <w:sz w:val="28"/>
          <w:szCs w:val="28"/>
        </w:rPr>
        <w:lastRenderedPageBreak/>
        <w:t>судна или подводной лодки каждые 1,5 - 2 часа с продолжительностью сеанса до 6 минут. Точность местоопределения была повышена до 80 - 100 метров</w:t>
      </w:r>
      <w:r w:rsidR="00741BDA">
        <w:rPr>
          <w:rStyle w:val="a7"/>
          <w:rFonts w:ascii="Times New Roman" w:hAnsi="Times New Roman" w:cs="Times New Roman"/>
          <w:sz w:val="28"/>
          <w:szCs w:val="28"/>
        </w:rPr>
        <w:footnoteReference w:id="8"/>
      </w:r>
      <w:r w:rsidRPr="00BB4439">
        <w:rPr>
          <w:rFonts w:ascii="Times New Roman" w:hAnsi="Times New Roman" w:cs="Times New Roman"/>
          <w:sz w:val="28"/>
          <w:szCs w:val="28"/>
        </w:rPr>
        <w:t xml:space="preserve">. </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В Советском союзе разработка собственной НСС ГЛОНАСС была скрыта за завесой секретности. После распада СССР работы в этом направлении длительное время не велись, поэтому NAVSTAR стала единственной глобальной системой, которая применялась для определения местоположения в любой точке планеты. Но только США доступно другое предназначение этой системы – наведения оружия массового поражения на цель. И еще один не маловажный фактор – по решению военного ведомства США может быть отключен «гражданский» сигнал с американских навигационных спутников и пассажирские самолеты, корабли потеряют ориентацию. Эта монополия на управление спутниковой системой со стороны США не устраивает многие страны, включая Россию. Поэтому многие страны Россия, Индия, Япония, страны Европы, Китай, стали разрабатывать свои собственные НСС позиционирования. Все системы являются системами двойного назначения – они могут передавать два вида сигналов: для гражданских объектов и повышенной точности для военных потребителей. Основной принцип работы навигационной системы – полная автономность: система не принимает никаких сигналов от пользователей (беззапросная) и имеет высокую степень помехозащищенности и надежности</w:t>
      </w:r>
      <w:r w:rsidRPr="00BB4439">
        <w:rPr>
          <w:rStyle w:val="a7"/>
          <w:rFonts w:ascii="Times New Roman" w:hAnsi="Times New Roman" w:cs="Times New Roman"/>
          <w:sz w:val="28"/>
          <w:szCs w:val="28"/>
        </w:rPr>
        <w:footnoteReference w:id="9"/>
      </w:r>
      <w:r w:rsidRPr="00BB4439">
        <w:rPr>
          <w:rFonts w:ascii="Times New Roman" w:hAnsi="Times New Roman" w:cs="Times New Roman"/>
          <w:sz w:val="28"/>
          <w:szCs w:val="28"/>
        </w:rPr>
        <w:t>.</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lastRenderedPageBreak/>
        <w:t>Создание и эксплуатация любой НСС - очень сложный и дорогостоящий процесс, который из-за военной направленности должен принадлежать только государству страны-разработчика, поскольку является стратегическим видом вооружения. В случае вооруженного конфликта технология спутниковой навигации может быть использована не только для наведения оружия, но и для десантирования грузов, поддержки передвижения военных подразделений, осуществления диверсионных и разведывательных операций, что даст значительное преимущество стране, обладающей собственной технологией спутникового позиционирования.</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Российская система ГЛОНАСС использует принцип определения позиции такой же, как у американской системы. В октябре 1982 года первый спутник ГЛОНАСС вышел на орбиту Земли, но в эксплуатацию система была введена только в 1993 году. </w:t>
      </w:r>
    </w:p>
    <w:p w:rsidR="00D70BBF" w:rsidRPr="00D70BBF"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Спутники российской системы беспрерывно излучают сигналы стандартной точности (СТ) - в диапазоне 1, 6 ГГц и высокой точности (ВТ) - в диапазоне 1,2 ГГц</w:t>
      </w:r>
      <w:r w:rsidRPr="00BB4439">
        <w:rPr>
          <w:rStyle w:val="a7"/>
          <w:rFonts w:ascii="Times New Roman" w:hAnsi="Times New Roman" w:cs="Times New Roman"/>
          <w:sz w:val="28"/>
          <w:szCs w:val="28"/>
        </w:rPr>
        <w:footnoteReference w:id="10"/>
      </w:r>
      <w:r w:rsidRPr="00BB4439">
        <w:rPr>
          <w:rFonts w:ascii="Times New Roman" w:hAnsi="Times New Roman" w:cs="Times New Roman"/>
          <w:sz w:val="28"/>
          <w:szCs w:val="28"/>
        </w:rPr>
        <w:t>. Прием сигнала СТ доступен любому пользователю системы и обеспечивает определение горизонтальных и вертикальных координат, ве</w:t>
      </w:r>
      <w:r>
        <w:rPr>
          <w:rFonts w:ascii="Times New Roman" w:hAnsi="Times New Roman" w:cs="Times New Roman"/>
          <w:sz w:val="28"/>
          <w:szCs w:val="28"/>
        </w:rPr>
        <w:t>ктора скорости, а также времени</w:t>
      </w:r>
      <w:r w:rsidRPr="00BB4439">
        <w:rPr>
          <w:rFonts w:ascii="Times New Roman" w:hAnsi="Times New Roman" w:cs="Times New Roman"/>
          <w:sz w:val="28"/>
          <w:szCs w:val="28"/>
        </w:rPr>
        <w:t xml:space="preserve">. </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Вся система ГЛОНАСС состоит из двадцати четырех спутников, находящихся на круговых орбитах на высоте около 19100 км. Период обращения каждого из них составляет 11 часов и 15 минут. Все спутники располагаются в трех орбитальных плоскостях - в каждой по 8 аппаратов. Конфигурация их размещения обеспечивает глобальное покрытие навигационным полем не только поверхность земли, но и околоземное </w:t>
      </w:r>
      <w:r w:rsidRPr="00BB4439">
        <w:rPr>
          <w:rFonts w:ascii="Times New Roman" w:hAnsi="Times New Roman" w:cs="Times New Roman"/>
          <w:sz w:val="28"/>
          <w:szCs w:val="28"/>
        </w:rPr>
        <w:lastRenderedPageBreak/>
        <w:t>пространство. В систему ГЛОНАСС входят Центр управления и сеть станций измерения и контроля, которые располагаются на всей территории России. Каждый потребитель, принимающий навигационный сигнал со спутников ГЛОГАСС, должен иметь навигационный приемник и аппаратуру обработки, позволяющей вычислить собственные координаты, время и скорость.</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В настоящее время система ГЛОНАСС не обеспечивает 100% доступ к своим услугам для пользователей, но предполагает наличие трех спутников на видимом горизонте России, что по заявлению специалистов делает возможным вычислять пользователям свое местоположение. Также для поддержания работоспособности всей системы потребуется только один групповой запуск «ГЛОНАСС-К» в год, что существенно снизит общие расходы. </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Для внедрения системы ГЛОНАСС и обеспечения ее финансирования, аппаратура этой навигационной системы устанавливается на всех вводимых в эксплуатацию транспортных средствах: самолетах, судах, наземном транспорте и т.д. Другое основное предназначение системы ГЛОНАСС - обеспечение национальной безопасности страны. Однако, по мнению экспертов, будущее российской навигационной системы не является безоблачным</w:t>
      </w:r>
      <w:r w:rsidRPr="00BB4439">
        <w:rPr>
          <w:rStyle w:val="a7"/>
          <w:rFonts w:ascii="Times New Roman" w:hAnsi="Times New Roman" w:cs="Times New Roman"/>
          <w:sz w:val="28"/>
          <w:szCs w:val="28"/>
        </w:rPr>
        <w:footnoteReference w:id="11"/>
      </w:r>
      <w:r w:rsidRPr="00BB4439">
        <w:rPr>
          <w:rFonts w:ascii="Times New Roman" w:hAnsi="Times New Roman" w:cs="Times New Roman"/>
          <w:sz w:val="28"/>
          <w:szCs w:val="28"/>
        </w:rPr>
        <w:t>.</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Система Galileo создается с целью обеспечения европейских потребителей самостоятельной навигационной системой - независимой, в первую очередь, от США. Финансовый источник этой программы составляет около 10 млрд. евро в год и финансируется на одну треть из бюджета, а на две трети из средств частных компаний. Система Galileo включает 30 </w:t>
      </w:r>
      <w:r w:rsidRPr="00BB4439">
        <w:rPr>
          <w:rFonts w:ascii="Times New Roman" w:hAnsi="Times New Roman" w:cs="Times New Roman"/>
          <w:sz w:val="28"/>
          <w:szCs w:val="28"/>
        </w:rPr>
        <w:lastRenderedPageBreak/>
        <w:t>спутников и наземные сегменты. Изначально Китай, наравне с другими 28 государствами присоединился к программе GALILEO. Россия вела переговоры по взаимодействию российской системы навигации с европейской GALILEO. Кроме европейских государств к программе GALILEO присоединились Аргентина, Малайзия, Австралия, Япония и Мексика</w:t>
      </w:r>
      <w:r w:rsidRPr="00004277">
        <w:rPr>
          <w:rFonts w:ascii="Times New Roman" w:hAnsi="Times New Roman" w:cs="Times New Roman"/>
          <w:sz w:val="28"/>
          <w:szCs w:val="28"/>
        </w:rPr>
        <w:t xml:space="preserve">. </w:t>
      </w:r>
      <w:r w:rsidRPr="00BB4439">
        <w:rPr>
          <w:rFonts w:ascii="Times New Roman" w:hAnsi="Times New Roman" w:cs="Times New Roman"/>
          <w:sz w:val="28"/>
          <w:szCs w:val="28"/>
        </w:rPr>
        <w:t>Еще одна немаловажная деталь - программа GALILEO обеспечит создание около 150 тыс. рабочих мест.</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В 2006 году Индия также приняла решение о создании собственной навигационной системы IRNSS. Бюджет программы около 15 млрд. рупий. На геосинхронные орбиты планируется вывести семь спутников. Работы по развертыванию индийской системы ведет государственная компания ISRO. Все аппаратные средства системы будут разрабатываться только индийскими компаниями.</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Китай, желающий занять ведущую позицию на геополитической карте мира, разработал собственную спутниковую навигационную систему «Бэйдоу» (Beidou). В сентябре 2012 года два спутника, входящие в эту систему, были успешно запущены с космодрома Сичан. Они пополнили список 15 космических аппаратов, выведенных китайскими специалистами на околоземную орбиту в рамках создания полноценной спутниковой навигационной системы.</w:t>
      </w:r>
    </w:p>
    <w:p w:rsidR="00D70BBF" w:rsidRPr="00BB4439"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Реализация программы началась китайскими разработчиками еще в 2000 году с запуска двух спутников. </w:t>
      </w:r>
    </w:p>
    <w:p w:rsidR="00D70BBF" w:rsidRDefault="00D70BBF" w:rsidP="00D70BBF">
      <w:pPr>
        <w:spacing w:after="0" w:line="360" w:lineRule="auto"/>
        <w:ind w:firstLine="709"/>
        <w:contextualSpacing/>
        <w:jc w:val="both"/>
        <w:rPr>
          <w:rFonts w:ascii="Times New Roman" w:hAnsi="Times New Roman" w:cs="Times New Roman"/>
          <w:sz w:val="28"/>
          <w:szCs w:val="28"/>
        </w:rPr>
      </w:pPr>
      <w:r w:rsidRPr="00BB4439">
        <w:rPr>
          <w:rFonts w:ascii="Times New Roman" w:hAnsi="Times New Roman" w:cs="Times New Roman"/>
          <w:sz w:val="28"/>
          <w:szCs w:val="28"/>
        </w:rPr>
        <w:t xml:space="preserve">Планируется, что к 2020 году в китайской НСС будет задействовано около 35 спутников, и тогда система «Бэйдоу» сможет контролировать весь земной шар. В планах Китая постоянное усовершенствование своей </w:t>
      </w:r>
      <w:r w:rsidRPr="00BB4439">
        <w:rPr>
          <w:rFonts w:ascii="Times New Roman" w:hAnsi="Times New Roman" w:cs="Times New Roman"/>
          <w:sz w:val="28"/>
          <w:szCs w:val="28"/>
        </w:rPr>
        <w:lastRenderedPageBreak/>
        <w:t>спутниковой навигационной системы. Увеличение количества спутников позволит расширить зону обслуживания всего азиатско-тихоокеанского региона.</w:t>
      </w:r>
    </w:p>
    <w:p w:rsidR="00810B92" w:rsidRDefault="00810B92" w:rsidP="00D70BBF">
      <w:pPr>
        <w:spacing w:after="0" w:line="360" w:lineRule="auto"/>
        <w:ind w:firstLine="709"/>
        <w:contextualSpacing/>
        <w:jc w:val="both"/>
        <w:rPr>
          <w:rFonts w:ascii="Times New Roman" w:hAnsi="Times New Roman" w:cs="Times New Roman"/>
          <w:sz w:val="28"/>
          <w:szCs w:val="28"/>
        </w:rPr>
      </w:pPr>
    </w:p>
    <w:p w:rsidR="00810B92" w:rsidRPr="00BB4439" w:rsidRDefault="00810B92" w:rsidP="00810B92">
      <w:pPr>
        <w:tabs>
          <w:tab w:val="left" w:pos="567"/>
        </w:tabs>
        <w:spacing w:after="0" w:line="360" w:lineRule="auto"/>
        <w:contextualSpacing/>
        <w:jc w:val="center"/>
        <w:rPr>
          <w:rFonts w:ascii="Times New Roman" w:hAnsi="Times New Roman" w:cs="Times New Roman"/>
          <w:sz w:val="28"/>
          <w:szCs w:val="28"/>
        </w:rPr>
      </w:pPr>
      <w:r w:rsidRPr="00BB4439">
        <w:rPr>
          <w:rFonts w:ascii="Times New Roman" w:hAnsi="Times New Roman" w:cs="Times New Roman"/>
          <w:sz w:val="28"/>
          <w:szCs w:val="28"/>
        </w:rPr>
        <w:t>1.3 Использование спутниковых навигационных систем в России транспортной отрасли</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bCs/>
          <w:iCs/>
          <w:sz w:val="28"/>
          <w:szCs w:val="28"/>
        </w:rPr>
        <w:t>Основополагающим документом, определяющим приоритеты развития транспортного комплекса, основные цели, задачи его развития и пути их достижения, является «Транспортная стратегия Российской Федерации на период до 2030 г.». Именно этот документ лежит в основе планов развития транспортного комплекса, является основой и источником реализации целевых программ.</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Значение Транспортной стратегии нельзя переоценить при инициации новых перспективных направлений научно-исследовательских работ, для развития и внедрения на транспорте новых технологий. Прозвучит несколько утрированно, но именно те направления и технологии, которые нашли изначально своё отражение в Транспортной стратегии, будут в будущем материализованы и найдут своего потребителя, финансирование для своей реализации.</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Транспортная стратегия в действующей редакции была утверждена Правительством РФ в 2008 году</w:t>
      </w:r>
      <w:r w:rsidRPr="00BB4439">
        <w:rPr>
          <w:rStyle w:val="a7"/>
          <w:rFonts w:ascii="Times New Roman" w:eastAsia="Times New Roman" w:hAnsi="Times New Roman" w:cs="Times New Roman"/>
          <w:sz w:val="28"/>
          <w:szCs w:val="28"/>
        </w:rPr>
        <w:footnoteReference w:id="12"/>
      </w:r>
      <w:r w:rsidRPr="00BB4439">
        <w:rPr>
          <w:rFonts w:ascii="Times New Roman" w:eastAsia="Times New Roman" w:hAnsi="Times New Roman" w:cs="Times New Roman"/>
          <w:sz w:val="28"/>
          <w:szCs w:val="28"/>
        </w:rPr>
        <w:t xml:space="preserve">. Со времени её принятия произошли существенные изменения в мировой экономической конъюнктуре и в </w:t>
      </w:r>
      <w:r w:rsidRPr="00BB4439">
        <w:rPr>
          <w:rFonts w:ascii="Times New Roman" w:eastAsia="Times New Roman" w:hAnsi="Times New Roman" w:cs="Times New Roman"/>
          <w:sz w:val="28"/>
          <w:szCs w:val="28"/>
        </w:rPr>
        <w:lastRenderedPageBreak/>
        <w:t>экономическом положении в стране, в организации транспортных и товарных потоков, в политической сфере, появились и вошли в повседневную практику новые технологии. Всё это потребовало внесения в документ корректировок, учёта существующих реалий и новых целевых установок.</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 xml:space="preserve">В режиме еженедельных совещаний и согласований с Минтрансом России межведомственная рабочая группа вырабатывала рекомендации, которые сводились исполнителем по данной работе ФГУП «Научный центр по комплексным транспортным проблемам Минтранса России» в итоговый документ и ещё и ещё раз обсуждались и дебатировались. В результате документ обрёл новую откорректированную структуру, определяющую приоритеты развития транспортного комплекса РФ. </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Он включает в себя следующие аспекты:</w:t>
      </w:r>
    </w:p>
    <w:p w:rsidR="00810B92" w:rsidRDefault="00810B92" w:rsidP="00810B92">
      <w:pPr>
        <w:pStyle w:val="a4"/>
        <w:numPr>
          <w:ilvl w:val="0"/>
          <w:numId w:val="8"/>
        </w:numPr>
        <w:tabs>
          <w:tab w:val="left" w:pos="993"/>
        </w:tabs>
        <w:spacing w:after="0"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4439">
        <w:rPr>
          <w:rFonts w:ascii="Times New Roman" w:eastAsia="Times New Roman" w:hAnsi="Times New Roman" w:cs="Times New Roman"/>
          <w:sz w:val="28"/>
          <w:szCs w:val="28"/>
        </w:rPr>
        <w:t>общесоциальные приоритеты – мобильность населения и доступность транспортных услуг, снижение уровней аварийности, рисков и угроз безопасности по видам транспорта и др.;</w:t>
      </w:r>
    </w:p>
    <w:p w:rsidR="00810B92" w:rsidRPr="00810B92" w:rsidRDefault="00810B92" w:rsidP="00810B92">
      <w:pPr>
        <w:pStyle w:val="a4"/>
        <w:numPr>
          <w:ilvl w:val="0"/>
          <w:numId w:val="8"/>
        </w:numPr>
        <w:tabs>
          <w:tab w:val="left" w:pos="993"/>
        </w:tabs>
        <w:spacing w:after="0"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10B92">
        <w:rPr>
          <w:rFonts w:ascii="Times New Roman" w:eastAsia="Times New Roman" w:hAnsi="Times New Roman" w:cs="Times New Roman"/>
          <w:sz w:val="28"/>
          <w:szCs w:val="28"/>
        </w:rPr>
        <w:t>общеэкономические приоритеты – предоставление транспортной отраслью высококачественных транспортных услуг, конкурентный уровень удельных транспортных издержек и др.;</w:t>
      </w:r>
    </w:p>
    <w:p w:rsidR="00810B92" w:rsidRPr="00810B92" w:rsidRDefault="00810B92" w:rsidP="00810B92">
      <w:pPr>
        <w:pStyle w:val="a4"/>
        <w:numPr>
          <w:ilvl w:val="0"/>
          <w:numId w:val="8"/>
        </w:numPr>
        <w:tabs>
          <w:tab w:val="left" w:pos="993"/>
        </w:tabs>
        <w:spacing w:after="0"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10B92">
        <w:rPr>
          <w:rFonts w:ascii="Times New Roman" w:eastAsia="Times New Roman" w:hAnsi="Times New Roman" w:cs="Times New Roman"/>
          <w:sz w:val="28"/>
          <w:szCs w:val="28"/>
        </w:rPr>
        <w:t>общетранспортные приоритеты – повышение производительности труда на транспорте, рентабельность транспортных систем и др.;</w:t>
      </w:r>
    </w:p>
    <w:p w:rsidR="002D4825" w:rsidRDefault="00810B92" w:rsidP="002D4825">
      <w:pPr>
        <w:pStyle w:val="a4"/>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sidRPr="00810B92">
        <w:rPr>
          <w:rFonts w:ascii="Times New Roman" w:eastAsia="Times New Roman" w:hAnsi="Times New Roman" w:cs="Times New Roman"/>
          <w:sz w:val="28"/>
          <w:szCs w:val="28"/>
        </w:rPr>
        <w:t>приоритеты и по видам транспортной деятельности.</w:t>
      </w:r>
      <w:r w:rsidRPr="00810B9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810B92">
        <w:rPr>
          <w:rFonts w:ascii="Times New Roman" w:eastAsia="Times New Roman" w:hAnsi="Times New Roman" w:cs="Times New Roman"/>
          <w:sz w:val="28"/>
          <w:szCs w:val="28"/>
        </w:rPr>
        <w:t>Транспортная стратегия определяет шесть важнейших целей развития транспортного комплекса РФ</w:t>
      </w:r>
      <w:r w:rsidR="002D4825">
        <w:rPr>
          <w:rFonts w:ascii="Times New Roman" w:eastAsia="Times New Roman" w:hAnsi="Times New Roman" w:cs="Times New Roman"/>
          <w:sz w:val="28"/>
          <w:szCs w:val="28"/>
        </w:rPr>
        <w:t xml:space="preserve">. </w:t>
      </w:r>
    </w:p>
    <w:p w:rsidR="007A0C09" w:rsidRPr="007A0C09" w:rsidRDefault="007A0C09" w:rsidP="007A0C09">
      <w:pPr>
        <w:pStyle w:val="a4"/>
        <w:tabs>
          <w:tab w:val="left" w:pos="0"/>
          <w:tab w:val="left" w:pos="993"/>
        </w:tabs>
        <w:spacing w:after="0" w:line="360" w:lineRule="auto"/>
        <w:ind w:left="0" w:firstLine="709"/>
        <w:jc w:val="right"/>
        <w:rPr>
          <w:rFonts w:ascii="Times New Roman" w:eastAsia="Times New Roman" w:hAnsi="Times New Roman" w:cs="Times New Roman"/>
          <w:sz w:val="28"/>
          <w:szCs w:val="28"/>
        </w:rPr>
      </w:pPr>
      <w:r w:rsidRPr="007A0C09">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 xml:space="preserve">1. </w:t>
      </w:r>
      <w:r w:rsidRPr="007A0C09">
        <w:rPr>
          <w:rFonts w:ascii="Times New Roman" w:eastAsia="Times New Roman" w:hAnsi="Times New Roman" w:cs="Times New Roman"/>
          <w:sz w:val="28"/>
          <w:szCs w:val="28"/>
        </w:rPr>
        <w:t xml:space="preserve">2. Транспортная стратегия. </w:t>
      </w:r>
    </w:p>
    <w:p w:rsidR="002D4825" w:rsidRPr="007A0C09" w:rsidRDefault="002D4825" w:rsidP="007A0C09">
      <w:pPr>
        <w:tabs>
          <w:tab w:val="left" w:pos="993"/>
        </w:tabs>
        <w:spacing w:after="0" w:line="360" w:lineRule="auto"/>
        <w:jc w:val="both"/>
        <w:rPr>
          <w:rFonts w:ascii="Times New Roman" w:eastAsia="Times New Roman" w:hAnsi="Times New Roman" w:cs="Times New Roman"/>
          <w:sz w:val="28"/>
          <w:szCs w:val="28"/>
        </w:rPr>
      </w:pPr>
    </w:p>
    <w:p w:rsidR="002D4825" w:rsidRDefault="002D4825" w:rsidP="002D4825">
      <w:pPr>
        <w:tabs>
          <w:tab w:val="left" w:pos="993"/>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05500" cy="5153025"/>
            <wp:effectExtent l="0" t="95250" r="0" b="1047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10B92" w:rsidRPr="002D4825" w:rsidRDefault="00810B92" w:rsidP="002D4825">
      <w:pPr>
        <w:tabs>
          <w:tab w:val="left" w:pos="0"/>
          <w:tab w:val="left" w:pos="993"/>
        </w:tabs>
        <w:spacing w:after="0" w:line="360" w:lineRule="auto"/>
        <w:ind w:firstLine="709"/>
        <w:jc w:val="both"/>
        <w:rPr>
          <w:rFonts w:ascii="Times New Roman" w:eastAsia="Times New Roman" w:hAnsi="Times New Roman" w:cs="Times New Roman"/>
          <w:sz w:val="28"/>
          <w:szCs w:val="28"/>
        </w:rPr>
      </w:pPr>
      <w:r w:rsidRPr="002D4825">
        <w:rPr>
          <w:rFonts w:ascii="Times New Roman" w:eastAsia="Times New Roman" w:hAnsi="Times New Roman" w:cs="Times New Roman"/>
          <w:sz w:val="28"/>
          <w:szCs w:val="28"/>
        </w:rPr>
        <w:t>При этом по каждой цели определен чёткий круг задач и конкретных увязанных с целями индикаторов развития транспортного комплекса</w:t>
      </w:r>
      <w:r w:rsidR="002D4825" w:rsidRPr="00BB4439">
        <w:rPr>
          <w:rStyle w:val="a7"/>
          <w:rFonts w:ascii="Times New Roman" w:eastAsia="Times New Roman" w:hAnsi="Times New Roman" w:cs="Times New Roman"/>
          <w:sz w:val="28"/>
          <w:szCs w:val="28"/>
        </w:rPr>
        <w:footnoteReference w:id="13"/>
      </w:r>
      <w:r w:rsidR="002D4825" w:rsidRPr="002D4825">
        <w:rPr>
          <w:rFonts w:ascii="Times New Roman" w:eastAsia="Times New Roman" w:hAnsi="Times New Roman" w:cs="Times New Roman"/>
          <w:sz w:val="28"/>
          <w:szCs w:val="28"/>
        </w:rPr>
        <w:t>.</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Транспортной стратегией определяется два варианта развития транспортной системы:</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 xml:space="preserve">Базовый (консервативный) вариант предполагает ускоренное развитие транспортной инфраструктуры, главным образом для транспортного </w:t>
      </w:r>
      <w:r w:rsidRPr="00BB4439">
        <w:rPr>
          <w:rFonts w:ascii="Times New Roman" w:eastAsia="Times New Roman" w:hAnsi="Times New Roman" w:cs="Times New Roman"/>
          <w:sz w:val="28"/>
          <w:szCs w:val="28"/>
        </w:rPr>
        <w:lastRenderedPageBreak/>
        <w:t>обеспечения освоения новых месторождений полезных ископаемых и наращивания топливно-сырьевого экспорта, реализации конкурентного потенциала России в сфере транспорта и роста экспорта транспортных услуг;</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Инновационный вариант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Особое внимание в редакции Транспортной стратегии уделено внедрению современных систем, технологий и методов управления. В первую очередь речь идёт о применении в транспортном комплексе РФ современных навигационных и инфокоммуникационных технологий.</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Сравнительный анализ предыдущей редакции Транспортной стратегии и проекта корректировок показывает значительное – в разы – увеличение упоминаний таких ключевых для транспорта понятий, как «интеллектуальные транспортные системы», «навигационно-информационные технологии», «ГЛОНАСС», «системы управления мультимодальными перевозками» и др.</w:t>
      </w:r>
    </w:p>
    <w:p w:rsidR="00810B92" w:rsidRPr="00BB4439" w:rsidRDefault="00810B92" w:rsidP="00810B92">
      <w:pPr>
        <w:pStyle w:val="a4"/>
        <w:tabs>
          <w:tab w:val="left" w:pos="993"/>
        </w:tabs>
        <w:spacing w:after="0" w:line="360" w:lineRule="auto"/>
        <w:ind w:left="0" w:firstLine="709"/>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Реализация мер, согласно Транспортной стратегии, обеспечивается, в том числе, за счёт выполнения следующих мероприятий:</w:t>
      </w:r>
      <w:r w:rsidRPr="00BB4439">
        <w:rPr>
          <w:rFonts w:ascii="Times New Roman" w:eastAsia="Times New Roman" w:hAnsi="Times New Roman" w:cs="Times New Roman"/>
          <w:sz w:val="28"/>
          <w:szCs w:val="28"/>
        </w:rPr>
        <w:br/>
        <w:t xml:space="preserve">           1. </w:t>
      </w:r>
      <w:r w:rsidRPr="00BB4439">
        <w:rPr>
          <w:rFonts w:ascii="Times New Roman" w:eastAsia="Times New Roman" w:hAnsi="Times New Roman" w:cs="Times New Roman"/>
          <w:sz w:val="28"/>
          <w:szCs w:val="28"/>
          <w:lang w:val="en-US"/>
        </w:rPr>
        <w:t>C</w:t>
      </w:r>
      <w:r w:rsidRPr="00BB4439">
        <w:rPr>
          <w:rFonts w:ascii="Times New Roman" w:eastAsia="Times New Roman" w:hAnsi="Times New Roman" w:cs="Times New Roman"/>
          <w:sz w:val="28"/>
          <w:szCs w:val="28"/>
        </w:rPr>
        <w:t xml:space="preserve">оздание автоматизированной системы управления транспортным комплексом, внедрение навигационных систем на основе технологий ГЛОНАСС и электронного документооборота, разработка национальной платформы интеллектуальных транспортных систем, обеспечивающей </w:t>
      </w:r>
      <w:r w:rsidRPr="00BB4439">
        <w:rPr>
          <w:rFonts w:ascii="Times New Roman" w:eastAsia="Times New Roman" w:hAnsi="Times New Roman" w:cs="Times New Roman"/>
          <w:sz w:val="28"/>
          <w:szCs w:val="28"/>
        </w:rPr>
        <w:lastRenderedPageBreak/>
        <w:t>информационную интеграцию различных прикладных (отраслевых) ИТС и элементов ИТС между собой, а также с внешними информационными системами;</w:t>
      </w:r>
    </w:p>
    <w:p w:rsidR="00810B92" w:rsidRPr="00BB4439" w:rsidRDefault="00810B92" w:rsidP="00810B92">
      <w:pPr>
        <w:pStyle w:val="a4"/>
        <w:tabs>
          <w:tab w:val="left" w:pos="993"/>
        </w:tabs>
        <w:spacing w:after="0" w:line="360" w:lineRule="auto"/>
        <w:ind w:left="0" w:firstLine="709"/>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 xml:space="preserve">2. </w:t>
      </w:r>
      <w:r w:rsidR="00741BDA">
        <w:rPr>
          <w:rFonts w:ascii="Times New Roman" w:eastAsia="Times New Roman" w:hAnsi="Times New Roman" w:cs="Times New Roman"/>
          <w:sz w:val="28"/>
          <w:szCs w:val="28"/>
        </w:rPr>
        <w:t>С</w:t>
      </w:r>
      <w:r w:rsidR="00741BDA" w:rsidRPr="00BB4439">
        <w:rPr>
          <w:rFonts w:ascii="Times New Roman" w:eastAsia="Times New Roman" w:hAnsi="Times New Roman" w:cs="Times New Roman"/>
          <w:sz w:val="28"/>
          <w:szCs w:val="28"/>
        </w:rPr>
        <w:t>оздание</w:t>
      </w:r>
      <w:r w:rsidRPr="00BB4439">
        <w:rPr>
          <w:rFonts w:ascii="Times New Roman" w:eastAsia="Times New Roman" w:hAnsi="Times New Roman" w:cs="Times New Roman"/>
          <w:sz w:val="28"/>
          <w:szCs w:val="28"/>
        </w:rPr>
        <w:t xml:space="preserve"> информационной среды для построения интеллектуальных транспортных систем на федеральных трассах и в крупных транспортных узлах.</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В целевых индикаторах Транспортной стратегией предусмотрено внедрение интеллектуальных транспортных систем во всех городах Российской Федерации с населением свыше 1 млн. чел. к 2024 году</w:t>
      </w:r>
      <w:r w:rsidRPr="00BB4439">
        <w:rPr>
          <w:rStyle w:val="a7"/>
          <w:rFonts w:ascii="Times New Roman" w:eastAsia="Times New Roman" w:hAnsi="Times New Roman" w:cs="Times New Roman"/>
          <w:sz w:val="28"/>
          <w:szCs w:val="28"/>
        </w:rPr>
        <w:footnoteReference w:id="14"/>
      </w:r>
      <w:r w:rsidRPr="00BB4439">
        <w:rPr>
          <w:rFonts w:ascii="Times New Roman" w:eastAsia="Times New Roman" w:hAnsi="Times New Roman" w:cs="Times New Roman"/>
          <w:sz w:val="28"/>
          <w:szCs w:val="28"/>
        </w:rPr>
        <w:t>. Как известно, современные ИТС немыслимы без широкого применения навигационных и инфокоммуникационных технологий</w:t>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Целевые индикаторы Транспортной стратегии в инновационном варианте её реализации определяют следующую динамику внедрения ГНСС на грузовом транспорте:</w:t>
      </w:r>
    </w:p>
    <w:p w:rsidR="00810B92" w:rsidRPr="00BB4439" w:rsidRDefault="007A0C09" w:rsidP="00810B92">
      <w:pPr>
        <w:spacing w:after="0" w:line="360" w:lineRule="auto"/>
        <w:ind w:firstLine="709"/>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r w:rsidR="00810B92" w:rsidRPr="00BB4439">
        <w:rPr>
          <w:rFonts w:ascii="Times New Roman" w:eastAsia="Times New Roman" w:hAnsi="Times New Roman" w:cs="Times New Roman"/>
          <w:sz w:val="28"/>
          <w:szCs w:val="28"/>
        </w:rPr>
        <w:t xml:space="preserve">. Целевые индикаторы Транспортной стратегии в инновационном варианте. </w:t>
      </w:r>
    </w:p>
    <w:p w:rsidR="00810B92" w:rsidRPr="00BB4439" w:rsidRDefault="00810B92" w:rsidP="00810B92">
      <w:pPr>
        <w:spacing w:after="360" w:line="240" w:lineRule="auto"/>
        <w:rPr>
          <w:rFonts w:ascii="Times New Roman" w:eastAsia="Times New Roman" w:hAnsi="Times New Roman" w:cs="Times New Roman"/>
          <w:sz w:val="28"/>
          <w:szCs w:val="28"/>
        </w:rPr>
      </w:pPr>
      <w:r w:rsidRPr="00BB4439">
        <w:rPr>
          <w:rFonts w:ascii="Times New Roman" w:eastAsia="Times New Roman" w:hAnsi="Times New Roman" w:cs="Times New Roman"/>
          <w:noProof/>
          <w:sz w:val="28"/>
          <w:szCs w:val="28"/>
        </w:rPr>
        <w:drawing>
          <wp:inline distT="0" distB="0" distL="0" distR="0">
            <wp:extent cx="5933176" cy="1587261"/>
            <wp:effectExtent l="19050" t="0" r="0" b="0"/>
            <wp:docPr id="3" name="Рисунок 2" descr="http://vestnik-glonass.ru/images/new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stnik-glonass.ru/images/news/202.jpg"/>
                    <pic:cNvPicPr>
                      <a:picLocks noChangeAspect="1" noChangeArrowheads="1"/>
                    </pic:cNvPicPr>
                  </pic:nvPicPr>
                  <pic:blipFill>
                    <a:blip r:embed="rId18" cstate="print"/>
                    <a:srcRect/>
                    <a:stretch>
                      <a:fillRect/>
                    </a:stretch>
                  </pic:blipFill>
                  <pic:spPr bwMode="auto">
                    <a:xfrm>
                      <a:off x="0" y="0"/>
                      <a:ext cx="5934069" cy="1587500"/>
                    </a:xfrm>
                    <a:prstGeom prst="rect">
                      <a:avLst/>
                    </a:prstGeom>
                    <a:noFill/>
                    <a:ln w="9525">
                      <a:noFill/>
                      <a:miter lim="800000"/>
                      <a:headEnd/>
                      <a:tailEnd/>
                    </a:ln>
                  </pic:spPr>
                </pic:pic>
              </a:graphicData>
            </a:graphic>
          </wp:inline>
        </w:drawing>
      </w:r>
    </w:p>
    <w:p w:rsidR="00810B92" w:rsidRPr="00BB4439"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lastRenderedPageBreak/>
        <w:t>Цель обеспечения доступности и качества транспортных услуг для населения «в соответствии с социальными стандартами» определяет необходимость обеспечения государственной поддержки и стимулирования разработки и внедрения инновационных интеллектуальных транспортных систем, расширение использования современных технологий глобальной навигационной системы ГЛОНАСС.</w:t>
      </w:r>
    </w:p>
    <w:p w:rsidR="00810B92" w:rsidRDefault="00810B92" w:rsidP="00810B92">
      <w:pPr>
        <w:spacing w:after="0" w:line="360" w:lineRule="auto"/>
        <w:ind w:firstLine="709"/>
        <w:contextualSpacing/>
        <w:jc w:val="both"/>
        <w:rPr>
          <w:rFonts w:ascii="Times New Roman" w:eastAsia="Times New Roman" w:hAnsi="Times New Roman" w:cs="Times New Roman"/>
          <w:sz w:val="28"/>
          <w:szCs w:val="28"/>
        </w:rPr>
      </w:pPr>
      <w:r w:rsidRPr="00BB4439">
        <w:rPr>
          <w:rFonts w:ascii="Times New Roman" w:eastAsia="Times New Roman" w:hAnsi="Times New Roman" w:cs="Times New Roman"/>
          <w:sz w:val="28"/>
          <w:szCs w:val="28"/>
        </w:rPr>
        <w:t>Целевые индикаторы Транспортной стратегии в инновационном варианте её реализации определяют следующую динамику внедрения ГНСС на пассажирском транспорте:</w:t>
      </w:r>
    </w:p>
    <w:p w:rsidR="007A0C09" w:rsidRPr="00BB4439" w:rsidRDefault="007A0C09" w:rsidP="00B27CE8">
      <w:pPr>
        <w:spacing w:after="0" w:line="360" w:lineRule="auto"/>
        <w:contextualSpacing/>
        <w:jc w:val="both"/>
        <w:rPr>
          <w:rFonts w:ascii="Times New Roman" w:eastAsia="Times New Roman" w:hAnsi="Times New Roman" w:cs="Times New Roman"/>
          <w:sz w:val="28"/>
          <w:szCs w:val="28"/>
        </w:rPr>
      </w:pPr>
    </w:p>
    <w:p w:rsidR="00810B92" w:rsidRPr="00BB4439" w:rsidRDefault="007A0C09" w:rsidP="007A0C09">
      <w:pPr>
        <w:spacing w:after="0" w:line="360" w:lineRule="auto"/>
        <w:ind w:firstLine="709"/>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Рис.1.4. </w:t>
      </w:r>
      <w:r w:rsidR="00810B92" w:rsidRPr="00BB4439">
        <w:rPr>
          <w:rFonts w:ascii="Times New Roman" w:eastAsia="Times New Roman" w:hAnsi="Times New Roman" w:cs="Times New Roman"/>
          <w:sz w:val="28"/>
          <w:szCs w:val="28"/>
        </w:rPr>
        <w:t>Внедрения ГНСС на пассажирский транспорт.</w:t>
      </w:r>
    </w:p>
    <w:p w:rsidR="00810B92" w:rsidRPr="00BB4439" w:rsidRDefault="00810B92" w:rsidP="00810B92">
      <w:pPr>
        <w:spacing w:after="360" w:line="240" w:lineRule="auto"/>
        <w:rPr>
          <w:rFonts w:ascii="Times New Roman" w:eastAsia="Times New Roman" w:hAnsi="Times New Roman" w:cs="Times New Roman"/>
          <w:sz w:val="28"/>
          <w:szCs w:val="28"/>
        </w:rPr>
      </w:pPr>
      <w:r w:rsidRPr="00BB4439">
        <w:rPr>
          <w:rFonts w:ascii="Times New Roman" w:eastAsia="Times New Roman" w:hAnsi="Times New Roman" w:cs="Times New Roman"/>
          <w:noProof/>
          <w:sz w:val="28"/>
          <w:szCs w:val="28"/>
        </w:rPr>
        <w:drawing>
          <wp:inline distT="0" distB="0" distL="0" distR="0">
            <wp:extent cx="6019440" cy="2467154"/>
            <wp:effectExtent l="19050" t="0" r="360" b="0"/>
            <wp:docPr id="4" name="Рисунок 3" descr="http://vestnik-glonass.ru/images/new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tnik-glonass.ru/images/news/203.jpg"/>
                    <pic:cNvPicPr>
                      <a:picLocks noChangeAspect="1" noChangeArrowheads="1"/>
                    </pic:cNvPicPr>
                  </pic:nvPicPr>
                  <pic:blipFill>
                    <a:blip r:embed="rId19" cstate="print"/>
                    <a:srcRect/>
                    <a:stretch>
                      <a:fillRect/>
                    </a:stretch>
                  </pic:blipFill>
                  <pic:spPr bwMode="auto">
                    <a:xfrm>
                      <a:off x="0" y="0"/>
                      <a:ext cx="6019003" cy="2466975"/>
                    </a:xfrm>
                    <a:prstGeom prst="rect">
                      <a:avLst/>
                    </a:prstGeom>
                    <a:noFill/>
                    <a:ln w="9525">
                      <a:noFill/>
                      <a:miter lim="800000"/>
                      <a:headEnd/>
                      <a:tailEnd/>
                    </a:ln>
                  </pic:spPr>
                </pic:pic>
              </a:graphicData>
            </a:graphic>
          </wp:inline>
        </w:drawing>
      </w:r>
    </w:p>
    <w:p w:rsidR="00B27CE8" w:rsidRPr="002A2BF4" w:rsidRDefault="00B27CE8" w:rsidP="00B27CE8">
      <w:pPr>
        <w:pStyle w:val="ac"/>
      </w:pPr>
      <w:r w:rsidRPr="002A2BF4">
        <w:t>На российском рынке GPS навигационных систем особой популярностью пользуются следующие их виды:</w:t>
      </w:r>
    </w:p>
    <w:p w:rsidR="00B27CE8" w:rsidRPr="002A2BF4" w:rsidRDefault="00B27CE8" w:rsidP="00B27CE8">
      <w:pPr>
        <w:pStyle w:val="ac"/>
      </w:pPr>
      <w:r w:rsidRPr="002A2BF4">
        <w:t>- NAVSTAR (США)</w:t>
      </w:r>
    </w:p>
    <w:p w:rsidR="00B27CE8" w:rsidRPr="002A2BF4" w:rsidRDefault="00B27CE8" w:rsidP="00B27CE8">
      <w:pPr>
        <w:pStyle w:val="ac"/>
      </w:pPr>
      <w:r w:rsidRPr="002A2BF4">
        <w:t>- ГЛОНАСС, Цикада, Циклон (Россия)</w:t>
      </w:r>
    </w:p>
    <w:p w:rsidR="00B27CE8" w:rsidRPr="002A2BF4" w:rsidRDefault="00B27CE8" w:rsidP="00B27CE8">
      <w:pPr>
        <w:pStyle w:val="ac"/>
      </w:pPr>
      <w:r w:rsidRPr="002A2BF4">
        <w:t>- Галилео (Европейский Союз)</w:t>
      </w:r>
    </w:p>
    <w:p w:rsidR="00B27CE8" w:rsidRPr="002A2BF4" w:rsidRDefault="00B27CE8" w:rsidP="00B27CE8">
      <w:pPr>
        <w:pStyle w:val="ac"/>
      </w:pPr>
      <w:r w:rsidRPr="002A2BF4">
        <w:lastRenderedPageBreak/>
        <w:t>- Beidou (Китай)</w:t>
      </w:r>
    </w:p>
    <w:p w:rsidR="00B27CE8" w:rsidRPr="002A2BF4" w:rsidRDefault="00B27CE8" w:rsidP="00B27CE8">
      <w:pPr>
        <w:pStyle w:val="ac"/>
      </w:pPr>
      <w:r w:rsidRPr="002A2BF4">
        <w:t>- Системы радионавигации наземного базирования: LORAN | RSDN-20 | Консоль</w:t>
      </w:r>
      <w:r w:rsidR="00741BDA">
        <w:rPr>
          <w:rStyle w:val="a7"/>
        </w:rPr>
        <w:footnoteReference w:id="15"/>
      </w:r>
      <w:r>
        <w:t>.</w:t>
      </w:r>
    </w:p>
    <w:p w:rsidR="00B27CE8" w:rsidRDefault="00B27CE8" w:rsidP="00B27CE8">
      <w:pPr>
        <w:pStyle w:val="ac"/>
      </w:pPr>
      <w:r>
        <w:t>Как известно во всех сферах бизнеса предпочтения отдаётся к той или иной системе. В первую очередь учитывается</w:t>
      </w:r>
      <w:r w:rsidRPr="003F3268">
        <w:t xml:space="preserve"> </w:t>
      </w:r>
      <w:r>
        <w:t>стоимость</w:t>
      </w:r>
      <w:r w:rsidRPr="003F3268">
        <w:t xml:space="preserve"> внедрения. Так как такой проект организовывается во всех регионах по средствам государственного (муниципального заказа). Средняя стоимость внедрения на одно транспортное средство предс</w:t>
      </w:r>
      <w:r>
        <w:t>тавлено на следующем рисунке 1.4.</w:t>
      </w:r>
    </w:p>
    <w:p w:rsidR="00B27CE8" w:rsidRDefault="00B27CE8" w:rsidP="00B27CE8">
      <w:pPr>
        <w:pStyle w:val="ac"/>
      </w:pPr>
    </w:p>
    <w:p w:rsidR="00B27CE8" w:rsidRPr="002A2BF4" w:rsidRDefault="00B27CE8" w:rsidP="00B27CE8">
      <w:pPr>
        <w:pStyle w:val="ac"/>
        <w:jc w:val="right"/>
      </w:pPr>
      <w:r>
        <w:t>Рис.1.4. С</w:t>
      </w:r>
      <w:r w:rsidRPr="002A2BF4">
        <w:t>тоимость навигационных систем в РФ, тыс. р. на ед. ТС</w:t>
      </w:r>
      <w:r>
        <w:t>.</w:t>
      </w:r>
    </w:p>
    <w:p w:rsidR="00B27CE8" w:rsidRDefault="00B27CE8" w:rsidP="00B27CE8">
      <w:pPr>
        <w:pStyle w:val="ac"/>
        <w:jc w:val="right"/>
      </w:pPr>
    </w:p>
    <w:p w:rsidR="00B27CE8" w:rsidRDefault="00B27CE8" w:rsidP="00B27CE8">
      <w:pPr>
        <w:pStyle w:val="ac"/>
      </w:pPr>
      <w:r w:rsidRPr="003F3268">
        <w:rPr>
          <w:noProof/>
        </w:rPr>
        <w:drawing>
          <wp:inline distT="0" distB="0" distL="0" distR="0">
            <wp:extent cx="4494530" cy="2484120"/>
            <wp:effectExtent l="19050" t="0" r="1270" b="0"/>
            <wp:docPr id="1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0" cstate="print"/>
                    <a:srcRect r="5971" b="-122"/>
                    <a:stretch>
                      <a:fillRect/>
                    </a:stretch>
                  </pic:blipFill>
                  <pic:spPr bwMode="auto">
                    <a:xfrm>
                      <a:off x="0" y="0"/>
                      <a:ext cx="4494530" cy="2484120"/>
                    </a:xfrm>
                    <a:prstGeom prst="rect">
                      <a:avLst/>
                    </a:prstGeom>
                    <a:noFill/>
                    <a:ln w="9525">
                      <a:noFill/>
                      <a:miter lim="800000"/>
                      <a:headEnd/>
                      <a:tailEnd/>
                    </a:ln>
                  </pic:spPr>
                </pic:pic>
              </a:graphicData>
            </a:graphic>
          </wp:inline>
        </w:drawing>
      </w:r>
    </w:p>
    <w:p w:rsidR="00B27CE8" w:rsidRDefault="00B27CE8" w:rsidP="00B27CE8">
      <w:pPr>
        <w:pStyle w:val="ac"/>
        <w:ind w:firstLine="0"/>
      </w:pPr>
    </w:p>
    <w:p w:rsidR="00A222EB" w:rsidRDefault="00B27CE8" w:rsidP="00B27CE8">
      <w:pPr>
        <w:pStyle w:val="ac"/>
      </w:pPr>
      <w:r>
        <w:t xml:space="preserve">Как мы сможем видеть </w:t>
      </w:r>
      <w:r w:rsidR="00A222EB">
        <w:t xml:space="preserve">на рис. </w:t>
      </w:r>
      <w:r>
        <w:t>1</w:t>
      </w:r>
      <w:r w:rsidRPr="002A2BF4">
        <w:t>.3</w:t>
      </w:r>
      <w:r w:rsidR="00A222EB">
        <w:t>.</w:t>
      </w:r>
      <w:r w:rsidRPr="002A2BF4">
        <w:t xml:space="preserve"> что самый дорогой вариант для внедрения – это Галилео (Европейский Союз), его стоимость является одной из самых дорогих. На втором месте по стоимости находится LORAN | RSDN-</w:t>
      </w:r>
      <w:r w:rsidRPr="002A2BF4">
        <w:lastRenderedPageBreak/>
        <w:t xml:space="preserve">20 | Консоль, ее стоимость ниже Галилео на 2,5%, на третьем месте находится Beidou (Китай), его стоимость составила 14,6 тыс. р. на одно транспортное средство. </w:t>
      </w:r>
    </w:p>
    <w:p w:rsidR="00B27CE8" w:rsidRPr="002A2BF4" w:rsidRDefault="00B27CE8" w:rsidP="00B27CE8">
      <w:pPr>
        <w:pStyle w:val="ac"/>
      </w:pPr>
      <w:r w:rsidRPr="002A2BF4">
        <w:t>Самым доступным для транспортных компаний (особенно для государственных или муниципальных) является</w:t>
      </w:r>
      <w:r>
        <w:t xml:space="preserve"> </w:t>
      </w:r>
      <w:r w:rsidRPr="002A2BF4">
        <w:t>ГЛОНАСС, Цикада, Циклон (Россия)- его стоимость ниже самой дорогой системы на 26,8%.</w:t>
      </w:r>
    </w:p>
    <w:p w:rsidR="00B27CE8" w:rsidRPr="002A2BF4" w:rsidRDefault="00B27CE8" w:rsidP="00B27CE8">
      <w:pPr>
        <w:pStyle w:val="ac"/>
      </w:pPr>
      <w:r w:rsidRPr="002A2BF4">
        <w:t>В среднем, разбег цен на подобные системы в России составляет от 30 до 60% в зависимости от региона, его географического положения и спектра компаний на рынке.</w:t>
      </w:r>
    </w:p>
    <w:p w:rsidR="00B27CE8" w:rsidRDefault="00B27CE8" w:rsidP="00810B92">
      <w:pPr>
        <w:spacing w:after="0" w:line="360" w:lineRule="auto"/>
        <w:ind w:firstLine="709"/>
        <w:contextualSpacing/>
        <w:jc w:val="both"/>
        <w:rPr>
          <w:rFonts w:ascii="Times New Roman" w:eastAsia="Times New Roman" w:hAnsi="Times New Roman" w:cs="Times New Roman"/>
          <w:sz w:val="28"/>
          <w:szCs w:val="28"/>
        </w:rPr>
      </w:pPr>
    </w:p>
    <w:p w:rsidR="007A0C09" w:rsidRDefault="007A0C09" w:rsidP="00B27CE8">
      <w:pPr>
        <w:spacing w:after="0" w:line="360" w:lineRule="auto"/>
        <w:contextualSpacing/>
        <w:jc w:val="both"/>
        <w:rPr>
          <w:rFonts w:ascii="Times New Roman" w:eastAsia="Times New Roman" w:hAnsi="Times New Roman" w:cs="Times New Roman"/>
          <w:sz w:val="28"/>
          <w:szCs w:val="28"/>
        </w:rPr>
      </w:pPr>
    </w:p>
    <w:p w:rsidR="00B27CE8" w:rsidRDefault="00B27CE8" w:rsidP="00B27CE8">
      <w:pPr>
        <w:spacing w:after="0" w:line="360" w:lineRule="auto"/>
        <w:contextualSpacing/>
        <w:jc w:val="both"/>
        <w:rPr>
          <w:rFonts w:ascii="Times New Roman" w:eastAsia="Times New Roman" w:hAnsi="Times New Roman" w:cs="Times New Roman"/>
          <w:sz w:val="28"/>
          <w:szCs w:val="28"/>
        </w:rPr>
      </w:pPr>
    </w:p>
    <w:p w:rsidR="007A0C09" w:rsidRPr="00BB4439" w:rsidRDefault="007A0C09" w:rsidP="007A0C09">
      <w:pPr>
        <w:spacing w:after="0" w:line="360" w:lineRule="auto"/>
        <w:contextualSpacing/>
        <w:jc w:val="center"/>
        <w:rPr>
          <w:rFonts w:ascii="Times New Roman" w:hAnsi="Times New Roman" w:cs="Times New Roman"/>
          <w:b/>
          <w:sz w:val="28"/>
          <w:szCs w:val="28"/>
        </w:rPr>
      </w:pPr>
      <w:r w:rsidRPr="00BB4439">
        <w:rPr>
          <w:rFonts w:ascii="Times New Roman" w:hAnsi="Times New Roman" w:cs="Times New Roman"/>
          <w:b/>
          <w:sz w:val="28"/>
          <w:szCs w:val="28"/>
        </w:rPr>
        <w:t>2.  Внедрение навигации для коммерческой техники в  СПб ГУДП "Центр" - Комитет по благоустройству Санкт-Петербурга.</w:t>
      </w:r>
    </w:p>
    <w:p w:rsidR="007A0C09" w:rsidRPr="00670A79" w:rsidRDefault="007A0C09" w:rsidP="00670A79">
      <w:pPr>
        <w:spacing w:after="0" w:line="360" w:lineRule="auto"/>
        <w:contextualSpacing/>
        <w:jc w:val="center"/>
        <w:rPr>
          <w:rFonts w:ascii="Times New Roman" w:hAnsi="Times New Roman" w:cs="Times New Roman"/>
          <w:sz w:val="28"/>
          <w:szCs w:val="28"/>
        </w:rPr>
      </w:pPr>
      <w:r w:rsidRPr="00BB4439">
        <w:rPr>
          <w:rFonts w:ascii="Times New Roman" w:hAnsi="Times New Roman" w:cs="Times New Roman"/>
          <w:sz w:val="28"/>
          <w:szCs w:val="28"/>
        </w:rPr>
        <w:t>2.1.  Характеристика предприятия СПб ГУДП "Центр"</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rPr>
      </w:pPr>
      <w:r w:rsidRPr="00BB4439">
        <w:rPr>
          <w:rFonts w:ascii="Times New Roman" w:hAnsi="Times New Roman" w:cs="Times New Roman"/>
          <w:color w:val="000000"/>
          <w:sz w:val="28"/>
          <w:szCs w:val="28"/>
          <w:shd w:val="clear" w:color="auto" w:fill="FFFFFF"/>
        </w:rPr>
        <w:t>1 марта 1964 года произошла реорганизация Треста эксплуатации дорог Дорожно-Мостового Управления, и был создан Центральный дорожно-эксплуатационный участок.</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rPr>
      </w:pPr>
      <w:r w:rsidRPr="00BB4439">
        <w:rPr>
          <w:rFonts w:ascii="Times New Roman" w:hAnsi="Times New Roman" w:cs="Times New Roman"/>
          <w:color w:val="000000"/>
          <w:sz w:val="28"/>
          <w:szCs w:val="28"/>
          <w:shd w:val="clear" w:color="auto" w:fill="FFFFFF"/>
        </w:rPr>
        <w:t>Во исполнение Решения Исполкома Ленсовета от 01.04.85г. №185, в целях по</w:t>
      </w:r>
      <w:r w:rsidRPr="00BB4439">
        <w:rPr>
          <w:rFonts w:ascii="Times New Roman" w:hAnsi="Times New Roman" w:cs="Times New Roman"/>
          <w:color w:val="000000"/>
          <w:sz w:val="28"/>
          <w:szCs w:val="28"/>
          <w:shd w:val="clear" w:color="auto" w:fill="FFFFFF"/>
        </w:rPr>
        <w:softHyphen/>
        <w:t>вышения уровня технического состояния дорог Ленинграда, совершенствования струк</w:t>
      </w:r>
      <w:r w:rsidRPr="00BB4439">
        <w:rPr>
          <w:rFonts w:ascii="Times New Roman" w:hAnsi="Times New Roman" w:cs="Times New Roman"/>
          <w:color w:val="000000"/>
          <w:sz w:val="28"/>
          <w:szCs w:val="28"/>
          <w:shd w:val="clear" w:color="auto" w:fill="FFFFFF"/>
        </w:rPr>
        <w:softHyphen/>
        <w:t xml:space="preserve">туры управления и на основании Приказа по Дорожно-Мостовому Управлению от 18.04.1985г. Трест эксплуатации дорог </w:t>
      </w:r>
      <w:r w:rsidRPr="00BB4439">
        <w:rPr>
          <w:rFonts w:ascii="Times New Roman" w:hAnsi="Times New Roman" w:cs="Times New Roman"/>
          <w:color w:val="000000"/>
          <w:sz w:val="28"/>
          <w:szCs w:val="28"/>
          <w:shd w:val="clear" w:color="auto" w:fill="FFFFFF"/>
        </w:rPr>
        <w:lastRenderedPageBreak/>
        <w:t>преобразован с 01 мая 1985 года в Северный ТЭД Управления «Дормост»</w:t>
      </w:r>
      <w:r>
        <w:rPr>
          <w:rStyle w:val="a7"/>
          <w:rFonts w:ascii="Times New Roman" w:hAnsi="Times New Roman" w:cs="Times New Roman"/>
          <w:color w:val="000000"/>
          <w:sz w:val="28"/>
          <w:szCs w:val="28"/>
          <w:shd w:val="clear" w:color="auto" w:fill="FFFFFF"/>
        </w:rPr>
        <w:footnoteReference w:id="16"/>
      </w:r>
      <w:r w:rsidRPr="00BB4439">
        <w:rPr>
          <w:rFonts w:ascii="Times New Roman" w:hAnsi="Times New Roman" w:cs="Times New Roman"/>
          <w:color w:val="000000"/>
          <w:sz w:val="28"/>
          <w:szCs w:val="28"/>
          <w:shd w:val="clear" w:color="auto" w:fill="FFFFFF"/>
        </w:rPr>
        <w:t>. В его состав входит Центральный дорожно-эксплуатационный участок.</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rPr>
      </w:pPr>
      <w:r w:rsidRPr="00BB4439">
        <w:rPr>
          <w:rFonts w:ascii="Times New Roman" w:hAnsi="Times New Roman" w:cs="Times New Roman"/>
          <w:color w:val="000000"/>
          <w:sz w:val="28"/>
          <w:szCs w:val="28"/>
          <w:shd w:val="clear" w:color="auto" w:fill="FFFFFF"/>
        </w:rPr>
        <w:t>На основании решения Исполкома Ленсовета от 21.12.88г. № 1016 Центральный ДЭУ Северного ТЭД Управления «Дормост» упразднен и с 01.01.1989 года создан Цен</w:t>
      </w:r>
      <w:r w:rsidRPr="00BB4439">
        <w:rPr>
          <w:rFonts w:ascii="Times New Roman" w:hAnsi="Times New Roman" w:cs="Times New Roman"/>
          <w:color w:val="000000"/>
          <w:sz w:val="28"/>
          <w:szCs w:val="28"/>
          <w:shd w:val="clear" w:color="auto" w:fill="FFFFFF"/>
        </w:rPr>
        <w:softHyphen/>
        <w:t>тральный дорожно-эксплуатационный участок, который подчинен непосредственно СРСО «Дормост».</w:t>
      </w:r>
      <w:r w:rsidRPr="00BB4439">
        <w:rPr>
          <w:rFonts w:ascii="Times New Roman" w:hAnsi="Times New Roman" w:cs="Times New Roman"/>
          <w:color w:val="000000"/>
          <w:sz w:val="28"/>
          <w:szCs w:val="28"/>
        </w:rPr>
        <w:br/>
      </w:r>
      <w:r w:rsidRPr="00BB4439">
        <w:rPr>
          <w:rFonts w:ascii="Times New Roman" w:hAnsi="Times New Roman" w:cs="Times New Roman"/>
          <w:color w:val="000000"/>
          <w:sz w:val="28"/>
          <w:szCs w:val="28"/>
          <w:shd w:val="clear" w:color="auto" w:fill="FFFFFF"/>
        </w:rPr>
        <w:t>На основании решения Регистрационной палаты мэрии СПб № 2217 от 28.12.92г. свидетельства о государственной регистрации КУГИ № 1832 от 28.12.92г., с 04.01.1993г</w:t>
      </w:r>
      <w:r w:rsidRPr="00BB4439">
        <w:rPr>
          <w:rStyle w:val="a7"/>
          <w:rFonts w:ascii="Times New Roman" w:hAnsi="Times New Roman" w:cs="Times New Roman"/>
          <w:color w:val="000000"/>
          <w:sz w:val="28"/>
          <w:szCs w:val="28"/>
          <w:shd w:val="clear" w:color="auto" w:fill="FFFFFF"/>
        </w:rPr>
        <w:footnoteReference w:id="17"/>
      </w:r>
      <w:r w:rsidRPr="00BB4439">
        <w:rPr>
          <w:rFonts w:ascii="Times New Roman" w:hAnsi="Times New Roman" w:cs="Times New Roman"/>
          <w:color w:val="000000"/>
          <w:sz w:val="28"/>
          <w:szCs w:val="28"/>
          <w:shd w:val="clear" w:color="auto" w:fill="FFFFFF"/>
        </w:rPr>
        <w:t>.</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rPr>
      </w:pPr>
      <w:r w:rsidRPr="00BB4439">
        <w:rPr>
          <w:rFonts w:ascii="Times New Roman" w:hAnsi="Times New Roman" w:cs="Times New Roman"/>
          <w:color w:val="000000"/>
          <w:sz w:val="28"/>
          <w:szCs w:val="28"/>
          <w:shd w:val="clear" w:color="auto" w:fill="FFFFFF"/>
        </w:rPr>
        <w:t>Центральный дорожно-эксплуатационный участок реорганизован и переименован в</w:t>
      </w:r>
      <w:r w:rsidRPr="00BB4439">
        <w:rPr>
          <w:rFonts w:ascii="Times New Roman" w:hAnsi="Times New Roman" w:cs="Times New Roman"/>
          <w:color w:val="000000"/>
          <w:sz w:val="28"/>
          <w:szCs w:val="28"/>
        </w:rPr>
        <w:t xml:space="preserve"> </w:t>
      </w:r>
      <w:r w:rsidRPr="00BB4439">
        <w:rPr>
          <w:rFonts w:ascii="Times New Roman" w:hAnsi="Times New Roman" w:cs="Times New Roman"/>
          <w:color w:val="000000"/>
          <w:sz w:val="28"/>
          <w:szCs w:val="28"/>
          <w:shd w:val="clear" w:color="auto" w:fill="FFFFFF"/>
        </w:rPr>
        <w:t>Государственное дорожное ремонтно-эксплуатационное предприятие «Центр» ( ГДРЭП\ «Центр»).</w:t>
      </w:r>
    </w:p>
    <w:p w:rsidR="007A0C09" w:rsidRDefault="007A0C09" w:rsidP="007A0C09">
      <w:pPr>
        <w:spacing w:after="0" w:line="360" w:lineRule="auto"/>
        <w:ind w:firstLine="709"/>
        <w:contextualSpacing/>
        <w:jc w:val="both"/>
        <w:rPr>
          <w:rFonts w:ascii="Times New Roman" w:hAnsi="Times New Roman" w:cs="Times New Roman"/>
          <w:color w:val="000000"/>
          <w:sz w:val="28"/>
          <w:szCs w:val="28"/>
          <w:shd w:val="clear" w:color="auto" w:fill="FFFFFF"/>
        </w:rPr>
      </w:pPr>
      <w:r w:rsidRPr="00BB4439">
        <w:rPr>
          <w:rFonts w:ascii="Times New Roman" w:hAnsi="Times New Roman" w:cs="Times New Roman"/>
          <w:color w:val="000000"/>
          <w:sz w:val="28"/>
          <w:szCs w:val="28"/>
          <w:shd w:val="clear" w:color="auto" w:fill="FFFFFF"/>
        </w:rPr>
        <w:t>На основании распоряжения КУГИ Администрации Санкт-Петербурга № 1272-р от 30.08.99г. и решения Регистрационной палаты Администрации Санкт-Петербурга № 162780 от 16.09.99г. произведена реорганизация Государственного дорожного ремонтно-эксплуатационного предприятия «Центр» путем присоединения к нему Санкт-Петер</w:t>
      </w:r>
      <w:r w:rsidRPr="00BB4439">
        <w:rPr>
          <w:rFonts w:ascii="Times New Roman" w:hAnsi="Times New Roman" w:cs="Times New Roman"/>
          <w:color w:val="000000"/>
          <w:sz w:val="28"/>
          <w:szCs w:val="28"/>
          <w:shd w:val="clear" w:color="auto" w:fill="FFFFFF"/>
        </w:rPr>
        <w:softHyphen/>
        <w:t>бургского</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rPr>
      </w:pPr>
      <w:r w:rsidRPr="00BB4439">
        <w:rPr>
          <w:rFonts w:ascii="Times New Roman" w:hAnsi="Times New Roman" w:cs="Times New Roman"/>
          <w:color w:val="000000"/>
          <w:sz w:val="28"/>
          <w:szCs w:val="28"/>
          <w:shd w:val="clear" w:color="auto" w:fill="FFFFFF"/>
        </w:rPr>
        <w:t>Таким образом, начиная с 17 сентября 1999 года:</w:t>
      </w:r>
      <w:r w:rsidRPr="00BB4439">
        <w:rPr>
          <w:rFonts w:ascii="Times New Roman" w:hAnsi="Times New Roman" w:cs="Times New Roman"/>
          <w:color w:val="000000"/>
          <w:sz w:val="28"/>
          <w:szCs w:val="28"/>
        </w:rPr>
        <w:br/>
      </w:r>
      <w:r w:rsidRPr="00BB4439">
        <w:rPr>
          <w:rFonts w:ascii="Times New Roman" w:hAnsi="Times New Roman" w:cs="Times New Roman"/>
          <w:color w:val="000000"/>
          <w:sz w:val="28"/>
          <w:szCs w:val="28"/>
          <w:shd w:val="clear" w:color="auto" w:fill="FFFFFF"/>
        </w:rPr>
        <w:t>ГДРЭП "Центр" именуется </w:t>
      </w:r>
      <w:r w:rsidRPr="00BB4439">
        <w:rPr>
          <w:rFonts w:ascii="Times New Roman" w:hAnsi="Times New Roman" w:cs="Times New Roman"/>
          <w:bCs/>
          <w:color w:val="000000"/>
          <w:sz w:val="28"/>
          <w:szCs w:val="28"/>
          <w:shd w:val="clear" w:color="auto" w:fill="FFFFFF"/>
        </w:rPr>
        <w:t xml:space="preserve">Санкт-Петербургское государственное унитарное дорожное предприятие «Центр» (СПб ГУДП "Центр"); </w:t>
      </w:r>
      <w:r w:rsidRPr="00BB4439">
        <w:rPr>
          <w:rFonts w:ascii="Times New Roman" w:hAnsi="Times New Roman" w:cs="Times New Roman"/>
          <w:color w:val="000000"/>
          <w:sz w:val="28"/>
          <w:szCs w:val="28"/>
          <w:shd w:val="clear" w:color="auto" w:fill="FFFFFF"/>
        </w:rPr>
        <w:t>На основании распоряжения Правительства Санкт-Петербурга №45 от 27.01.2006 г. реорганизация путем присоединения СПб ГУДСП «Василеостровское» и СПб ГУДП «Петроградское»</w:t>
      </w:r>
      <w:r>
        <w:rPr>
          <w:rStyle w:val="a7"/>
          <w:rFonts w:ascii="Times New Roman" w:hAnsi="Times New Roman" w:cs="Times New Roman"/>
          <w:color w:val="000000"/>
          <w:sz w:val="28"/>
          <w:szCs w:val="28"/>
          <w:shd w:val="clear" w:color="auto" w:fill="FFFFFF"/>
        </w:rPr>
        <w:footnoteReference w:id="18"/>
      </w:r>
      <w:r w:rsidRPr="00BB4439">
        <w:rPr>
          <w:rFonts w:ascii="Times New Roman" w:hAnsi="Times New Roman" w:cs="Times New Roman"/>
          <w:color w:val="000000"/>
          <w:sz w:val="28"/>
          <w:szCs w:val="28"/>
          <w:shd w:val="clear" w:color="auto" w:fill="FFFFFF"/>
        </w:rPr>
        <w:t>.</w:t>
      </w:r>
      <w:r w:rsidRPr="00BB4439">
        <w:rPr>
          <w:rFonts w:ascii="Times New Roman" w:hAnsi="Times New Roman" w:cs="Times New Roman"/>
          <w:color w:val="000000"/>
          <w:sz w:val="28"/>
          <w:szCs w:val="28"/>
        </w:rPr>
        <w:t xml:space="preserve"> </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shd w:val="clear" w:color="auto" w:fill="FFFFFF"/>
        </w:rPr>
      </w:pPr>
      <w:r w:rsidRPr="00BB4439">
        <w:rPr>
          <w:rFonts w:ascii="Times New Roman" w:hAnsi="Times New Roman" w:cs="Times New Roman"/>
          <w:color w:val="000000"/>
          <w:sz w:val="28"/>
          <w:szCs w:val="28"/>
          <w:shd w:val="clear" w:color="auto" w:fill="FFFFFF"/>
        </w:rPr>
        <w:lastRenderedPageBreak/>
        <w:t>С момента образования по 2002 год улицы обслуживаемых районов находились на балансе предприятия, как объекты внешнего благоустройства, следовательно, со</w:t>
      </w:r>
      <w:r w:rsidRPr="00BB4439">
        <w:rPr>
          <w:rFonts w:ascii="Times New Roman" w:hAnsi="Times New Roman" w:cs="Times New Roman"/>
          <w:color w:val="000000"/>
          <w:sz w:val="28"/>
          <w:szCs w:val="28"/>
          <w:shd w:val="clear" w:color="auto" w:fill="FFFFFF"/>
        </w:rPr>
        <w:softHyphen/>
        <w:t xml:space="preserve">держание и ремонт улиц осуществлялось  исключительно самим предприятием. ГУДП «Центр» обслуживает проезжие части и прилегающие к ним тротуары Адмиралтейского, Василеостровского, Петроградского и Центрального районов, а также занимается вывозом мусора l -V  классов опасности. </w:t>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shd w:val="clear" w:color="auto" w:fill="FFFFFF"/>
        </w:rPr>
      </w:pPr>
    </w:p>
    <w:p w:rsidR="007A0C09" w:rsidRPr="00BB4439" w:rsidRDefault="007A0C09" w:rsidP="007A0C09">
      <w:pPr>
        <w:spacing w:after="0" w:line="360" w:lineRule="auto"/>
        <w:contextualSpacing/>
        <w:jc w:val="right"/>
        <w:rPr>
          <w:rFonts w:ascii="Times New Roman" w:hAnsi="Times New Roman" w:cs="Times New Roman"/>
          <w:color w:val="000000"/>
          <w:sz w:val="28"/>
          <w:szCs w:val="28"/>
          <w:shd w:val="clear" w:color="auto" w:fill="FFFFFF"/>
        </w:rPr>
      </w:pPr>
      <w:r w:rsidRPr="00BB4439">
        <w:rPr>
          <w:rFonts w:ascii="Times New Roman" w:hAnsi="Times New Roman" w:cs="Times New Roman"/>
          <w:color w:val="000000"/>
          <w:sz w:val="28"/>
          <w:szCs w:val="28"/>
          <w:shd w:val="clear" w:color="auto" w:fill="FFFFFF"/>
        </w:rPr>
        <w:t>Рис.2.1. Расположение Адмиралтейского, Василеостровского, Петроградского и Центрального районов на карте Санкт-Петербурга</w:t>
      </w:r>
      <w:r>
        <w:rPr>
          <w:rFonts w:ascii="Times New Roman" w:hAnsi="Times New Roman" w:cs="Times New Roman"/>
          <w:color w:val="000000"/>
          <w:sz w:val="28"/>
          <w:szCs w:val="28"/>
          <w:shd w:val="clear" w:color="auto" w:fill="FFFFFF"/>
        </w:rPr>
        <w:t>.</w:t>
      </w:r>
      <w:r>
        <w:rPr>
          <w:rStyle w:val="a7"/>
          <w:rFonts w:ascii="Times New Roman" w:hAnsi="Times New Roman" w:cs="Times New Roman"/>
          <w:color w:val="000000"/>
          <w:sz w:val="28"/>
          <w:szCs w:val="28"/>
          <w:shd w:val="clear" w:color="auto" w:fill="FFFFFF"/>
        </w:rPr>
        <w:footnoteReference w:id="19"/>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shd w:val="clear" w:color="auto" w:fill="FFFFFF"/>
        </w:rPr>
      </w:pPr>
      <w:r w:rsidRPr="00BB4439">
        <w:rPr>
          <w:rFonts w:ascii="Times New Roman" w:hAnsi="Times New Roman" w:cs="Times New Roman"/>
          <w:color w:val="000000"/>
          <w:sz w:val="28"/>
          <w:szCs w:val="28"/>
          <w:shd w:val="clear" w:color="auto" w:fill="FFFFFF"/>
        </w:rPr>
        <w:t xml:space="preserve"> </w:t>
      </w:r>
      <w:r w:rsidRPr="00BB4439">
        <w:rPr>
          <w:rFonts w:ascii="Times New Roman" w:hAnsi="Times New Roman" w:cs="Times New Roman"/>
          <w:noProof/>
          <w:color w:val="000000"/>
          <w:sz w:val="28"/>
          <w:szCs w:val="28"/>
          <w:shd w:val="clear" w:color="auto" w:fill="FFFFFF"/>
        </w:rPr>
        <w:drawing>
          <wp:inline distT="0" distB="0" distL="0" distR="0">
            <wp:extent cx="5130919" cy="24326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9824" t="7692" b="6838"/>
                    <a:stretch>
                      <a:fillRect/>
                    </a:stretch>
                  </pic:blipFill>
                  <pic:spPr bwMode="auto">
                    <a:xfrm>
                      <a:off x="0" y="0"/>
                      <a:ext cx="5134795" cy="2434488"/>
                    </a:xfrm>
                    <a:prstGeom prst="rect">
                      <a:avLst/>
                    </a:prstGeom>
                    <a:noFill/>
                    <a:ln w="9525">
                      <a:noFill/>
                      <a:miter lim="800000"/>
                      <a:headEnd/>
                      <a:tailEnd/>
                    </a:ln>
                  </pic:spPr>
                </pic:pic>
              </a:graphicData>
            </a:graphic>
          </wp:inline>
        </w:drawing>
      </w:r>
    </w:p>
    <w:p w:rsidR="007A0C09" w:rsidRPr="00BB4439" w:rsidRDefault="007A0C09" w:rsidP="007A0C09">
      <w:pPr>
        <w:spacing w:after="0" w:line="360" w:lineRule="auto"/>
        <w:ind w:firstLine="709"/>
        <w:contextualSpacing/>
        <w:jc w:val="both"/>
        <w:rPr>
          <w:rFonts w:ascii="Times New Roman" w:hAnsi="Times New Roman" w:cs="Times New Roman"/>
          <w:color w:val="000000"/>
          <w:sz w:val="28"/>
          <w:szCs w:val="28"/>
          <w:shd w:val="clear" w:color="auto" w:fill="FFFFFF"/>
        </w:rPr>
      </w:pPr>
    </w:p>
    <w:p w:rsidR="007A0C09" w:rsidRPr="00BB4439" w:rsidRDefault="007A0C09" w:rsidP="007A0C09">
      <w:pPr>
        <w:pStyle w:val="a8"/>
        <w:shd w:val="clear" w:color="auto" w:fill="FFFFFF"/>
        <w:spacing w:before="0" w:beforeAutospacing="0" w:after="0" w:afterAutospacing="0" w:line="360" w:lineRule="auto"/>
        <w:ind w:firstLine="709"/>
        <w:contextualSpacing/>
        <w:jc w:val="both"/>
        <w:textAlignment w:val="baseline"/>
        <w:rPr>
          <w:color w:val="000000"/>
          <w:sz w:val="28"/>
          <w:szCs w:val="28"/>
        </w:rPr>
      </w:pPr>
      <w:r w:rsidRPr="00BB4439">
        <w:rPr>
          <w:color w:val="000000"/>
          <w:sz w:val="28"/>
          <w:szCs w:val="28"/>
        </w:rPr>
        <w:t>Предприятие создано в целях извлечения прибыли и для достижения следующих целей: осуществление дорожной деятельности в отношении автомобильных дорог регионального значения.</w:t>
      </w:r>
    </w:p>
    <w:p w:rsidR="007A0C09" w:rsidRPr="00BB4439" w:rsidRDefault="007A0C09" w:rsidP="007A0C09">
      <w:pPr>
        <w:pStyle w:val="a8"/>
        <w:shd w:val="clear" w:color="auto" w:fill="FFFFFF"/>
        <w:spacing w:before="0" w:beforeAutospacing="0" w:after="0" w:afterAutospacing="0" w:line="360" w:lineRule="auto"/>
        <w:ind w:firstLine="709"/>
        <w:contextualSpacing/>
        <w:jc w:val="both"/>
        <w:textAlignment w:val="baseline"/>
        <w:rPr>
          <w:color w:val="000000"/>
          <w:sz w:val="28"/>
          <w:szCs w:val="28"/>
        </w:rPr>
      </w:pPr>
      <w:r w:rsidRPr="00BB4439">
        <w:rPr>
          <w:color w:val="000000"/>
          <w:sz w:val="28"/>
          <w:szCs w:val="28"/>
        </w:rPr>
        <w:lastRenderedPageBreak/>
        <w:t>Предметом деятельности Предприятия является выполнение комплекса мероприятий по капитальному ремонту, ремонту и содержанию автомобильных дорог регионального значения.</w:t>
      </w:r>
    </w:p>
    <w:p w:rsidR="007A0C09" w:rsidRPr="00004277" w:rsidRDefault="007A0C09" w:rsidP="007A0C09">
      <w:pPr>
        <w:pStyle w:val="a8"/>
        <w:shd w:val="clear" w:color="auto" w:fill="FFFFFF"/>
        <w:tabs>
          <w:tab w:val="left" w:pos="993"/>
        </w:tabs>
        <w:spacing w:before="0" w:beforeAutospacing="0" w:after="0" w:afterAutospacing="0" w:line="360" w:lineRule="auto"/>
        <w:ind w:firstLine="709"/>
        <w:contextualSpacing/>
        <w:jc w:val="center"/>
        <w:textAlignment w:val="baseline"/>
        <w:rPr>
          <w:color w:val="000000"/>
          <w:sz w:val="28"/>
          <w:szCs w:val="28"/>
        </w:rPr>
      </w:pPr>
    </w:p>
    <w:p w:rsidR="007A0C09" w:rsidRPr="00670A79" w:rsidRDefault="007A0C09" w:rsidP="00670A79">
      <w:pPr>
        <w:spacing w:after="0" w:line="360" w:lineRule="auto"/>
        <w:contextualSpacing/>
        <w:jc w:val="center"/>
        <w:rPr>
          <w:rFonts w:ascii="Times New Roman" w:hAnsi="Times New Roman" w:cs="Times New Roman"/>
          <w:sz w:val="28"/>
          <w:szCs w:val="28"/>
        </w:rPr>
      </w:pPr>
      <w:r w:rsidRPr="00BB4439">
        <w:rPr>
          <w:rFonts w:ascii="Times New Roman" w:hAnsi="Times New Roman" w:cs="Times New Roman"/>
          <w:sz w:val="28"/>
          <w:szCs w:val="28"/>
        </w:rPr>
        <w:t>2.2. Анализ показателей финансово-хозяйственной  деятельности Санкт-Петербургского государственного  унитарного дорожного предприятие "Центр"</w:t>
      </w:r>
    </w:p>
    <w:p w:rsidR="007A0C09" w:rsidRPr="00CA460B" w:rsidRDefault="007A0C09" w:rsidP="00CA460B">
      <w:pPr>
        <w:spacing w:after="0" w:line="360" w:lineRule="auto"/>
        <w:ind w:firstLine="709"/>
        <w:jc w:val="both"/>
        <w:rPr>
          <w:rFonts w:ascii="Times New Roman" w:eastAsia="Times New Roman" w:hAnsi="Times New Roman" w:cs="Times New Roman"/>
          <w:color w:val="000000"/>
          <w:sz w:val="28"/>
          <w:szCs w:val="28"/>
        </w:rPr>
      </w:pPr>
      <w:r w:rsidRPr="00BB4439">
        <w:rPr>
          <w:rFonts w:ascii="Times New Roman" w:eastAsia="Times New Roman" w:hAnsi="Times New Roman" w:cs="Times New Roman"/>
          <w:color w:val="000000"/>
          <w:sz w:val="28"/>
          <w:szCs w:val="28"/>
        </w:rPr>
        <w:t>Санкт-Петербургского государственного  унитарного дорожного предприятие "Центр".</w:t>
      </w:r>
      <w:r w:rsidR="00CA460B">
        <w:rPr>
          <w:rFonts w:ascii="Times New Roman" w:eastAsia="Times New Roman" w:hAnsi="Times New Roman" w:cs="Times New Roman"/>
          <w:color w:val="000000"/>
          <w:sz w:val="28"/>
          <w:szCs w:val="28"/>
        </w:rPr>
        <w:t xml:space="preserve"> </w:t>
      </w:r>
      <w:r w:rsidRPr="00BB4439">
        <w:rPr>
          <w:rFonts w:ascii="Times New Roman" w:eastAsia="Times New Roman" w:hAnsi="Times New Roman" w:cs="Times New Roman"/>
          <w:iCs/>
          <w:color w:val="0D0D0D" w:themeColor="text1" w:themeTint="F2"/>
          <w:sz w:val="28"/>
          <w:szCs w:val="28"/>
        </w:rPr>
        <w:t>Основной   вид деятельности (по коду ОКВЭД ред.2):</w:t>
      </w:r>
      <w:r w:rsidRPr="00BB4439">
        <w:rPr>
          <w:rFonts w:ascii="Times New Roman" w:eastAsia="Times New Roman" w:hAnsi="Times New Roman" w:cs="Times New Roman"/>
          <w:color w:val="0D0D0D" w:themeColor="text1" w:themeTint="F2"/>
          <w:sz w:val="28"/>
          <w:szCs w:val="28"/>
        </w:rPr>
        <w:t> </w:t>
      </w:r>
      <w:hyperlink r:id="rId22" w:history="1">
        <w:r w:rsidRPr="00BB4439">
          <w:rPr>
            <w:rFonts w:ascii="Times New Roman" w:eastAsia="Times New Roman" w:hAnsi="Times New Roman" w:cs="Times New Roman"/>
            <w:color w:val="0D0D0D" w:themeColor="text1" w:themeTint="F2"/>
            <w:sz w:val="28"/>
            <w:szCs w:val="28"/>
          </w:rPr>
          <w:t>38.1</w:t>
        </w:r>
      </w:hyperlink>
      <w:r w:rsidRPr="00BB4439">
        <w:rPr>
          <w:rFonts w:ascii="Times New Roman" w:eastAsia="Times New Roman" w:hAnsi="Times New Roman" w:cs="Times New Roman"/>
          <w:color w:val="0D0D0D" w:themeColor="text1" w:themeTint="F2"/>
          <w:sz w:val="28"/>
          <w:szCs w:val="28"/>
        </w:rPr>
        <w:t> - Сбор отходов.</w:t>
      </w:r>
    </w:p>
    <w:p w:rsidR="007A0C09" w:rsidRPr="00BB4439" w:rsidRDefault="007A0C09" w:rsidP="007A0C09">
      <w:pPr>
        <w:shd w:val="clear" w:color="auto" w:fill="FFFFFF"/>
        <w:spacing w:after="0" w:line="360" w:lineRule="auto"/>
        <w:ind w:firstLine="709"/>
        <w:jc w:val="right"/>
        <w:rPr>
          <w:rFonts w:ascii="Times New Roman" w:eastAsia="Times New Roman" w:hAnsi="Times New Roman" w:cs="Times New Roman"/>
          <w:iCs/>
          <w:color w:val="0D0D0D" w:themeColor="text1" w:themeTint="F2"/>
          <w:sz w:val="28"/>
          <w:szCs w:val="28"/>
        </w:rPr>
      </w:pPr>
      <w:r w:rsidRPr="00BB4439">
        <w:rPr>
          <w:rFonts w:ascii="Times New Roman" w:eastAsia="Times New Roman" w:hAnsi="Times New Roman" w:cs="Times New Roman"/>
          <w:iCs/>
          <w:color w:val="0D0D0D" w:themeColor="text1" w:themeTint="F2"/>
          <w:sz w:val="28"/>
          <w:szCs w:val="28"/>
        </w:rPr>
        <w:t>Таблица 2.3. Дополнительные виды деятельности по ОКВЭД 2</w:t>
      </w:r>
      <w:r>
        <w:rPr>
          <w:rStyle w:val="a7"/>
          <w:rFonts w:ascii="Times New Roman" w:eastAsia="Times New Roman" w:hAnsi="Times New Roman" w:cs="Times New Roman"/>
          <w:iCs/>
          <w:color w:val="0D0D0D" w:themeColor="text1" w:themeTint="F2"/>
          <w:sz w:val="28"/>
          <w:szCs w:val="28"/>
        </w:rPr>
        <w:footnoteReference w:id="20"/>
      </w:r>
      <w:r w:rsidRPr="00BB4439">
        <w:rPr>
          <w:rFonts w:ascii="Times New Roman" w:eastAsia="Times New Roman" w:hAnsi="Times New Roman" w:cs="Times New Roman"/>
          <w:iCs/>
          <w:color w:val="0D0D0D" w:themeColor="text1" w:themeTint="F2"/>
          <w:sz w:val="28"/>
          <w:szCs w:val="28"/>
        </w:rPr>
        <w:t>:</w:t>
      </w:r>
    </w:p>
    <w:tbl>
      <w:tblPr>
        <w:tblStyle w:val="aa"/>
        <w:tblW w:w="0" w:type="auto"/>
        <w:tblLook w:val="04A0"/>
      </w:tblPr>
      <w:tblGrid>
        <w:gridCol w:w="1196"/>
        <w:gridCol w:w="8374"/>
      </w:tblGrid>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37.00</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Сбор и обработка сточных вод</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38.2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Обработка и утилизация отходов</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41.2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Строительство жилых и нежилых зданий</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42.11</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Строительство автомобильных дорог и автомагистралей</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42.12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Строительство железных дорог и метро</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43.12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Подготовка строительной площадки</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43.2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Производство электромонтажных, санитарно-технических и прочих строительно-монтажных работ</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43.3</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Работы строительные отделочные</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43.99.9</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Работы строительные специализированные, не включенные в другие группировки</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45.2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Техническое обслуживание и ремонт автотранспортных средств</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52.10.4</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Хранение и складирование прочих грузов</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52.2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транспортная вспомогательная</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52.21.22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по эксплуатации автомобильных дорог и автомагистралей</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52.21.23</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по эксплуатации мостов и тоннелей</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52.21.24</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стоянок для транспортных средств</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lastRenderedPageBreak/>
              <w:t>52.29</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вспомогательная прочая, связанная с перевозками</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68.3</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Операции с недвижимым имуществом за вознаграждение или на договорной основе</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71.1</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в области архитектуры, инженерных изысканий и предоставление технических консультаций в этих областях</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71.12.4</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геодезическая и картографическая</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71.12.45</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Инженерные изыскания в строительстве</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71.12.5</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в области гидрометеорологии и смежных с ней областях, мониторинга состояния окружающей среды, ее загрязнения</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71.12.6</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в области технического регулирования, стандартизации, метрологии, аккредитации, каталогизации продукции</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77.11</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Аренда и лизинг легковых автомобилей и легких автотранспортных средств</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77.32</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Аренда и лизинг строительных машин и оборудования</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77.39.1</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Аренда и лизинг прочих сухопутных транспортных средств и оборудования</w:t>
            </w:r>
          </w:p>
        </w:tc>
      </w:tr>
      <w:tr w:rsidR="007A0C09" w:rsidRPr="00CA460B" w:rsidTr="00224C33">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81.29.9</w:t>
            </w:r>
          </w:p>
        </w:tc>
        <w:tc>
          <w:tcPr>
            <w:tcW w:w="0" w:type="auto"/>
            <w:hideMark/>
          </w:tcPr>
          <w:p w:rsidR="007A0C09" w:rsidRPr="00CA460B" w:rsidRDefault="007A0C09" w:rsidP="00CA460B">
            <w:pPr>
              <w:jc w:val="both"/>
              <w:rPr>
                <w:rFonts w:ascii="Times New Roman" w:eastAsia="Times New Roman" w:hAnsi="Times New Roman" w:cs="Times New Roman"/>
                <w:color w:val="0D0D0D" w:themeColor="text1" w:themeTint="F2"/>
                <w:sz w:val="28"/>
                <w:szCs w:val="28"/>
              </w:rPr>
            </w:pPr>
            <w:r w:rsidRPr="00CA460B">
              <w:rPr>
                <w:rFonts w:ascii="Times New Roman" w:eastAsia="Times New Roman" w:hAnsi="Times New Roman" w:cs="Times New Roman"/>
                <w:color w:val="0D0D0D" w:themeColor="text1" w:themeTint="F2"/>
                <w:sz w:val="28"/>
                <w:szCs w:val="28"/>
              </w:rPr>
              <w:t>Деятельность по чистке и уборке прочая, не включенная в другие группировки</w:t>
            </w:r>
          </w:p>
        </w:tc>
      </w:tr>
    </w:tbl>
    <w:p w:rsidR="007A0C09" w:rsidRPr="00BB4439" w:rsidRDefault="007A0C09" w:rsidP="007A0C09">
      <w:pPr>
        <w:spacing w:after="0" w:line="240" w:lineRule="auto"/>
        <w:contextualSpacing/>
        <w:jc w:val="both"/>
        <w:rPr>
          <w:rFonts w:ascii="Times New Roman" w:hAnsi="Times New Roman" w:cs="Times New Roman"/>
          <w:color w:val="0D0D0D" w:themeColor="text1" w:themeTint="F2"/>
          <w:sz w:val="28"/>
          <w:szCs w:val="28"/>
        </w:rPr>
      </w:pPr>
    </w:p>
    <w:p w:rsidR="007A0C09" w:rsidRPr="00BB4439" w:rsidRDefault="007A0C09" w:rsidP="007A0C09">
      <w:pPr>
        <w:spacing w:after="0" w:line="360" w:lineRule="auto"/>
        <w:ind w:firstLine="709"/>
        <w:contextualSpacing/>
        <w:jc w:val="both"/>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Организация СПБ ГУДП "Центр" являлась поставщиком в 166 государственных контрактах на сумму 12 131 228 647,99 и выступала заказчиком в 388 государственных контрактах на сумму 6 821 536 103,77</w:t>
      </w:r>
    </w:p>
    <w:p w:rsidR="007A0C09" w:rsidRPr="00BB4439" w:rsidRDefault="007A0C09" w:rsidP="007A0C09">
      <w:pPr>
        <w:spacing w:after="0" w:line="360" w:lineRule="auto"/>
        <w:ind w:firstLine="709"/>
        <w:contextualSpacing/>
        <w:jc w:val="both"/>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В качестве поставщик было заключено контрактов на сумму Сумма: 12 131 228 647,99 руб. Топ-10 заказчиков.</w:t>
      </w:r>
    </w:p>
    <w:p w:rsidR="007A0C09" w:rsidRPr="00B27CE8" w:rsidRDefault="007A0C09" w:rsidP="007A0C09">
      <w:pPr>
        <w:spacing w:after="0" w:line="360" w:lineRule="auto"/>
        <w:contextualSpacing/>
        <w:jc w:val="both"/>
        <w:rPr>
          <w:rFonts w:ascii="Times New Roman" w:hAnsi="Times New Roman" w:cs="Times New Roman"/>
          <w:color w:val="0D0D0D" w:themeColor="text1" w:themeTint="F2"/>
          <w:sz w:val="28"/>
          <w:szCs w:val="28"/>
        </w:rPr>
      </w:pPr>
    </w:p>
    <w:p w:rsidR="007A0C09" w:rsidRPr="00BB4439" w:rsidRDefault="00B27CE8" w:rsidP="007A0C09">
      <w:pPr>
        <w:spacing w:after="0" w:line="360" w:lineRule="auto"/>
        <w:ind w:firstLine="709"/>
        <w:contextualSpacing/>
        <w:jc w:val="right"/>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 2.2</w:t>
      </w:r>
      <w:r w:rsidR="007A0C09" w:rsidRPr="00BB4439">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Рейтинг к</w:t>
      </w:r>
      <w:r w:rsidRPr="00BB4439">
        <w:rPr>
          <w:rFonts w:ascii="Times New Roman" w:hAnsi="Times New Roman" w:cs="Times New Roman"/>
          <w:color w:val="0D0D0D" w:themeColor="text1" w:themeTint="F2"/>
          <w:sz w:val="28"/>
          <w:szCs w:val="28"/>
        </w:rPr>
        <w:t>оличество</w:t>
      </w:r>
      <w:r w:rsidR="007A0C09" w:rsidRPr="00BB4439">
        <w:rPr>
          <w:rFonts w:ascii="Times New Roman" w:hAnsi="Times New Roman" w:cs="Times New Roman"/>
          <w:color w:val="0D0D0D" w:themeColor="text1" w:themeTint="F2"/>
          <w:sz w:val="28"/>
          <w:szCs w:val="28"/>
        </w:rPr>
        <w:t xml:space="preserve"> заключенных в контрактов</w:t>
      </w:r>
    </w:p>
    <w:p w:rsidR="007A0C09" w:rsidRPr="00BB4439" w:rsidRDefault="007A0C09" w:rsidP="007A0C09">
      <w:pPr>
        <w:spacing w:after="0" w:line="360" w:lineRule="auto"/>
        <w:ind w:firstLine="709"/>
        <w:contextualSpacing/>
        <w:jc w:val="right"/>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 xml:space="preserve"> в качестве поставщика</w:t>
      </w:r>
    </w:p>
    <w:p w:rsidR="007A0C09" w:rsidRPr="00BB4439" w:rsidRDefault="007A0C09" w:rsidP="007A0C09">
      <w:pPr>
        <w:spacing w:after="0" w:line="360" w:lineRule="auto"/>
        <w:ind w:firstLine="709"/>
        <w:contextualSpacing/>
        <w:jc w:val="center"/>
        <w:rPr>
          <w:rFonts w:ascii="Times New Roman" w:hAnsi="Times New Roman" w:cs="Times New Roman"/>
          <w:color w:val="0D0D0D" w:themeColor="text1" w:themeTint="F2"/>
          <w:sz w:val="28"/>
          <w:szCs w:val="28"/>
        </w:rPr>
      </w:pPr>
      <w:r w:rsidRPr="00BB4439">
        <w:rPr>
          <w:rFonts w:ascii="Times New Roman" w:hAnsi="Times New Roman" w:cs="Times New Roman"/>
          <w:noProof/>
          <w:color w:val="0D0D0D" w:themeColor="text1" w:themeTint="F2"/>
          <w:sz w:val="28"/>
          <w:szCs w:val="28"/>
        </w:rPr>
        <w:lastRenderedPageBreak/>
        <w:drawing>
          <wp:inline distT="0" distB="0" distL="0" distR="0">
            <wp:extent cx="3036570" cy="30194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36570" cy="3019425"/>
                    </a:xfrm>
                    <a:prstGeom prst="rect">
                      <a:avLst/>
                    </a:prstGeom>
                    <a:noFill/>
                    <a:ln w="9525">
                      <a:noFill/>
                      <a:miter lim="800000"/>
                      <a:headEnd/>
                      <a:tailEnd/>
                    </a:ln>
                  </pic:spPr>
                </pic:pic>
              </a:graphicData>
            </a:graphic>
          </wp:inline>
        </w:drawing>
      </w:r>
    </w:p>
    <w:p w:rsidR="007A0C09" w:rsidRPr="00BB4439" w:rsidRDefault="007A0C09" w:rsidP="007A0C09">
      <w:pPr>
        <w:tabs>
          <w:tab w:val="left" w:pos="993"/>
        </w:tabs>
        <w:spacing w:after="0" w:line="360" w:lineRule="auto"/>
        <w:ind w:firstLine="709"/>
        <w:jc w:val="both"/>
        <w:rPr>
          <w:rFonts w:ascii="Times New Roman" w:hAnsi="Times New Roman" w:cs="Times New Roman"/>
          <w:color w:val="0D0D0D" w:themeColor="text1" w:themeTint="F2"/>
          <w:sz w:val="28"/>
          <w:szCs w:val="28"/>
        </w:rPr>
      </w:pPr>
    </w:p>
    <w:p w:rsidR="007A0C09" w:rsidRPr="00BB4439" w:rsidRDefault="007A0C09" w:rsidP="007A0C09">
      <w:pPr>
        <w:tabs>
          <w:tab w:val="left" w:pos="993"/>
        </w:tabs>
        <w:spacing w:after="0" w:line="360" w:lineRule="auto"/>
        <w:ind w:firstLine="709"/>
        <w:jc w:val="both"/>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 xml:space="preserve">Выступала заказчиком в 388 государственных контрактах на сумму 6 821 536 103,77 руб. </w:t>
      </w:r>
    </w:p>
    <w:p w:rsidR="007A0C09" w:rsidRPr="00BB4439" w:rsidRDefault="00B27CE8" w:rsidP="007A0C09">
      <w:pPr>
        <w:spacing w:after="0" w:line="360" w:lineRule="auto"/>
        <w:ind w:firstLine="709"/>
        <w:contextualSpacing/>
        <w:jc w:val="right"/>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Рис.2.3</w:t>
      </w:r>
      <w:r w:rsidR="007A0C09" w:rsidRPr="00BB4439">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Рейтинг к</w:t>
      </w:r>
      <w:r w:rsidRPr="00BB4439">
        <w:rPr>
          <w:rFonts w:ascii="Times New Roman" w:hAnsi="Times New Roman" w:cs="Times New Roman"/>
          <w:color w:val="0D0D0D" w:themeColor="text1" w:themeTint="F2"/>
          <w:sz w:val="28"/>
          <w:szCs w:val="28"/>
        </w:rPr>
        <w:t>оличество</w:t>
      </w:r>
      <w:r w:rsidR="007A0C09" w:rsidRPr="00BB4439">
        <w:rPr>
          <w:rFonts w:ascii="Times New Roman" w:hAnsi="Times New Roman" w:cs="Times New Roman"/>
          <w:color w:val="0D0D0D" w:themeColor="text1" w:themeTint="F2"/>
          <w:sz w:val="28"/>
          <w:szCs w:val="28"/>
        </w:rPr>
        <w:t xml:space="preserve"> заключенных в контрактов</w:t>
      </w:r>
    </w:p>
    <w:p w:rsidR="007A0C09" w:rsidRPr="00BB4439" w:rsidRDefault="007A0C09" w:rsidP="007A0C09">
      <w:pPr>
        <w:spacing w:after="0" w:line="360" w:lineRule="auto"/>
        <w:ind w:firstLine="709"/>
        <w:contextualSpacing/>
        <w:jc w:val="right"/>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 xml:space="preserve"> в качестве заказчика</w:t>
      </w:r>
    </w:p>
    <w:p w:rsidR="007A0C09" w:rsidRPr="00BB4439" w:rsidRDefault="007A0C09" w:rsidP="007A0C09">
      <w:pPr>
        <w:tabs>
          <w:tab w:val="left" w:pos="993"/>
        </w:tabs>
        <w:spacing w:after="0" w:line="360" w:lineRule="auto"/>
        <w:jc w:val="both"/>
        <w:rPr>
          <w:rFonts w:ascii="Times New Roman" w:hAnsi="Times New Roman" w:cs="Times New Roman"/>
          <w:color w:val="0D0D0D" w:themeColor="text1" w:themeTint="F2"/>
          <w:sz w:val="28"/>
          <w:szCs w:val="28"/>
        </w:rPr>
      </w:pPr>
    </w:p>
    <w:p w:rsidR="007A0C09" w:rsidRPr="00BB4439" w:rsidRDefault="007A0C09" w:rsidP="007A0C09">
      <w:pPr>
        <w:tabs>
          <w:tab w:val="left" w:pos="993"/>
        </w:tabs>
        <w:spacing w:after="0" w:line="360" w:lineRule="auto"/>
        <w:jc w:val="center"/>
        <w:rPr>
          <w:rFonts w:ascii="Times New Roman" w:hAnsi="Times New Roman" w:cs="Times New Roman"/>
          <w:color w:val="0D0D0D" w:themeColor="text1" w:themeTint="F2"/>
          <w:sz w:val="28"/>
          <w:szCs w:val="28"/>
        </w:rPr>
      </w:pPr>
      <w:r w:rsidRPr="00BB4439">
        <w:rPr>
          <w:rFonts w:ascii="Times New Roman" w:hAnsi="Times New Roman" w:cs="Times New Roman"/>
          <w:noProof/>
          <w:color w:val="0D0D0D" w:themeColor="text1" w:themeTint="F2"/>
          <w:sz w:val="28"/>
          <w:szCs w:val="28"/>
        </w:rPr>
        <w:lastRenderedPageBreak/>
        <w:drawing>
          <wp:inline distT="0" distB="0" distL="0" distR="0">
            <wp:extent cx="3761105" cy="327787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761105" cy="3277870"/>
                    </a:xfrm>
                    <a:prstGeom prst="rect">
                      <a:avLst/>
                    </a:prstGeom>
                    <a:noFill/>
                    <a:ln w="9525">
                      <a:noFill/>
                      <a:miter lim="800000"/>
                      <a:headEnd/>
                      <a:tailEnd/>
                    </a:ln>
                  </pic:spPr>
                </pic:pic>
              </a:graphicData>
            </a:graphic>
          </wp:inline>
        </w:drawing>
      </w:r>
    </w:p>
    <w:p w:rsidR="007A0C09" w:rsidRPr="00BB4439" w:rsidRDefault="007A0C09" w:rsidP="007A0C09">
      <w:pPr>
        <w:tabs>
          <w:tab w:val="left" w:pos="993"/>
        </w:tabs>
        <w:spacing w:after="0" w:line="360" w:lineRule="auto"/>
        <w:ind w:firstLine="709"/>
        <w:jc w:val="both"/>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 xml:space="preserve">Чистая прибыль за 2016 год составила сумму 2751130 тыс. рублей. </w:t>
      </w:r>
    </w:p>
    <w:p w:rsidR="007A0C09" w:rsidRPr="00BB4439" w:rsidRDefault="007A0C09" w:rsidP="00CA460B">
      <w:pPr>
        <w:tabs>
          <w:tab w:val="left" w:pos="993"/>
        </w:tabs>
        <w:spacing w:after="0" w:line="360" w:lineRule="auto"/>
        <w:ind w:firstLine="709"/>
        <w:jc w:val="both"/>
        <w:rPr>
          <w:rFonts w:ascii="Times New Roman" w:hAnsi="Times New Roman" w:cs="Times New Roman"/>
          <w:color w:val="0D0D0D" w:themeColor="text1" w:themeTint="F2"/>
          <w:sz w:val="28"/>
          <w:szCs w:val="28"/>
        </w:rPr>
      </w:pPr>
      <w:r w:rsidRPr="00BB4439">
        <w:rPr>
          <w:rFonts w:ascii="Times New Roman" w:hAnsi="Times New Roman" w:cs="Times New Roman"/>
          <w:color w:val="0D0D0D" w:themeColor="text1" w:themeTint="F2"/>
          <w:sz w:val="28"/>
          <w:szCs w:val="28"/>
        </w:rPr>
        <w:t xml:space="preserve">По данным ГКУ «ЦКБ», общее количество уборочной и дорожно-строительной техники у ГУДП «Центр» из 447 единиц находящейся на балансе техники коэффициент износа 136 единиц превышал 80 % (грузовая техника и техника, используемая для ремонта дорог). Количество сотрудников подразделения 800 человек. </w:t>
      </w:r>
    </w:p>
    <w:p w:rsidR="007A0C09" w:rsidRPr="00BB4439" w:rsidRDefault="007A0C09" w:rsidP="007A0C09">
      <w:pPr>
        <w:tabs>
          <w:tab w:val="left" w:pos="993"/>
        </w:tabs>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B4439">
        <w:rPr>
          <w:rFonts w:ascii="Times New Roman" w:hAnsi="Times New Roman" w:cs="Times New Roman"/>
          <w:color w:val="0D0D0D" w:themeColor="text1" w:themeTint="F2"/>
          <w:sz w:val="28"/>
          <w:szCs w:val="28"/>
          <w:shd w:val="clear" w:color="auto" w:fill="FFFFFF"/>
        </w:rPr>
        <w:t xml:space="preserve">В 2016 году </w:t>
      </w:r>
      <w:r w:rsidRPr="00BB4439">
        <w:rPr>
          <w:rFonts w:ascii="Times New Roman" w:hAnsi="Times New Roman" w:cs="Times New Roman"/>
          <w:color w:val="0D0D0D" w:themeColor="text1" w:themeTint="F2"/>
          <w:sz w:val="28"/>
          <w:szCs w:val="28"/>
        </w:rPr>
        <w:t xml:space="preserve">ГУДП «Центр» приобрел </w:t>
      </w:r>
      <w:r w:rsidRPr="00BB4439">
        <w:rPr>
          <w:rFonts w:ascii="Times New Roman" w:hAnsi="Times New Roman" w:cs="Times New Roman"/>
          <w:color w:val="0D0D0D" w:themeColor="text1" w:themeTint="F2"/>
          <w:sz w:val="28"/>
          <w:szCs w:val="28"/>
          <w:shd w:val="clear" w:color="auto" w:fill="FFFFFF"/>
        </w:rPr>
        <w:t> 6 новых машин для уборки тротуаров</w:t>
      </w:r>
      <w:r w:rsidR="00A222EB">
        <w:rPr>
          <w:rStyle w:val="a7"/>
          <w:rFonts w:ascii="Times New Roman" w:hAnsi="Times New Roman" w:cs="Times New Roman"/>
          <w:color w:val="0D0D0D" w:themeColor="text1" w:themeTint="F2"/>
          <w:sz w:val="28"/>
          <w:szCs w:val="28"/>
          <w:shd w:val="clear" w:color="auto" w:fill="FFFFFF"/>
        </w:rPr>
        <w:footnoteReference w:id="21"/>
      </w:r>
      <w:r w:rsidRPr="00BB4439">
        <w:rPr>
          <w:rFonts w:ascii="Times New Roman" w:hAnsi="Times New Roman" w:cs="Times New Roman"/>
          <w:color w:val="0D0D0D" w:themeColor="text1" w:themeTint="F2"/>
          <w:sz w:val="28"/>
          <w:szCs w:val="28"/>
          <w:shd w:val="clear" w:color="auto" w:fill="FFFFFF"/>
        </w:rPr>
        <w:t xml:space="preserve">. Многофункциональные колесные самоходные погрузчики за счёт небольшого размера и шарнирно-сочлененной рамы могут выполнять работы на ограниченном пространстве или на узких тротуарах. Погрузчики удобны в эксплуатации и техническом обслуживании, позволяют быстро менять навесное оборудование. Имеющийся в ГУДП «Центр» широкий выбор навесного оборудования позволит использовать новые машины для </w:t>
      </w:r>
      <w:r w:rsidRPr="00BB4439">
        <w:rPr>
          <w:rFonts w:ascii="Times New Roman" w:hAnsi="Times New Roman" w:cs="Times New Roman"/>
          <w:color w:val="0D0D0D" w:themeColor="text1" w:themeTint="F2"/>
          <w:sz w:val="28"/>
          <w:szCs w:val="28"/>
          <w:shd w:val="clear" w:color="auto" w:fill="FFFFFF"/>
        </w:rPr>
        <w:lastRenderedPageBreak/>
        <w:t>сгребания снега, подметания, разбрасывания песка, сбора пыли и т.д. То есть</w:t>
      </w:r>
      <w:r w:rsidRPr="00BB4439">
        <w:rPr>
          <w:rFonts w:ascii="Times New Roman" w:hAnsi="Times New Roman" w:cs="Times New Roman"/>
          <w:color w:val="333333"/>
          <w:sz w:val="28"/>
          <w:szCs w:val="28"/>
          <w:shd w:val="clear" w:color="auto" w:fill="FFFFFF"/>
        </w:rPr>
        <w:t xml:space="preserve"> </w:t>
      </w:r>
      <w:r w:rsidRPr="00BB4439">
        <w:rPr>
          <w:rFonts w:ascii="Times New Roman" w:hAnsi="Times New Roman" w:cs="Times New Roman"/>
          <w:color w:val="0D0D0D" w:themeColor="text1" w:themeTint="F2"/>
          <w:sz w:val="28"/>
          <w:szCs w:val="28"/>
          <w:shd w:val="clear" w:color="auto" w:fill="FFFFFF"/>
        </w:rPr>
        <w:t>эффективно использовать новую технику для уборки тротуаров можно будет круглый год.</w:t>
      </w:r>
    </w:p>
    <w:p w:rsidR="007A0C09" w:rsidRPr="00BB4439" w:rsidRDefault="007A0C09" w:rsidP="007A0C09">
      <w:pPr>
        <w:tabs>
          <w:tab w:val="left" w:pos="993"/>
        </w:tabs>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B4439">
        <w:rPr>
          <w:rFonts w:ascii="Times New Roman" w:hAnsi="Times New Roman" w:cs="Times New Roman"/>
          <w:color w:val="0D0D0D" w:themeColor="text1" w:themeTint="F2"/>
          <w:sz w:val="28"/>
          <w:szCs w:val="28"/>
        </w:rPr>
        <w:t>Специалисты Комитета по благоустройству представили интерактивную карту, позволяющую горожанам в режиме онлайн отслеживать работу уборочной техники. На ней отображаются все объекты улично-дорожной сети Санкт-Петербурга. Данные спутниковой системы НАВСИ до этого дня были доступны только сотрудникам специализированных предприятий, отвечающих за благоустройство различных районов города, включая ГУДП «Центр»</w:t>
      </w:r>
      <w:r>
        <w:rPr>
          <w:rStyle w:val="a7"/>
          <w:rFonts w:ascii="Times New Roman" w:hAnsi="Times New Roman" w:cs="Times New Roman"/>
          <w:color w:val="0D0D0D" w:themeColor="text1" w:themeTint="F2"/>
          <w:sz w:val="28"/>
          <w:szCs w:val="28"/>
        </w:rPr>
        <w:footnoteReference w:id="22"/>
      </w:r>
      <w:r w:rsidRPr="00BB4439">
        <w:rPr>
          <w:rFonts w:ascii="Times New Roman" w:hAnsi="Times New Roman" w:cs="Times New Roman"/>
          <w:color w:val="0D0D0D" w:themeColor="text1" w:themeTint="F2"/>
          <w:sz w:val="28"/>
          <w:szCs w:val="28"/>
        </w:rPr>
        <w:t>. Теперь воспользоваться этой информацией и проконтролировать ход выполнения работ на линии смогут все жители Северной столицы.</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rStyle w:val="ab"/>
          <w:color w:val="0D0D0D" w:themeColor="text1" w:themeTint="F2"/>
          <w:sz w:val="28"/>
          <w:szCs w:val="28"/>
        </w:rPr>
        <w:t>Онлайн</w:t>
      </w:r>
      <w:r w:rsidRPr="00F834D1">
        <w:rPr>
          <w:rStyle w:val="ab"/>
          <w:color w:val="0D0D0D" w:themeColor="text1" w:themeTint="F2"/>
          <w:sz w:val="28"/>
          <w:szCs w:val="28"/>
        </w:rPr>
        <w:t xml:space="preserve"> </w:t>
      </w:r>
      <w:r w:rsidR="00B27CE8">
        <w:rPr>
          <w:rStyle w:val="ab"/>
          <w:color w:val="0D0D0D" w:themeColor="text1" w:themeTint="F2"/>
          <w:sz w:val="28"/>
          <w:szCs w:val="28"/>
        </w:rPr>
        <w:t>–</w:t>
      </w:r>
      <w:r w:rsidRPr="00F834D1">
        <w:rPr>
          <w:rStyle w:val="ab"/>
          <w:color w:val="0D0D0D" w:themeColor="text1" w:themeTint="F2"/>
          <w:sz w:val="28"/>
          <w:szCs w:val="28"/>
        </w:rPr>
        <w:t xml:space="preserve"> </w:t>
      </w:r>
      <w:r w:rsidRPr="00BB4439">
        <w:rPr>
          <w:rStyle w:val="ab"/>
          <w:color w:val="0D0D0D" w:themeColor="text1" w:themeTint="F2"/>
          <w:sz w:val="28"/>
          <w:szCs w:val="28"/>
        </w:rPr>
        <w:t>карта доступна по ссылке: </w:t>
      </w:r>
      <w:hyperlink r:id="rId25" w:history="1">
        <w:r w:rsidR="00B27CE8" w:rsidRPr="003A228C">
          <w:rPr>
            <w:rStyle w:val="a9"/>
            <w:sz w:val="28"/>
            <w:szCs w:val="28"/>
          </w:rPr>
          <w:t>http://ut.kb.gov.spb.ru/</w:t>
        </w:r>
      </w:hyperlink>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rStyle w:val="ab"/>
          <w:color w:val="0D0D0D" w:themeColor="text1" w:themeTint="F2"/>
          <w:sz w:val="28"/>
          <w:szCs w:val="28"/>
        </w:rPr>
        <w:t> </w:t>
      </w:r>
      <w:r w:rsidRPr="00BB4439">
        <w:rPr>
          <w:color w:val="0D0D0D" w:themeColor="text1" w:themeTint="F2"/>
          <w:sz w:val="28"/>
          <w:szCs w:val="28"/>
        </w:rPr>
        <w:t>Интерактивная карта считывает показания, получаемые с датчиков ГЛОНАСС. Устройствами спутникового слежения оборудована техника всех городских коммунальных предприятий, среди которых  — ГУДП «Центр» отвечающее за благоустройство  Адмиралтейского, Василеостровского, Петроградского и Центрального районов Санкт-Петербурга.</w:t>
      </w:r>
      <w:r w:rsidRPr="00BB4439">
        <w:rPr>
          <w:rStyle w:val="ab"/>
          <w:color w:val="0D0D0D" w:themeColor="text1" w:themeTint="F2"/>
          <w:sz w:val="28"/>
          <w:szCs w:val="28"/>
        </w:rPr>
        <w:t>  </w:t>
      </w:r>
      <w:r w:rsidRPr="00BB4439">
        <w:rPr>
          <w:color w:val="0D0D0D" w:themeColor="text1" w:themeTint="F2"/>
          <w:sz w:val="28"/>
          <w:szCs w:val="28"/>
        </w:rPr>
        <w:t xml:space="preserve">Система автоматизированного контроля и управления, позволяющая контролировать уборку вверенных территорий, действует в ГУДП «Центр» с 2014 года. Она помогает при составлении отчетов об использовании техники, а также существенно экономит время при формировании электронных маршрутных листов. Теперь для подготовки электронного задания необходимо нажать всего одну кнопку. Все трассы следования занесены в НАВСИ, по данным </w:t>
      </w:r>
      <w:r w:rsidRPr="00BB4439">
        <w:rPr>
          <w:color w:val="0D0D0D" w:themeColor="text1" w:themeTint="F2"/>
          <w:sz w:val="28"/>
          <w:szCs w:val="28"/>
        </w:rPr>
        <w:lastRenderedPageBreak/>
        <w:t>системы спутникового слежения легко определить, за какой промежуток времени был пройден тот или иной участок уборки.</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Путевые листы также формируются с помощью специальной компьютерной программы. В них значится ФИО водителя, гаражный номер машины, описывается маршрут следования, а также его прохождение.  Благодаря использованию такой системы, диспетчеры ГУДП «Центр»  могут в режиме реального времени проследить, где находится та или иная техника предприятия, а значит оперативно оценить состояние уборки на всех вверенных территориях.</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Преимущества высоких технологий были неоднократно отмечены специалистами Центра комплексного благоустройства в ходе сезонных смотров техники во всех 4 колоннах «ГУДП «Центр»</w:t>
      </w:r>
      <w:r>
        <w:rPr>
          <w:rStyle w:val="a7"/>
          <w:color w:val="0D0D0D" w:themeColor="text1" w:themeTint="F2"/>
          <w:sz w:val="28"/>
          <w:szCs w:val="28"/>
        </w:rPr>
        <w:footnoteReference w:id="23"/>
      </w:r>
      <w:r w:rsidRPr="00BB4439">
        <w:rPr>
          <w:color w:val="0D0D0D" w:themeColor="text1" w:themeTint="F2"/>
          <w:sz w:val="28"/>
          <w:szCs w:val="28"/>
        </w:rPr>
        <w:t>. Летом предприятия посетили стажеры Правительства Москвы. В рамках обмена опытом, практикантам также продемонстрировали работу диспетчерского блока. Оснащенный системами мониторинга автомобильных дорог и спецтехники предприятия, он вызвал у столичных гостей наибольший интерес – ведь в Москве такие технологические новшества не применяются. Притом что в Северной столице, НАВСИ уже давно стало нормой.</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 xml:space="preserve"> Работа по комплексной уборке улиц организована круглосуточно. При этом количество единиц техники варьируется в зависимости от времени суток и текущих погодных условий, интенсивности движения и других факторов. В ходе совещания специалисты Комитета по благоустройству также рассказали об особенностях очистки магистралей при плюсовых и отрицательных температурах. В случае прогнозируемых заморозков, на </w:t>
      </w:r>
      <w:r w:rsidRPr="00BB4439">
        <w:rPr>
          <w:color w:val="0D0D0D" w:themeColor="text1" w:themeTint="F2"/>
          <w:sz w:val="28"/>
          <w:szCs w:val="28"/>
        </w:rPr>
        <w:lastRenderedPageBreak/>
        <w:t>линию выходят машины с запасом ПГМ и проводят обработку наиболее опасных участков – мостов, путепроводов, спусков и подъемов с целью предотвращения образования гололеда.</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Использование противогололедных материалов устраняет образование наката – соль разрушает лед, превращая его в кашицу, которую сметают к лотку. После этого дороги вновь обрабатывают ПГМ, чтобы избежать наледи, если снегопад продолжится. Когда снежный вал на обочине достигает 30-50 см, на магистрали выходит вспомогательная техника. Она расчищает карманы, перекрестки, пешеходные переходы. На завершение работ после прекращения снегопада также отводится 4-6 часов.</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В случае затяжных снегопадов обработка ПГМ проводится через каждые 4 часа, при этом цикл «посыпка-подметание» может проводиться несколько раз. Порядок уборки корректируется в зависимости от погодных условий. Принципиальным и полезным новшеством этого сезона является оборудование машин специализированных предприятий транкинговой связью. Если система автоматического мониторинга создана для удобства жителей, то этот вид связи существенно помогает самим дорожникам. Среди предприятий с таким оснащением  – ГУДП «Центр». В 2016 году такие разместили в каждом из них.</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r w:rsidRPr="00BB4439">
        <w:rPr>
          <w:color w:val="0D0D0D" w:themeColor="text1" w:themeTint="F2"/>
          <w:sz w:val="28"/>
          <w:szCs w:val="28"/>
        </w:rPr>
        <w:t>Новое оборудование позволяет всем сотрудникам предприятия находиться на связи – мастерам, водителям, начальникам автоколонн. В переговорах могут участвовать сразу несколько работников на линии. Радиус действия системы полностью покрывает фронт проведения работ, оборудование не требует подзарядки, а руководство подразделения может оперативно следить за картиной уборки.</w:t>
      </w:r>
    </w:p>
    <w:p w:rsidR="007A0C09" w:rsidRPr="00BB4439" w:rsidRDefault="007A0C09" w:rsidP="007A0C09">
      <w:pPr>
        <w:pStyle w:val="a8"/>
        <w:shd w:val="clear" w:color="auto" w:fill="FFFFFF"/>
        <w:spacing w:before="0" w:beforeAutospacing="0" w:after="0" w:afterAutospacing="0" w:line="360" w:lineRule="auto"/>
        <w:ind w:firstLine="709"/>
        <w:contextualSpacing/>
        <w:jc w:val="both"/>
        <w:rPr>
          <w:color w:val="0D0D0D" w:themeColor="text1" w:themeTint="F2"/>
          <w:sz w:val="28"/>
          <w:szCs w:val="28"/>
        </w:rPr>
      </w:pPr>
    </w:p>
    <w:p w:rsidR="007A0C09" w:rsidRPr="00BB4439" w:rsidRDefault="007A0C09" w:rsidP="00A3523B">
      <w:pPr>
        <w:pStyle w:val="a8"/>
        <w:shd w:val="clear" w:color="auto" w:fill="FFFFFF"/>
        <w:spacing w:before="0" w:beforeAutospacing="0" w:after="0" w:afterAutospacing="0" w:line="360" w:lineRule="auto"/>
        <w:contextualSpacing/>
        <w:jc w:val="center"/>
        <w:rPr>
          <w:color w:val="0D0D0D" w:themeColor="text1" w:themeTint="F2"/>
          <w:sz w:val="28"/>
          <w:szCs w:val="28"/>
        </w:rPr>
      </w:pPr>
      <w:r w:rsidRPr="00BB4439">
        <w:rPr>
          <w:sz w:val="28"/>
          <w:szCs w:val="28"/>
        </w:rPr>
        <w:t>2.3. Экономический эффект от внедрения системы ГЛОНАСС/</w:t>
      </w:r>
      <w:r w:rsidRPr="00BB4439">
        <w:rPr>
          <w:sz w:val="28"/>
          <w:szCs w:val="28"/>
          <w:lang w:val="en-US"/>
        </w:rPr>
        <w:t>GPS</w:t>
      </w:r>
      <w:r w:rsidRPr="00BB4439">
        <w:rPr>
          <w:sz w:val="28"/>
          <w:szCs w:val="28"/>
        </w:rPr>
        <w:t xml:space="preserve"> контроля транспорта «НАВСИ»</w:t>
      </w:r>
    </w:p>
    <w:p w:rsidR="00B27CE8" w:rsidRPr="00A222EB"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Многие предприятия сталкиваются с проблемой несанкционированного вывоза мусора, твердых и жидких бытовых отходов, “левых” рейсов, подделки чеков и путевых листов и т. д. Как следствие, эффективность работы спецавтохозяйств существенно снижается, компании несут прямые экономические убытки. К тому же такое положение ухудшает общую экологическую обстановку, приводит к росту недовольства населения качеством и своевременнос</w:t>
      </w:r>
      <w:r>
        <w:rPr>
          <w:rFonts w:ascii="Times New Roman" w:hAnsi="Times New Roman" w:cs="Times New Roman"/>
          <w:color w:val="0D0D0D" w:themeColor="text1" w:themeTint="F2"/>
          <w:sz w:val="28"/>
          <w:szCs w:val="28"/>
        </w:rPr>
        <w:t>тью оказания коммунальных услуг</w:t>
      </w:r>
      <w:r w:rsidR="00A222EB">
        <w:rPr>
          <w:rStyle w:val="a7"/>
          <w:rFonts w:ascii="Times New Roman" w:hAnsi="Times New Roman" w:cs="Times New Roman"/>
          <w:color w:val="0D0D0D" w:themeColor="text1" w:themeTint="F2"/>
          <w:sz w:val="28"/>
          <w:szCs w:val="28"/>
        </w:rPr>
        <w:footnoteReference w:id="24"/>
      </w:r>
      <w:r w:rsidRPr="00B27CE8">
        <w:rPr>
          <w:rFonts w:ascii="Times New Roman" w:hAnsi="Times New Roman" w:cs="Times New Roman"/>
          <w:color w:val="0D0D0D" w:themeColor="text1" w:themeTint="F2"/>
          <w:sz w:val="28"/>
          <w:szCs w:val="28"/>
        </w:rPr>
        <w:t xml:space="preserve">.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Вопросы экологии и повышения эффективности работы волнуют не только руководство предприя</w:t>
      </w:r>
      <w:r>
        <w:rPr>
          <w:rFonts w:ascii="Times New Roman" w:hAnsi="Times New Roman" w:cs="Times New Roman"/>
          <w:color w:val="0D0D0D" w:themeColor="text1" w:themeTint="F2"/>
          <w:sz w:val="28"/>
          <w:szCs w:val="28"/>
        </w:rPr>
        <w:t>тия</w:t>
      </w:r>
      <w:r w:rsidRPr="00B27CE8">
        <w:rPr>
          <w:rFonts w:ascii="Times New Roman" w:hAnsi="Times New Roman" w:cs="Times New Roman"/>
          <w:color w:val="0D0D0D" w:themeColor="text1" w:themeTint="F2"/>
          <w:sz w:val="28"/>
          <w:szCs w:val="28"/>
        </w:rPr>
        <w:t xml:space="preserve">. Не так давно вице-премьер Правительства РФ озвучил пожелание оснастить все мусоровозы оборудованием ГЛОНАСС, подразумевая, что спутниковый контроль транспорта позволит обеспечить своевременный вывоз и надлежащее хранение бытовых отходов на специально отведенных для этого территориях.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Оснащение спецтранспорта навигационно-связным оборудованием осуществляется в соответствии с постановлением Прави</w:t>
      </w:r>
      <w:r w:rsidR="00A87E98">
        <w:rPr>
          <w:rFonts w:ascii="Times New Roman" w:hAnsi="Times New Roman" w:cs="Times New Roman"/>
          <w:color w:val="0D0D0D" w:themeColor="text1" w:themeTint="F2"/>
          <w:sz w:val="28"/>
          <w:szCs w:val="28"/>
        </w:rPr>
        <w:t xml:space="preserve">тельства РФ от 25.08.2008 № 641 </w:t>
      </w:r>
      <w:r w:rsidRPr="00B27CE8">
        <w:rPr>
          <w:rFonts w:ascii="Times New Roman" w:hAnsi="Times New Roman" w:cs="Times New Roman"/>
          <w:color w:val="0D0D0D" w:themeColor="text1" w:themeTint="F2"/>
          <w:sz w:val="28"/>
          <w:szCs w:val="28"/>
        </w:rPr>
        <w:t xml:space="preserve">“Об оснащении транспортных, технических средств и систем аппаратурой спутниковой навигации ГЛОНАСС или ГЛОНАСС/GPS” </w:t>
      </w:r>
      <w:r w:rsidR="00A87E98">
        <w:rPr>
          <w:rStyle w:val="a7"/>
          <w:rFonts w:ascii="Times New Roman" w:hAnsi="Times New Roman" w:cs="Times New Roman"/>
          <w:color w:val="0D0D0D" w:themeColor="text1" w:themeTint="F2"/>
          <w:sz w:val="28"/>
          <w:szCs w:val="28"/>
        </w:rPr>
        <w:footnoteReference w:id="25"/>
      </w:r>
      <w:r w:rsidR="00A87E98">
        <w:rPr>
          <w:rFonts w:ascii="Times New Roman" w:hAnsi="Times New Roman" w:cs="Times New Roman"/>
          <w:color w:val="0D0D0D" w:themeColor="text1" w:themeTint="F2"/>
          <w:sz w:val="28"/>
          <w:szCs w:val="28"/>
        </w:rPr>
        <w:t xml:space="preserve">, </w:t>
      </w:r>
      <w:r w:rsidRPr="00B27CE8">
        <w:rPr>
          <w:rFonts w:ascii="Times New Roman" w:hAnsi="Times New Roman" w:cs="Times New Roman"/>
          <w:color w:val="0D0D0D" w:themeColor="text1" w:themeTint="F2"/>
          <w:sz w:val="28"/>
          <w:szCs w:val="28"/>
        </w:rPr>
        <w:t xml:space="preserve">в части повышения эффективности управления движением транспорта и уровня безопасности перевозок.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lastRenderedPageBreak/>
        <w:t>Непосредственные исполнители услуг – водители спецтехники активно сопротивляются внедрению навигационных технологий, способствующих установлению контроля со стороны руководства предприятия за их действиями и полному исключению возможностей совершения несанкционированных рейсов, а также другого нецелевого использ</w:t>
      </w:r>
      <w:r>
        <w:rPr>
          <w:rFonts w:ascii="Times New Roman" w:hAnsi="Times New Roman" w:cs="Times New Roman"/>
          <w:color w:val="0D0D0D" w:themeColor="text1" w:themeTint="F2"/>
          <w:sz w:val="28"/>
          <w:szCs w:val="28"/>
        </w:rPr>
        <w:t>ования транспортных средств</w:t>
      </w:r>
      <w:r w:rsidRPr="00B27CE8">
        <w:rPr>
          <w:rFonts w:ascii="Times New Roman" w:hAnsi="Times New Roman" w:cs="Times New Roman"/>
          <w:color w:val="0D0D0D" w:themeColor="text1" w:themeTint="F2"/>
          <w:sz w:val="28"/>
          <w:szCs w:val="28"/>
        </w:rPr>
        <w:t xml:space="preserve">.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 xml:space="preserve">Пример Оборудование ГЛОНАСС было скрытно установлено на нескольких транспортных средствах одного из предприятий, которое обслуживало крупнейшие </w:t>
      </w:r>
      <w:r>
        <w:rPr>
          <w:rFonts w:ascii="Times New Roman" w:hAnsi="Times New Roman" w:cs="Times New Roman"/>
          <w:color w:val="0D0D0D" w:themeColor="text1" w:themeTint="F2"/>
          <w:sz w:val="28"/>
          <w:szCs w:val="28"/>
        </w:rPr>
        <w:t>питерские улицы</w:t>
      </w:r>
      <w:r w:rsidRPr="00B27CE8">
        <w:rPr>
          <w:rFonts w:ascii="Times New Roman" w:hAnsi="Times New Roman" w:cs="Times New Roman"/>
          <w:color w:val="0D0D0D" w:themeColor="text1" w:themeTint="F2"/>
          <w:sz w:val="28"/>
          <w:szCs w:val="28"/>
        </w:rPr>
        <w:t xml:space="preserve">. Только за одну неделю было выявлено, что в 60% случаев водители осуществляли “левую” работу, включая сливы топлива. По словам одного из водителей компании, до внедрения навигационных решений за неделю он мог заработать на “Жигули”. Стоимость вывоза мешка мусора, к примеру, из одного из районов </w:t>
      </w:r>
      <w:r>
        <w:rPr>
          <w:rFonts w:ascii="Times New Roman" w:hAnsi="Times New Roman" w:cs="Times New Roman"/>
          <w:color w:val="0D0D0D" w:themeColor="text1" w:themeTint="F2"/>
          <w:sz w:val="28"/>
          <w:szCs w:val="28"/>
        </w:rPr>
        <w:t>Санкт-Петербурга</w:t>
      </w:r>
      <w:r w:rsidRPr="00B27CE8">
        <w:rPr>
          <w:rFonts w:ascii="Times New Roman" w:hAnsi="Times New Roman" w:cs="Times New Roman"/>
          <w:color w:val="0D0D0D" w:themeColor="text1" w:themeTint="F2"/>
          <w:sz w:val="28"/>
          <w:szCs w:val="28"/>
        </w:rPr>
        <w:t xml:space="preserve"> достигает 5 тыс. руб. В регионах ситуация осложняется крайне низкими зарплатами, и несанкционированное использование ТС становится единственным средством свести концы с концами. Поэтому совсем неудивительно, что внедрение навигационных технологий и возможность полного контроля деятельности вызывает у региональных водителей предприятий наиболее</w:t>
      </w:r>
      <w:r>
        <w:rPr>
          <w:rFonts w:ascii="Times New Roman" w:hAnsi="Times New Roman" w:cs="Times New Roman"/>
          <w:color w:val="0D0D0D" w:themeColor="text1" w:themeTint="F2"/>
          <w:sz w:val="28"/>
          <w:szCs w:val="28"/>
        </w:rPr>
        <w:t xml:space="preserve"> </w:t>
      </w:r>
      <w:r w:rsidRPr="00B27CE8">
        <w:rPr>
          <w:rFonts w:ascii="Times New Roman" w:hAnsi="Times New Roman" w:cs="Times New Roman"/>
          <w:color w:val="0D0D0D" w:themeColor="text1" w:themeTint="F2"/>
          <w:sz w:val="28"/>
          <w:szCs w:val="28"/>
        </w:rPr>
        <w:t xml:space="preserve">активное противодействие.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На рынке много клиентоориентированных предприятий, которые понимают, что значит конкуренция. В первую очередь, это, конечно, коммерческие компании</w:t>
      </w:r>
      <w:r>
        <w:rPr>
          <w:rFonts w:ascii="Times New Roman" w:hAnsi="Times New Roman" w:cs="Times New Roman"/>
          <w:color w:val="0D0D0D" w:themeColor="text1" w:themeTint="F2"/>
          <w:sz w:val="28"/>
          <w:szCs w:val="28"/>
        </w:rPr>
        <w:t xml:space="preserve"> вроде </w:t>
      </w:r>
      <w:r w:rsidRPr="00B27CE8">
        <w:rPr>
          <w:rFonts w:ascii="Times New Roman" w:hAnsi="Times New Roman" w:cs="Times New Roman"/>
          <w:color w:val="0D0D0D" w:themeColor="text1" w:themeTint="F2"/>
          <w:sz w:val="28"/>
          <w:szCs w:val="28"/>
        </w:rPr>
        <w:t>ГУДП «Центр»</w:t>
      </w:r>
      <w:r>
        <w:rPr>
          <w:rFonts w:ascii="Times New Roman" w:hAnsi="Times New Roman" w:cs="Times New Roman"/>
          <w:color w:val="0D0D0D" w:themeColor="text1" w:themeTint="F2"/>
          <w:sz w:val="28"/>
          <w:szCs w:val="28"/>
        </w:rPr>
        <w:t xml:space="preserve">. </w:t>
      </w:r>
      <w:r w:rsidRPr="00B27CE8">
        <w:rPr>
          <w:rFonts w:ascii="Times New Roman" w:hAnsi="Times New Roman" w:cs="Times New Roman"/>
          <w:color w:val="0D0D0D" w:themeColor="text1" w:themeTint="F2"/>
          <w:sz w:val="28"/>
          <w:szCs w:val="28"/>
        </w:rPr>
        <w:t xml:space="preserve">Сегодня многие руководители предприятий начинают это понимать и, внедряя системы мониторинга и управления транспортом, повышают водителям зарплату, чтобы стимулировать своих сотрудников. Однако бывает и так, что в сговор </w:t>
      </w:r>
      <w:r w:rsidRPr="00B27CE8">
        <w:rPr>
          <w:rFonts w:ascii="Times New Roman" w:hAnsi="Times New Roman" w:cs="Times New Roman"/>
          <w:color w:val="0D0D0D" w:themeColor="text1" w:themeTint="F2"/>
          <w:sz w:val="28"/>
          <w:szCs w:val="28"/>
        </w:rPr>
        <w:lastRenderedPageBreak/>
        <w:t xml:space="preserve">вступают и водители, и диспетчеры, и руководители муниципального предприятия. В большинстве случаев во внедрении технологий ГЛОНАСС в не заинтересован никто, кроме управляющей организации или владельца компании.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 xml:space="preserve">Рынок предлагает узкоотраслевые системы мониторинга и управления транспортом, в максимальной степени учитывающие специфику бизнес-процессов различных </w:t>
      </w:r>
      <w:r>
        <w:rPr>
          <w:rFonts w:ascii="Times New Roman" w:hAnsi="Times New Roman" w:cs="Times New Roman"/>
          <w:color w:val="0D0D0D" w:themeColor="text1" w:themeTint="F2"/>
          <w:sz w:val="28"/>
          <w:szCs w:val="28"/>
        </w:rPr>
        <w:t>предприятий</w:t>
      </w:r>
      <w:r w:rsidRPr="00B27CE8">
        <w:rPr>
          <w:rFonts w:ascii="Times New Roman" w:hAnsi="Times New Roman" w:cs="Times New Roman"/>
          <w:color w:val="0D0D0D" w:themeColor="text1" w:themeTint="F2"/>
          <w:sz w:val="28"/>
          <w:szCs w:val="28"/>
        </w:rPr>
        <w:t xml:space="preserve">.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Рассмотрим навигационное решение для уровня отдельн</w:t>
      </w:r>
      <w:r>
        <w:rPr>
          <w:rFonts w:ascii="Times New Roman" w:hAnsi="Times New Roman" w:cs="Times New Roman"/>
          <w:color w:val="0D0D0D" w:themeColor="text1" w:themeTint="F2"/>
          <w:sz w:val="28"/>
          <w:szCs w:val="28"/>
        </w:rPr>
        <w:t>ого предприятия</w:t>
      </w:r>
      <w:r w:rsidRPr="00B27CE8">
        <w:rPr>
          <w:rFonts w:ascii="Times New Roman" w:hAnsi="Times New Roman" w:cs="Times New Roman"/>
          <w:color w:val="0D0D0D" w:themeColor="text1" w:themeTint="F2"/>
          <w:sz w:val="28"/>
          <w:szCs w:val="28"/>
        </w:rPr>
        <w:t xml:space="preserve">. </w:t>
      </w:r>
    </w:p>
    <w:p w:rsidR="00B27CE8" w:rsidRDefault="00B27CE8" w:rsidP="00B27CE8">
      <w:pPr>
        <w:tabs>
          <w:tab w:val="left" w:pos="993"/>
        </w:tabs>
        <w:spacing w:after="0" w:line="360" w:lineRule="auto"/>
        <w:ind w:firstLine="709"/>
        <w:contextualSpacing/>
        <w:jc w:val="right"/>
        <w:rPr>
          <w:rFonts w:ascii="Times New Roman" w:hAnsi="Times New Roman" w:cs="Times New Roman"/>
          <w:color w:val="0D0D0D" w:themeColor="text1" w:themeTint="F2"/>
          <w:sz w:val="28"/>
          <w:szCs w:val="28"/>
        </w:rPr>
      </w:pPr>
    </w:p>
    <w:p w:rsidR="00B27CE8" w:rsidRDefault="00B27CE8" w:rsidP="00B27CE8">
      <w:pPr>
        <w:tabs>
          <w:tab w:val="left" w:pos="993"/>
        </w:tabs>
        <w:spacing w:after="0" w:line="360" w:lineRule="auto"/>
        <w:ind w:firstLine="709"/>
        <w:contextualSpacing/>
        <w:jc w:val="right"/>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Рис.2.4.</w:t>
      </w:r>
      <w:r w:rsidRPr="00B27CE8">
        <w:t xml:space="preserve"> </w:t>
      </w:r>
      <w:r w:rsidRPr="00B27CE8">
        <w:rPr>
          <w:rFonts w:ascii="Times New Roman" w:hAnsi="Times New Roman" w:cs="Times New Roman"/>
          <w:color w:val="0D0D0D" w:themeColor="text1" w:themeTint="F2"/>
          <w:sz w:val="28"/>
          <w:szCs w:val="28"/>
        </w:rPr>
        <w:t>Общая схема работы системы мониторинга и управления транспортными средствами предприятий</w:t>
      </w:r>
      <w:r>
        <w:rPr>
          <w:rFonts w:ascii="Times New Roman" w:hAnsi="Times New Roman" w:cs="Times New Roman"/>
          <w:color w:val="0D0D0D" w:themeColor="text1" w:themeTint="F2"/>
          <w:sz w:val="28"/>
          <w:szCs w:val="28"/>
        </w:rPr>
        <w:t xml:space="preserve">.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Pr>
          <w:noProof/>
        </w:rPr>
        <w:drawing>
          <wp:inline distT="0" distB="0" distL="0" distR="0">
            <wp:extent cx="4686300" cy="2276475"/>
            <wp:effectExtent l="19050" t="0" r="0" b="0"/>
            <wp:docPr id="1" name="Рисунок 1" descr="Применение ГЛОНАСС в жилищно-коммунальном комплек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нение ГЛОНАСС в жилищно-коммунальном комплексе"/>
                    <pic:cNvPicPr>
                      <a:picLocks noChangeAspect="1" noChangeArrowheads="1"/>
                    </pic:cNvPicPr>
                  </pic:nvPicPr>
                  <pic:blipFill>
                    <a:blip r:embed="rId26" cstate="print"/>
                    <a:srcRect/>
                    <a:stretch>
                      <a:fillRect/>
                    </a:stretch>
                  </pic:blipFill>
                  <pic:spPr bwMode="auto">
                    <a:xfrm>
                      <a:off x="0" y="0"/>
                      <a:ext cx="4686300" cy="2276475"/>
                    </a:xfrm>
                    <a:prstGeom prst="rect">
                      <a:avLst/>
                    </a:prstGeom>
                    <a:noFill/>
                    <a:ln w="9525">
                      <a:noFill/>
                      <a:miter lim="800000"/>
                      <a:headEnd/>
                      <a:tailEnd/>
                    </a:ln>
                  </pic:spPr>
                </pic:pic>
              </a:graphicData>
            </a:graphic>
          </wp:inline>
        </w:drawing>
      </w:r>
    </w:p>
    <w:p w:rsidR="00B27CE8" w:rsidRP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27CE8">
        <w:rPr>
          <w:rFonts w:ascii="Times New Roman" w:hAnsi="Times New Roman" w:cs="Times New Roman"/>
          <w:color w:val="0D0D0D" w:themeColor="text1" w:themeTint="F2"/>
          <w:sz w:val="28"/>
          <w:szCs w:val="28"/>
        </w:rPr>
        <w:t xml:space="preserve">Автоматизированная система мониторинга и управления транспортными средствами предприятий в предназначена для автоматизации управления транспортом с помощью определения точных координат от навигационных систем ГЛОНАСС и GPS, передачи телематической </w:t>
      </w:r>
      <w:r w:rsidRPr="00B27CE8">
        <w:rPr>
          <w:rFonts w:ascii="Times New Roman" w:hAnsi="Times New Roman" w:cs="Times New Roman"/>
          <w:color w:val="0D0D0D" w:themeColor="text1" w:themeTint="F2"/>
          <w:sz w:val="28"/>
          <w:szCs w:val="28"/>
        </w:rPr>
        <w:lastRenderedPageBreak/>
        <w:t>информации о транспортном средстве  по каналам сотовой связи GSM/GPRS</w:t>
      </w:r>
      <w:r w:rsidR="00A87E98">
        <w:rPr>
          <w:rStyle w:val="a7"/>
          <w:rFonts w:ascii="Times New Roman" w:hAnsi="Times New Roman" w:cs="Times New Roman"/>
          <w:color w:val="0D0D0D" w:themeColor="text1" w:themeTint="F2"/>
          <w:sz w:val="28"/>
          <w:szCs w:val="28"/>
        </w:rPr>
        <w:footnoteReference w:id="26"/>
      </w:r>
      <w:r w:rsidRPr="00B27CE8">
        <w:rPr>
          <w:rFonts w:ascii="Times New Roman" w:hAnsi="Times New Roman" w:cs="Times New Roman"/>
          <w:color w:val="0D0D0D" w:themeColor="text1" w:themeTint="F2"/>
          <w:sz w:val="28"/>
          <w:szCs w:val="28"/>
        </w:rPr>
        <w:t>.</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В зависимости от сферы деятельности автомобильного транспорта расходы по внедрению системы ГЛОНАСС/GPS контроля транспорта </w:t>
      </w:r>
      <w:r w:rsidRPr="00A3523B">
        <w:rPr>
          <w:rFonts w:ascii="Times New Roman" w:hAnsi="Times New Roman" w:cs="Times New Roman"/>
          <w:sz w:val="28"/>
          <w:szCs w:val="28"/>
        </w:rPr>
        <w:t xml:space="preserve">«НАВСИ» </w:t>
      </w:r>
      <w:r w:rsidRPr="00A3523B">
        <w:rPr>
          <w:rFonts w:ascii="Times New Roman" w:hAnsi="Times New Roman" w:cs="Times New Roman"/>
          <w:color w:val="0D0D0D" w:themeColor="text1" w:themeTint="F2"/>
          <w:sz w:val="28"/>
          <w:szCs w:val="28"/>
        </w:rPr>
        <w:t>окупаются в срок от 3 до 12 месяцев.</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Экономический результат от внедрения системы контроля транспорта </w:t>
      </w:r>
      <w:r w:rsidRPr="00A3523B">
        <w:rPr>
          <w:rFonts w:ascii="Times New Roman" w:hAnsi="Times New Roman" w:cs="Times New Roman"/>
          <w:sz w:val="28"/>
          <w:szCs w:val="28"/>
        </w:rPr>
        <w:t>«НАВСИ»</w:t>
      </w:r>
      <w:r w:rsidRPr="00A3523B">
        <w:rPr>
          <w:rFonts w:ascii="Times New Roman" w:hAnsi="Times New Roman" w:cs="Times New Roman"/>
          <w:color w:val="0D0D0D" w:themeColor="text1" w:themeTint="F2"/>
          <w:sz w:val="28"/>
          <w:szCs w:val="28"/>
        </w:rPr>
        <w:t>складывается из многих составляющих. Основными из них являются:</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Снижение пробега автотранспорта достигается, во-первых, за счет более эффективного оперативного управления перевозками, транспортной логистики. Диспетчер, имеющий перед глазами полную картину мест нахождения автомобилей, в каком состоянии исполнение выданных водителю заказов, имеет возможность оптимально загрузить автотранспорт. Происходит резкое снижение убытков, причиняемых хищениями топлива, приписками пробега, нецелевым использованием транспортных средств и другими злоупотреблениями водителей. По результатам эксплуатации уже установленных систем, размер этих потерь составляет, на большинстве автопредприятий, 15-22% эксплуатационных расходов на автомобиль</w:t>
      </w:r>
      <w:r w:rsidRPr="00A3523B">
        <w:rPr>
          <w:rStyle w:val="a7"/>
          <w:rFonts w:ascii="Times New Roman" w:hAnsi="Times New Roman" w:cs="Times New Roman"/>
          <w:color w:val="0D0D0D" w:themeColor="text1" w:themeTint="F2"/>
          <w:sz w:val="28"/>
          <w:szCs w:val="28"/>
        </w:rPr>
        <w:footnoteReference w:id="27"/>
      </w:r>
      <w:r w:rsidRPr="00A3523B">
        <w:rPr>
          <w:rFonts w:ascii="Times New Roman" w:hAnsi="Times New Roman" w:cs="Times New Roman"/>
          <w:color w:val="0D0D0D" w:themeColor="text1" w:themeTint="F2"/>
          <w:sz w:val="28"/>
          <w:szCs w:val="28"/>
        </w:rPr>
        <w:t>.</w:t>
      </w:r>
    </w:p>
    <w:p w:rsidR="00B27CE8"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Снижение расхода ГСМ (топлива) достигается, во-первых, за счет уменьшения пробега. Во-вторых, при подключении датчика уровня топлива в системе отражается вся информация о том, какое количество топлива было заправлено (или слито) с указанием места и времени заправки (или слива). Эта информация из системы контроля транспорта практически исключает </w:t>
      </w:r>
      <w:r w:rsidRPr="00A3523B">
        <w:rPr>
          <w:rFonts w:ascii="Times New Roman" w:hAnsi="Times New Roman" w:cs="Times New Roman"/>
          <w:color w:val="0D0D0D" w:themeColor="text1" w:themeTint="F2"/>
          <w:sz w:val="28"/>
          <w:szCs w:val="28"/>
        </w:rPr>
        <w:lastRenderedPageBreak/>
        <w:t xml:space="preserve">возможность незамеченных сливов топлива, и в некоторых транспортных предприятиях именно этот фактор принес наиболее ощутимый экономический эффект. </w:t>
      </w:r>
    </w:p>
    <w:p w:rsidR="00B27CE8"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Например, для автопарка размером 50 автомобилей со средним пробегом 8 000 км в месяц экономия пробега на 5% оборачивает э</w:t>
      </w:r>
      <w:r w:rsidR="00B27CE8">
        <w:rPr>
          <w:rFonts w:ascii="Times New Roman" w:hAnsi="Times New Roman" w:cs="Times New Roman"/>
          <w:color w:val="0D0D0D" w:themeColor="text1" w:themeTint="F2"/>
          <w:sz w:val="28"/>
          <w:szCs w:val="28"/>
        </w:rPr>
        <w:t xml:space="preserve">кономией 192 400 руб. в месяц. </w:t>
      </w:r>
    </w:p>
    <w:p w:rsidR="00B27CE8" w:rsidRDefault="007A0C09"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Расчет: </w:t>
      </w:r>
    </w:p>
    <w:p w:rsidR="00B27CE8" w:rsidRDefault="00B27CE8" w:rsidP="00B27CE8">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p>
    <w:p w:rsidR="00B27CE8" w:rsidRPr="00B27CE8" w:rsidRDefault="00B27CE8" w:rsidP="00B27CE8">
      <w:pPr>
        <w:tabs>
          <w:tab w:val="left" w:pos="993"/>
        </w:tabs>
        <w:spacing w:after="0" w:line="360" w:lineRule="auto"/>
        <w:contextualSpacing/>
        <w:jc w:val="center"/>
        <w:rPr>
          <w:rFonts w:ascii="Times New Roman" w:hAnsi="Times New Roman" w:cs="Times New Roman"/>
          <w:color w:val="548DD4" w:themeColor="text2" w:themeTint="99"/>
          <w:sz w:val="28"/>
          <w:szCs w:val="28"/>
        </w:rPr>
      </w:pPr>
      <w:r w:rsidRPr="00B27CE8">
        <w:rPr>
          <w:rFonts w:ascii="Arial" w:eastAsia="+mj-ea" w:hAnsi="Arial" w:cs="+mj-cs"/>
          <w:b/>
          <w:bCs/>
          <w:caps/>
          <w:shadow/>
          <w:color w:val="548DD4" w:themeColor="text2" w:themeTint="99"/>
          <w:kern w:val="24"/>
          <w:sz w:val="28"/>
          <w:szCs w:val="28"/>
        </w:rPr>
        <w:t>50х8000х0,05х 37 литров/100 км х 26 руб. за 1 лит = 192 400 руб. в месяц)</w:t>
      </w:r>
    </w:p>
    <w:p w:rsidR="00B27CE8" w:rsidRDefault="00B27CE8"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Или более 2 000</w:t>
      </w:r>
      <w:r w:rsidR="00B27CE8">
        <w:rPr>
          <w:rFonts w:ascii="Times New Roman" w:hAnsi="Times New Roman" w:cs="Times New Roman"/>
          <w:color w:val="0D0D0D" w:themeColor="text1" w:themeTint="F2"/>
          <w:sz w:val="28"/>
          <w:szCs w:val="28"/>
        </w:rPr>
        <w:t> </w:t>
      </w:r>
      <w:r w:rsidRPr="00A3523B">
        <w:rPr>
          <w:rFonts w:ascii="Times New Roman" w:hAnsi="Times New Roman" w:cs="Times New Roman"/>
          <w:color w:val="0D0D0D" w:themeColor="text1" w:themeTint="F2"/>
          <w:sz w:val="28"/>
          <w:szCs w:val="28"/>
        </w:rPr>
        <w:t>000</w:t>
      </w:r>
      <w:r w:rsidR="00B27CE8">
        <w:rPr>
          <w:rFonts w:ascii="Times New Roman" w:hAnsi="Times New Roman" w:cs="Times New Roman"/>
          <w:color w:val="0D0D0D" w:themeColor="text1" w:themeTint="F2"/>
          <w:sz w:val="28"/>
          <w:szCs w:val="28"/>
        </w:rPr>
        <w:t>,00</w:t>
      </w:r>
      <w:r w:rsidRPr="00A3523B">
        <w:rPr>
          <w:rFonts w:ascii="Times New Roman" w:hAnsi="Times New Roman" w:cs="Times New Roman"/>
          <w:color w:val="0D0D0D" w:themeColor="text1" w:themeTint="F2"/>
          <w:sz w:val="28"/>
          <w:szCs w:val="28"/>
        </w:rPr>
        <w:t xml:space="preserve"> рублей в год.</w:t>
      </w:r>
    </w:p>
    <w:p w:rsidR="00A87E98"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Расход ГСМ, исключение несанкционированного п</w:t>
      </w:r>
      <w:r w:rsidR="00B27CE8">
        <w:rPr>
          <w:rFonts w:ascii="Times New Roman" w:hAnsi="Times New Roman" w:cs="Times New Roman"/>
          <w:color w:val="0D0D0D" w:themeColor="text1" w:themeTint="F2"/>
          <w:sz w:val="28"/>
          <w:szCs w:val="28"/>
        </w:rPr>
        <w:t xml:space="preserve">робега это конечно хорошо, но </w:t>
      </w:r>
      <w:r w:rsidRPr="00A3523B">
        <w:rPr>
          <w:rFonts w:ascii="Times New Roman" w:hAnsi="Times New Roman" w:cs="Times New Roman"/>
          <w:color w:val="0D0D0D" w:themeColor="text1" w:themeTint="F2"/>
          <w:sz w:val="28"/>
          <w:szCs w:val="28"/>
        </w:rPr>
        <w:t>мы редко задумываемся о безопасности на дороге. Очень часто водители проводят лишний часок</w:t>
      </w:r>
      <w:r w:rsidR="00A87E98">
        <w:rPr>
          <w:rFonts w:ascii="Times New Roman" w:hAnsi="Times New Roman" w:cs="Times New Roman"/>
          <w:color w:val="0D0D0D" w:themeColor="text1" w:themeTint="F2"/>
          <w:sz w:val="28"/>
          <w:szCs w:val="28"/>
        </w:rPr>
        <w:t xml:space="preserve"> </w:t>
      </w:r>
      <w:r w:rsidRPr="00A3523B">
        <w:rPr>
          <w:rFonts w:ascii="Times New Roman" w:hAnsi="Times New Roman" w:cs="Times New Roman"/>
          <w:color w:val="0D0D0D" w:themeColor="text1" w:themeTint="F2"/>
          <w:sz w:val="28"/>
          <w:szCs w:val="28"/>
        </w:rPr>
        <w:t>-</w:t>
      </w:r>
      <w:r w:rsidR="00A87E98">
        <w:rPr>
          <w:rFonts w:ascii="Times New Roman" w:hAnsi="Times New Roman" w:cs="Times New Roman"/>
          <w:color w:val="0D0D0D" w:themeColor="text1" w:themeTint="F2"/>
          <w:sz w:val="28"/>
          <w:szCs w:val="28"/>
        </w:rPr>
        <w:t xml:space="preserve"> </w:t>
      </w:r>
      <w:r w:rsidRPr="00A3523B">
        <w:rPr>
          <w:rFonts w:ascii="Times New Roman" w:hAnsi="Times New Roman" w:cs="Times New Roman"/>
          <w:color w:val="0D0D0D" w:themeColor="text1" w:themeTint="F2"/>
          <w:sz w:val="28"/>
          <w:szCs w:val="28"/>
        </w:rPr>
        <w:t>два дома, затем нагоняют потерянное время в дороге, чтобы прийти вовремя. А часто, мотивируя водителя тонна</w:t>
      </w:r>
      <w:r w:rsidR="00A87E98">
        <w:rPr>
          <w:rFonts w:ascii="Times New Roman" w:hAnsi="Times New Roman" w:cs="Times New Roman"/>
          <w:color w:val="0D0D0D" w:themeColor="text1" w:themeTint="F2"/>
          <w:sz w:val="28"/>
          <w:szCs w:val="28"/>
        </w:rPr>
        <w:t xml:space="preserve"> </w:t>
      </w:r>
      <w:r w:rsidRPr="00A3523B">
        <w:rPr>
          <w:rFonts w:ascii="Times New Roman" w:hAnsi="Times New Roman" w:cs="Times New Roman"/>
          <w:color w:val="0D0D0D" w:themeColor="text1" w:themeTint="F2"/>
          <w:sz w:val="28"/>
          <w:szCs w:val="28"/>
        </w:rPr>
        <w:t>/</w:t>
      </w:r>
      <w:r w:rsidR="00A87E98">
        <w:rPr>
          <w:rFonts w:ascii="Times New Roman" w:hAnsi="Times New Roman" w:cs="Times New Roman"/>
          <w:color w:val="0D0D0D" w:themeColor="text1" w:themeTint="F2"/>
          <w:sz w:val="28"/>
          <w:szCs w:val="28"/>
        </w:rPr>
        <w:t xml:space="preserve"> </w:t>
      </w:r>
      <w:r w:rsidRPr="00A3523B">
        <w:rPr>
          <w:rFonts w:ascii="Times New Roman" w:hAnsi="Times New Roman" w:cs="Times New Roman"/>
          <w:color w:val="0D0D0D" w:themeColor="text1" w:themeTint="F2"/>
          <w:sz w:val="28"/>
          <w:szCs w:val="28"/>
        </w:rPr>
        <w:t>километрами,</w:t>
      </w:r>
      <w:r w:rsidR="00A87E98">
        <w:rPr>
          <w:rFonts w:ascii="Times New Roman" w:hAnsi="Times New Roman" w:cs="Times New Roman"/>
          <w:color w:val="0D0D0D" w:themeColor="text1" w:themeTint="F2"/>
          <w:sz w:val="28"/>
          <w:szCs w:val="28"/>
        </w:rPr>
        <w:t xml:space="preserve"> </w:t>
      </w:r>
      <w:r w:rsidRPr="00A3523B">
        <w:rPr>
          <w:rFonts w:ascii="Times New Roman" w:hAnsi="Times New Roman" w:cs="Times New Roman"/>
          <w:color w:val="0D0D0D" w:themeColor="text1" w:themeTint="F2"/>
          <w:sz w:val="28"/>
          <w:szCs w:val="28"/>
        </w:rPr>
        <w:t xml:space="preserve"> мы и не задумываемся, каким риском даются эти "бонусные" пробеги. Превышая скорость, подвергая себя, вверенное транспортное средство и окружающих опасности. Не говоря уже о перерасходе топлива. </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Система ГЛОНАСС/GPS контроля транспорта позволяет контролировать превышения скорости и режимы работы водителя. У нас есть клиенты, у которых после установки системы контроля транспорта выявилось, что на малотоннажном транспортном средстве водитель </w:t>
      </w:r>
      <w:r w:rsidRPr="00A3523B">
        <w:rPr>
          <w:rFonts w:ascii="Times New Roman" w:hAnsi="Times New Roman" w:cs="Times New Roman"/>
          <w:color w:val="0D0D0D" w:themeColor="text1" w:themeTint="F2"/>
          <w:sz w:val="28"/>
          <w:szCs w:val="28"/>
        </w:rPr>
        <w:lastRenderedPageBreak/>
        <w:t>умудрялся по трассе ездить со скорость до 160 км/ч</w:t>
      </w:r>
      <w:r w:rsidRPr="00A3523B">
        <w:rPr>
          <w:rStyle w:val="a7"/>
          <w:rFonts w:ascii="Times New Roman" w:hAnsi="Times New Roman" w:cs="Times New Roman"/>
          <w:color w:val="0D0D0D" w:themeColor="text1" w:themeTint="F2"/>
          <w:sz w:val="28"/>
          <w:szCs w:val="28"/>
        </w:rPr>
        <w:footnoteReference w:id="28"/>
      </w:r>
      <w:r w:rsidRPr="00A3523B">
        <w:rPr>
          <w:rFonts w:ascii="Times New Roman" w:hAnsi="Times New Roman" w:cs="Times New Roman"/>
          <w:color w:val="0D0D0D" w:themeColor="text1" w:themeTint="F2"/>
          <w:sz w:val="28"/>
          <w:szCs w:val="28"/>
        </w:rPr>
        <w:t>. Оказалось, что и систему Заказчик ставил после переворота одной их своих транспортных средств. Чем не прибыль предотвратить такие происшествия с помощью ГЛОНАСС/GPS системы контроля транспорта?</w:t>
      </w:r>
    </w:p>
    <w:p w:rsidR="00B27CE8"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 xml:space="preserve">В зависимости от специфики работы техники этот показатель может сильно варьировать. Во всяком случае, нельзя недооценивать влияние этого параметра на общий итоговый расход топлива. Часты случаи, когда на грузовом транспорте с автономкой наблюдается по 3-4 часа холостого хода, а бывает и все 8-12 часов холостого хода в сутки. </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На основании данных, накапливающихся в системе ГЛОНАСС/GPS контроля транспорта, многие предприятия имеют возможность более эффективно влиять на работу персонала</w:t>
      </w:r>
      <w:r w:rsidR="00A87E98">
        <w:rPr>
          <w:rStyle w:val="a7"/>
          <w:rFonts w:ascii="Times New Roman" w:hAnsi="Times New Roman" w:cs="Times New Roman"/>
          <w:color w:val="0D0D0D" w:themeColor="text1" w:themeTint="F2"/>
          <w:sz w:val="28"/>
          <w:szCs w:val="28"/>
        </w:rPr>
        <w:footnoteReference w:id="29"/>
      </w:r>
      <w:r w:rsidRPr="00A3523B">
        <w:rPr>
          <w:rFonts w:ascii="Times New Roman" w:hAnsi="Times New Roman" w:cs="Times New Roman"/>
          <w:color w:val="0D0D0D" w:themeColor="text1" w:themeTint="F2"/>
          <w:sz w:val="28"/>
          <w:szCs w:val="28"/>
        </w:rPr>
        <w:t xml:space="preserve">. </w:t>
      </w:r>
      <w:r w:rsidR="00B27CE8">
        <w:rPr>
          <w:rFonts w:ascii="Times New Roman" w:hAnsi="Times New Roman" w:cs="Times New Roman"/>
          <w:color w:val="0D0D0D" w:themeColor="text1" w:themeTint="F2"/>
          <w:sz w:val="28"/>
          <w:szCs w:val="28"/>
        </w:rPr>
        <w:t>П</w:t>
      </w:r>
      <w:r w:rsidRPr="00A3523B">
        <w:rPr>
          <w:rFonts w:ascii="Times New Roman" w:hAnsi="Times New Roman" w:cs="Times New Roman"/>
          <w:color w:val="0D0D0D" w:themeColor="text1" w:themeTint="F2"/>
          <w:sz w:val="28"/>
          <w:szCs w:val="28"/>
        </w:rPr>
        <w:t xml:space="preserve">осле установки системы ГЛОНАСС/GPS слежения и ее работы в течение месяца, руководство автопредприятия проводит серьезную профилактическую работу среди водительского состава, несколько человек могут быть уволены, остальным разъясняются дальнейшие условия работы. Этим достигается оздоровление коллектива, а также обеспечивается длительная и эффективная работа системы ГЛОНАСС/GPS контроля транспорта </w:t>
      </w:r>
      <w:r w:rsidRPr="00A3523B">
        <w:rPr>
          <w:rFonts w:ascii="Times New Roman" w:hAnsi="Times New Roman" w:cs="Times New Roman"/>
          <w:sz w:val="28"/>
          <w:szCs w:val="28"/>
        </w:rPr>
        <w:t>«НАВСИ»</w:t>
      </w:r>
      <w:r w:rsidRPr="00A3523B">
        <w:rPr>
          <w:rFonts w:ascii="Times New Roman" w:hAnsi="Times New Roman" w:cs="Times New Roman"/>
          <w:color w:val="0D0D0D" w:themeColor="text1" w:themeTint="F2"/>
          <w:sz w:val="28"/>
          <w:szCs w:val="28"/>
        </w:rPr>
        <w:t xml:space="preserve">. В некоторых случаях внедрение системы контроля транспорта позволяет сократить штат обслуживающего персонала (диспетчера, механики), в данном случае экономия за год подсчитывается как зарплата такой штатной единицы, плюс налоги на зарплату умноженное на 12. </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lastRenderedPageBreak/>
        <w:t>На практике выясняется, что диспетчер не в состоянии эффективно контролировать более 3-4 единиц транспорта без системы контроля транспорта, особенно если специфика бизнеса подразумевает высокую динамику как в таксопарках, службах экстренной помощи и эвакуации, службах доставки и т.д.</w:t>
      </w:r>
    </w:p>
    <w:p w:rsidR="007A0C09" w:rsidRPr="00A3523B" w:rsidRDefault="007A0C09" w:rsidP="007A0C0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A3523B">
        <w:rPr>
          <w:rFonts w:ascii="Times New Roman" w:hAnsi="Times New Roman" w:cs="Times New Roman"/>
          <w:color w:val="0D0D0D" w:themeColor="text1" w:themeTint="F2"/>
          <w:sz w:val="28"/>
          <w:szCs w:val="28"/>
        </w:rPr>
        <w:t>В более масштабном плане экономический эффект от внедрения системы ГЛОНАСС/GPS контроля транспорта можно обнаружить в повышении качества обслуживания клиентов, снижение себестоимости услуг (и цен на них), и как результат – повышение конкурентоспособности на своем рынке и за счет этого выход на лидирующие позиции и рост оборотов и, соответственно, рост прибыли.</w:t>
      </w:r>
    </w:p>
    <w:p w:rsidR="00B27CE8" w:rsidRDefault="007A0C09" w:rsidP="0063040C">
      <w:pPr>
        <w:pStyle w:val="ac"/>
        <w:rPr>
          <w:color w:val="0D0D0D" w:themeColor="text1" w:themeTint="F2"/>
        </w:rPr>
      </w:pPr>
      <w:r w:rsidRPr="00A3523B">
        <w:rPr>
          <w:color w:val="0D0D0D" w:themeColor="text1" w:themeTint="F2"/>
        </w:rPr>
        <w:t xml:space="preserve">Другими словами, внедрение системы ГЛОНАСС/GPS контроля автотранспорта </w:t>
      </w:r>
      <w:r w:rsidRPr="00A3523B">
        <w:t xml:space="preserve">«НАВСИ» </w:t>
      </w:r>
      <w:r w:rsidRPr="00A3523B">
        <w:rPr>
          <w:color w:val="0D0D0D" w:themeColor="text1" w:themeTint="F2"/>
        </w:rPr>
        <w:t>позволяет повысить само качество бизнеса, и поэтому экономический эффект от ее внедрения на предприятие будет ощущаться и через год, и через два после внедрения.</w:t>
      </w:r>
    </w:p>
    <w:p w:rsidR="00B27CE8" w:rsidRPr="006200A3" w:rsidRDefault="00B27CE8" w:rsidP="0063040C">
      <w:pPr>
        <w:spacing w:after="0" w:line="360" w:lineRule="auto"/>
        <w:contextualSpacing/>
        <w:jc w:val="center"/>
        <w:rPr>
          <w:rFonts w:ascii="Times New Roman" w:hAnsi="Times New Roman" w:cs="Times New Roman"/>
          <w:b/>
          <w:sz w:val="28"/>
          <w:szCs w:val="28"/>
        </w:rPr>
      </w:pPr>
      <w:r w:rsidRPr="006200A3">
        <w:rPr>
          <w:rFonts w:ascii="Times New Roman" w:hAnsi="Times New Roman" w:cs="Times New Roman"/>
          <w:b/>
          <w:sz w:val="28"/>
          <w:szCs w:val="28"/>
        </w:rPr>
        <w:t>3.  Оценка мероприятий по повышению эффективности организации работы предприятии после внедрения навигации для коммерческой техники.</w:t>
      </w:r>
    </w:p>
    <w:p w:rsidR="00B27CE8" w:rsidRDefault="00B27CE8" w:rsidP="00B27CE8">
      <w:pPr>
        <w:pStyle w:val="ac"/>
      </w:pPr>
      <w:r w:rsidRPr="002A2BF4">
        <w:t>После установки навигационной системы на автомобили предприятия с общим доходом произошли следующие изменения.</w:t>
      </w:r>
    </w:p>
    <w:p w:rsidR="00B27CE8" w:rsidRDefault="00B27CE8" w:rsidP="00B27CE8">
      <w:pPr>
        <w:pStyle w:val="ac"/>
        <w:jc w:val="right"/>
      </w:pPr>
      <w:r>
        <w:t>Таблица 3.1. Коэффициент изменение показателей после внедрения навигационной системы.</w:t>
      </w:r>
    </w:p>
    <w:tbl>
      <w:tblPr>
        <w:tblW w:w="9161" w:type="dxa"/>
        <w:tblInd w:w="250" w:type="dxa"/>
        <w:tblLook w:val="0000"/>
      </w:tblPr>
      <w:tblGrid>
        <w:gridCol w:w="2835"/>
        <w:gridCol w:w="1120"/>
        <w:gridCol w:w="1066"/>
        <w:gridCol w:w="1420"/>
        <w:gridCol w:w="1280"/>
        <w:gridCol w:w="1440"/>
      </w:tblGrid>
      <w:tr w:rsidR="00B27CE8" w:rsidRPr="002A2BF4" w:rsidTr="003B40A3">
        <w:trPr>
          <w:trHeight w:val="555"/>
        </w:trPr>
        <w:tc>
          <w:tcPr>
            <w:tcW w:w="2835" w:type="dxa"/>
            <w:tcBorders>
              <w:top w:val="single" w:sz="4" w:space="0" w:color="auto"/>
              <w:left w:val="single" w:sz="4" w:space="0" w:color="auto"/>
              <w:bottom w:val="single" w:sz="4" w:space="0" w:color="auto"/>
              <w:right w:val="single" w:sz="4" w:space="0" w:color="auto"/>
            </w:tcBorders>
            <w:noWrap/>
          </w:tcPr>
          <w:p w:rsidR="00B27CE8" w:rsidRPr="002A2BF4" w:rsidRDefault="00B27CE8" w:rsidP="003B40A3">
            <w:pPr>
              <w:pStyle w:val="ad"/>
            </w:pPr>
            <w:r w:rsidRPr="002A2BF4">
              <w:t>Показатели</w:t>
            </w:r>
          </w:p>
        </w:tc>
        <w:tc>
          <w:tcPr>
            <w:tcW w:w="1120" w:type="dxa"/>
            <w:tcBorders>
              <w:top w:val="single" w:sz="4" w:space="0" w:color="auto"/>
              <w:left w:val="nil"/>
              <w:bottom w:val="single" w:sz="4" w:space="0" w:color="auto"/>
              <w:right w:val="single" w:sz="4" w:space="0" w:color="auto"/>
            </w:tcBorders>
            <w:noWrap/>
          </w:tcPr>
          <w:p w:rsidR="00B27CE8" w:rsidRPr="002A2BF4" w:rsidRDefault="00B27CE8" w:rsidP="00B27CE8">
            <w:pPr>
              <w:pStyle w:val="ad"/>
            </w:pPr>
            <w:r w:rsidRPr="002A2BF4">
              <w:t>20</w:t>
            </w:r>
            <w:r>
              <w:t>15</w:t>
            </w:r>
          </w:p>
        </w:tc>
        <w:tc>
          <w:tcPr>
            <w:tcW w:w="1066" w:type="dxa"/>
            <w:tcBorders>
              <w:top w:val="single" w:sz="4" w:space="0" w:color="auto"/>
              <w:left w:val="nil"/>
              <w:bottom w:val="single" w:sz="4" w:space="0" w:color="auto"/>
              <w:right w:val="single" w:sz="4" w:space="0" w:color="auto"/>
            </w:tcBorders>
            <w:noWrap/>
          </w:tcPr>
          <w:p w:rsidR="00B27CE8" w:rsidRPr="002A2BF4" w:rsidRDefault="00B27CE8" w:rsidP="00B27CE8">
            <w:pPr>
              <w:pStyle w:val="ad"/>
            </w:pPr>
            <w:r w:rsidRPr="002A2BF4">
              <w:t>20</w:t>
            </w:r>
            <w:r>
              <w:t>16</w:t>
            </w:r>
          </w:p>
        </w:tc>
        <w:tc>
          <w:tcPr>
            <w:tcW w:w="1420" w:type="dxa"/>
            <w:tcBorders>
              <w:top w:val="single" w:sz="4" w:space="0" w:color="auto"/>
              <w:left w:val="nil"/>
              <w:bottom w:val="single" w:sz="4" w:space="0" w:color="auto"/>
              <w:right w:val="single" w:sz="4" w:space="0" w:color="auto"/>
            </w:tcBorders>
          </w:tcPr>
          <w:p w:rsidR="00B27CE8" w:rsidRPr="002A2BF4" w:rsidRDefault="00B27CE8" w:rsidP="003B40A3">
            <w:pPr>
              <w:pStyle w:val="ad"/>
            </w:pPr>
            <w:r w:rsidRPr="002A2BF4">
              <w:t>Абсолютное отклонение, Ai</w:t>
            </w:r>
          </w:p>
        </w:tc>
        <w:tc>
          <w:tcPr>
            <w:tcW w:w="1280" w:type="dxa"/>
            <w:tcBorders>
              <w:top w:val="single" w:sz="4" w:space="0" w:color="auto"/>
              <w:left w:val="nil"/>
              <w:bottom w:val="single" w:sz="4" w:space="0" w:color="auto"/>
              <w:right w:val="single" w:sz="4" w:space="0" w:color="auto"/>
            </w:tcBorders>
            <w:noWrap/>
          </w:tcPr>
          <w:p w:rsidR="00B27CE8" w:rsidRPr="002A2BF4" w:rsidRDefault="00B27CE8" w:rsidP="00B27CE8">
            <w:pPr>
              <w:pStyle w:val="ad"/>
            </w:pPr>
            <w:r w:rsidRPr="002A2BF4">
              <w:t>20</w:t>
            </w:r>
            <w:r>
              <w:t>17</w:t>
            </w:r>
          </w:p>
        </w:tc>
        <w:tc>
          <w:tcPr>
            <w:tcW w:w="1440" w:type="dxa"/>
            <w:tcBorders>
              <w:top w:val="single" w:sz="4" w:space="0" w:color="auto"/>
              <w:left w:val="nil"/>
              <w:bottom w:val="single" w:sz="4" w:space="0" w:color="auto"/>
              <w:right w:val="single" w:sz="4" w:space="0" w:color="auto"/>
            </w:tcBorders>
          </w:tcPr>
          <w:p w:rsidR="00B27CE8" w:rsidRPr="002A2BF4" w:rsidRDefault="00B27CE8" w:rsidP="003B40A3">
            <w:pPr>
              <w:pStyle w:val="ad"/>
            </w:pPr>
            <w:r w:rsidRPr="002A2BF4">
              <w:t>Абсолютное отклонение, Ai</w:t>
            </w:r>
          </w:p>
        </w:tc>
      </w:tr>
      <w:tr w:rsidR="00B27CE8" w:rsidRPr="002A2BF4" w:rsidTr="003B40A3">
        <w:trPr>
          <w:trHeight w:val="255"/>
        </w:trPr>
        <w:tc>
          <w:tcPr>
            <w:tcW w:w="2835" w:type="dxa"/>
            <w:tcBorders>
              <w:top w:val="nil"/>
              <w:left w:val="single" w:sz="4" w:space="0" w:color="auto"/>
              <w:bottom w:val="single" w:sz="4" w:space="0" w:color="auto"/>
              <w:right w:val="single" w:sz="4" w:space="0" w:color="auto"/>
            </w:tcBorders>
            <w:noWrap/>
          </w:tcPr>
          <w:p w:rsidR="00B27CE8" w:rsidRPr="002A2BF4" w:rsidRDefault="00B27CE8" w:rsidP="003B40A3">
            <w:pPr>
              <w:pStyle w:val="ad"/>
            </w:pPr>
            <w:r w:rsidRPr="002A2BF4">
              <w:t>Доходы, всего</w:t>
            </w:r>
          </w:p>
        </w:tc>
        <w:tc>
          <w:tcPr>
            <w:tcW w:w="1120" w:type="dxa"/>
            <w:tcBorders>
              <w:top w:val="nil"/>
              <w:left w:val="nil"/>
              <w:bottom w:val="single" w:sz="4" w:space="0" w:color="auto"/>
              <w:right w:val="single" w:sz="4" w:space="0" w:color="auto"/>
            </w:tcBorders>
            <w:noWrap/>
          </w:tcPr>
          <w:p w:rsidR="00B27CE8" w:rsidRPr="002A2BF4" w:rsidRDefault="00B27CE8" w:rsidP="003B40A3">
            <w:pPr>
              <w:pStyle w:val="ad"/>
            </w:pPr>
            <w:r w:rsidRPr="002A2BF4">
              <w:t>117834,10</w:t>
            </w:r>
          </w:p>
        </w:tc>
        <w:tc>
          <w:tcPr>
            <w:tcW w:w="1066" w:type="dxa"/>
            <w:tcBorders>
              <w:top w:val="nil"/>
              <w:left w:val="nil"/>
              <w:bottom w:val="single" w:sz="4" w:space="0" w:color="auto"/>
              <w:right w:val="single" w:sz="4" w:space="0" w:color="auto"/>
            </w:tcBorders>
            <w:noWrap/>
          </w:tcPr>
          <w:p w:rsidR="00B27CE8" w:rsidRPr="002A2BF4" w:rsidRDefault="00B27CE8" w:rsidP="003B40A3">
            <w:pPr>
              <w:pStyle w:val="ad"/>
            </w:pPr>
            <w:r w:rsidRPr="002A2BF4">
              <w:t>129793,90</w:t>
            </w:r>
          </w:p>
        </w:tc>
        <w:tc>
          <w:tcPr>
            <w:tcW w:w="1420" w:type="dxa"/>
            <w:tcBorders>
              <w:top w:val="nil"/>
              <w:left w:val="nil"/>
              <w:bottom w:val="single" w:sz="4" w:space="0" w:color="auto"/>
              <w:right w:val="single" w:sz="4" w:space="0" w:color="auto"/>
            </w:tcBorders>
            <w:noWrap/>
          </w:tcPr>
          <w:p w:rsidR="00B27CE8" w:rsidRPr="002A2BF4" w:rsidRDefault="00B27CE8" w:rsidP="003B40A3">
            <w:pPr>
              <w:pStyle w:val="ad"/>
            </w:pPr>
            <w:r w:rsidRPr="002A2BF4">
              <w:t>11959,80</w:t>
            </w:r>
          </w:p>
        </w:tc>
        <w:tc>
          <w:tcPr>
            <w:tcW w:w="1280" w:type="dxa"/>
            <w:tcBorders>
              <w:top w:val="nil"/>
              <w:left w:val="nil"/>
              <w:bottom w:val="single" w:sz="4" w:space="0" w:color="auto"/>
              <w:right w:val="single" w:sz="4" w:space="0" w:color="auto"/>
            </w:tcBorders>
            <w:noWrap/>
          </w:tcPr>
          <w:p w:rsidR="00B27CE8" w:rsidRPr="002A2BF4" w:rsidRDefault="00B27CE8" w:rsidP="003B40A3">
            <w:pPr>
              <w:pStyle w:val="ad"/>
            </w:pPr>
            <w:r w:rsidRPr="002A2BF4">
              <w:t>154788,60</w:t>
            </w:r>
          </w:p>
        </w:tc>
        <w:tc>
          <w:tcPr>
            <w:tcW w:w="1440" w:type="dxa"/>
            <w:tcBorders>
              <w:top w:val="nil"/>
              <w:left w:val="nil"/>
              <w:bottom w:val="single" w:sz="4" w:space="0" w:color="auto"/>
              <w:right w:val="single" w:sz="4" w:space="0" w:color="auto"/>
            </w:tcBorders>
            <w:noWrap/>
          </w:tcPr>
          <w:p w:rsidR="00B27CE8" w:rsidRPr="002A2BF4" w:rsidRDefault="00B27CE8" w:rsidP="003B40A3">
            <w:pPr>
              <w:pStyle w:val="ad"/>
            </w:pPr>
            <w:r w:rsidRPr="002A2BF4">
              <w:t>24994,70</w:t>
            </w:r>
          </w:p>
        </w:tc>
      </w:tr>
      <w:tr w:rsidR="00B27CE8" w:rsidRPr="002A2BF4" w:rsidTr="003B40A3">
        <w:trPr>
          <w:trHeight w:val="255"/>
        </w:trPr>
        <w:tc>
          <w:tcPr>
            <w:tcW w:w="2835" w:type="dxa"/>
            <w:tcBorders>
              <w:top w:val="nil"/>
              <w:left w:val="single" w:sz="4" w:space="0" w:color="auto"/>
              <w:bottom w:val="single" w:sz="4" w:space="0" w:color="auto"/>
              <w:right w:val="single" w:sz="4" w:space="0" w:color="auto"/>
            </w:tcBorders>
            <w:noWrap/>
          </w:tcPr>
          <w:p w:rsidR="00B27CE8" w:rsidRPr="002A2BF4" w:rsidRDefault="00B27CE8" w:rsidP="003B40A3">
            <w:pPr>
              <w:pStyle w:val="ad"/>
            </w:pPr>
            <w:r w:rsidRPr="002A2BF4">
              <w:lastRenderedPageBreak/>
              <w:t>город</w:t>
            </w:r>
          </w:p>
        </w:tc>
        <w:tc>
          <w:tcPr>
            <w:tcW w:w="1120" w:type="dxa"/>
            <w:tcBorders>
              <w:top w:val="nil"/>
              <w:left w:val="nil"/>
              <w:bottom w:val="single" w:sz="4" w:space="0" w:color="auto"/>
              <w:right w:val="single" w:sz="4" w:space="0" w:color="auto"/>
            </w:tcBorders>
            <w:noWrap/>
          </w:tcPr>
          <w:p w:rsidR="00B27CE8" w:rsidRPr="002A2BF4" w:rsidRDefault="00B27CE8" w:rsidP="003B40A3">
            <w:pPr>
              <w:pStyle w:val="ad"/>
            </w:pPr>
            <w:r w:rsidRPr="002A2BF4">
              <w:t>104741,70</w:t>
            </w:r>
          </w:p>
        </w:tc>
        <w:tc>
          <w:tcPr>
            <w:tcW w:w="1066" w:type="dxa"/>
            <w:tcBorders>
              <w:top w:val="nil"/>
              <w:left w:val="nil"/>
              <w:bottom w:val="single" w:sz="4" w:space="0" w:color="auto"/>
              <w:right w:val="single" w:sz="4" w:space="0" w:color="auto"/>
            </w:tcBorders>
            <w:noWrap/>
          </w:tcPr>
          <w:p w:rsidR="00B27CE8" w:rsidRPr="002A2BF4" w:rsidRDefault="00B27CE8" w:rsidP="003B40A3">
            <w:pPr>
              <w:pStyle w:val="ad"/>
            </w:pPr>
            <w:r w:rsidRPr="002A2BF4">
              <w:t>113706,70</w:t>
            </w:r>
          </w:p>
        </w:tc>
        <w:tc>
          <w:tcPr>
            <w:tcW w:w="1420" w:type="dxa"/>
            <w:tcBorders>
              <w:top w:val="nil"/>
              <w:left w:val="nil"/>
              <w:bottom w:val="single" w:sz="4" w:space="0" w:color="auto"/>
              <w:right w:val="single" w:sz="4" w:space="0" w:color="auto"/>
            </w:tcBorders>
            <w:noWrap/>
          </w:tcPr>
          <w:p w:rsidR="00B27CE8" w:rsidRPr="002A2BF4" w:rsidRDefault="00B27CE8" w:rsidP="003B40A3">
            <w:pPr>
              <w:pStyle w:val="ad"/>
            </w:pPr>
            <w:r w:rsidRPr="002A2BF4">
              <w:t>8965,00</w:t>
            </w:r>
          </w:p>
        </w:tc>
        <w:tc>
          <w:tcPr>
            <w:tcW w:w="1280" w:type="dxa"/>
            <w:tcBorders>
              <w:top w:val="nil"/>
              <w:left w:val="nil"/>
              <w:bottom w:val="single" w:sz="4" w:space="0" w:color="auto"/>
              <w:right w:val="single" w:sz="4" w:space="0" w:color="auto"/>
            </w:tcBorders>
            <w:noWrap/>
          </w:tcPr>
          <w:p w:rsidR="00B27CE8" w:rsidRPr="002A2BF4" w:rsidRDefault="00B27CE8" w:rsidP="003B40A3">
            <w:pPr>
              <w:pStyle w:val="ad"/>
            </w:pPr>
            <w:r w:rsidRPr="002A2BF4">
              <w:t>137418,20</w:t>
            </w:r>
          </w:p>
        </w:tc>
        <w:tc>
          <w:tcPr>
            <w:tcW w:w="1440" w:type="dxa"/>
            <w:tcBorders>
              <w:top w:val="nil"/>
              <w:left w:val="nil"/>
              <w:bottom w:val="single" w:sz="4" w:space="0" w:color="auto"/>
              <w:right w:val="single" w:sz="4" w:space="0" w:color="auto"/>
            </w:tcBorders>
            <w:noWrap/>
          </w:tcPr>
          <w:p w:rsidR="00B27CE8" w:rsidRPr="002A2BF4" w:rsidRDefault="00B27CE8" w:rsidP="003B40A3">
            <w:pPr>
              <w:pStyle w:val="ad"/>
            </w:pPr>
            <w:r w:rsidRPr="002A2BF4">
              <w:t>23711,50</w:t>
            </w:r>
          </w:p>
        </w:tc>
      </w:tr>
      <w:tr w:rsidR="00B27CE8" w:rsidRPr="002A2BF4" w:rsidTr="003B40A3">
        <w:trPr>
          <w:trHeight w:val="255"/>
        </w:trPr>
        <w:tc>
          <w:tcPr>
            <w:tcW w:w="2835" w:type="dxa"/>
            <w:tcBorders>
              <w:top w:val="nil"/>
              <w:left w:val="single" w:sz="4" w:space="0" w:color="auto"/>
              <w:bottom w:val="single" w:sz="4" w:space="0" w:color="auto"/>
              <w:right w:val="single" w:sz="4" w:space="0" w:color="auto"/>
            </w:tcBorders>
            <w:noWrap/>
          </w:tcPr>
          <w:p w:rsidR="00B27CE8" w:rsidRPr="002A2BF4" w:rsidRDefault="00B27CE8" w:rsidP="003B40A3">
            <w:pPr>
              <w:pStyle w:val="ad"/>
            </w:pPr>
            <w:r w:rsidRPr="002A2BF4">
              <w:t>заказы</w:t>
            </w:r>
          </w:p>
        </w:tc>
        <w:tc>
          <w:tcPr>
            <w:tcW w:w="1120" w:type="dxa"/>
            <w:tcBorders>
              <w:top w:val="nil"/>
              <w:left w:val="nil"/>
              <w:bottom w:val="single" w:sz="4" w:space="0" w:color="auto"/>
              <w:right w:val="single" w:sz="4" w:space="0" w:color="auto"/>
            </w:tcBorders>
            <w:noWrap/>
          </w:tcPr>
          <w:p w:rsidR="00B27CE8" w:rsidRPr="002A2BF4" w:rsidRDefault="00B27CE8" w:rsidP="003B40A3">
            <w:pPr>
              <w:pStyle w:val="ad"/>
            </w:pPr>
            <w:r w:rsidRPr="002A2BF4">
              <w:t>2720,20</w:t>
            </w:r>
          </w:p>
        </w:tc>
        <w:tc>
          <w:tcPr>
            <w:tcW w:w="1066" w:type="dxa"/>
            <w:tcBorders>
              <w:top w:val="nil"/>
              <w:left w:val="nil"/>
              <w:bottom w:val="single" w:sz="4" w:space="0" w:color="auto"/>
              <w:right w:val="single" w:sz="4" w:space="0" w:color="auto"/>
            </w:tcBorders>
            <w:noWrap/>
          </w:tcPr>
          <w:p w:rsidR="00B27CE8" w:rsidRPr="002A2BF4" w:rsidRDefault="00B27CE8" w:rsidP="003B40A3">
            <w:pPr>
              <w:pStyle w:val="ad"/>
            </w:pPr>
            <w:r w:rsidRPr="002A2BF4">
              <w:t>3544,90</w:t>
            </w:r>
          </w:p>
        </w:tc>
        <w:tc>
          <w:tcPr>
            <w:tcW w:w="1420" w:type="dxa"/>
            <w:tcBorders>
              <w:top w:val="nil"/>
              <w:left w:val="nil"/>
              <w:bottom w:val="single" w:sz="4" w:space="0" w:color="auto"/>
              <w:right w:val="single" w:sz="4" w:space="0" w:color="auto"/>
            </w:tcBorders>
            <w:noWrap/>
          </w:tcPr>
          <w:p w:rsidR="00B27CE8" w:rsidRPr="002A2BF4" w:rsidRDefault="00B27CE8" w:rsidP="003B40A3">
            <w:pPr>
              <w:pStyle w:val="ad"/>
            </w:pPr>
            <w:r w:rsidRPr="002A2BF4">
              <w:t>824,70</w:t>
            </w:r>
          </w:p>
        </w:tc>
        <w:tc>
          <w:tcPr>
            <w:tcW w:w="1280" w:type="dxa"/>
            <w:tcBorders>
              <w:top w:val="nil"/>
              <w:left w:val="nil"/>
              <w:bottom w:val="single" w:sz="4" w:space="0" w:color="auto"/>
              <w:right w:val="single" w:sz="4" w:space="0" w:color="auto"/>
            </w:tcBorders>
            <w:noWrap/>
          </w:tcPr>
          <w:p w:rsidR="00B27CE8" w:rsidRPr="002A2BF4" w:rsidRDefault="00B27CE8" w:rsidP="003B40A3">
            <w:pPr>
              <w:pStyle w:val="ad"/>
            </w:pPr>
            <w:r w:rsidRPr="002A2BF4">
              <w:t>4277,40</w:t>
            </w:r>
          </w:p>
        </w:tc>
        <w:tc>
          <w:tcPr>
            <w:tcW w:w="1440" w:type="dxa"/>
            <w:tcBorders>
              <w:top w:val="nil"/>
              <w:left w:val="nil"/>
              <w:bottom w:val="single" w:sz="4" w:space="0" w:color="auto"/>
              <w:right w:val="single" w:sz="4" w:space="0" w:color="auto"/>
            </w:tcBorders>
            <w:noWrap/>
          </w:tcPr>
          <w:p w:rsidR="00B27CE8" w:rsidRPr="002A2BF4" w:rsidRDefault="00B27CE8" w:rsidP="003B40A3">
            <w:pPr>
              <w:pStyle w:val="ad"/>
            </w:pPr>
            <w:r w:rsidRPr="002A2BF4">
              <w:t>732,50</w:t>
            </w:r>
          </w:p>
        </w:tc>
      </w:tr>
      <w:tr w:rsidR="00B27CE8" w:rsidRPr="002A2BF4" w:rsidTr="003B40A3">
        <w:trPr>
          <w:trHeight w:val="70"/>
        </w:trPr>
        <w:tc>
          <w:tcPr>
            <w:tcW w:w="2835" w:type="dxa"/>
            <w:tcBorders>
              <w:top w:val="nil"/>
              <w:left w:val="single" w:sz="4" w:space="0" w:color="auto"/>
              <w:bottom w:val="single" w:sz="4" w:space="0" w:color="auto"/>
              <w:right w:val="single" w:sz="4" w:space="0" w:color="auto"/>
            </w:tcBorders>
            <w:noWrap/>
          </w:tcPr>
          <w:p w:rsidR="00B27CE8" w:rsidRPr="002A2BF4" w:rsidRDefault="00B27CE8" w:rsidP="003B40A3">
            <w:pPr>
              <w:pStyle w:val="ad"/>
            </w:pPr>
            <w:r w:rsidRPr="002A2BF4">
              <w:t>дополнительные услуги</w:t>
            </w:r>
          </w:p>
        </w:tc>
        <w:tc>
          <w:tcPr>
            <w:tcW w:w="1120" w:type="dxa"/>
            <w:tcBorders>
              <w:top w:val="nil"/>
              <w:left w:val="nil"/>
              <w:bottom w:val="single" w:sz="4" w:space="0" w:color="auto"/>
              <w:right w:val="single" w:sz="4" w:space="0" w:color="auto"/>
            </w:tcBorders>
            <w:noWrap/>
          </w:tcPr>
          <w:p w:rsidR="00B27CE8" w:rsidRPr="002A2BF4" w:rsidRDefault="00B27CE8" w:rsidP="003B40A3">
            <w:pPr>
              <w:pStyle w:val="ad"/>
            </w:pPr>
            <w:r w:rsidRPr="002A2BF4">
              <w:t>2626,10</w:t>
            </w:r>
          </w:p>
        </w:tc>
        <w:tc>
          <w:tcPr>
            <w:tcW w:w="1066" w:type="dxa"/>
            <w:tcBorders>
              <w:top w:val="nil"/>
              <w:left w:val="nil"/>
              <w:bottom w:val="single" w:sz="4" w:space="0" w:color="auto"/>
              <w:right w:val="single" w:sz="4" w:space="0" w:color="auto"/>
            </w:tcBorders>
            <w:noWrap/>
          </w:tcPr>
          <w:p w:rsidR="00B27CE8" w:rsidRPr="002A2BF4" w:rsidRDefault="00B27CE8" w:rsidP="003B40A3">
            <w:pPr>
              <w:pStyle w:val="ad"/>
            </w:pPr>
            <w:r w:rsidRPr="002A2BF4">
              <w:t>4194,80</w:t>
            </w:r>
          </w:p>
        </w:tc>
        <w:tc>
          <w:tcPr>
            <w:tcW w:w="1420" w:type="dxa"/>
            <w:tcBorders>
              <w:top w:val="nil"/>
              <w:left w:val="nil"/>
              <w:bottom w:val="single" w:sz="4" w:space="0" w:color="auto"/>
              <w:right w:val="single" w:sz="4" w:space="0" w:color="auto"/>
            </w:tcBorders>
            <w:noWrap/>
          </w:tcPr>
          <w:p w:rsidR="00B27CE8" w:rsidRPr="002A2BF4" w:rsidRDefault="00B27CE8" w:rsidP="003B40A3">
            <w:pPr>
              <w:pStyle w:val="ad"/>
            </w:pPr>
            <w:r w:rsidRPr="002A2BF4">
              <w:t>1568,70</w:t>
            </w:r>
          </w:p>
        </w:tc>
        <w:tc>
          <w:tcPr>
            <w:tcW w:w="1280" w:type="dxa"/>
            <w:tcBorders>
              <w:top w:val="nil"/>
              <w:left w:val="nil"/>
              <w:bottom w:val="single" w:sz="4" w:space="0" w:color="auto"/>
              <w:right w:val="single" w:sz="4" w:space="0" w:color="auto"/>
            </w:tcBorders>
            <w:noWrap/>
          </w:tcPr>
          <w:p w:rsidR="00B27CE8" w:rsidRPr="002A2BF4" w:rsidRDefault="00B27CE8" w:rsidP="003B40A3">
            <w:pPr>
              <w:pStyle w:val="ad"/>
            </w:pPr>
            <w:r w:rsidRPr="002A2BF4">
              <w:t>4496,30</w:t>
            </w:r>
          </w:p>
        </w:tc>
        <w:tc>
          <w:tcPr>
            <w:tcW w:w="1440" w:type="dxa"/>
            <w:tcBorders>
              <w:top w:val="nil"/>
              <w:left w:val="nil"/>
              <w:bottom w:val="single" w:sz="4" w:space="0" w:color="auto"/>
              <w:right w:val="single" w:sz="4" w:space="0" w:color="auto"/>
            </w:tcBorders>
            <w:noWrap/>
          </w:tcPr>
          <w:p w:rsidR="00B27CE8" w:rsidRPr="002A2BF4" w:rsidRDefault="00B27CE8" w:rsidP="003B40A3">
            <w:pPr>
              <w:pStyle w:val="ad"/>
            </w:pPr>
            <w:r w:rsidRPr="002A2BF4">
              <w:t>301,50</w:t>
            </w:r>
          </w:p>
        </w:tc>
      </w:tr>
    </w:tbl>
    <w:p w:rsidR="00B27CE8" w:rsidRDefault="00B27CE8" w:rsidP="00B27CE8">
      <w:pPr>
        <w:pStyle w:val="ac"/>
      </w:pPr>
    </w:p>
    <w:p w:rsidR="00B27CE8" w:rsidRPr="002A2BF4" w:rsidRDefault="00B27CE8" w:rsidP="00B27CE8">
      <w:pPr>
        <w:pStyle w:val="ac"/>
      </w:pPr>
      <w:r w:rsidRPr="002A2BF4">
        <w:t>В первый год использования навигационной системы показатель дохода в абсолютном выражении увеличился на 11959,8 тыс. рублей.</w:t>
      </w:r>
    </w:p>
    <w:p w:rsidR="00B27CE8" w:rsidRPr="002A2BF4" w:rsidRDefault="00B27CE8" w:rsidP="00B27CE8">
      <w:pPr>
        <w:pStyle w:val="ac"/>
      </w:pPr>
      <w:r w:rsidRPr="002A2BF4">
        <w:t>На данный рост общего дохода повлияло увеличение доходов от дополнительной деятельности на 1568,7 тыс.рублей и рост доходов от заказных перевозок на 824,7 тыс.рублей</w:t>
      </w:r>
      <w:r w:rsidR="0063040C">
        <w:rPr>
          <w:rStyle w:val="a7"/>
        </w:rPr>
        <w:footnoteReference w:id="30"/>
      </w:r>
      <w:r w:rsidRPr="002A2BF4">
        <w:t>.</w:t>
      </w:r>
    </w:p>
    <w:p w:rsidR="00B27CE8" w:rsidRDefault="00B27CE8" w:rsidP="00B27CE8">
      <w:pPr>
        <w:pStyle w:val="ac"/>
      </w:pPr>
      <w:r w:rsidRPr="002A2BF4">
        <w:t>Таким образом, в значительной степени больший доход принес основной вид деятельности</w:t>
      </w:r>
      <w:r>
        <w:t>.</w:t>
      </w:r>
    </w:p>
    <w:p w:rsidR="00B27CE8" w:rsidRDefault="00B27CE8" w:rsidP="00B27CE8">
      <w:pPr>
        <w:pStyle w:val="ac"/>
      </w:pPr>
      <w:r w:rsidRPr="002A2BF4">
        <w:t xml:space="preserve">На второй год использования навигационной системы показатель дохода в абсолютном выражении увеличился на </w:t>
      </w:r>
      <w:r>
        <w:t xml:space="preserve">118 010,2 </w:t>
      </w:r>
      <w:r w:rsidRPr="002A2BF4">
        <w:t xml:space="preserve"> тыс. рублей</w:t>
      </w:r>
      <w:r w:rsidR="0063040C">
        <w:rPr>
          <w:rStyle w:val="a7"/>
        </w:rPr>
        <w:footnoteReference w:id="31"/>
      </w:r>
      <w:r w:rsidRPr="002A2BF4">
        <w:t>.</w:t>
      </w:r>
    </w:p>
    <w:p w:rsidR="00B27CE8" w:rsidRDefault="00B27CE8" w:rsidP="00B27CE8">
      <w:pPr>
        <w:pStyle w:val="ac"/>
      </w:pPr>
      <w:r>
        <w:t>Как мы убедились в</w:t>
      </w:r>
      <w:r w:rsidRPr="002A2BF4">
        <w:t xml:space="preserve">недрение навигационной системы актуально на любом предприятии, обладающим собственным парком транспорта и решает </w:t>
      </w:r>
      <w:r>
        <w:t xml:space="preserve">задачи, отмеченные на рисунке 3.1. </w:t>
      </w:r>
    </w:p>
    <w:p w:rsidR="00B27CE8" w:rsidRDefault="00B27CE8" w:rsidP="0063040C">
      <w:pPr>
        <w:pStyle w:val="ac"/>
        <w:ind w:firstLine="0"/>
      </w:pPr>
    </w:p>
    <w:p w:rsidR="0063040C" w:rsidRDefault="0063040C" w:rsidP="0063040C">
      <w:pPr>
        <w:pStyle w:val="ac"/>
        <w:ind w:firstLine="0"/>
      </w:pPr>
    </w:p>
    <w:p w:rsidR="00B27CE8" w:rsidRDefault="00B27CE8" w:rsidP="00B27CE8">
      <w:pPr>
        <w:pStyle w:val="ac"/>
      </w:pPr>
    </w:p>
    <w:p w:rsidR="00B27CE8" w:rsidRDefault="00B27CE8" w:rsidP="00B27CE8">
      <w:pPr>
        <w:pStyle w:val="ac"/>
        <w:jc w:val="right"/>
      </w:pPr>
      <w:r>
        <w:t>Рис.3.1. С</w:t>
      </w:r>
      <w:r w:rsidRPr="002A2BF4">
        <w:t>тоимость навигационных систем в РФ, тыс. р. на ед. ТС</w:t>
      </w:r>
    </w:p>
    <w:p w:rsidR="00B27CE8" w:rsidRDefault="00B27CE8" w:rsidP="00B27CE8">
      <w:pPr>
        <w:pStyle w:val="ac"/>
      </w:pPr>
    </w:p>
    <w:p w:rsidR="00B27CE8" w:rsidRDefault="00B27CE8" w:rsidP="00B27CE8">
      <w:pPr>
        <w:pStyle w:val="ac"/>
        <w:ind w:firstLine="0"/>
      </w:pPr>
      <w:r>
        <w:rPr>
          <w:noProof/>
        </w:rPr>
        <w:lastRenderedPageBreak/>
        <w:drawing>
          <wp:inline distT="0" distB="0" distL="0" distR="0">
            <wp:extent cx="5476456" cy="3769744"/>
            <wp:effectExtent l="19050" t="0" r="9944" b="2156"/>
            <wp:docPr id="20"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27CE8" w:rsidRDefault="00B27CE8" w:rsidP="00B27CE8">
      <w:pPr>
        <w:pStyle w:val="ac"/>
      </w:pPr>
    </w:p>
    <w:p w:rsidR="00B27CE8" w:rsidRPr="002A2BF4" w:rsidRDefault="00B27CE8" w:rsidP="00B27CE8">
      <w:pPr>
        <w:pStyle w:val="ac"/>
      </w:pPr>
      <w:r w:rsidRPr="002A2BF4">
        <w:t>Таким образом,</w:t>
      </w:r>
      <w:r>
        <w:t xml:space="preserve"> мы убедились, что навигационные системы являются хорошим решением на пути повышения качества обслуживания. </w:t>
      </w:r>
    </w:p>
    <w:p w:rsidR="00B27CE8" w:rsidRDefault="00B27CE8" w:rsidP="0063040C">
      <w:pPr>
        <w:pStyle w:val="ac"/>
        <w:jc w:val="right"/>
      </w:pPr>
      <w:r w:rsidRPr="002A2BF4">
        <w:t>Затраты на внедрение данной навигационной си</w:t>
      </w:r>
      <w:r>
        <w:t>стемы представлены в таблице 3.2</w:t>
      </w:r>
      <w:r w:rsidRPr="002A2BF4">
        <w:t>.</w:t>
      </w:r>
    </w:p>
    <w:p w:rsidR="00B27CE8" w:rsidRPr="002A2BF4" w:rsidRDefault="00B27CE8" w:rsidP="00B27CE8">
      <w:pPr>
        <w:pStyle w:val="ac"/>
        <w:jc w:val="right"/>
      </w:pPr>
      <w:r w:rsidRPr="002A2BF4">
        <w:t>Таблица 3.1</w:t>
      </w:r>
      <w:r>
        <w:t xml:space="preserve"> </w:t>
      </w:r>
      <w:r w:rsidRPr="002A2BF4">
        <w:t xml:space="preserve">Расчет затрат на внедрение </w:t>
      </w:r>
    </w:p>
    <w:tbl>
      <w:tblPr>
        <w:tblW w:w="8720" w:type="dxa"/>
        <w:jc w:val="center"/>
        <w:tblLook w:val="04A0"/>
      </w:tblPr>
      <w:tblGrid>
        <w:gridCol w:w="5734"/>
        <w:gridCol w:w="2986"/>
      </w:tblGrid>
      <w:tr w:rsidR="00B27CE8" w:rsidRPr="002A2BF4" w:rsidTr="0063040C">
        <w:trPr>
          <w:trHeight w:val="280"/>
          <w:jc w:val="center"/>
        </w:trPr>
        <w:tc>
          <w:tcPr>
            <w:tcW w:w="5734" w:type="dxa"/>
            <w:tcBorders>
              <w:top w:val="single" w:sz="8"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Наименование</w:t>
            </w:r>
          </w:p>
        </w:tc>
        <w:tc>
          <w:tcPr>
            <w:tcW w:w="2986" w:type="dxa"/>
            <w:tcBorders>
              <w:top w:val="single" w:sz="8" w:space="0" w:color="auto"/>
              <w:left w:val="nil"/>
              <w:bottom w:val="single" w:sz="4" w:space="0" w:color="auto"/>
              <w:right w:val="single" w:sz="8" w:space="0" w:color="000000"/>
            </w:tcBorders>
            <w:noWrap/>
            <w:vAlign w:val="center"/>
          </w:tcPr>
          <w:p w:rsidR="00B27CE8" w:rsidRPr="002A2BF4" w:rsidRDefault="00B27CE8" w:rsidP="003B40A3">
            <w:pPr>
              <w:pStyle w:val="ad"/>
            </w:pPr>
            <w:r w:rsidRPr="002A2BF4">
              <w:t>Сумма, р.</w:t>
            </w:r>
          </w:p>
        </w:tc>
      </w:tr>
      <w:tr w:rsidR="00B27CE8" w:rsidRPr="002A2BF4" w:rsidTr="0063040C">
        <w:trPr>
          <w:trHeight w:val="280"/>
          <w:jc w:val="center"/>
        </w:trPr>
        <w:tc>
          <w:tcPr>
            <w:tcW w:w="5734" w:type="dxa"/>
            <w:tcBorders>
              <w:top w:val="single" w:sz="4"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Стоимость оборудования за 1шт</w:t>
            </w:r>
          </w:p>
        </w:tc>
        <w:tc>
          <w:tcPr>
            <w:tcW w:w="2986" w:type="dxa"/>
            <w:tcBorders>
              <w:top w:val="single" w:sz="4" w:space="0" w:color="auto"/>
              <w:left w:val="nil"/>
              <w:bottom w:val="single" w:sz="4" w:space="0" w:color="auto"/>
              <w:right w:val="single" w:sz="8" w:space="0" w:color="000000"/>
            </w:tcBorders>
            <w:noWrap/>
            <w:vAlign w:val="bottom"/>
          </w:tcPr>
          <w:p w:rsidR="00B27CE8" w:rsidRPr="002A2BF4" w:rsidRDefault="00B27CE8" w:rsidP="003B40A3">
            <w:pPr>
              <w:pStyle w:val="ad"/>
            </w:pPr>
            <w:r w:rsidRPr="002A2BF4">
              <w:t>12 000</w:t>
            </w:r>
          </w:p>
        </w:tc>
      </w:tr>
      <w:tr w:rsidR="00B27CE8" w:rsidRPr="002A2BF4" w:rsidTr="0063040C">
        <w:trPr>
          <w:trHeight w:val="280"/>
          <w:jc w:val="center"/>
        </w:trPr>
        <w:tc>
          <w:tcPr>
            <w:tcW w:w="5734" w:type="dxa"/>
            <w:tcBorders>
              <w:top w:val="single" w:sz="4"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Количество машин (ТС)</w:t>
            </w:r>
          </w:p>
        </w:tc>
        <w:tc>
          <w:tcPr>
            <w:tcW w:w="2986" w:type="dxa"/>
            <w:tcBorders>
              <w:top w:val="single" w:sz="4" w:space="0" w:color="auto"/>
              <w:left w:val="nil"/>
              <w:bottom w:val="single" w:sz="4" w:space="0" w:color="auto"/>
              <w:right w:val="single" w:sz="8" w:space="0" w:color="000000"/>
            </w:tcBorders>
            <w:noWrap/>
            <w:vAlign w:val="bottom"/>
          </w:tcPr>
          <w:p w:rsidR="00B27CE8" w:rsidRPr="002A2BF4" w:rsidRDefault="00B27CE8" w:rsidP="003B40A3">
            <w:pPr>
              <w:pStyle w:val="ad"/>
            </w:pPr>
            <w:r>
              <w:t>447</w:t>
            </w:r>
          </w:p>
        </w:tc>
      </w:tr>
      <w:tr w:rsidR="00B27CE8" w:rsidRPr="002A2BF4" w:rsidTr="0063040C">
        <w:trPr>
          <w:trHeight w:val="280"/>
          <w:jc w:val="center"/>
        </w:trPr>
        <w:tc>
          <w:tcPr>
            <w:tcW w:w="5734" w:type="dxa"/>
            <w:tcBorders>
              <w:top w:val="single" w:sz="4"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Стоимость оборудования всего</w:t>
            </w:r>
          </w:p>
        </w:tc>
        <w:tc>
          <w:tcPr>
            <w:tcW w:w="2986" w:type="dxa"/>
            <w:tcBorders>
              <w:top w:val="single" w:sz="4" w:space="0" w:color="auto"/>
              <w:left w:val="nil"/>
              <w:bottom w:val="single" w:sz="4" w:space="0" w:color="auto"/>
              <w:right w:val="single" w:sz="8" w:space="0" w:color="000000"/>
            </w:tcBorders>
            <w:noWrap/>
            <w:vAlign w:val="bottom"/>
          </w:tcPr>
          <w:p w:rsidR="00B27CE8" w:rsidRPr="002A2BF4" w:rsidRDefault="00B27CE8" w:rsidP="003B40A3">
            <w:pPr>
              <w:pStyle w:val="ad"/>
            </w:pPr>
            <w:r>
              <w:t>5 364 000</w:t>
            </w:r>
          </w:p>
        </w:tc>
      </w:tr>
      <w:tr w:rsidR="00B27CE8" w:rsidRPr="002A2BF4" w:rsidTr="0063040C">
        <w:trPr>
          <w:trHeight w:val="280"/>
          <w:jc w:val="center"/>
        </w:trPr>
        <w:tc>
          <w:tcPr>
            <w:tcW w:w="5734" w:type="dxa"/>
            <w:tcBorders>
              <w:top w:val="single" w:sz="4"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Установка, подключение, тестирование 1 ТС</w:t>
            </w:r>
          </w:p>
        </w:tc>
        <w:tc>
          <w:tcPr>
            <w:tcW w:w="2986" w:type="dxa"/>
            <w:tcBorders>
              <w:top w:val="single" w:sz="4" w:space="0" w:color="auto"/>
              <w:left w:val="nil"/>
              <w:bottom w:val="single" w:sz="4" w:space="0" w:color="auto"/>
              <w:right w:val="single" w:sz="8" w:space="0" w:color="000000"/>
            </w:tcBorders>
            <w:noWrap/>
            <w:vAlign w:val="bottom"/>
          </w:tcPr>
          <w:p w:rsidR="00B27CE8" w:rsidRPr="002A2BF4" w:rsidRDefault="00B27CE8" w:rsidP="003B40A3">
            <w:pPr>
              <w:pStyle w:val="ad"/>
            </w:pPr>
            <w:r w:rsidRPr="002A2BF4">
              <w:t>500</w:t>
            </w:r>
          </w:p>
        </w:tc>
      </w:tr>
      <w:tr w:rsidR="00B27CE8" w:rsidRPr="002A2BF4" w:rsidTr="0063040C">
        <w:trPr>
          <w:trHeight w:val="280"/>
          <w:jc w:val="center"/>
        </w:trPr>
        <w:tc>
          <w:tcPr>
            <w:tcW w:w="5734" w:type="dxa"/>
            <w:tcBorders>
              <w:top w:val="single" w:sz="4"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Установка, подключение всего</w:t>
            </w:r>
          </w:p>
        </w:tc>
        <w:tc>
          <w:tcPr>
            <w:tcW w:w="2986" w:type="dxa"/>
            <w:tcBorders>
              <w:top w:val="single" w:sz="4" w:space="0" w:color="auto"/>
              <w:left w:val="nil"/>
              <w:bottom w:val="single" w:sz="4" w:space="0" w:color="auto"/>
              <w:right w:val="single" w:sz="8" w:space="0" w:color="000000"/>
            </w:tcBorders>
            <w:noWrap/>
            <w:vAlign w:val="bottom"/>
          </w:tcPr>
          <w:p w:rsidR="00B27CE8" w:rsidRPr="002A2BF4" w:rsidRDefault="00B27CE8" w:rsidP="003B40A3">
            <w:pPr>
              <w:pStyle w:val="ad"/>
            </w:pPr>
            <w:r w:rsidRPr="002A2BF4">
              <w:t>85 000</w:t>
            </w:r>
          </w:p>
        </w:tc>
      </w:tr>
      <w:tr w:rsidR="00B27CE8" w:rsidRPr="002A2BF4" w:rsidTr="0063040C">
        <w:trPr>
          <w:trHeight w:val="296"/>
          <w:jc w:val="center"/>
        </w:trPr>
        <w:tc>
          <w:tcPr>
            <w:tcW w:w="5734" w:type="dxa"/>
            <w:tcBorders>
              <w:top w:val="single" w:sz="4" w:space="0" w:color="auto"/>
              <w:left w:val="single" w:sz="8" w:space="0" w:color="auto"/>
              <w:bottom w:val="single" w:sz="8" w:space="0" w:color="auto"/>
              <w:right w:val="single" w:sz="4" w:space="0" w:color="auto"/>
            </w:tcBorders>
            <w:noWrap/>
            <w:vAlign w:val="center"/>
          </w:tcPr>
          <w:p w:rsidR="00B27CE8" w:rsidRPr="002A2BF4" w:rsidRDefault="00B27CE8" w:rsidP="003B40A3">
            <w:pPr>
              <w:pStyle w:val="ad"/>
            </w:pPr>
            <w:r w:rsidRPr="002A2BF4">
              <w:t>Итого</w:t>
            </w:r>
          </w:p>
        </w:tc>
        <w:tc>
          <w:tcPr>
            <w:tcW w:w="2986" w:type="dxa"/>
            <w:tcBorders>
              <w:top w:val="single" w:sz="4" w:space="0" w:color="auto"/>
              <w:left w:val="nil"/>
              <w:bottom w:val="single" w:sz="8" w:space="0" w:color="auto"/>
              <w:right w:val="single" w:sz="8" w:space="0" w:color="000000"/>
            </w:tcBorders>
            <w:noWrap/>
            <w:vAlign w:val="bottom"/>
          </w:tcPr>
          <w:p w:rsidR="00B27CE8" w:rsidRPr="002A2BF4" w:rsidRDefault="00B27CE8" w:rsidP="003B40A3">
            <w:pPr>
              <w:pStyle w:val="ad"/>
            </w:pPr>
            <w:r>
              <w:t>5 449 500</w:t>
            </w:r>
          </w:p>
        </w:tc>
      </w:tr>
      <w:tr w:rsidR="00B27CE8" w:rsidRPr="002A2BF4" w:rsidTr="0063040C">
        <w:trPr>
          <w:trHeight w:val="296"/>
          <w:jc w:val="center"/>
        </w:trPr>
        <w:tc>
          <w:tcPr>
            <w:tcW w:w="5734" w:type="dxa"/>
            <w:tcBorders>
              <w:top w:val="single" w:sz="8" w:space="0" w:color="auto"/>
              <w:left w:val="single" w:sz="8" w:space="0" w:color="auto"/>
              <w:bottom w:val="single" w:sz="8" w:space="0" w:color="auto"/>
              <w:right w:val="nil"/>
            </w:tcBorders>
            <w:noWrap/>
            <w:vAlign w:val="center"/>
          </w:tcPr>
          <w:p w:rsidR="00B27CE8" w:rsidRPr="002A2BF4" w:rsidRDefault="00B27CE8" w:rsidP="003B40A3">
            <w:pPr>
              <w:pStyle w:val="ad"/>
            </w:pPr>
            <w:r w:rsidRPr="002A2BF4">
              <w:t>Затраты на 1 ТС</w:t>
            </w:r>
          </w:p>
        </w:tc>
        <w:tc>
          <w:tcPr>
            <w:tcW w:w="2986" w:type="dxa"/>
            <w:tcBorders>
              <w:top w:val="single" w:sz="8" w:space="0" w:color="auto"/>
              <w:left w:val="single" w:sz="8" w:space="0" w:color="auto"/>
              <w:bottom w:val="single" w:sz="8" w:space="0" w:color="auto"/>
              <w:right w:val="single" w:sz="8" w:space="0" w:color="000000"/>
            </w:tcBorders>
            <w:noWrap/>
            <w:vAlign w:val="bottom"/>
          </w:tcPr>
          <w:p w:rsidR="00B27CE8" w:rsidRPr="002A2BF4" w:rsidRDefault="00B27CE8" w:rsidP="00B27CE8">
            <w:pPr>
              <w:pStyle w:val="ad"/>
            </w:pPr>
            <w:r w:rsidRPr="002A2BF4">
              <w:t>12</w:t>
            </w:r>
            <w:r>
              <w:t xml:space="preserve"> 200  </w:t>
            </w:r>
          </w:p>
        </w:tc>
      </w:tr>
    </w:tbl>
    <w:p w:rsidR="00B27CE8" w:rsidRDefault="00B27CE8" w:rsidP="00B27CE8">
      <w:pPr>
        <w:pStyle w:val="ac"/>
      </w:pPr>
    </w:p>
    <w:p w:rsidR="00B27CE8" w:rsidRPr="002A2BF4" w:rsidRDefault="00B27CE8" w:rsidP="00B27CE8">
      <w:pPr>
        <w:pStyle w:val="ac"/>
      </w:pPr>
      <w:r w:rsidRPr="002A2BF4">
        <w:t xml:space="preserve">Количество </w:t>
      </w:r>
      <w:r>
        <w:t>транспорта</w:t>
      </w:r>
      <w:r w:rsidRPr="002A2BF4">
        <w:t xml:space="preserve">, которые закреплены за </w:t>
      </w:r>
      <w:r>
        <w:t xml:space="preserve">рейсами составляет 447 </w:t>
      </w:r>
      <w:r w:rsidRPr="002A2BF4">
        <w:t>ед. Единовременные затраты на внедрение данной системы на в</w:t>
      </w:r>
      <w:r>
        <w:t>есь</w:t>
      </w:r>
      <w:r w:rsidRPr="002A2BF4">
        <w:t xml:space="preserve"> имеющейся </w:t>
      </w:r>
      <w:r>
        <w:t xml:space="preserve">коммерческий транспорт предприятия </w:t>
      </w:r>
      <w:r w:rsidRPr="002A2BF4">
        <w:t xml:space="preserve">составляют </w:t>
      </w:r>
      <w:r>
        <w:t xml:space="preserve">5 364 000 </w:t>
      </w:r>
      <w:r w:rsidRPr="002A2BF4">
        <w:t>р.</w:t>
      </w:r>
    </w:p>
    <w:p w:rsidR="00B27CE8" w:rsidRPr="002A2BF4" w:rsidRDefault="00B27CE8" w:rsidP="00B27CE8">
      <w:pPr>
        <w:pStyle w:val="ac"/>
      </w:pPr>
      <w:r w:rsidRPr="002A2BF4">
        <w:t>Однако за счет экономии топлива, оптимизации работы води</w:t>
      </w:r>
      <w:r>
        <w:t>телей данная сумма затрат окупается</w:t>
      </w:r>
      <w:r w:rsidRPr="002A2BF4">
        <w:t xml:space="preserve"> уже на третьем месяце. Об этом свидетельствуют данн</w:t>
      </w:r>
      <w:r>
        <w:t>ые, представленные в таблице 3.2</w:t>
      </w:r>
      <w:r w:rsidRPr="002A2BF4">
        <w:t>.</w:t>
      </w:r>
    </w:p>
    <w:p w:rsidR="00B27CE8" w:rsidRDefault="00B27CE8" w:rsidP="00B27CE8">
      <w:pPr>
        <w:pStyle w:val="ac"/>
      </w:pPr>
    </w:p>
    <w:p w:rsidR="00B27CE8" w:rsidRPr="002A2BF4" w:rsidRDefault="00B27CE8" w:rsidP="00B27CE8">
      <w:pPr>
        <w:pStyle w:val="ac"/>
        <w:jc w:val="right"/>
      </w:pPr>
      <w:r>
        <w:t xml:space="preserve"> </w:t>
      </w:r>
      <w:r w:rsidRPr="002A2BF4">
        <w:t>Таблица 3.</w:t>
      </w:r>
      <w:r>
        <w:t xml:space="preserve">2. </w:t>
      </w:r>
      <w:r w:rsidRPr="002A2BF4">
        <w:t>Окупаемость от внедрения навигационной системы</w:t>
      </w:r>
    </w:p>
    <w:tbl>
      <w:tblPr>
        <w:tblW w:w="9053" w:type="dxa"/>
        <w:tblInd w:w="250" w:type="dxa"/>
        <w:tblLook w:val="04A0"/>
      </w:tblPr>
      <w:tblGrid>
        <w:gridCol w:w="3544"/>
        <w:gridCol w:w="1450"/>
        <w:gridCol w:w="1353"/>
        <w:gridCol w:w="1353"/>
        <w:gridCol w:w="1353"/>
      </w:tblGrid>
      <w:tr w:rsidR="00B27CE8" w:rsidRPr="002A2BF4" w:rsidTr="003B40A3">
        <w:trPr>
          <w:trHeight w:val="257"/>
        </w:trPr>
        <w:tc>
          <w:tcPr>
            <w:tcW w:w="3544" w:type="dxa"/>
            <w:tcBorders>
              <w:top w:val="single" w:sz="8" w:space="0" w:color="auto"/>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Показатель/Месяц</w:t>
            </w:r>
          </w:p>
        </w:tc>
        <w:tc>
          <w:tcPr>
            <w:tcW w:w="1450" w:type="dxa"/>
            <w:tcBorders>
              <w:top w:val="single" w:sz="8"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0</w:t>
            </w:r>
          </w:p>
        </w:tc>
        <w:tc>
          <w:tcPr>
            <w:tcW w:w="1353" w:type="dxa"/>
            <w:tcBorders>
              <w:top w:val="single" w:sz="8"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1</w:t>
            </w:r>
          </w:p>
        </w:tc>
        <w:tc>
          <w:tcPr>
            <w:tcW w:w="1353" w:type="dxa"/>
            <w:tcBorders>
              <w:top w:val="single" w:sz="8"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2</w:t>
            </w:r>
          </w:p>
        </w:tc>
        <w:tc>
          <w:tcPr>
            <w:tcW w:w="1353" w:type="dxa"/>
            <w:tcBorders>
              <w:top w:val="single" w:sz="8"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3</w:t>
            </w:r>
          </w:p>
        </w:tc>
      </w:tr>
      <w:tr w:rsidR="00B27CE8" w:rsidRPr="002A2BF4" w:rsidTr="003B40A3">
        <w:trPr>
          <w:trHeight w:val="257"/>
        </w:trPr>
        <w:tc>
          <w:tcPr>
            <w:tcW w:w="3544" w:type="dxa"/>
            <w:tcBorders>
              <w:top w:val="nil"/>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Единовременные затраты</w:t>
            </w:r>
          </w:p>
        </w:tc>
        <w:tc>
          <w:tcPr>
            <w:tcW w:w="1450" w:type="dxa"/>
            <w:tcBorders>
              <w:top w:val="nil"/>
              <w:left w:val="nil"/>
              <w:bottom w:val="single" w:sz="4" w:space="0" w:color="auto"/>
              <w:right w:val="single" w:sz="4" w:space="0" w:color="auto"/>
            </w:tcBorders>
            <w:noWrap/>
            <w:vAlign w:val="center"/>
          </w:tcPr>
          <w:p w:rsidR="00B27CE8" w:rsidRPr="002A2BF4" w:rsidRDefault="00B27CE8" w:rsidP="003B40A3">
            <w:pPr>
              <w:pStyle w:val="ad"/>
            </w:pPr>
            <w:r>
              <w:t>5 364 000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1 436 500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748 000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59 500</w:t>
            </w:r>
          </w:p>
        </w:tc>
      </w:tr>
      <w:tr w:rsidR="00B27CE8" w:rsidRPr="002A2BF4" w:rsidTr="003B40A3">
        <w:trPr>
          <w:trHeight w:val="257"/>
        </w:trPr>
        <w:tc>
          <w:tcPr>
            <w:tcW w:w="3544" w:type="dxa"/>
            <w:tcBorders>
              <w:top w:val="nil"/>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Ежемесячные траты</w:t>
            </w:r>
          </w:p>
        </w:tc>
        <w:tc>
          <w:tcPr>
            <w:tcW w:w="1450"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85 000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85 000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85 000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85 000</w:t>
            </w:r>
          </w:p>
        </w:tc>
      </w:tr>
      <w:tr w:rsidR="00B27CE8" w:rsidRPr="002A2BF4" w:rsidTr="003B40A3">
        <w:trPr>
          <w:trHeight w:val="257"/>
        </w:trPr>
        <w:tc>
          <w:tcPr>
            <w:tcW w:w="3544" w:type="dxa"/>
            <w:tcBorders>
              <w:top w:val="nil"/>
              <w:left w:val="single" w:sz="8" w:space="0" w:color="auto"/>
              <w:bottom w:val="single" w:sz="4" w:space="0" w:color="auto"/>
              <w:right w:val="single" w:sz="4" w:space="0" w:color="auto"/>
            </w:tcBorders>
            <w:noWrap/>
            <w:vAlign w:val="center"/>
          </w:tcPr>
          <w:p w:rsidR="00B27CE8" w:rsidRPr="002A2BF4" w:rsidRDefault="00B27CE8" w:rsidP="003B40A3">
            <w:pPr>
              <w:pStyle w:val="ad"/>
            </w:pPr>
            <w:r w:rsidRPr="002A2BF4">
              <w:t>Эффект от применения</w:t>
            </w:r>
          </w:p>
        </w:tc>
        <w:tc>
          <w:tcPr>
            <w:tcW w:w="1450"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773 500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773 500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773 500</w:t>
            </w:r>
          </w:p>
        </w:tc>
        <w:tc>
          <w:tcPr>
            <w:tcW w:w="1353" w:type="dxa"/>
            <w:tcBorders>
              <w:top w:val="nil"/>
              <w:left w:val="nil"/>
              <w:bottom w:val="single" w:sz="4" w:space="0" w:color="auto"/>
              <w:right w:val="single" w:sz="4" w:space="0" w:color="auto"/>
            </w:tcBorders>
            <w:noWrap/>
            <w:vAlign w:val="center"/>
          </w:tcPr>
          <w:p w:rsidR="00B27CE8" w:rsidRPr="002A2BF4" w:rsidRDefault="00B27CE8" w:rsidP="003B40A3">
            <w:pPr>
              <w:pStyle w:val="ad"/>
            </w:pPr>
            <w:r w:rsidRPr="002A2BF4">
              <w:t>773 500</w:t>
            </w:r>
          </w:p>
        </w:tc>
      </w:tr>
      <w:tr w:rsidR="00B27CE8" w:rsidRPr="002A2BF4" w:rsidTr="003B40A3">
        <w:trPr>
          <w:trHeight w:val="272"/>
        </w:trPr>
        <w:tc>
          <w:tcPr>
            <w:tcW w:w="3544" w:type="dxa"/>
            <w:tcBorders>
              <w:top w:val="nil"/>
              <w:left w:val="single" w:sz="8" w:space="0" w:color="auto"/>
              <w:bottom w:val="single" w:sz="8" w:space="0" w:color="auto"/>
              <w:right w:val="single" w:sz="4" w:space="0" w:color="auto"/>
            </w:tcBorders>
            <w:noWrap/>
            <w:vAlign w:val="center"/>
          </w:tcPr>
          <w:p w:rsidR="00B27CE8" w:rsidRPr="002A2BF4" w:rsidRDefault="00B27CE8" w:rsidP="003B40A3">
            <w:pPr>
              <w:pStyle w:val="ad"/>
            </w:pPr>
            <w:r w:rsidRPr="002A2BF4">
              <w:t>Показатель окупаемости</w:t>
            </w:r>
          </w:p>
        </w:tc>
        <w:tc>
          <w:tcPr>
            <w:tcW w:w="1450" w:type="dxa"/>
            <w:tcBorders>
              <w:top w:val="nil"/>
              <w:left w:val="nil"/>
              <w:bottom w:val="single" w:sz="8" w:space="0" w:color="auto"/>
              <w:right w:val="single" w:sz="4" w:space="0" w:color="auto"/>
            </w:tcBorders>
            <w:noWrap/>
            <w:vAlign w:val="center"/>
          </w:tcPr>
          <w:p w:rsidR="00B27CE8" w:rsidRPr="002A2BF4" w:rsidRDefault="00B27CE8" w:rsidP="003B40A3">
            <w:pPr>
              <w:pStyle w:val="ad"/>
            </w:pPr>
            <w:r w:rsidRPr="002A2BF4">
              <w:t>-1 436 500</w:t>
            </w:r>
          </w:p>
        </w:tc>
        <w:tc>
          <w:tcPr>
            <w:tcW w:w="1353" w:type="dxa"/>
            <w:tcBorders>
              <w:top w:val="nil"/>
              <w:left w:val="nil"/>
              <w:bottom w:val="single" w:sz="8" w:space="0" w:color="auto"/>
              <w:right w:val="single" w:sz="4" w:space="0" w:color="auto"/>
            </w:tcBorders>
            <w:noWrap/>
            <w:vAlign w:val="center"/>
          </w:tcPr>
          <w:p w:rsidR="00B27CE8" w:rsidRPr="002A2BF4" w:rsidRDefault="00B27CE8" w:rsidP="003B40A3">
            <w:pPr>
              <w:pStyle w:val="ad"/>
            </w:pPr>
            <w:r w:rsidRPr="002A2BF4">
              <w:t>-748 000</w:t>
            </w:r>
          </w:p>
        </w:tc>
        <w:tc>
          <w:tcPr>
            <w:tcW w:w="1353" w:type="dxa"/>
            <w:tcBorders>
              <w:top w:val="nil"/>
              <w:left w:val="nil"/>
              <w:bottom w:val="single" w:sz="8" w:space="0" w:color="auto"/>
              <w:right w:val="single" w:sz="4" w:space="0" w:color="auto"/>
            </w:tcBorders>
            <w:noWrap/>
            <w:vAlign w:val="center"/>
          </w:tcPr>
          <w:p w:rsidR="00B27CE8" w:rsidRPr="002A2BF4" w:rsidRDefault="00B27CE8" w:rsidP="003B40A3">
            <w:pPr>
              <w:pStyle w:val="ad"/>
            </w:pPr>
            <w:r w:rsidRPr="002A2BF4">
              <w:t>-59 500</w:t>
            </w:r>
          </w:p>
        </w:tc>
        <w:tc>
          <w:tcPr>
            <w:tcW w:w="1353" w:type="dxa"/>
            <w:tcBorders>
              <w:top w:val="nil"/>
              <w:left w:val="nil"/>
              <w:bottom w:val="single" w:sz="8" w:space="0" w:color="auto"/>
              <w:right w:val="single" w:sz="4" w:space="0" w:color="auto"/>
            </w:tcBorders>
            <w:noWrap/>
            <w:vAlign w:val="center"/>
          </w:tcPr>
          <w:p w:rsidR="00B27CE8" w:rsidRPr="002A2BF4" w:rsidRDefault="00B27CE8" w:rsidP="003B40A3">
            <w:pPr>
              <w:pStyle w:val="ad"/>
            </w:pPr>
            <w:r w:rsidRPr="002A2BF4">
              <w:t>629 000</w:t>
            </w:r>
          </w:p>
        </w:tc>
      </w:tr>
    </w:tbl>
    <w:p w:rsidR="00B27CE8" w:rsidRDefault="00B27CE8" w:rsidP="00B27CE8">
      <w:pPr>
        <w:pStyle w:val="ac"/>
      </w:pPr>
    </w:p>
    <w:p w:rsidR="00B27CE8" w:rsidRPr="002A2BF4" w:rsidRDefault="00B27CE8" w:rsidP="00B27CE8">
      <w:pPr>
        <w:pStyle w:val="ac"/>
      </w:pPr>
      <w:r w:rsidRPr="002A2BF4">
        <w:t>Данные, представленные в таблице 3.</w:t>
      </w:r>
      <w:r>
        <w:t>3</w:t>
      </w:r>
      <w:r w:rsidRPr="002A2BF4">
        <w:t xml:space="preserve"> были рассчитаны следующим образом.</w:t>
      </w:r>
      <w:r>
        <w:t xml:space="preserve"> Прогнозное увеличение выручки на 30%-</w:t>
      </w:r>
      <w:r w:rsidRPr="002A2BF4">
        <w:t xml:space="preserve">в рублях составило </w:t>
      </w:r>
      <w:r>
        <w:t>1 609 200</w:t>
      </w:r>
      <w:r w:rsidRPr="002A2BF4">
        <w:t xml:space="preserve"> рублей в месяц. Экономия ГСМ (за счет наиболее эффективного отслеживания и контроля рейсов и хищения) – 400 000 рублей в месяц.</w:t>
      </w:r>
    </w:p>
    <w:p w:rsidR="00B27CE8" w:rsidRDefault="00B27CE8" w:rsidP="00B27CE8">
      <w:pPr>
        <w:pStyle w:val="ac"/>
      </w:pPr>
      <w:r w:rsidRPr="002A2BF4">
        <w:t>В расчете на одно транспортное средство суммарная экономия в месяц составит 4 550 рублей. Однако учитывая тот факт, что затраты на одно транспортное средство составили 12,</w:t>
      </w:r>
      <w:r>
        <w:t>2</w:t>
      </w:r>
      <w:r w:rsidRPr="002A2BF4">
        <w:t xml:space="preserve"> тыс. рублей, то</w:t>
      </w:r>
      <w:r>
        <w:t xml:space="preserve"> </w:t>
      </w:r>
      <w:r w:rsidRPr="002A2BF4">
        <w:t>уместно говорить о достаточном уровне доступности и быстрой окупаемости.</w:t>
      </w:r>
    </w:p>
    <w:p w:rsidR="00B27CE8" w:rsidRDefault="00B27CE8" w:rsidP="0063040C">
      <w:pPr>
        <w:pStyle w:val="ac"/>
      </w:pPr>
      <w:r w:rsidRPr="002A2BF4">
        <w:t>Так же можно рассчитать дополнительную прибыль (экономию) за год. Данные представлены</w:t>
      </w:r>
      <w:r>
        <w:t xml:space="preserve"> в следующей таблице 3.3</w:t>
      </w:r>
      <w:r w:rsidRPr="002A2BF4">
        <w:t>.</w:t>
      </w:r>
    </w:p>
    <w:p w:rsidR="00B27CE8" w:rsidRPr="002A2BF4" w:rsidRDefault="00B27CE8" w:rsidP="00B27CE8">
      <w:pPr>
        <w:pStyle w:val="ac"/>
        <w:jc w:val="right"/>
      </w:pPr>
      <w:r>
        <w:lastRenderedPageBreak/>
        <w:t xml:space="preserve">Таблица 3.5. </w:t>
      </w:r>
      <w:r w:rsidRPr="002A2BF4">
        <w:t>Прогноз денежных потоков от внедрения предлагаемой системы навигации</w:t>
      </w:r>
    </w:p>
    <w:tbl>
      <w:tblPr>
        <w:tblW w:w="9126" w:type="dxa"/>
        <w:tblInd w:w="250" w:type="dxa"/>
        <w:tblLook w:val="04A0"/>
      </w:tblPr>
      <w:tblGrid>
        <w:gridCol w:w="3686"/>
        <w:gridCol w:w="1175"/>
        <w:gridCol w:w="1206"/>
        <w:gridCol w:w="1542"/>
        <w:gridCol w:w="1517"/>
      </w:tblGrid>
      <w:tr w:rsidR="00B27CE8" w:rsidRPr="002A2BF4" w:rsidTr="003B40A3">
        <w:trPr>
          <w:trHeight w:val="327"/>
        </w:trPr>
        <w:tc>
          <w:tcPr>
            <w:tcW w:w="3686" w:type="dxa"/>
            <w:tcBorders>
              <w:top w:val="single" w:sz="4" w:space="0" w:color="auto"/>
              <w:left w:val="single" w:sz="4" w:space="0" w:color="auto"/>
              <w:bottom w:val="single" w:sz="4" w:space="0" w:color="auto"/>
              <w:right w:val="single" w:sz="4" w:space="0" w:color="auto"/>
            </w:tcBorders>
            <w:noWrap/>
            <w:vAlign w:val="bottom"/>
          </w:tcPr>
          <w:p w:rsidR="00B27CE8" w:rsidRPr="002A2BF4" w:rsidRDefault="00B27CE8" w:rsidP="003B40A3">
            <w:pPr>
              <w:pStyle w:val="ad"/>
            </w:pPr>
          </w:p>
        </w:tc>
        <w:tc>
          <w:tcPr>
            <w:tcW w:w="1175" w:type="dxa"/>
            <w:tcBorders>
              <w:top w:val="single" w:sz="4"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в месяц</w:t>
            </w:r>
          </w:p>
        </w:tc>
        <w:tc>
          <w:tcPr>
            <w:tcW w:w="1206" w:type="dxa"/>
            <w:tcBorders>
              <w:top w:val="single" w:sz="4"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в год</w:t>
            </w:r>
          </w:p>
        </w:tc>
        <w:tc>
          <w:tcPr>
            <w:tcW w:w="1542" w:type="dxa"/>
            <w:tcBorders>
              <w:top w:val="single" w:sz="4"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за три года</w:t>
            </w:r>
          </w:p>
        </w:tc>
        <w:tc>
          <w:tcPr>
            <w:tcW w:w="1517" w:type="dxa"/>
            <w:tcBorders>
              <w:top w:val="single" w:sz="4" w:space="0" w:color="auto"/>
              <w:left w:val="nil"/>
              <w:bottom w:val="single" w:sz="4" w:space="0" w:color="auto"/>
              <w:right w:val="single" w:sz="4" w:space="0" w:color="auto"/>
            </w:tcBorders>
            <w:noWrap/>
            <w:vAlign w:val="center"/>
          </w:tcPr>
          <w:p w:rsidR="00B27CE8" w:rsidRPr="002A2BF4" w:rsidRDefault="00B27CE8" w:rsidP="003B40A3">
            <w:pPr>
              <w:pStyle w:val="ad"/>
            </w:pPr>
            <w:r w:rsidRPr="002A2BF4">
              <w:t>за пять лет</w:t>
            </w:r>
          </w:p>
        </w:tc>
      </w:tr>
      <w:tr w:rsidR="00B27CE8" w:rsidRPr="002A2BF4" w:rsidTr="003B40A3">
        <w:trPr>
          <w:trHeight w:val="327"/>
        </w:trPr>
        <w:tc>
          <w:tcPr>
            <w:tcW w:w="3686" w:type="dxa"/>
            <w:tcBorders>
              <w:top w:val="nil"/>
              <w:left w:val="single" w:sz="4" w:space="0" w:color="auto"/>
              <w:bottom w:val="single" w:sz="4" w:space="0" w:color="auto"/>
              <w:right w:val="single" w:sz="4" w:space="0" w:color="auto"/>
            </w:tcBorders>
            <w:noWrap/>
            <w:vAlign w:val="center"/>
          </w:tcPr>
          <w:p w:rsidR="00B27CE8" w:rsidRPr="002A2BF4" w:rsidRDefault="00B27CE8" w:rsidP="003B40A3">
            <w:pPr>
              <w:pStyle w:val="ad"/>
            </w:pPr>
            <w:r w:rsidRPr="002A2BF4">
              <w:t>На одно транспортное средство</w:t>
            </w:r>
          </w:p>
        </w:tc>
        <w:tc>
          <w:tcPr>
            <w:tcW w:w="1175"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4 550</w:t>
            </w:r>
          </w:p>
        </w:tc>
        <w:tc>
          <w:tcPr>
            <w:tcW w:w="1206"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54 600</w:t>
            </w:r>
          </w:p>
        </w:tc>
        <w:tc>
          <w:tcPr>
            <w:tcW w:w="1542"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163 800</w:t>
            </w:r>
          </w:p>
        </w:tc>
        <w:tc>
          <w:tcPr>
            <w:tcW w:w="1517"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273 000</w:t>
            </w:r>
          </w:p>
        </w:tc>
      </w:tr>
      <w:tr w:rsidR="00B27CE8" w:rsidRPr="002A2BF4" w:rsidTr="003B40A3">
        <w:trPr>
          <w:trHeight w:val="327"/>
        </w:trPr>
        <w:tc>
          <w:tcPr>
            <w:tcW w:w="3686" w:type="dxa"/>
            <w:tcBorders>
              <w:top w:val="nil"/>
              <w:left w:val="single" w:sz="4" w:space="0" w:color="auto"/>
              <w:bottom w:val="single" w:sz="4" w:space="0" w:color="auto"/>
              <w:right w:val="single" w:sz="4" w:space="0" w:color="auto"/>
            </w:tcBorders>
            <w:noWrap/>
            <w:vAlign w:val="center"/>
          </w:tcPr>
          <w:p w:rsidR="00B27CE8" w:rsidRPr="002A2BF4" w:rsidRDefault="00B27CE8" w:rsidP="003B40A3">
            <w:pPr>
              <w:pStyle w:val="ad"/>
            </w:pPr>
            <w:r w:rsidRPr="002A2BF4">
              <w:t>На весь транспортный парк</w:t>
            </w:r>
          </w:p>
        </w:tc>
        <w:tc>
          <w:tcPr>
            <w:tcW w:w="1175"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773 500</w:t>
            </w:r>
          </w:p>
        </w:tc>
        <w:tc>
          <w:tcPr>
            <w:tcW w:w="1206"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9 282 000</w:t>
            </w:r>
          </w:p>
        </w:tc>
        <w:tc>
          <w:tcPr>
            <w:tcW w:w="1542"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27 846 000</w:t>
            </w:r>
          </w:p>
        </w:tc>
        <w:tc>
          <w:tcPr>
            <w:tcW w:w="1517" w:type="dxa"/>
            <w:tcBorders>
              <w:top w:val="nil"/>
              <w:left w:val="nil"/>
              <w:bottom w:val="single" w:sz="4" w:space="0" w:color="auto"/>
              <w:right w:val="single" w:sz="4" w:space="0" w:color="auto"/>
            </w:tcBorders>
            <w:noWrap/>
            <w:vAlign w:val="bottom"/>
          </w:tcPr>
          <w:p w:rsidR="00B27CE8" w:rsidRPr="002A2BF4" w:rsidRDefault="00B27CE8" w:rsidP="003B40A3">
            <w:pPr>
              <w:pStyle w:val="ad"/>
            </w:pPr>
            <w:r w:rsidRPr="002A2BF4">
              <w:t>46 410 000</w:t>
            </w:r>
          </w:p>
        </w:tc>
      </w:tr>
    </w:tbl>
    <w:p w:rsidR="00B27CE8" w:rsidRDefault="00B27CE8" w:rsidP="00B27CE8">
      <w:pPr>
        <w:pStyle w:val="ac"/>
      </w:pPr>
    </w:p>
    <w:p w:rsidR="00B27CE8" w:rsidRPr="002A2BF4" w:rsidRDefault="00B27CE8" w:rsidP="00B27CE8">
      <w:pPr>
        <w:pStyle w:val="ac"/>
      </w:pPr>
      <w:r w:rsidRPr="002A2BF4">
        <w:t>По данным, представленным в таблице 3.</w:t>
      </w:r>
      <w:r>
        <w:t>4</w:t>
      </w:r>
      <w:r w:rsidRPr="002A2BF4">
        <w:t xml:space="preserve"> за первый год реализации проекта по внедрению предлагаемой навигационной системы предприятие получит дополнительную прибыль в размере 9,2 млн. рублей, а за пять лет эта сумма достигнет 46,4 млн. р.</w:t>
      </w:r>
    </w:p>
    <w:p w:rsidR="00B27CE8" w:rsidRDefault="00B27CE8" w:rsidP="00B27CE8">
      <w:pPr>
        <w:pStyle w:val="ac"/>
      </w:pPr>
      <w:r w:rsidRPr="002A2BF4">
        <w:t>По представленным расчетам, проект внедрения навигационной системы на третьем месяце уже начнет приносить экономическую выгоду.</w:t>
      </w:r>
      <w:r>
        <w:t xml:space="preserve"> </w:t>
      </w:r>
      <w:r w:rsidRPr="002A2BF4">
        <w:t>Схематично это отражает рисунок 3.5.</w:t>
      </w:r>
    </w:p>
    <w:p w:rsidR="00B27CE8" w:rsidRDefault="00B27CE8" w:rsidP="00B27CE8">
      <w:pPr>
        <w:pStyle w:val="ac"/>
        <w:jc w:val="right"/>
      </w:pPr>
      <w:r>
        <w:t xml:space="preserve">Рис. 3.5. </w:t>
      </w:r>
      <w:r w:rsidRPr="002A2BF4">
        <w:t xml:space="preserve"> Окупаемость от проекта внедрения навигационной системы</w:t>
      </w:r>
    </w:p>
    <w:p w:rsidR="00B27CE8" w:rsidRPr="002A2BF4" w:rsidRDefault="00B27CE8" w:rsidP="00B27CE8">
      <w:pPr>
        <w:pStyle w:val="ac"/>
        <w:ind w:firstLine="0"/>
      </w:pPr>
    </w:p>
    <w:p w:rsidR="00B27CE8" w:rsidRPr="002A2BF4" w:rsidRDefault="00B27CE8" w:rsidP="00B27CE8">
      <w:pPr>
        <w:pStyle w:val="ac"/>
      </w:pPr>
      <w:r>
        <w:rPr>
          <w:noProof/>
        </w:rPr>
        <w:drawing>
          <wp:inline distT="0" distB="0" distL="0" distR="0">
            <wp:extent cx="4352925" cy="32480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t="5963"/>
                    <a:stretch>
                      <a:fillRect/>
                    </a:stretch>
                  </pic:blipFill>
                  <pic:spPr bwMode="auto">
                    <a:xfrm>
                      <a:off x="0" y="0"/>
                      <a:ext cx="4352925" cy="3248025"/>
                    </a:xfrm>
                    <a:prstGeom prst="rect">
                      <a:avLst/>
                    </a:prstGeom>
                    <a:noFill/>
                    <a:ln w="9525">
                      <a:noFill/>
                      <a:miter lim="800000"/>
                      <a:headEnd/>
                      <a:tailEnd/>
                    </a:ln>
                  </pic:spPr>
                </pic:pic>
              </a:graphicData>
            </a:graphic>
          </wp:inline>
        </w:drawing>
      </w:r>
    </w:p>
    <w:p w:rsidR="00B27CE8" w:rsidRPr="002A2BF4" w:rsidRDefault="00B27CE8" w:rsidP="00B27CE8">
      <w:pPr>
        <w:pStyle w:val="ac"/>
      </w:pPr>
      <w:r w:rsidRPr="002A2BF4">
        <w:lastRenderedPageBreak/>
        <w:t>По данным рисунка 3.</w:t>
      </w:r>
      <w:r>
        <w:t>1</w:t>
      </w:r>
      <w:r w:rsidRPr="002A2BF4">
        <w:t xml:space="preserve"> видно, что после третьего месяца линия графика стремительно уходит вверх. Это означает, что стремительно возрастает объем прибыли (экономии) от внедрения данного мероприятия.</w:t>
      </w:r>
    </w:p>
    <w:p w:rsidR="00B27CE8" w:rsidRPr="002A2BF4" w:rsidRDefault="00B27CE8" w:rsidP="00B27CE8">
      <w:pPr>
        <w:pStyle w:val="ac"/>
      </w:pPr>
      <w:r w:rsidRPr="002A2BF4">
        <w:t>Таким образом, можно констатировать экономическую целесообразность данного проекта.</w:t>
      </w:r>
    </w:p>
    <w:p w:rsidR="00B27CE8" w:rsidRPr="00A3523B" w:rsidRDefault="00B27CE8" w:rsidP="00B27CE8">
      <w:pPr>
        <w:pStyle w:val="ac"/>
        <w:rPr>
          <w:color w:val="0D0D0D" w:themeColor="text1" w:themeTint="F2"/>
        </w:rPr>
      </w:pPr>
    </w:p>
    <w:p w:rsidR="00B27CE8" w:rsidRPr="002A2BF4" w:rsidRDefault="00B27CE8" w:rsidP="00B27CE8">
      <w:pPr>
        <w:pStyle w:val="ac"/>
      </w:pPr>
    </w:p>
    <w:p w:rsidR="00B27CE8" w:rsidRDefault="00B27CE8" w:rsidP="00B27CE8">
      <w:pPr>
        <w:pStyle w:val="ac"/>
      </w:pPr>
    </w:p>
    <w:p w:rsidR="00B27CE8" w:rsidRDefault="00B27CE8" w:rsidP="00B27CE8">
      <w:pPr>
        <w:spacing w:after="0" w:line="360" w:lineRule="auto"/>
        <w:ind w:firstLine="709"/>
        <w:contextualSpacing/>
        <w:jc w:val="both"/>
        <w:rPr>
          <w:rFonts w:ascii="Times New Roman" w:eastAsia="Times New Roman" w:hAnsi="Times New Roman" w:cs="Times New Roman"/>
          <w:sz w:val="28"/>
          <w:szCs w:val="28"/>
        </w:rPr>
      </w:pPr>
    </w:p>
    <w:p w:rsidR="00B27CE8" w:rsidRDefault="00B27CE8" w:rsidP="00B27CE8">
      <w:pPr>
        <w:spacing w:after="0" w:line="360" w:lineRule="auto"/>
        <w:ind w:firstLine="709"/>
        <w:contextualSpacing/>
        <w:jc w:val="both"/>
        <w:rPr>
          <w:rFonts w:ascii="Times New Roman" w:eastAsia="Times New Roman" w:hAnsi="Times New Roman" w:cs="Times New Roman"/>
          <w:sz w:val="28"/>
          <w:szCs w:val="28"/>
        </w:rPr>
      </w:pPr>
    </w:p>
    <w:p w:rsidR="00B27CE8" w:rsidRDefault="00B27CE8" w:rsidP="00B27CE8">
      <w:pPr>
        <w:pStyle w:val="ac"/>
        <w:ind w:firstLine="0"/>
        <w:sectPr w:rsidR="00B27CE8" w:rsidSect="0065350E">
          <w:headerReference w:type="default" r:id="rId33"/>
          <w:footerReference w:type="default" r:id="rId34"/>
          <w:pgSz w:w="11906" w:h="16838" w:code="9"/>
          <w:pgMar w:top="1134" w:right="851" w:bottom="1134" w:left="1701" w:header="709" w:footer="709" w:gutter="0"/>
          <w:pgNumType w:start="8"/>
          <w:cols w:space="708"/>
          <w:docGrid w:linePitch="360"/>
        </w:sectPr>
      </w:pPr>
    </w:p>
    <w:p w:rsidR="00A3523B" w:rsidRDefault="0063040C" w:rsidP="0063040C">
      <w:pPr>
        <w:pStyle w:val="ac"/>
        <w:ind w:firstLine="0"/>
        <w:jc w:val="center"/>
        <w:rPr>
          <w:b/>
          <w:color w:val="0D0D0D" w:themeColor="text1" w:themeTint="F2"/>
        </w:rPr>
      </w:pPr>
      <w:r w:rsidRPr="0063040C">
        <w:rPr>
          <w:b/>
          <w:color w:val="0D0D0D" w:themeColor="text1" w:themeTint="F2"/>
        </w:rPr>
        <w:lastRenderedPageBreak/>
        <w:t>ЗАКЛЮЧЕНИЕ</w:t>
      </w:r>
    </w:p>
    <w:p w:rsidR="0063040C" w:rsidRDefault="0063040C" w:rsidP="003C258F">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Таким </w:t>
      </w:r>
      <w:r w:rsidR="003C258F">
        <w:rPr>
          <w:rFonts w:ascii="Times New Roman" w:eastAsia="Times New Roman" w:hAnsi="Times New Roman" w:cs="Times New Roman"/>
          <w:color w:val="0D0D0D" w:themeColor="text1" w:themeTint="F2"/>
          <w:sz w:val="28"/>
          <w:szCs w:val="28"/>
        </w:rPr>
        <w:t>образом,</w:t>
      </w:r>
      <w:r>
        <w:rPr>
          <w:rFonts w:ascii="Times New Roman" w:eastAsia="Times New Roman" w:hAnsi="Times New Roman" w:cs="Times New Roman"/>
          <w:color w:val="0D0D0D" w:themeColor="text1" w:themeTint="F2"/>
          <w:sz w:val="28"/>
          <w:szCs w:val="28"/>
        </w:rPr>
        <w:t xml:space="preserve"> </w:t>
      </w:r>
      <w:r w:rsidR="003C258F">
        <w:rPr>
          <w:rFonts w:ascii="Times New Roman" w:eastAsia="Times New Roman" w:hAnsi="Times New Roman" w:cs="Times New Roman"/>
          <w:color w:val="0D0D0D" w:themeColor="text1" w:themeTint="F2"/>
          <w:sz w:val="28"/>
          <w:szCs w:val="28"/>
        </w:rPr>
        <w:t>в ходе исследования нами было выявлено, что н</w:t>
      </w:r>
      <w:r w:rsidRPr="0063040C">
        <w:rPr>
          <w:rFonts w:ascii="Times New Roman" w:eastAsia="Times New Roman" w:hAnsi="Times New Roman" w:cs="Times New Roman"/>
          <w:color w:val="0D0D0D" w:themeColor="text1" w:themeTint="F2"/>
          <w:sz w:val="28"/>
          <w:szCs w:val="28"/>
        </w:rPr>
        <w:t>авигационно-информационная система мониторинга и управ</w:t>
      </w:r>
      <w:r w:rsidR="003C258F">
        <w:rPr>
          <w:rFonts w:ascii="Times New Roman" w:eastAsia="Times New Roman" w:hAnsi="Times New Roman" w:cs="Times New Roman"/>
          <w:color w:val="0D0D0D" w:themeColor="text1" w:themeTint="F2"/>
          <w:sz w:val="28"/>
          <w:szCs w:val="28"/>
        </w:rPr>
        <w:t>ления транспортными средствами</w:t>
      </w:r>
      <w:r w:rsidRPr="0063040C">
        <w:rPr>
          <w:rFonts w:ascii="Times New Roman" w:eastAsia="Times New Roman" w:hAnsi="Times New Roman" w:cs="Times New Roman"/>
          <w:color w:val="0D0D0D" w:themeColor="text1" w:themeTint="F2"/>
          <w:sz w:val="28"/>
          <w:szCs w:val="28"/>
        </w:rPr>
        <w:t xml:space="preserve"> на территории</w:t>
      </w:r>
      <w:r w:rsidR="003C258F">
        <w:rPr>
          <w:rFonts w:ascii="Times New Roman" w:eastAsia="Times New Roman" w:hAnsi="Times New Roman" w:cs="Times New Roman"/>
          <w:color w:val="0D0D0D" w:themeColor="text1" w:themeTint="F2"/>
          <w:sz w:val="28"/>
          <w:szCs w:val="28"/>
        </w:rPr>
        <w:t xml:space="preserve"> субъекта Российской Федерации </w:t>
      </w:r>
      <w:r w:rsidRPr="0063040C">
        <w:rPr>
          <w:rFonts w:ascii="Times New Roman" w:eastAsia="Times New Roman" w:hAnsi="Times New Roman" w:cs="Times New Roman"/>
          <w:color w:val="0D0D0D" w:themeColor="text1" w:themeTint="F2"/>
          <w:sz w:val="28"/>
          <w:szCs w:val="28"/>
        </w:rPr>
        <w:t xml:space="preserve"> использованием аппаратуры спутниковой навигации на базе системы ГЛОНАСС предназначена для автоматизации дистанционного контроля за работой транспортных</w:t>
      </w:r>
      <w:r w:rsidR="003C258F">
        <w:rPr>
          <w:rFonts w:ascii="Times New Roman" w:eastAsia="Times New Roman" w:hAnsi="Times New Roman" w:cs="Times New Roman"/>
          <w:color w:val="0D0D0D" w:themeColor="text1" w:themeTint="F2"/>
          <w:sz w:val="28"/>
          <w:szCs w:val="28"/>
        </w:rPr>
        <w:t xml:space="preserve"> средств</w:t>
      </w:r>
      <w:r w:rsidRPr="0063040C">
        <w:rPr>
          <w:rFonts w:ascii="Times New Roman" w:eastAsia="Times New Roman" w:hAnsi="Times New Roman" w:cs="Times New Roman"/>
          <w:color w:val="0D0D0D" w:themeColor="text1" w:themeTint="F2"/>
          <w:sz w:val="28"/>
          <w:szCs w:val="28"/>
        </w:rPr>
        <w:t>, а также контроля выполнения муниципальных контрактов.</w:t>
      </w:r>
    </w:p>
    <w:p w:rsidR="003C258F" w:rsidRDefault="003C258F" w:rsidP="003C258F">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В первой главе мы определили о</w:t>
      </w:r>
      <w:r w:rsidR="0063040C" w:rsidRPr="0063040C">
        <w:rPr>
          <w:rFonts w:ascii="Times New Roman" w:eastAsia="Times New Roman" w:hAnsi="Times New Roman" w:cs="Times New Roman"/>
          <w:color w:val="0D0D0D" w:themeColor="text1" w:themeTint="F2"/>
          <w:sz w:val="28"/>
          <w:szCs w:val="28"/>
        </w:rPr>
        <w:t xml:space="preserve">сновные </w:t>
      </w:r>
      <w:r w:rsidR="00940A89">
        <w:rPr>
          <w:rFonts w:ascii="Times New Roman" w:eastAsia="Times New Roman" w:hAnsi="Times New Roman" w:cs="Times New Roman"/>
          <w:color w:val="0D0D0D" w:themeColor="text1" w:themeTint="F2"/>
          <w:sz w:val="28"/>
          <w:szCs w:val="28"/>
        </w:rPr>
        <w:t xml:space="preserve">общие </w:t>
      </w:r>
      <w:r w:rsidR="0063040C" w:rsidRPr="0063040C">
        <w:rPr>
          <w:rFonts w:ascii="Times New Roman" w:eastAsia="Times New Roman" w:hAnsi="Times New Roman" w:cs="Times New Roman"/>
          <w:color w:val="0D0D0D" w:themeColor="text1" w:themeTint="F2"/>
          <w:sz w:val="28"/>
          <w:szCs w:val="28"/>
        </w:rPr>
        <w:t>цели внедрения системы</w:t>
      </w:r>
      <w:r>
        <w:rPr>
          <w:rFonts w:ascii="Times New Roman" w:eastAsia="Times New Roman" w:hAnsi="Times New Roman" w:cs="Times New Roman"/>
          <w:color w:val="0D0D0D" w:themeColor="text1" w:themeTint="F2"/>
          <w:sz w:val="28"/>
          <w:szCs w:val="28"/>
        </w:rPr>
        <w:t>, и они звучат следующим образом</w:t>
      </w:r>
      <w:r w:rsidR="0063040C" w:rsidRPr="0063040C">
        <w:rPr>
          <w:rFonts w:ascii="Times New Roman" w:eastAsia="Times New Roman" w:hAnsi="Times New Roman" w:cs="Times New Roman"/>
          <w:color w:val="0D0D0D" w:themeColor="text1" w:themeTint="F2"/>
          <w:sz w:val="28"/>
          <w:szCs w:val="28"/>
        </w:rPr>
        <w:t>:</w:t>
      </w:r>
    </w:p>
    <w:p w:rsidR="003C258F" w:rsidRDefault="003C258F" w:rsidP="003C258F">
      <w:pPr>
        <w:pStyle w:val="a4"/>
        <w:numPr>
          <w:ilvl w:val="0"/>
          <w:numId w:val="15"/>
        </w:numPr>
        <w:shd w:val="clear" w:color="auto" w:fill="FFFFFF"/>
        <w:tabs>
          <w:tab w:val="left" w:pos="1134"/>
        </w:tabs>
        <w:spacing w:after="0" w:line="360" w:lineRule="auto"/>
        <w:ind w:left="709" w:firstLine="0"/>
        <w:jc w:val="both"/>
        <w:textAlignment w:val="baseline"/>
        <w:rPr>
          <w:rFonts w:ascii="Times New Roman" w:eastAsia="Times New Roman" w:hAnsi="Times New Roman" w:cs="Times New Roman"/>
          <w:color w:val="0D0D0D" w:themeColor="text1" w:themeTint="F2"/>
          <w:sz w:val="28"/>
          <w:szCs w:val="28"/>
        </w:rPr>
      </w:pPr>
      <w:r w:rsidRPr="003C258F">
        <w:rPr>
          <w:rFonts w:ascii="Times New Roman" w:eastAsia="Times New Roman" w:hAnsi="Times New Roman" w:cs="Times New Roman"/>
          <w:color w:val="0D0D0D" w:themeColor="text1" w:themeTint="F2"/>
          <w:sz w:val="28"/>
          <w:szCs w:val="28"/>
        </w:rPr>
        <w:t xml:space="preserve">внедрения навигационных систем позволит контролировать средства </w:t>
      </w:r>
      <w:r>
        <w:rPr>
          <w:rFonts w:ascii="Times New Roman" w:eastAsia="Times New Roman" w:hAnsi="Times New Roman" w:cs="Times New Roman"/>
          <w:color w:val="0D0D0D" w:themeColor="text1" w:themeTint="F2"/>
          <w:sz w:val="28"/>
          <w:szCs w:val="28"/>
        </w:rPr>
        <w:t>заключений</w:t>
      </w:r>
      <w:r w:rsidRPr="003C258F">
        <w:rPr>
          <w:rFonts w:ascii="Times New Roman" w:eastAsia="Times New Roman" w:hAnsi="Times New Roman" w:cs="Times New Roman"/>
          <w:color w:val="0D0D0D" w:themeColor="text1" w:themeTint="F2"/>
          <w:sz w:val="28"/>
          <w:szCs w:val="28"/>
        </w:rPr>
        <w:t xml:space="preserve"> муниципальных контрактов на предоставление услуг;</w:t>
      </w:r>
    </w:p>
    <w:p w:rsidR="003C258F" w:rsidRDefault="003C258F" w:rsidP="003C258F">
      <w:pPr>
        <w:pStyle w:val="a4"/>
        <w:numPr>
          <w:ilvl w:val="0"/>
          <w:numId w:val="15"/>
        </w:numPr>
        <w:shd w:val="clear" w:color="auto" w:fill="FFFFFF"/>
        <w:tabs>
          <w:tab w:val="left" w:pos="1134"/>
        </w:tabs>
        <w:spacing w:after="0" w:line="360" w:lineRule="auto"/>
        <w:ind w:left="709" w:firstLine="0"/>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позволит повысить экономическую эффективность работы предприятий;</w:t>
      </w:r>
    </w:p>
    <w:p w:rsidR="003C258F" w:rsidRDefault="003C258F" w:rsidP="003C258F">
      <w:pPr>
        <w:pStyle w:val="a4"/>
        <w:numPr>
          <w:ilvl w:val="0"/>
          <w:numId w:val="15"/>
        </w:numPr>
        <w:shd w:val="clear" w:color="auto" w:fill="FFFFFF"/>
        <w:tabs>
          <w:tab w:val="left" w:pos="1134"/>
        </w:tabs>
        <w:spacing w:after="0" w:line="360" w:lineRule="auto"/>
        <w:ind w:left="709" w:firstLine="0"/>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обеспечит </w:t>
      </w:r>
      <w:r w:rsidRPr="003C258F">
        <w:rPr>
          <w:rFonts w:ascii="Times New Roman" w:eastAsia="Times New Roman" w:hAnsi="Times New Roman" w:cs="Times New Roman"/>
          <w:color w:val="0D0D0D" w:themeColor="text1" w:themeTint="F2"/>
          <w:sz w:val="28"/>
          <w:szCs w:val="28"/>
        </w:rPr>
        <w:t>контроль своевременного вывоза бытовых отходов, уборки и мойки улиц, противогололедной обработки дорог, а также доставки товаров автолавками,</w:t>
      </w:r>
    </w:p>
    <w:p w:rsidR="003C258F" w:rsidRDefault="003C258F" w:rsidP="003C258F">
      <w:pPr>
        <w:pStyle w:val="a4"/>
        <w:numPr>
          <w:ilvl w:val="0"/>
          <w:numId w:val="15"/>
        </w:numPr>
        <w:shd w:val="clear" w:color="auto" w:fill="FFFFFF"/>
        <w:tabs>
          <w:tab w:val="left" w:pos="1134"/>
        </w:tabs>
        <w:spacing w:after="0" w:line="360" w:lineRule="auto"/>
        <w:ind w:left="709" w:firstLine="0"/>
        <w:jc w:val="both"/>
        <w:textAlignment w:val="baseline"/>
        <w:rPr>
          <w:rFonts w:ascii="Times New Roman" w:eastAsia="Times New Roman" w:hAnsi="Times New Roman" w:cs="Times New Roman"/>
          <w:color w:val="0D0D0D" w:themeColor="text1" w:themeTint="F2"/>
          <w:sz w:val="28"/>
          <w:szCs w:val="28"/>
        </w:rPr>
      </w:pPr>
      <w:r w:rsidRPr="003C258F">
        <w:rPr>
          <w:rFonts w:ascii="Times New Roman" w:eastAsia="Times New Roman" w:hAnsi="Times New Roman" w:cs="Times New Roman"/>
          <w:color w:val="0D0D0D" w:themeColor="text1" w:themeTint="F2"/>
          <w:sz w:val="28"/>
          <w:szCs w:val="28"/>
        </w:rPr>
        <w:t>сокра</w:t>
      </w:r>
      <w:r>
        <w:rPr>
          <w:rFonts w:ascii="Times New Roman" w:eastAsia="Times New Roman" w:hAnsi="Times New Roman" w:cs="Times New Roman"/>
          <w:color w:val="0D0D0D" w:themeColor="text1" w:themeTint="F2"/>
          <w:sz w:val="28"/>
          <w:szCs w:val="28"/>
        </w:rPr>
        <w:t xml:space="preserve">тит </w:t>
      </w:r>
      <w:r w:rsidRPr="003C258F">
        <w:rPr>
          <w:rFonts w:ascii="Times New Roman" w:eastAsia="Times New Roman" w:hAnsi="Times New Roman" w:cs="Times New Roman"/>
          <w:color w:val="0D0D0D" w:themeColor="text1" w:themeTint="F2"/>
          <w:sz w:val="28"/>
          <w:szCs w:val="28"/>
        </w:rPr>
        <w:t>бюджетны</w:t>
      </w:r>
      <w:r>
        <w:rPr>
          <w:rFonts w:ascii="Times New Roman" w:eastAsia="Times New Roman" w:hAnsi="Times New Roman" w:cs="Times New Roman"/>
          <w:color w:val="0D0D0D" w:themeColor="text1" w:themeTint="F2"/>
          <w:sz w:val="28"/>
          <w:szCs w:val="28"/>
        </w:rPr>
        <w:t>е расходы;</w:t>
      </w:r>
    </w:p>
    <w:p w:rsidR="003C258F" w:rsidRDefault="003C258F" w:rsidP="003C258F">
      <w:pPr>
        <w:pStyle w:val="a4"/>
        <w:numPr>
          <w:ilvl w:val="0"/>
          <w:numId w:val="15"/>
        </w:numPr>
        <w:shd w:val="clear" w:color="auto" w:fill="FFFFFF"/>
        <w:tabs>
          <w:tab w:val="left" w:pos="1134"/>
        </w:tabs>
        <w:spacing w:after="0" w:line="360" w:lineRule="auto"/>
        <w:ind w:left="709" w:firstLine="0"/>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позволит, повысит контроль над ГСМ.</w:t>
      </w:r>
    </w:p>
    <w:p w:rsidR="003C258F" w:rsidRDefault="003C258F" w:rsidP="003C258F">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Pr>
          <w:rFonts w:ascii="Times New Roman" w:eastAsia="Times New Roman" w:hAnsi="Times New Roman" w:cs="Times New Roman"/>
          <w:color w:val="0D0D0D" w:themeColor="text1" w:themeTint="F2"/>
          <w:sz w:val="28"/>
          <w:szCs w:val="28"/>
        </w:rPr>
        <w:t xml:space="preserve">Вторая глава научного исследования посвящена </w:t>
      </w:r>
      <w:r w:rsidR="002109A9">
        <w:rPr>
          <w:rFonts w:ascii="Times New Roman" w:eastAsia="Times New Roman" w:hAnsi="Times New Roman" w:cs="Times New Roman"/>
          <w:color w:val="0D0D0D" w:themeColor="text1" w:themeTint="F2"/>
          <w:sz w:val="28"/>
          <w:szCs w:val="28"/>
        </w:rPr>
        <w:t xml:space="preserve">характеристике предприятия </w:t>
      </w:r>
      <w:r w:rsidR="002109A9" w:rsidRPr="001A683C">
        <w:rPr>
          <w:rFonts w:ascii="Times New Roman" w:hAnsi="Times New Roman" w:cs="Times New Roman"/>
          <w:sz w:val="28"/>
          <w:szCs w:val="28"/>
        </w:rPr>
        <w:t>СПб ГУДП "Центр"</w:t>
      </w:r>
      <w:r w:rsidR="002109A9">
        <w:rPr>
          <w:rFonts w:ascii="Times New Roman" w:hAnsi="Times New Roman" w:cs="Times New Roman"/>
          <w:sz w:val="28"/>
          <w:szCs w:val="28"/>
        </w:rPr>
        <w:t xml:space="preserve"> и анализу финансово-хозяйственной деятельности организации. Кроме того мы в данной главе остановились на вопросе эффективности внедрения навигационной системы. </w:t>
      </w:r>
    </w:p>
    <w:p w:rsidR="002109A9" w:rsidRDefault="002109A9" w:rsidP="003C258F">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Третья глава посвящена оценке эффективности внедрения навигационной системы. Как показали результаты оценки  предложенных мероприятий, они окупятся в течение 3-х месяцев. А это в свою очередь говорит о том, что проект по своей сути является эффективным. </w:t>
      </w:r>
    </w:p>
    <w:p w:rsidR="00940A89" w:rsidRP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В заключение хотелось бы отметить что э</w:t>
      </w:r>
      <w:r w:rsidRPr="00940A89">
        <w:rPr>
          <w:rFonts w:ascii="Times New Roman" w:hAnsi="Times New Roman" w:cs="Times New Roman"/>
          <w:sz w:val="28"/>
          <w:szCs w:val="28"/>
        </w:rPr>
        <w:t xml:space="preserve">кономический эффект от внедрения </w:t>
      </w:r>
      <w:r>
        <w:rPr>
          <w:rFonts w:ascii="Times New Roman" w:hAnsi="Times New Roman" w:cs="Times New Roman"/>
          <w:sz w:val="28"/>
          <w:szCs w:val="28"/>
        </w:rPr>
        <w:t xml:space="preserve">навигационной </w:t>
      </w:r>
      <w:r w:rsidRPr="00940A89">
        <w:rPr>
          <w:rFonts w:ascii="Times New Roman" w:hAnsi="Times New Roman" w:cs="Times New Roman"/>
          <w:sz w:val="28"/>
          <w:szCs w:val="28"/>
        </w:rPr>
        <w:t>системы включает в себя как прямую, так и косвенную составляющие, и обусловлен рядом факторов, положительно влияющих н</w:t>
      </w:r>
      <w:r>
        <w:rPr>
          <w:rFonts w:ascii="Times New Roman" w:hAnsi="Times New Roman" w:cs="Times New Roman"/>
          <w:sz w:val="28"/>
          <w:szCs w:val="28"/>
        </w:rPr>
        <w:t xml:space="preserve">а экономику предприятий, имеющий такой обширный автопарк как </w:t>
      </w:r>
      <w:r w:rsidRPr="001A683C">
        <w:rPr>
          <w:rFonts w:ascii="Times New Roman" w:hAnsi="Times New Roman" w:cs="Times New Roman"/>
          <w:sz w:val="28"/>
          <w:szCs w:val="28"/>
        </w:rPr>
        <w:t>СПб ГУДП "Центр"</w:t>
      </w:r>
      <w:r w:rsidRPr="00940A89">
        <w:rPr>
          <w:rFonts w:ascii="Times New Roman" w:hAnsi="Times New Roman" w:cs="Times New Roman"/>
          <w:sz w:val="28"/>
          <w:szCs w:val="28"/>
        </w:rPr>
        <w:t xml:space="preserve">. К основным положительным эффектам от внедрения </w:t>
      </w:r>
      <w:r>
        <w:rPr>
          <w:rFonts w:ascii="Times New Roman" w:hAnsi="Times New Roman" w:cs="Times New Roman"/>
          <w:sz w:val="28"/>
          <w:szCs w:val="28"/>
        </w:rPr>
        <w:t xml:space="preserve">навигационной </w:t>
      </w:r>
      <w:r w:rsidRPr="00940A89">
        <w:rPr>
          <w:rFonts w:ascii="Times New Roman" w:hAnsi="Times New Roman" w:cs="Times New Roman"/>
          <w:sz w:val="28"/>
          <w:szCs w:val="28"/>
        </w:rPr>
        <w:t>системы можно отнести следующие:</w:t>
      </w:r>
    </w:p>
    <w:p w:rsidR="00940A89" w:rsidRP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40A89">
        <w:rPr>
          <w:rFonts w:ascii="Times New Roman" w:hAnsi="Times New Roman" w:cs="Times New Roman"/>
          <w:sz w:val="28"/>
          <w:szCs w:val="28"/>
        </w:rPr>
        <w:t>Повышение эффективности использования автотранспортных средств и штата водителей. Применение системы позволит выполнить анализ эффективности работы автопарка, и принять необходимые меры по обеспечению максимальной производительности при минимуме задействованных автомобилей и водителей. Экономический эффект, достигаемый за счёт повышения эффективности использования автопарка и штата водителей может составлять от 3 до 8%.</w:t>
      </w:r>
    </w:p>
    <w:p w:rsidR="00940A89" w:rsidRP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40A89">
        <w:rPr>
          <w:rFonts w:ascii="Times New Roman" w:hAnsi="Times New Roman" w:cs="Times New Roman"/>
          <w:sz w:val="28"/>
          <w:szCs w:val="28"/>
        </w:rPr>
        <w:t>Исключение случаев противоправных действий персонала предприятия. Внедрение системы позволит сократить, а со временем и полностью исключить случаи хищения ГСМ, нецелевого использования автотранспорта, фальсификации информации о пробегах и иного рода «приписок». Совокупный экономический эффект от исключения противоправных действий персонала может составлять от 12 до 23%.</w:t>
      </w:r>
    </w:p>
    <w:p w:rsidR="00940A89" w:rsidRP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40A89">
        <w:rPr>
          <w:rFonts w:ascii="Times New Roman" w:hAnsi="Times New Roman" w:cs="Times New Roman"/>
          <w:sz w:val="28"/>
          <w:szCs w:val="28"/>
        </w:rPr>
        <w:t>Повышение производственной культуры водителей. Внедрение системы позволит выполнять а</w:t>
      </w:r>
      <w:r>
        <w:rPr>
          <w:rFonts w:ascii="Times New Roman" w:hAnsi="Times New Roman" w:cs="Times New Roman"/>
          <w:sz w:val="28"/>
          <w:szCs w:val="28"/>
        </w:rPr>
        <w:t xml:space="preserve">нализ работы водителей.Навигационноя </w:t>
      </w:r>
      <w:r w:rsidRPr="00940A89">
        <w:rPr>
          <w:rFonts w:ascii="Times New Roman" w:hAnsi="Times New Roman" w:cs="Times New Roman"/>
          <w:sz w:val="28"/>
          <w:szCs w:val="28"/>
        </w:rPr>
        <w:lastRenderedPageBreak/>
        <w:t>позволяет контролировать соблюдение водителями скоростного режима и режимов эксплуатации транспортного средства. В сочетании с административными мерами материального и другими видов стимулирования водителей, бережно относящихся к вверенным автотранспортным средствам, осуществляющим управление транспортными средствами в режимах, обеспечивающих максимальную экономию топлива, может быть достигнут экономический эффект от 2 до 6% за счёт сокращения затрат на ГСМ, техническое обслуживание и ремонт автотранспорта.</w:t>
      </w:r>
    </w:p>
    <w:p w:rsidR="00940A89" w:rsidRP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40A89">
        <w:rPr>
          <w:rFonts w:ascii="Times New Roman" w:hAnsi="Times New Roman" w:cs="Times New Roman"/>
          <w:sz w:val="28"/>
          <w:szCs w:val="28"/>
        </w:rPr>
        <w:t>Расследование и предотвращение угонов транспортных средств.</w:t>
      </w:r>
      <w:r>
        <w:rPr>
          <w:rFonts w:ascii="Times New Roman" w:hAnsi="Times New Roman" w:cs="Times New Roman"/>
          <w:sz w:val="28"/>
          <w:szCs w:val="28"/>
        </w:rPr>
        <w:t xml:space="preserve"> </w:t>
      </w:r>
      <w:r w:rsidRPr="00940A89">
        <w:rPr>
          <w:rFonts w:ascii="Times New Roman" w:hAnsi="Times New Roman" w:cs="Times New Roman"/>
          <w:sz w:val="28"/>
          <w:szCs w:val="28"/>
        </w:rPr>
        <w:t xml:space="preserve">Наиболее наглядным примером повышения экономической эффективности за счёт внедрения </w:t>
      </w:r>
      <w:r>
        <w:rPr>
          <w:rFonts w:ascii="Times New Roman" w:hAnsi="Times New Roman" w:cs="Times New Roman"/>
          <w:sz w:val="28"/>
          <w:szCs w:val="28"/>
        </w:rPr>
        <w:t xml:space="preserve">навигационной </w:t>
      </w:r>
      <w:r w:rsidRPr="00940A89">
        <w:rPr>
          <w:rFonts w:ascii="Times New Roman" w:hAnsi="Times New Roman" w:cs="Times New Roman"/>
          <w:sz w:val="28"/>
          <w:szCs w:val="28"/>
        </w:rPr>
        <w:t xml:space="preserve"> является экономия расходов на топливо. </w:t>
      </w:r>
    </w:p>
    <w:p w:rsidR="00940A89" w:rsidRDefault="00940A89"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40A89">
        <w:rPr>
          <w:rFonts w:ascii="Times New Roman" w:hAnsi="Times New Roman" w:cs="Times New Roman"/>
          <w:sz w:val="28"/>
          <w:szCs w:val="28"/>
        </w:rPr>
        <w:t xml:space="preserve">В среднем внедрение </w:t>
      </w:r>
      <w:r>
        <w:rPr>
          <w:rFonts w:ascii="Times New Roman" w:hAnsi="Times New Roman" w:cs="Times New Roman"/>
          <w:sz w:val="28"/>
          <w:szCs w:val="28"/>
        </w:rPr>
        <w:t xml:space="preserve">навигационной </w:t>
      </w:r>
      <w:r w:rsidRPr="00940A89">
        <w:rPr>
          <w:rFonts w:ascii="Times New Roman" w:hAnsi="Times New Roman" w:cs="Times New Roman"/>
          <w:sz w:val="28"/>
          <w:szCs w:val="28"/>
        </w:rPr>
        <w:t>приводит к совокупному сокращению затрат на содержание спецтехники на 18 – 37%. Срок окупаемости системы на предприятии состави</w:t>
      </w:r>
      <w:r>
        <w:rPr>
          <w:rFonts w:ascii="Times New Roman" w:hAnsi="Times New Roman" w:cs="Times New Roman"/>
          <w:sz w:val="28"/>
          <w:szCs w:val="28"/>
        </w:rPr>
        <w:t>л</w:t>
      </w:r>
      <w:r w:rsidRPr="00940A89">
        <w:rPr>
          <w:rFonts w:ascii="Times New Roman" w:hAnsi="Times New Roman" w:cs="Times New Roman"/>
          <w:sz w:val="28"/>
          <w:szCs w:val="28"/>
        </w:rPr>
        <w:t xml:space="preserve"> от </w:t>
      </w:r>
      <w:r>
        <w:rPr>
          <w:rFonts w:ascii="Times New Roman" w:hAnsi="Times New Roman" w:cs="Times New Roman"/>
          <w:sz w:val="28"/>
          <w:szCs w:val="28"/>
        </w:rPr>
        <w:t>2</w:t>
      </w:r>
      <w:r w:rsidRPr="00940A89">
        <w:rPr>
          <w:rFonts w:ascii="Times New Roman" w:hAnsi="Times New Roman" w:cs="Times New Roman"/>
          <w:sz w:val="28"/>
          <w:szCs w:val="28"/>
        </w:rPr>
        <w:t xml:space="preserve"> до </w:t>
      </w:r>
      <w:r>
        <w:rPr>
          <w:rFonts w:ascii="Times New Roman" w:hAnsi="Times New Roman" w:cs="Times New Roman"/>
          <w:sz w:val="28"/>
          <w:szCs w:val="28"/>
        </w:rPr>
        <w:t xml:space="preserve">3 </w:t>
      </w:r>
      <w:r w:rsidRPr="00940A89">
        <w:rPr>
          <w:rFonts w:ascii="Times New Roman" w:hAnsi="Times New Roman" w:cs="Times New Roman"/>
          <w:sz w:val="28"/>
          <w:szCs w:val="28"/>
        </w:rPr>
        <w:t>месяцев</w:t>
      </w:r>
      <w:r w:rsidR="00CA4A34">
        <w:rPr>
          <w:rFonts w:ascii="Times New Roman" w:hAnsi="Times New Roman" w:cs="Times New Roman"/>
          <w:sz w:val="28"/>
          <w:szCs w:val="28"/>
        </w:rPr>
        <w:t>.</w:t>
      </w: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940A89">
      <w:pPr>
        <w:pStyle w:val="a4"/>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p>
    <w:p w:rsidR="00CA4A34" w:rsidRDefault="00CA4A34" w:rsidP="00CA4A34">
      <w:pPr>
        <w:pStyle w:val="a4"/>
        <w:shd w:val="clear" w:color="auto" w:fill="FFFFFF"/>
        <w:tabs>
          <w:tab w:val="left" w:pos="1134"/>
        </w:tabs>
        <w:spacing w:after="0" w:line="360" w:lineRule="auto"/>
        <w:ind w:left="0"/>
        <w:jc w:val="center"/>
        <w:textAlignment w:val="baseline"/>
        <w:rPr>
          <w:rFonts w:ascii="Times New Roman" w:hAnsi="Times New Roman" w:cs="Times New Roman"/>
          <w:b/>
          <w:sz w:val="28"/>
          <w:szCs w:val="28"/>
        </w:rPr>
      </w:pPr>
      <w:r w:rsidRPr="00CA4A34">
        <w:rPr>
          <w:rFonts w:ascii="Times New Roman" w:hAnsi="Times New Roman" w:cs="Times New Roman"/>
          <w:b/>
          <w:sz w:val="28"/>
          <w:szCs w:val="28"/>
        </w:rPr>
        <w:t>СПИСОК ИСПОЛЬЗОВАННЫХ ИСТОЧНИКОВ</w:t>
      </w:r>
    </w:p>
    <w:p w:rsidR="00CA4A34" w:rsidRPr="00CA4A34" w:rsidRDefault="00CA4A34" w:rsidP="00CA4A34">
      <w:pPr>
        <w:pStyle w:val="a4"/>
        <w:shd w:val="clear" w:color="auto" w:fill="FFFFFF"/>
        <w:tabs>
          <w:tab w:val="left" w:pos="1134"/>
        </w:tabs>
        <w:spacing w:after="0" w:line="360" w:lineRule="auto"/>
        <w:ind w:left="0"/>
        <w:textAlignment w:val="baseline"/>
        <w:rPr>
          <w:rFonts w:ascii="Times New Roman" w:eastAsia="Times New Roman" w:hAnsi="Times New Roman" w:cs="Times New Roman"/>
          <w:b/>
          <w:color w:val="0D0D0D" w:themeColor="text1" w:themeTint="F2"/>
          <w:sz w:val="28"/>
          <w:szCs w:val="28"/>
        </w:rPr>
      </w:pPr>
    </w:p>
    <w:p w:rsidR="003B40A3" w:rsidRDefault="003B40A3"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3B40A3">
        <w:rPr>
          <w:rFonts w:ascii="Times New Roman" w:eastAsia="Times New Roman" w:hAnsi="Times New Roman" w:cs="Times New Roman"/>
          <w:color w:val="0D0D0D" w:themeColor="text1" w:themeTint="F2"/>
          <w:sz w:val="28"/>
          <w:szCs w:val="28"/>
        </w:rPr>
        <w:t xml:space="preserve">Федеральный закон от 14 февраля 2009 г. N 22-ФЗ "О навигационной деятельности" (с изменениями и дополнениями) </w:t>
      </w:r>
      <w:r>
        <w:rPr>
          <w:rFonts w:ascii="Times New Roman" w:eastAsia="Times New Roman" w:hAnsi="Times New Roman" w:cs="Times New Roman"/>
          <w:color w:val="0D0D0D" w:themeColor="text1" w:themeTint="F2"/>
          <w:sz w:val="28"/>
          <w:szCs w:val="28"/>
        </w:rPr>
        <w:t xml:space="preserve">Режим доступа: </w:t>
      </w:r>
      <w:r w:rsidRPr="003B40A3">
        <w:rPr>
          <w:rFonts w:ascii="Times New Roman" w:eastAsia="Times New Roman" w:hAnsi="Times New Roman" w:cs="Times New Roman"/>
          <w:color w:val="0D0D0D" w:themeColor="text1" w:themeTint="F2"/>
          <w:sz w:val="28"/>
          <w:szCs w:val="28"/>
        </w:rPr>
        <w:t>Система ГАРАНТ: http://base.garant.ru/</w:t>
      </w:r>
      <w:r w:rsidR="00CA4A34">
        <w:rPr>
          <w:rFonts w:ascii="Times New Roman" w:eastAsia="Times New Roman" w:hAnsi="Times New Roman" w:cs="Times New Roman"/>
          <w:color w:val="0D0D0D" w:themeColor="text1" w:themeTint="F2"/>
          <w:sz w:val="28"/>
          <w:szCs w:val="28"/>
        </w:rPr>
        <w:t xml:space="preserve"> </w:t>
      </w:r>
      <w:r>
        <w:rPr>
          <w:rFonts w:ascii="Times New Roman" w:eastAsia="Times New Roman" w:hAnsi="Times New Roman" w:cs="Times New Roman"/>
          <w:color w:val="0D0D0D" w:themeColor="text1" w:themeTint="F2"/>
          <w:sz w:val="28"/>
          <w:szCs w:val="28"/>
        </w:rPr>
        <w:t>(Дата обращения 10.12.2017)</w:t>
      </w:r>
    </w:p>
    <w:p w:rsidR="009854D3" w:rsidRDefault="003B40A3"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3B40A3">
        <w:rPr>
          <w:rFonts w:ascii="Times New Roman" w:eastAsia="Times New Roman" w:hAnsi="Times New Roman" w:cs="Times New Roman"/>
          <w:color w:val="0D0D0D" w:themeColor="text1" w:themeTint="F2"/>
          <w:sz w:val="28"/>
          <w:szCs w:val="28"/>
        </w:rPr>
        <w:t xml:space="preserve">Транспортная стратегия Российской Федерации на период до 2030 года изложена в новой редакции, Распоряжение Правительства РФ от 11.06.2014 N 1032-р (О внесении изменений в Транспортную стратегию РФ, </w:t>
      </w:r>
      <w:r w:rsidRPr="003B40A3">
        <w:rPr>
          <w:rFonts w:ascii="Times New Roman" w:eastAsia="Times New Roman" w:hAnsi="Times New Roman" w:cs="Times New Roman"/>
          <w:color w:val="0D0D0D" w:themeColor="text1" w:themeTint="F2"/>
          <w:sz w:val="28"/>
          <w:szCs w:val="28"/>
        </w:rPr>
        <w:lastRenderedPageBreak/>
        <w:t>утв. распоряжением Правительства РФ от 22.11.2</w:t>
      </w:r>
      <w:r>
        <w:rPr>
          <w:rFonts w:ascii="Times New Roman" w:eastAsia="Times New Roman" w:hAnsi="Times New Roman" w:cs="Times New Roman"/>
          <w:color w:val="0D0D0D" w:themeColor="text1" w:themeTint="F2"/>
          <w:sz w:val="28"/>
          <w:szCs w:val="28"/>
        </w:rPr>
        <w:t>.</w:t>
      </w:r>
      <w:r w:rsidRPr="003B40A3">
        <w:rPr>
          <w:rFonts w:ascii="Times New Roman" w:eastAsia="Times New Roman" w:hAnsi="Times New Roman" w:cs="Times New Roman"/>
          <w:color w:val="0D0D0D" w:themeColor="text1" w:themeTint="F2"/>
          <w:sz w:val="28"/>
          <w:szCs w:val="28"/>
        </w:rPr>
        <w:t xml:space="preserve">008 N 1734-р) </w:t>
      </w:r>
      <w:r>
        <w:rPr>
          <w:rFonts w:ascii="Times New Roman" w:eastAsia="Times New Roman" w:hAnsi="Times New Roman" w:cs="Times New Roman"/>
          <w:color w:val="0D0D0D" w:themeColor="text1" w:themeTint="F2"/>
          <w:sz w:val="28"/>
          <w:szCs w:val="28"/>
        </w:rPr>
        <w:t xml:space="preserve">Режим доступа: </w:t>
      </w:r>
      <w:r>
        <w:rPr>
          <w:rFonts w:ascii="Times New Roman" w:eastAsia="Times New Roman" w:hAnsi="Times New Roman" w:cs="Times New Roman"/>
          <w:color w:val="0D0D0D" w:themeColor="text1" w:themeTint="F2"/>
          <w:sz w:val="28"/>
          <w:szCs w:val="28"/>
          <w:lang w:val="en-US"/>
        </w:rPr>
        <w:t>URL</w:t>
      </w:r>
      <w:r>
        <w:rPr>
          <w:rFonts w:ascii="Times New Roman" w:eastAsia="Times New Roman" w:hAnsi="Times New Roman" w:cs="Times New Roman"/>
          <w:color w:val="0D0D0D" w:themeColor="text1" w:themeTint="F2"/>
          <w:sz w:val="28"/>
          <w:szCs w:val="28"/>
        </w:rPr>
        <w:t xml:space="preserve">: </w:t>
      </w:r>
      <w:hyperlink r:id="rId35" w:history="1">
        <w:r w:rsidRPr="003A228C">
          <w:rPr>
            <w:rStyle w:val="a9"/>
            <w:rFonts w:ascii="Times New Roman" w:eastAsia="Times New Roman" w:hAnsi="Times New Roman" w:cs="Times New Roman"/>
            <w:sz w:val="28"/>
            <w:szCs w:val="28"/>
          </w:rPr>
          <w:t>http://www.consultant.ru</w:t>
        </w:r>
      </w:hyperlink>
      <w:r>
        <w:rPr>
          <w:rFonts w:ascii="Times New Roman" w:eastAsia="Times New Roman" w:hAnsi="Times New Roman" w:cs="Times New Roman"/>
          <w:color w:val="0D0D0D" w:themeColor="text1" w:themeTint="F2"/>
          <w:sz w:val="28"/>
          <w:szCs w:val="28"/>
        </w:rPr>
        <w:t xml:space="preserve"> (Дата обращения 08.12.2017)</w:t>
      </w:r>
    </w:p>
    <w:p w:rsidR="009854D3" w:rsidRPr="009854D3" w:rsidRDefault="009854D3"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9854D3">
        <w:rPr>
          <w:rFonts w:ascii="Times New Roman" w:hAnsi="Times New Roman" w:cs="Times New Roman"/>
          <w:color w:val="0D0D0D" w:themeColor="text1" w:themeTint="F2"/>
          <w:sz w:val="28"/>
          <w:szCs w:val="28"/>
        </w:rPr>
        <w:t>Постановление 641 «Об оснащении транспортных, технических средств и систем аппаратурой спутниковой нав</w:t>
      </w:r>
      <w:r>
        <w:rPr>
          <w:rFonts w:ascii="Times New Roman" w:hAnsi="Times New Roman" w:cs="Times New Roman"/>
          <w:color w:val="0D0D0D" w:themeColor="text1" w:themeTint="F2"/>
          <w:sz w:val="28"/>
          <w:szCs w:val="28"/>
        </w:rPr>
        <w:t xml:space="preserve">игации ГЛОНАСС или ГЛОНАСС/GPS» </w:t>
      </w:r>
      <w:r w:rsidRPr="009854D3">
        <w:rPr>
          <w:rFonts w:ascii="Times New Roman" w:hAnsi="Times New Roman" w:cs="Times New Roman"/>
          <w:color w:val="0D0D0D" w:themeColor="text1" w:themeTint="F2"/>
          <w:sz w:val="28"/>
          <w:szCs w:val="28"/>
        </w:rPr>
        <w:t>Правительство Российской Федерации</w:t>
      </w:r>
      <w:r>
        <w:rPr>
          <w:rFonts w:ascii="Times New Roman" w:hAnsi="Times New Roman" w:cs="Times New Roman"/>
          <w:color w:val="0D0D0D" w:themeColor="text1" w:themeTint="F2"/>
          <w:sz w:val="28"/>
          <w:szCs w:val="28"/>
        </w:rPr>
        <w:t xml:space="preserve"> // </w:t>
      </w:r>
      <w:r w:rsidRPr="009854D3">
        <w:rPr>
          <w:rFonts w:ascii="Times New Roman" w:hAnsi="Times New Roman" w:cs="Times New Roman"/>
          <w:color w:val="0D0D0D" w:themeColor="text1" w:themeTint="F2"/>
          <w:sz w:val="28"/>
          <w:szCs w:val="28"/>
        </w:rPr>
        <w:t>Российская газета № 18</w:t>
      </w:r>
      <w:r>
        <w:rPr>
          <w:rFonts w:ascii="Times New Roman" w:hAnsi="Times New Roman" w:cs="Times New Roman"/>
          <w:color w:val="0D0D0D" w:themeColor="text1" w:themeTint="F2"/>
          <w:sz w:val="28"/>
          <w:szCs w:val="28"/>
        </w:rPr>
        <w:t xml:space="preserve">, </w:t>
      </w:r>
      <w:r w:rsidRPr="009854D3">
        <w:rPr>
          <w:rFonts w:ascii="Times New Roman" w:hAnsi="Times New Roman" w:cs="Times New Roman"/>
          <w:color w:val="0D0D0D" w:themeColor="text1" w:themeTint="F2"/>
          <w:sz w:val="28"/>
          <w:szCs w:val="28"/>
        </w:rPr>
        <w:t xml:space="preserve">2008. </w:t>
      </w:r>
    </w:p>
    <w:p w:rsidR="009854D3" w:rsidRDefault="00360B76"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Абрамс </w:t>
      </w:r>
      <w:r w:rsidR="009854D3" w:rsidRPr="009854D3">
        <w:rPr>
          <w:rFonts w:ascii="Times New Roman" w:eastAsia="Times New Roman" w:hAnsi="Times New Roman" w:cs="Times New Roman"/>
          <w:color w:val="0D0D0D" w:themeColor="text1" w:themeTint="F2"/>
          <w:sz w:val="28"/>
          <w:szCs w:val="28"/>
        </w:rPr>
        <w:t>Р. Бизнес-план на 100%: Стратегия и тактика эффективного бизнеса. 2-е изд. / Р. Абрамс. - М.: Альпина Паблишер, 2015. - 486 c</w:t>
      </w:r>
      <w:r w:rsidR="009854D3">
        <w:rPr>
          <w:rFonts w:ascii="Times New Roman" w:eastAsia="Times New Roman" w:hAnsi="Times New Roman" w:cs="Times New Roman"/>
          <w:color w:val="0D0D0D" w:themeColor="text1" w:themeTint="F2"/>
          <w:sz w:val="28"/>
          <w:szCs w:val="28"/>
        </w:rPr>
        <w:t>тр</w:t>
      </w:r>
      <w:r w:rsidR="009854D3" w:rsidRPr="009854D3">
        <w:rPr>
          <w:rFonts w:ascii="Times New Roman" w:eastAsia="Times New Roman" w:hAnsi="Times New Roman" w:cs="Times New Roman"/>
          <w:color w:val="0D0D0D" w:themeColor="text1" w:themeTint="F2"/>
          <w:sz w:val="28"/>
          <w:szCs w:val="28"/>
        </w:rPr>
        <w:t>.</w:t>
      </w:r>
    </w:p>
    <w:p w:rsidR="00360B76" w:rsidRPr="00360B76" w:rsidRDefault="00360B76" w:rsidP="00360B76">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Антохина </w:t>
      </w:r>
      <w:r w:rsidR="009854D3" w:rsidRPr="00360B76">
        <w:rPr>
          <w:rFonts w:ascii="Times New Roman" w:eastAsia="Times New Roman" w:hAnsi="Times New Roman" w:cs="Times New Roman"/>
          <w:color w:val="0D0D0D" w:themeColor="text1" w:themeTint="F2"/>
          <w:sz w:val="28"/>
          <w:szCs w:val="28"/>
        </w:rPr>
        <w:t>Ю.А. Современные инструменты менеджмента и качества / Ю.А. Антох</w:t>
      </w:r>
      <w:r w:rsidRPr="00360B76">
        <w:rPr>
          <w:rFonts w:ascii="Times New Roman" w:eastAsia="Times New Roman" w:hAnsi="Times New Roman" w:cs="Times New Roman"/>
          <w:color w:val="0D0D0D" w:themeColor="text1" w:themeTint="F2"/>
          <w:sz w:val="28"/>
          <w:szCs w:val="28"/>
        </w:rPr>
        <w:t xml:space="preserve">ина. — СПб.: ГУАП, 2011. -238 стр. </w:t>
      </w:r>
    </w:p>
    <w:p w:rsidR="00360B76" w:rsidRPr="00360B76" w:rsidRDefault="00360B76" w:rsidP="00360B76">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hAnsi="Times New Roman" w:cs="Times New Roman"/>
          <w:sz w:val="28"/>
          <w:szCs w:val="28"/>
        </w:rPr>
        <w:t>Брыкин А.</w:t>
      </w:r>
      <w:r w:rsidRPr="00360B76">
        <w:rPr>
          <w:rFonts w:ascii="Times New Roman" w:hAnsi="Times New Roman" w:cs="Times New Roman"/>
          <w:sz w:val="28"/>
          <w:szCs w:val="28"/>
        </w:rPr>
        <w:t xml:space="preserve">В. Логистика XXI века и единое евразийское информационное пространство/  Брыкин А. В. М.: Наука 2014. – 230 стр. </w:t>
      </w:r>
    </w:p>
    <w:p w:rsidR="009854D3" w:rsidRDefault="009854D3"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9854D3">
        <w:rPr>
          <w:rFonts w:ascii="Times New Roman" w:eastAsia="Times New Roman" w:hAnsi="Times New Roman" w:cs="Times New Roman"/>
          <w:color w:val="0D0D0D" w:themeColor="text1" w:themeTint="F2"/>
          <w:sz w:val="28"/>
          <w:szCs w:val="28"/>
        </w:rPr>
        <w:t>Бизнес-планирование. 4-е изд., перераб. и доп. Учебное пособие. Гриф МО РФ. Гриф УМЦ "Профессиональный учебник". / Под ред. В.З. Черняка, Г.Г. Чара</w:t>
      </w:r>
      <w:r>
        <w:rPr>
          <w:rFonts w:ascii="Times New Roman" w:eastAsia="Times New Roman" w:hAnsi="Times New Roman" w:cs="Times New Roman"/>
          <w:color w:val="0D0D0D" w:themeColor="text1" w:themeTint="F2"/>
          <w:sz w:val="28"/>
          <w:szCs w:val="28"/>
        </w:rPr>
        <w:t>ева. - М.: ЮНИТИ, 2012. - 591 cтр</w:t>
      </w:r>
      <w:r w:rsidRPr="00463782">
        <w:rPr>
          <w:rFonts w:ascii="Times New Roman" w:eastAsia="Times New Roman" w:hAnsi="Times New Roman" w:cs="Times New Roman"/>
          <w:color w:val="0D0D0D" w:themeColor="text1" w:themeTint="F2"/>
          <w:sz w:val="28"/>
          <w:szCs w:val="28"/>
        </w:rPr>
        <w:t>.</w:t>
      </w:r>
    </w:p>
    <w:p w:rsidR="00463782" w:rsidRPr="00463782" w:rsidRDefault="00463782"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Бхуптани М., Морадпур Ш. </w:t>
      </w:r>
      <w:r w:rsidRPr="00463782">
        <w:rPr>
          <w:rFonts w:ascii="Times New Roman" w:eastAsia="Times New Roman" w:hAnsi="Times New Roman" w:cs="Times New Roman"/>
          <w:color w:val="0D0D0D" w:themeColor="text1" w:themeTint="F2"/>
          <w:sz w:val="28"/>
          <w:szCs w:val="28"/>
        </w:rPr>
        <w:t xml:space="preserve"> RFID-технол</w:t>
      </w:r>
      <w:r>
        <w:rPr>
          <w:rFonts w:ascii="Times New Roman" w:eastAsia="Times New Roman" w:hAnsi="Times New Roman" w:cs="Times New Roman"/>
          <w:color w:val="0D0D0D" w:themeColor="text1" w:themeTint="F2"/>
          <w:sz w:val="28"/>
          <w:szCs w:val="28"/>
        </w:rPr>
        <w:t>огии на службе вашего бизнеса / М.Бхуптани, Ш.Морадпур</w:t>
      </w:r>
      <w:r w:rsidRPr="00463782">
        <w:rPr>
          <w:rFonts w:ascii="Times New Roman" w:eastAsia="Times New Roman" w:hAnsi="Times New Roman" w:cs="Times New Roman"/>
          <w:color w:val="0D0D0D" w:themeColor="text1" w:themeTint="F2"/>
          <w:sz w:val="28"/>
          <w:szCs w:val="28"/>
        </w:rPr>
        <w:t xml:space="preserve"> Москва, Альпина Паблишер, 2007. —47</w:t>
      </w:r>
      <w:r>
        <w:rPr>
          <w:rFonts w:ascii="Times New Roman" w:eastAsia="Times New Roman" w:hAnsi="Times New Roman" w:cs="Times New Roman"/>
          <w:color w:val="0D0D0D" w:themeColor="text1" w:themeTint="F2"/>
          <w:sz w:val="28"/>
          <w:szCs w:val="28"/>
        </w:rPr>
        <w:t xml:space="preserve"> стр. </w:t>
      </w:r>
    </w:p>
    <w:p w:rsidR="00360B76" w:rsidRDefault="00360B76"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360B76">
        <w:rPr>
          <w:rFonts w:ascii="Times New Roman" w:eastAsia="Times New Roman" w:hAnsi="Times New Roman" w:cs="Times New Roman"/>
          <w:color w:val="0D0D0D" w:themeColor="text1" w:themeTint="F2"/>
          <w:sz w:val="28"/>
          <w:szCs w:val="28"/>
        </w:rPr>
        <w:t>Вакуленко С.П., Егоров П.А. Внедрение навигационных систем в организацию перевозо</w:t>
      </w:r>
      <w:r>
        <w:rPr>
          <w:rFonts w:ascii="Times New Roman" w:eastAsia="Times New Roman" w:hAnsi="Times New Roman" w:cs="Times New Roman"/>
          <w:color w:val="0D0D0D" w:themeColor="text1" w:themeTint="F2"/>
          <w:sz w:val="28"/>
          <w:szCs w:val="28"/>
        </w:rPr>
        <w:t>чного процесса: Учебное пособие / С.П.Вакуленко, П.А.Егоров</w:t>
      </w:r>
      <w:r w:rsidRPr="00360B76">
        <w:rPr>
          <w:rFonts w:ascii="Times New Roman" w:eastAsia="Times New Roman" w:hAnsi="Times New Roman" w:cs="Times New Roman"/>
          <w:color w:val="0D0D0D" w:themeColor="text1" w:themeTint="F2"/>
          <w:sz w:val="28"/>
          <w:szCs w:val="28"/>
        </w:rPr>
        <w:t xml:space="preserve"> - М.: МИИТ, 2011. -92 с</w:t>
      </w:r>
      <w:r>
        <w:rPr>
          <w:rFonts w:ascii="Times New Roman" w:eastAsia="Times New Roman" w:hAnsi="Times New Roman" w:cs="Times New Roman"/>
          <w:color w:val="0D0D0D" w:themeColor="text1" w:themeTint="F2"/>
          <w:sz w:val="28"/>
          <w:szCs w:val="28"/>
        </w:rPr>
        <w:t>тр</w:t>
      </w:r>
      <w:r w:rsidRPr="00360B76">
        <w:rPr>
          <w:rFonts w:ascii="Times New Roman" w:eastAsia="Times New Roman" w:hAnsi="Times New Roman" w:cs="Times New Roman"/>
          <w:color w:val="0D0D0D" w:themeColor="text1" w:themeTint="F2"/>
          <w:sz w:val="28"/>
          <w:szCs w:val="28"/>
        </w:rPr>
        <w:t>.</w:t>
      </w:r>
    </w:p>
    <w:p w:rsidR="009854D3" w:rsidRDefault="00360B76"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Гарнов </w:t>
      </w:r>
      <w:r w:rsidR="009854D3" w:rsidRPr="009854D3">
        <w:rPr>
          <w:rFonts w:ascii="Times New Roman" w:eastAsia="Times New Roman" w:hAnsi="Times New Roman" w:cs="Times New Roman"/>
          <w:color w:val="0D0D0D" w:themeColor="text1" w:themeTint="F2"/>
          <w:sz w:val="28"/>
          <w:szCs w:val="28"/>
        </w:rPr>
        <w:t>А.П. Экономика предприятия: современное бизнес-планирование: учеб. Пособие / А.П. Г</w:t>
      </w:r>
      <w:r w:rsidR="009854D3">
        <w:rPr>
          <w:rFonts w:ascii="Times New Roman" w:eastAsia="Times New Roman" w:hAnsi="Times New Roman" w:cs="Times New Roman"/>
          <w:color w:val="0D0D0D" w:themeColor="text1" w:themeTint="F2"/>
          <w:sz w:val="28"/>
          <w:szCs w:val="28"/>
        </w:rPr>
        <w:t>арнов. - М.: ДиС, 2011. - 272 cтр.</w:t>
      </w:r>
    </w:p>
    <w:p w:rsidR="004C3289" w:rsidRDefault="004C3289"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C3289">
        <w:rPr>
          <w:rFonts w:ascii="Times New Roman" w:eastAsia="Times New Roman" w:hAnsi="Times New Roman" w:cs="Times New Roman"/>
          <w:color w:val="0D0D0D" w:themeColor="text1" w:themeTint="F2"/>
          <w:sz w:val="28"/>
          <w:szCs w:val="28"/>
        </w:rPr>
        <w:t>ГЛОНАСС - к</w:t>
      </w:r>
      <w:r>
        <w:rPr>
          <w:rFonts w:ascii="Times New Roman" w:eastAsia="Times New Roman" w:hAnsi="Times New Roman" w:cs="Times New Roman"/>
          <w:color w:val="0D0D0D" w:themeColor="text1" w:themeTint="F2"/>
          <w:sz w:val="28"/>
          <w:szCs w:val="28"/>
        </w:rPr>
        <w:t xml:space="preserve">онтроль пассажирских перевозок // </w:t>
      </w:r>
      <w:r w:rsidRPr="004C3289">
        <w:rPr>
          <w:rFonts w:ascii="Times New Roman" w:eastAsia="Times New Roman" w:hAnsi="Times New Roman" w:cs="Times New Roman"/>
          <w:color w:val="0D0D0D" w:themeColor="text1" w:themeTint="F2"/>
          <w:sz w:val="28"/>
          <w:szCs w:val="28"/>
        </w:rPr>
        <w:t>Эксперт Юг 11. 12.2011 .С.9.</w:t>
      </w:r>
    </w:p>
    <w:p w:rsidR="009854D3" w:rsidRDefault="00360B76"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lastRenderedPageBreak/>
        <w:t xml:space="preserve">Горбунов </w:t>
      </w:r>
      <w:r w:rsidR="009854D3" w:rsidRPr="009854D3">
        <w:rPr>
          <w:rFonts w:ascii="Times New Roman" w:eastAsia="Times New Roman" w:hAnsi="Times New Roman" w:cs="Times New Roman"/>
          <w:color w:val="0D0D0D" w:themeColor="text1" w:themeTint="F2"/>
          <w:sz w:val="28"/>
          <w:szCs w:val="28"/>
        </w:rPr>
        <w:t>В.Л. Бизнес-планирование с оценкой рисков и эффективности проектов: Научно-практическое пособие / В.Л. Горбунов. - М.: ИЦ Р</w:t>
      </w:r>
      <w:r w:rsidR="009854D3">
        <w:rPr>
          <w:rFonts w:ascii="Times New Roman" w:eastAsia="Times New Roman" w:hAnsi="Times New Roman" w:cs="Times New Roman"/>
          <w:color w:val="0D0D0D" w:themeColor="text1" w:themeTint="F2"/>
          <w:sz w:val="28"/>
          <w:szCs w:val="28"/>
        </w:rPr>
        <w:t>ИОР, НИЦ ИНФРА-М, 2013. - 248 cтр.</w:t>
      </w:r>
    </w:p>
    <w:p w:rsidR="00463782" w:rsidRDefault="00670A79"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Дремина </w:t>
      </w:r>
      <w:r w:rsidR="00463782" w:rsidRPr="00463782">
        <w:rPr>
          <w:rFonts w:ascii="Times New Roman" w:eastAsia="Times New Roman" w:hAnsi="Times New Roman" w:cs="Times New Roman"/>
          <w:color w:val="0D0D0D" w:themeColor="text1" w:themeTint="F2"/>
          <w:sz w:val="28"/>
          <w:szCs w:val="28"/>
        </w:rPr>
        <w:t>М.А. Проектный подход к разработке и внедрению систем менеджмента качества: Монография / М.А. Дремина, В.А. Копнов, А.А. Станк</w:t>
      </w:r>
      <w:r w:rsidR="00463782">
        <w:rPr>
          <w:rFonts w:ascii="Times New Roman" w:eastAsia="Times New Roman" w:hAnsi="Times New Roman" w:cs="Times New Roman"/>
          <w:color w:val="0D0D0D" w:themeColor="text1" w:themeTint="F2"/>
          <w:sz w:val="28"/>
          <w:szCs w:val="28"/>
        </w:rPr>
        <w:t>ин. — СПб.: Лань, 2015. — 304 cтр.</w:t>
      </w:r>
    </w:p>
    <w:p w:rsidR="00670A79" w:rsidRDefault="00670A79"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Дубровин </w:t>
      </w:r>
      <w:r w:rsidRPr="00670A79">
        <w:rPr>
          <w:rFonts w:ascii="Times New Roman" w:eastAsia="Times New Roman" w:hAnsi="Times New Roman" w:cs="Times New Roman"/>
          <w:color w:val="0D0D0D" w:themeColor="text1" w:themeTint="F2"/>
          <w:sz w:val="28"/>
          <w:szCs w:val="28"/>
        </w:rPr>
        <w:t xml:space="preserve">И.А. Бизнес-планирование на предприятии: Учебник для бакалавров / И.А. Дубровин. </w:t>
      </w:r>
      <w:r>
        <w:rPr>
          <w:rFonts w:ascii="Times New Roman" w:eastAsia="Times New Roman" w:hAnsi="Times New Roman" w:cs="Times New Roman"/>
          <w:color w:val="0D0D0D" w:themeColor="text1" w:themeTint="F2"/>
          <w:sz w:val="28"/>
          <w:szCs w:val="28"/>
        </w:rPr>
        <w:t>- М.: Дашков и К, 2013. - 432 cтр.</w:t>
      </w:r>
    </w:p>
    <w:p w:rsidR="004C3289" w:rsidRDefault="00360B76" w:rsidP="004C328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Петухова</w:t>
      </w:r>
      <w:r w:rsidR="009854D3" w:rsidRPr="009854D3">
        <w:rPr>
          <w:rFonts w:ascii="Times New Roman" w:eastAsia="Times New Roman" w:hAnsi="Times New Roman" w:cs="Times New Roman"/>
          <w:color w:val="0D0D0D" w:themeColor="text1" w:themeTint="F2"/>
          <w:sz w:val="28"/>
          <w:szCs w:val="28"/>
        </w:rPr>
        <w:t xml:space="preserve"> С.В. Бизнес-планирование: как обосновать и реализовать бизнес-проект: Практическое пособие / С.В. Петухов</w:t>
      </w:r>
      <w:r w:rsidR="009854D3">
        <w:rPr>
          <w:rFonts w:ascii="Times New Roman" w:eastAsia="Times New Roman" w:hAnsi="Times New Roman" w:cs="Times New Roman"/>
          <w:color w:val="0D0D0D" w:themeColor="text1" w:themeTint="F2"/>
          <w:sz w:val="28"/>
          <w:szCs w:val="28"/>
        </w:rPr>
        <w:t>а. - М.: Омега-Л, 2013. - 171 cтр.</w:t>
      </w:r>
    </w:p>
    <w:p w:rsidR="004C3289" w:rsidRPr="004C3289" w:rsidRDefault="004C3289" w:rsidP="004C328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C3289">
        <w:rPr>
          <w:rStyle w:val="af2"/>
          <w:rFonts w:ascii="Times New Roman" w:hAnsi="Times New Roman" w:cs="Times New Roman"/>
          <w:bCs/>
          <w:i w:val="0"/>
          <w:iCs w:val="0"/>
          <w:color w:val="0D0D0D" w:themeColor="text1" w:themeTint="F2"/>
          <w:sz w:val="28"/>
          <w:szCs w:val="28"/>
          <w:shd w:val="clear" w:color="auto" w:fill="FFFFFF"/>
        </w:rPr>
        <w:t>Кашина</w:t>
      </w:r>
      <w:r w:rsidRPr="004C3289">
        <w:rPr>
          <w:rFonts w:ascii="Times New Roman" w:hAnsi="Times New Roman" w:cs="Times New Roman"/>
          <w:color w:val="0D0D0D" w:themeColor="text1" w:themeTint="F2"/>
          <w:sz w:val="28"/>
          <w:szCs w:val="28"/>
          <w:shd w:val="clear" w:color="auto" w:fill="FFFFFF"/>
        </w:rPr>
        <w:t> И. </w:t>
      </w:r>
      <w:r w:rsidRPr="004C3289">
        <w:rPr>
          <w:rStyle w:val="af2"/>
          <w:rFonts w:ascii="Times New Roman" w:hAnsi="Times New Roman" w:cs="Times New Roman"/>
          <w:bCs/>
          <w:i w:val="0"/>
          <w:iCs w:val="0"/>
          <w:color w:val="0D0D0D" w:themeColor="text1" w:themeTint="F2"/>
          <w:sz w:val="28"/>
          <w:szCs w:val="28"/>
          <w:shd w:val="clear" w:color="auto" w:fill="FFFFFF"/>
        </w:rPr>
        <w:t>А</w:t>
      </w:r>
      <w:r w:rsidRPr="004C3289">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4C3289">
        <w:rPr>
          <w:rStyle w:val="af2"/>
          <w:rFonts w:ascii="Times New Roman" w:hAnsi="Times New Roman" w:cs="Times New Roman"/>
          <w:bCs/>
          <w:i w:val="0"/>
          <w:iCs w:val="0"/>
          <w:color w:val="0D0D0D" w:themeColor="text1" w:themeTint="F2"/>
          <w:sz w:val="28"/>
          <w:szCs w:val="28"/>
          <w:shd w:val="clear" w:color="auto" w:fill="FFFFFF"/>
        </w:rPr>
        <w:t>Кашин</w:t>
      </w:r>
      <w:r>
        <w:rPr>
          <w:rFonts w:ascii="Times New Roman" w:hAnsi="Times New Roman" w:cs="Times New Roman"/>
          <w:color w:val="0D0D0D" w:themeColor="text1" w:themeTint="F2"/>
          <w:sz w:val="28"/>
          <w:szCs w:val="28"/>
          <w:shd w:val="clear" w:color="auto" w:fill="FFFFFF"/>
        </w:rPr>
        <w:t> В.</w:t>
      </w:r>
      <w:r w:rsidRPr="004C3289">
        <w:rPr>
          <w:rFonts w:ascii="Times New Roman" w:hAnsi="Times New Roman" w:cs="Times New Roman"/>
          <w:color w:val="0D0D0D" w:themeColor="text1" w:themeTint="F2"/>
          <w:sz w:val="28"/>
          <w:szCs w:val="28"/>
          <w:shd w:val="clear" w:color="auto" w:fill="FFFFFF"/>
        </w:rPr>
        <w:t>К.</w:t>
      </w:r>
      <w:r>
        <w:rPr>
          <w:rFonts w:ascii="Times New Roman" w:hAnsi="Times New Roman" w:cs="Times New Roman"/>
          <w:color w:val="0D0D0D" w:themeColor="text1" w:themeTint="F2"/>
          <w:sz w:val="28"/>
          <w:szCs w:val="28"/>
          <w:shd w:val="clear" w:color="auto" w:fill="FFFFFF"/>
        </w:rPr>
        <w:t xml:space="preserve"> и др.</w:t>
      </w:r>
      <w:r w:rsidRPr="004C3289">
        <w:rPr>
          <w:rStyle w:val="af2"/>
          <w:rFonts w:ascii="Times New Roman" w:hAnsi="Times New Roman" w:cs="Times New Roman"/>
          <w:bCs/>
          <w:i w:val="0"/>
          <w:iCs w:val="0"/>
          <w:color w:val="0D0D0D" w:themeColor="text1" w:themeTint="F2"/>
          <w:sz w:val="28"/>
          <w:szCs w:val="28"/>
          <w:shd w:val="clear" w:color="auto" w:fill="FFFFFF"/>
        </w:rPr>
        <w:t xml:space="preserve"> Информационно</w:t>
      </w:r>
      <w:r w:rsidRPr="004C3289">
        <w:rPr>
          <w:rFonts w:ascii="Times New Roman" w:hAnsi="Times New Roman" w:cs="Times New Roman"/>
          <w:color w:val="0D0D0D" w:themeColor="text1" w:themeTint="F2"/>
          <w:sz w:val="28"/>
          <w:szCs w:val="28"/>
          <w:shd w:val="clear" w:color="auto" w:fill="FFFFFF"/>
        </w:rPr>
        <w:t>-</w:t>
      </w:r>
      <w:r w:rsidRPr="004C3289">
        <w:rPr>
          <w:rStyle w:val="af2"/>
          <w:rFonts w:ascii="Times New Roman" w:hAnsi="Times New Roman" w:cs="Times New Roman"/>
          <w:bCs/>
          <w:i w:val="0"/>
          <w:iCs w:val="0"/>
          <w:color w:val="0D0D0D" w:themeColor="text1" w:themeTint="F2"/>
          <w:sz w:val="28"/>
          <w:szCs w:val="28"/>
          <w:shd w:val="clear" w:color="auto" w:fill="FFFFFF"/>
        </w:rPr>
        <w:t>правовые системы</w:t>
      </w:r>
      <w:r>
        <w:rPr>
          <w:rFonts w:ascii="Times New Roman" w:hAnsi="Times New Roman" w:cs="Times New Roman"/>
          <w:color w:val="0D0D0D" w:themeColor="text1" w:themeTint="F2"/>
          <w:sz w:val="28"/>
          <w:szCs w:val="28"/>
          <w:shd w:val="clear" w:color="auto" w:fill="FFFFFF"/>
        </w:rPr>
        <w:t>/ И.А.Кашина, В.К.Кашин, Д.Ю.Нечаев, Ю.В.Чекмарев</w:t>
      </w:r>
      <w:r w:rsidRPr="004C3289">
        <w:rPr>
          <w:rFonts w:ascii="Times New Roman" w:hAnsi="Times New Roman" w:cs="Times New Roman"/>
          <w:color w:val="0D0D0D" w:themeColor="text1" w:themeTint="F2"/>
          <w:sz w:val="28"/>
          <w:szCs w:val="28"/>
          <w:shd w:val="clear" w:color="auto" w:fill="FFFFFF"/>
        </w:rPr>
        <w:t>  - М</w:t>
      </w:r>
      <w:r>
        <w:rPr>
          <w:rFonts w:ascii="Times New Roman" w:hAnsi="Times New Roman" w:cs="Times New Roman"/>
          <w:color w:val="0D0D0D" w:themeColor="text1" w:themeTint="F2"/>
          <w:sz w:val="28"/>
          <w:szCs w:val="28"/>
          <w:shd w:val="clear" w:color="auto" w:fill="FFFFFF"/>
        </w:rPr>
        <w:t xml:space="preserve">.: </w:t>
      </w:r>
      <w:r w:rsidRPr="004C3289">
        <w:rPr>
          <w:rStyle w:val="af2"/>
          <w:rFonts w:ascii="Times New Roman" w:hAnsi="Times New Roman" w:cs="Times New Roman"/>
          <w:bCs/>
          <w:i w:val="0"/>
          <w:iCs w:val="0"/>
          <w:color w:val="0D0D0D" w:themeColor="text1" w:themeTint="F2"/>
          <w:sz w:val="28"/>
          <w:szCs w:val="28"/>
          <w:shd w:val="clear" w:color="auto" w:fill="FFFFFF"/>
        </w:rPr>
        <w:t>ДМК Пресс</w:t>
      </w:r>
      <w:r w:rsidRPr="004C3289">
        <w:rPr>
          <w:rFonts w:ascii="Times New Roman" w:hAnsi="Times New Roman" w:cs="Times New Roman"/>
          <w:color w:val="0D0D0D" w:themeColor="text1" w:themeTint="F2"/>
          <w:sz w:val="28"/>
          <w:szCs w:val="28"/>
          <w:shd w:val="clear" w:color="auto" w:fill="FFFFFF"/>
        </w:rPr>
        <w:t xml:space="preserve">  2013. - 128 cтр. </w:t>
      </w:r>
    </w:p>
    <w:p w:rsidR="004C3289" w:rsidRDefault="004C3289" w:rsidP="004C328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Левкин Г.</w:t>
      </w:r>
      <w:r w:rsidRPr="004C3289">
        <w:rPr>
          <w:rFonts w:ascii="Times New Roman" w:eastAsia="Times New Roman" w:hAnsi="Times New Roman" w:cs="Times New Roman"/>
          <w:color w:val="0D0D0D" w:themeColor="text1" w:themeTint="F2"/>
          <w:sz w:val="28"/>
          <w:szCs w:val="28"/>
        </w:rPr>
        <w:t xml:space="preserve">Г. Организация интермодальных перевозок: конспект лекций / Г. Г. Левкин. – М.-Берлин: Директ-Медиа, 2014. </w:t>
      </w:r>
      <w:r>
        <w:rPr>
          <w:rFonts w:ascii="Times New Roman" w:eastAsia="Times New Roman" w:hAnsi="Times New Roman" w:cs="Times New Roman"/>
          <w:color w:val="0D0D0D" w:themeColor="text1" w:themeTint="F2"/>
          <w:sz w:val="28"/>
          <w:szCs w:val="28"/>
        </w:rPr>
        <w:t>-</w:t>
      </w:r>
      <w:r w:rsidRPr="004C3289">
        <w:rPr>
          <w:rFonts w:ascii="Times New Roman" w:eastAsia="Times New Roman" w:hAnsi="Times New Roman" w:cs="Times New Roman"/>
          <w:color w:val="0D0D0D" w:themeColor="text1" w:themeTint="F2"/>
          <w:sz w:val="28"/>
          <w:szCs w:val="28"/>
        </w:rPr>
        <w:t xml:space="preserve"> 178 стр.</w:t>
      </w:r>
    </w:p>
    <w:p w:rsidR="00463782" w:rsidRPr="00463782" w:rsidRDefault="004C3289"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C3289">
        <w:rPr>
          <w:rFonts w:ascii="Times New Roman" w:hAnsi="Times New Roman" w:cs="Times New Roman"/>
          <w:color w:val="0D0D0D" w:themeColor="text1" w:themeTint="F2"/>
          <w:sz w:val="28"/>
          <w:szCs w:val="28"/>
          <w:shd w:val="clear" w:color="auto" w:fill="FFFFFF"/>
        </w:rPr>
        <w:t xml:space="preserve">Любушин Н.П. </w:t>
      </w:r>
      <w:r w:rsidRPr="004C3289">
        <w:rPr>
          <w:rStyle w:val="af2"/>
          <w:rFonts w:ascii="Times New Roman" w:hAnsi="Times New Roman" w:cs="Times New Roman"/>
          <w:bCs/>
          <w:i w:val="0"/>
          <w:iCs w:val="0"/>
          <w:color w:val="0D0D0D" w:themeColor="text1" w:themeTint="F2"/>
          <w:sz w:val="28"/>
          <w:szCs w:val="28"/>
          <w:shd w:val="clear" w:color="auto" w:fill="FFFFFF"/>
        </w:rPr>
        <w:t>Экономический анализ</w:t>
      </w:r>
      <w:r w:rsidRPr="004C3289">
        <w:rPr>
          <w:rFonts w:ascii="Times New Roman" w:hAnsi="Times New Roman" w:cs="Times New Roman"/>
          <w:color w:val="0D0D0D" w:themeColor="text1" w:themeTint="F2"/>
          <w:sz w:val="28"/>
          <w:szCs w:val="28"/>
          <w:shd w:val="clear" w:color="auto" w:fill="FFFFFF"/>
        </w:rPr>
        <w:t xml:space="preserve">. 3-е изд., перераб. и доп. / Н.П. </w:t>
      </w:r>
      <w:r w:rsidRPr="00463782">
        <w:rPr>
          <w:rFonts w:ascii="Times New Roman" w:hAnsi="Times New Roman" w:cs="Times New Roman"/>
          <w:color w:val="0D0D0D" w:themeColor="text1" w:themeTint="F2"/>
          <w:sz w:val="28"/>
          <w:szCs w:val="28"/>
          <w:shd w:val="clear" w:color="auto" w:fill="FFFFFF"/>
        </w:rPr>
        <w:t>Любушин - М.: 2010. - 575 стр.</w:t>
      </w:r>
    </w:p>
    <w:p w:rsidR="00463782" w:rsidRPr="00463782" w:rsidRDefault="00463782"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63782">
        <w:rPr>
          <w:rFonts w:ascii="Times New Roman" w:hAnsi="Times New Roman" w:cs="Times New Roman"/>
          <w:color w:val="0D0D0D" w:themeColor="text1" w:themeTint="F2"/>
          <w:sz w:val="28"/>
          <w:szCs w:val="28"/>
        </w:rPr>
        <w:t>Макаренко Д.М</w:t>
      </w:r>
      <w:r>
        <w:rPr>
          <w:rStyle w:val="a7"/>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На орбитальных рубежах</w:t>
      </w:r>
      <w:r w:rsidRPr="00463782">
        <w:rPr>
          <w:rFonts w:ascii="Times New Roman" w:hAnsi="Times New Roman" w:cs="Times New Roman"/>
          <w:color w:val="0D0D0D" w:themeColor="text1" w:themeTint="F2"/>
          <w:sz w:val="28"/>
          <w:szCs w:val="28"/>
        </w:rPr>
        <w:t xml:space="preserve"> / Д. М. Макаренко, А. Ю. Потюпкин. </w:t>
      </w:r>
      <w:r>
        <w:rPr>
          <w:rFonts w:ascii="Times New Roman" w:hAnsi="Times New Roman" w:cs="Times New Roman"/>
          <w:color w:val="0D0D0D" w:themeColor="text1" w:themeTint="F2"/>
          <w:sz w:val="28"/>
          <w:szCs w:val="28"/>
        </w:rPr>
        <w:t>–</w:t>
      </w:r>
      <w:r w:rsidRPr="00463782">
        <w:rPr>
          <w:rFonts w:ascii="Times New Roman" w:hAnsi="Times New Roman" w:cs="Times New Roman"/>
          <w:color w:val="0D0D0D" w:themeColor="text1" w:themeTint="F2"/>
          <w:sz w:val="28"/>
          <w:szCs w:val="28"/>
        </w:rPr>
        <w:t xml:space="preserve"> М</w:t>
      </w:r>
      <w:r>
        <w:rPr>
          <w:rFonts w:ascii="Times New Roman" w:hAnsi="Times New Roman" w:cs="Times New Roman"/>
          <w:color w:val="0D0D0D" w:themeColor="text1" w:themeTint="F2"/>
          <w:sz w:val="28"/>
          <w:szCs w:val="28"/>
        </w:rPr>
        <w:t>.</w:t>
      </w:r>
      <w:r w:rsidRPr="00463782">
        <w:rPr>
          <w:rFonts w:ascii="Times New Roman" w:hAnsi="Times New Roman" w:cs="Times New Roman"/>
          <w:color w:val="0D0D0D" w:themeColor="text1" w:themeTint="F2"/>
          <w:sz w:val="28"/>
          <w:szCs w:val="28"/>
        </w:rPr>
        <w:t>: Академия, 2008. - 277 с</w:t>
      </w:r>
      <w:r>
        <w:rPr>
          <w:rFonts w:ascii="Times New Roman" w:hAnsi="Times New Roman" w:cs="Times New Roman"/>
          <w:color w:val="0D0D0D" w:themeColor="text1" w:themeTint="F2"/>
          <w:sz w:val="28"/>
          <w:szCs w:val="28"/>
        </w:rPr>
        <w:t xml:space="preserve">тр. </w:t>
      </w:r>
    </w:p>
    <w:p w:rsidR="00463782" w:rsidRDefault="00463782"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63782">
        <w:rPr>
          <w:rFonts w:ascii="Times New Roman" w:eastAsia="Times New Roman" w:hAnsi="Times New Roman" w:cs="Times New Roman"/>
          <w:color w:val="0D0D0D" w:themeColor="text1" w:themeTint="F2"/>
          <w:sz w:val="28"/>
          <w:szCs w:val="28"/>
        </w:rPr>
        <w:t>М</w:t>
      </w:r>
      <w:r>
        <w:rPr>
          <w:rFonts w:ascii="Times New Roman" w:eastAsia="Times New Roman" w:hAnsi="Times New Roman" w:cs="Times New Roman"/>
          <w:color w:val="0D0D0D" w:themeColor="text1" w:themeTint="F2"/>
          <w:sz w:val="28"/>
          <w:szCs w:val="28"/>
        </w:rPr>
        <w:t xml:space="preserve">едынский </w:t>
      </w:r>
      <w:r w:rsidRPr="00463782">
        <w:rPr>
          <w:rFonts w:ascii="Times New Roman" w:eastAsia="Times New Roman" w:hAnsi="Times New Roman" w:cs="Times New Roman"/>
          <w:color w:val="0D0D0D" w:themeColor="text1" w:themeTint="F2"/>
          <w:sz w:val="28"/>
          <w:szCs w:val="28"/>
        </w:rPr>
        <w:t>В.Г. Инновационный менеджмент: Учебник / В.Г. Медынский. -</w:t>
      </w:r>
      <w:r>
        <w:rPr>
          <w:rFonts w:ascii="Times New Roman" w:eastAsia="Times New Roman" w:hAnsi="Times New Roman" w:cs="Times New Roman"/>
          <w:color w:val="0D0D0D" w:themeColor="text1" w:themeTint="F2"/>
          <w:sz w:val="28"/>
          <w:szCs w:val="28"/>
        </w:rPr>
        <w:t xml:space="preserve"> М.: НИЦ ИНФРА-М, 2013. - 295 cтр.</w:t>
      </w:r>
    </w:p>
    <w:p w:rsidR="00670A79" w:rsidRDefault="00670A79"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670A79">
        <w:rPr>
          <w:rFonts w:ascii="Times New Roman" w:eastAsia="Times New Roman" w:hAnsi="Times New Roman" w:cs="Times New Roman"/>
          <w:color w:val="0D0D0D" w:themeColor="text1" w:themeTint="F2"/>
          <w:sz w:val="28"/>
          <w:szCs w:val="28"/>
        </w:rPr>
        <w:t>Морошкин, В.А. Бизнес-планирование: Учебное пособие / В.А. Морошкин. - М.: Форум, 2012. - 288 c</w:t>
      </w:r>
      <w:r>
        <w:rPr>
          <w:rFonts w:ascii="Times New Roman" w:eastAsia="Times New Roman" w:hAnsi="Times New Roman" w:cs="Times New Roman"/>
          <w:color w:val="0D0D0D" w:themeColor="text1" w:themeTint="F2"/>
          <w:sz w:val="28"/>
          <w:szCs w:val="28"/>
        </w:rPr>
        <w:t>тр.</w:t>
      </w:r>
    </w:p>
    <w:p w:rsidR="00463782" w:rsidRPr="00463782" w:rsidRDefault="00463782" w:rsidP="00463782">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lastRenderedPageBreak/>
        <w:t xml:space="preserve">Орлова </w:t>
      </w:r>
      <w:r w:rsidRPr="00463782">
        <w:rPr>
          <w:rFonts w:ascii="Times New Roman" w:eastAsia="Times New Roman" w:hAnsi="Times New Roman" w:cs="Times New Roman"/>
          <w:color w:val="0D0D0D" w:themeColor="text1" w:themeTint="F2"/>
          <w:sz w:val="28"/>
          <w:szCs w:val="28"/>
        </w:rPr>
        <w:t>П.И. Бизнес-планирование: Учебник для бакалавров, 2-е изд., перераб. и доп.(изд:2) / П.И. Орлова. - М.</w:t>
      </w:r>
      <w:r>
        <w:rPr>
          <w:rFonts w:ascii="Times New Roman" w:eastAsia="Times New Roman" w:hAnsi="Times New Roman" w:cs="Times New Roman"/>
          <w:color w:val="0D0D0D" w:themeColor="text1" w:themeTint="F2"/>
          <w:sz w:val="28"/>
          <w:szCs w:val="28"/>
        </w:rPr>
        <w:t>: ИТК Дашков и К, 2016. - 288 cтр.</w:t>
      </w:r>
    </w:p>
    <w:p w:rsidR="004C3289" w:rsidRPr="004C3289" w:rsidRDefault="004C3289" w:rsidP="004C328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4C3289">
        <w:rPr>
          <w:rFonts w:ascii="Times New Roman" w:hAnsi="Times New Roman" w:cs="Times New Roman"/>
          <w:sz w:val="28"/>
          <w:szCs w:val="28"/>
        </w:rPr>
        <w:t>Пласкова Н. С. Финансовый анализ деятельности организации: Учебник / Пласкова Н.С. М.:</w:t>
      </w:r>
      <w:r>
        <w:rPr>
          <w:rFonts w:ascii="Times New Roman" w:hAnsi="Times New Roman" w:cs="Times New Roman"/>
          <w:sz w:val="28"/>
          <w:szCs w:val="28"/>
        </w:rPr>
        <w:t xml:space="preserve"> </w:t>
      </w:r>
      <w:r w:rsidRPr="004C3289">
        <w:rPr>
          <w:rFonts w:ascii="Times New Roman" w:hAnsi="Times New Roman" w:cs="Times New Roman"/>
          <w:sz w:val="28"/>
          <w:szCs w:val="28"/>
        </w:rPr>
        <w:t>Вузовский учебник, НИЦ ИНФРА-М, 2016. - 368 с</w:t>
      </w:r>
      <w:r>
        <w:rPr>
          <w:rFonts w:ascii="Times New Roman" w:hAnsi="Times New Roman" w:cs="Times New Roman"/>
          <w:sz w:val="28"/>
          <w:szCs w:val="28"/>
        </w:rPr>
        <w:t xml:space="preserve">тр. </w:t>
      </w:r>
    </w:p>
    <w:p w:rsidR="008A4BF7" w:rsidRDefault="00463782" w:rsidP="008A4BF7">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Рыбаков М. </w:t>
      </w:r>
      <w:r w:rsidRPr="00463782">
        <w:rPr>
          <w:rFonts w:ascii="Times New Roman" w:eastAsia="Times New Roman" w:hAnsi="Times New Roman" w:cs="Times New Roman"/>
          <w:color w:val="0D0D0D" w:themeColor="text1" w:themeTint="F2"/>
          <w:sz w:val="28"/>
          <w:szCs w:val="28"/>
        </w:rPr>
        <w:t xml:space="preserve">Бизнес-процессы: как </w:t>
      </w:r>
      <w:r>
        <w:rPr>
          <w:rFonts w:ascii="Times New Roman" w:eastAsia="Times New Roman" w:hAnsi="Times New Roman" w:cs="Times New Roman"/>
          <w:color w:val="0D0D0D" w:themeColor="text1" w:themeTint="F2"/>
          <w:sz w:val="28"/>
          <w:szCs w:val="28"/>
        </w:rPr>
        <w:t>их описать, отладить и внедрить/ М.Рыбаков</w:t>
      </w:r>
      <w:r w:rsidRPr="00463782">
        <w:rPr>
          <w:rFonts w:ascii="Times New Roman" w:eastAsia="Times New Roman" w:hAnsi="Times New Roman" w:cs="Times New Roman"/>
          <w:color w:val="0D0D0D" w:themeColor="text1" w:themeTint="F2"/>
          <w:sz w:val="28"/>
          <w:szCs w:val="28"/>
        </w:rPr>
        <w:t xml:space="preserve"> – М.: Издательство Михаила Рыбакова, 2016. – 392 с</w:t>
      </w:r>
      <w:r>
        <w:rPr>
          <w:rFonts w:ascii="Times New Roman" w:eastAsia="Times New Roman" w:hAnsi="Times New Roman" w:cs="Times New Roman"/>
          <w:color w:val="0D0D0D" w:themeColor="text1" w:themeTint="F2"/>
          <w:sz w:val="28"/>
          <w:szCs w:val="28"/>
        </w:rPr>
        <w:t>тр</w:t>
      </w:r>
      <w:r w:rsidRPr="00463782">
        <w:rPr>
          <w:rFonts w:ascii="Times New Roman" w:eastAsia="Times New Roman" w:hAnsi="Times New Roman" w:cs="Times New Roman"/>
          <w:color w:val="0D0D0D" w:themeColor="text1" w:themeTint="F2"/>
          <w:sz w:val="28"/>
          <w:szCs w:val="28"/>
        </w:rPr>
        <w:t>.</w:t>
      </w:r>
    </w:p>
    <w:p w:rsidR="008A4BF7" w:rsidRPr="008A4BF7" w:rsidRDefault="00463782" w:rsidP="008A4BF7">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8A4BF7">
        <w:rPr>
          <w:rFonts w:ascii="Times New Roman" w:hAnsi="Times New Roman" w:cs="Times New Roman"/>
          <w:sz w:val="28"/>
          <w:szCs w:val="28"/>
        </w:rPr>
        <w:t>Храпов И., Корнюшко В., Кулыгина М., Норица В. Информационная поддержка мониторинга государственных закупок// И.Храпов, В. Корнюшко, М. Кулыгин, В. Норица Прикладная информатика № 2. С.38.</w:t>
      </w:r>
    </w:p>
    <w:p w:rsidR="008A4BF7" w:rsidRPr="008A4BF7" w:rsidRDefault="008A4BF7" w:rsidP="008A4BF7">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8A4BF7">
        <w:rPr>
          <w:rFonts w:ascii="Times New Roman" w:hAnsi="Times New Roman" w:cs="Times New Roman"/>
          <w:sz w:val="28"/>
          <w:szCs w:val="28"/>
        </w:rPr>
        <w:t>Портал «Государственные и муниципальные услуги (функции) в Санкт-Петербурге»</w:t>
      </w:r>
      <w:r>
        <w:rPr>
          <w:rFonts w:ascii="Times New Roman" w:hAnsi="Times New Roman" w:cs="Times New Roman"/>
          <w:sz w:val="28"/>
          <w:szCs w:val="28"/>
        </w:rPr>
        <w:t xml:space="preserve"> </w:t>
      </w:r>
      <w:r>
        <w:rPr>
          <w:rFonts w:ascii="Times New Roman" w:eastAsia="Times New Roman" w:hAnsi="Times New Roman" w:cs="Times New Roman"/>
          <w:color w:val="0D0D0D" w:themeColor="text1" w:themeTint="F2"/>
          <w:sz w:val="28"/>
          <w:szCs w:val="28"/>
        </w:rPr>
        <w:t>Режим доступа: https://gu.spb.ru/ (Дата обращения 22.12.2017.)</w:t>
      </w:r>
    </w:p>
    <w:p w:rsidR="00463782" w:rsidRDefault="00463782" w:rsidP="009854D3">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8A4BF7">
        <w:rPr>
          <w:rFonts w:ascii="Times New Roman" w:eastAsia="Times New Roman" w:hAnsi="Times New Roman" w:cs="Times New Roman"/>
          <w:color w:val="0D0D0D" w:themeColor="text1" w:themeTint="F2"/>
          <w:sz w:val="28"/>
          <w:szCs w:val="28"/>
        </w:rPr>
        <w:t xml:space="preserve">Комсомольская Правда </w:t>
      </w:r>
      <w:r w:rsidR="008A4BF7" w:rsidRPr="008A4BF7">
        <w:rPr>
          <w:rFonts w:ascii="Times New Roman" w:eastAsia="Times New Roman" w:hAnsi="Times New Roman" w:cs="Times New Roman"/>
          <w:color w:val="0D0D0D" w:themeColor="text1" w:themeTint="F2"/>
          <w:sz w:val="28"/>
          <w:szCs w:val="28"/>
        </w:rPr>
        <w:t xml:space="preserve">(Санкт-Петербург), Режим доступа: </w:t>
      </w:r>
      <w:hyperlink r:id="rId36" w:history="1">
        <w:r w:rsidR="008A4BF7" w:rsidRPr="008A4BF7">
          <w:rPr>
            <w:rStyle w:val="a9"/>
            <w:rFonts w:ascii="Times New Roman" w:eastAsia="Times New Roman" w:hAnsi="Times New Roman" w:cs="Times New Roman"/>
            <w:color w:val="0D0D0D" w:themeColor="text1" w:themeTint="F2"/>
            <w:sz w:val="28"/>
            <w:szCs w:val="28"/>
            <w:u w:val="none"/>
          </w:rPr>
          <w:t>https://www.spb.kp.ru/</w:t>
        </w:r>
      </w:hyperlink>
      <w:r w:rsidR="008A4BF7" w:rsidRPr="008A4BF7">
        <w:rPr>
          <w:rFonts w:ascii="Times New Roman" w:eastAsia="Times New Roman" w:hAnsi="Times New Roman" w:cs="Times New Roman"/>
          <w:color w:val="0D0D0D" w:themeColor="text1" w:themeTint="F2"/>
          <w:sz w:val="28"/>
          <w:szCs w:val="28"/>
        </w:rPr>
        <w:t xml:space="preserve"> (</w:t>
      </w:r>
      <w:r w:rsidR="008A4BF7">
        <w:rPr>
          <w:rFonts w:ascii="Times New Roman" w:eastAsia="Times New Roman" w:hAnsi="Times New Roman" w:cs="Times New Roman"/>
          <w:color w:val="0D0D0D" w:themeColor="text1" w:themeTint="F2"/>
          <w:sz w:val="28"/>
          <w:szCs w:val="28"/>
        </w:rPr>
        <w:t>Дата обращения 20.12.2017.)</w:t>
      </w:r>
    </w:p>
    <w:p w:rsidR="00670A79" w:rsidRPr="00670A79" w:rsidRDefault="00670A79" w:rsidP="00670A7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Официальный сайт </w:t>
      </w:r>
      <w:r w:rsidRPr="00670A79">
        <w:rPr>
          <w:rFonts w:ascii="Times New Roman" w:eastAsia="Times New Roman" w:hAnsi="Times New Roman" w:cs="Times New Roman"/>
          <w:color w:val="0D0D0D" w:themeColor="text1" w:themeTint="F2"/>
          <w:sz w:val="28"/>
          <w:szCs w:val="28"/>
        </w:rPr>
        <w:t>СПб ГУДП "Центр" - Комитет по благоустройству Санкт-Петербурга.</w:t>
      </w:r>
      <w:r>
        <w:rPr>
          <w:rFonts w:ascii="Times New Roman" w:eastAsia="Times New Roman" w:hAnsi="Times New Roman" w:cs="Times New Roman"/>
          <w:color w:val="0D0D0D" w:themeColor="text1" w:themeTint="F2"/>
          <w:sz w:val="28"/>
          <w:szCs w:val="28"/>
        </w:rPr>
        <w:t xml:space="preserve"> </w:t>
      </w:r>
      <w:r w:rsidRPr="008A4BF7">
        <w:rPr>
          <w:rFonts w:ascii="Times New Roman" w:eastAsia="Times New Roman" w:hAnsi="Times New Roman" w:cs="Times New Roman"/>
          <w:color w:val="0D0D0D" w:themeColor="text1" w:themeTint="F2"/>
          <w:sz w:val="28"/>
          <w:szCs w:val="28"/>
        </w:rPr>
        <w:t xml:space="preserve">Режим доступа: </w:t>
      </w:r>
      <w:r w:rsidRPr="00670A79">
        <w:rPr>
          <w:rFonts w:ascii="Times New Roman" w:eastAsia="Times New Roman" w:hAnsi="Times New Roman" w:cs="Times New Roman"/>
          <w:color w:val="0D0D0D" w:themeColor="text1" w:themeTint="F2"/>
          <w:sz w:val="28"/>
          <w:szCs w:val="28"/>
        </w:rPr>
        <w:t xml:space="preserve">http://gudp.ru/ </w:t>
      </w:r>
      <w:r w:rsidRPr="008A4BF7">
        <w:rPr>
          <w:rFonts w:ascii="Times New Roman" w:eastAsia="Times New Roman" w:hAnsi="Times New Roman" w:cs="Times New Roman"/>
          <w:color w:val="0D0D0D" w:themeColor="text1" w:themeTint="F2"/>
          <w:sz w:val="28"/>
          <w:szCs w:val="28"/>
        </w:rPr>
        <w:t>(</w:t>
      </w:r>
      <w:r>
        <w:rPr>
          <w:rFonts w:ascii="Times New Roman" w:eastAsia="Times New Roman" w:hAnsi="Times New Roman" w:cs="Times New Roman"/>
          <w:color w:val="0D0D0D" w:themeColor="text1" w:themeTint="F2"/>
          <w:sz w:val="28"/>
          <w:szCs w:val="28"/>
        </w:rPr>
        <w:t>Дата обращения 02.01.2018.)</w:t>
      </w:r>
    </w:p>
    <w:p w:rsidR="008A4BF7" w:rsidRDefault="008A4BF7" w:rsidP="008A4BF7">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Официальный сайт </w:t>
      </w:r>
      <w:r w:rsidRPr="008A4BF7">
        <w:rPr>
          <w:rFonts w:ascii="Times New Roman" w:eastAsia="Times New Roman" w:hAnsi="Times New Roman" w:cs="Times New Roman"/>
          <w:color w:val="0D0D0D" w:themeColor="text1" w:themeTint="F2"/>
          <w:sz w:val="28"/>
          <w:szCs w:val="28"/>
        </w:rPr>
        <w:t xml:space="preserve">ПАО «Навигационно-информационные системы» (ПАО «НИС») - системный интегратор крупных проектов внедрения спутниковых технологий ГЛОНАСС в России. </w:t>
      </w:r>
      <w:r>
        <w:rPr>
          <w:rFonts w:ascii="Times New Roman" w:eastAsia="Times New Roman" w:hAnsi="Times New Roman" w:cs="Times New Roman"/>
          <w:color w:val="0D0D0D" w:themeColor="text1" w:themeTint="F2"/>
          <w:sz w:val="28"/>
          <w:szCs w:val="28"/>
        </w:rPr>
        <w:t>Режим доступа: http://www.nis-glonass.ru (Дата обращения 15.12.2017.)</w:t>
      </w:r>
    </w:p>
    <w:p w:rsidR="00670A79" w:rsidRDefault="00670A79" w:rsidP="00670A79">
      <w:pPr>
        <w:pStyle w:val="a4"/>
        <w:numPr>
          <w:ilvl w:val="0"/>
          <w:numId w:val="16"/>
        </w:numPr>
        <w:shd w:val="clear" w:color="auto" w:fill="FFFFFF"/>
        <w:tabs>
          <w:tab w:val="left" w:pos="0"/>
          <w:tab w:val="left" w:pos="851"/>
        </w:tabs>
        <w:spacing w:after="0" w:line="360" w:lineRule="auto"/>
        <w:ind w:left="0" w:firstLine="567"/>
        <w:jc w:val="both"/>
        <w:textAlignment w:val="baseline"/>
        <w:rPr>
          <w:rFonts w:ascii="Times New Roman" w:eastAsia="Times New Roman" w:hAnsi="Times New Roman" w:cs="Times New Roman"/>
          <w:color w:val="0D0D0D" w:themeColor="text1" w:themeTint="F2"/>
          <w:sz w:val="28"/>
          <w:szCs w:val="28"/>
        </w:rPr>
      </w:pPr>
      <w:r w:rsidRPr="00670A79">
        <w:rPr>
          <w:rFonts w:ascii="Times New Roman" w:eastAsia="Times New Roman" w:hAnsi="Times New Roman" w:cs="Times New Roman"/>
          <w:color w:val="0D0D0D" w:themeColor="text1" w:themeTint="F2"/>
          <w:sz w:val="28"/>
          <w:szCs w:val="28"/>
        </w:rPr>
        <w:lastRenderedPageBreak/>
        <w:t>Российская академия транспорта</w:t>
      </w:r>
      <w:r>
        <w:rPr>
          <w:rFonts w:ascii="Times New Roman" w:eastAsia="Times New Roman" w:hAnsi="Times New Roman" w:cs="Times New Roman"/>
          <w:color w:val="0D0D0D" w:themeColor="text1" w:themeTint="F2"/>
          <w:sz w:val="28"/>
          <w:szCs w:val="28"/>
        </w:rPr>
        <w:t xml:space="preserve"> </w:t>
      </w:r>
      <w:r w:rsidRPr="008A4BF7">
        <w:rPr>
          <w:rFonts w:ascii="Times New Roman" w:eastAsia="Times New Roman" w:hAnsi="Times New Roman" w:cs="Times New Roman"/>
          <w:color w:val="0D0D0D" w:themeColor="text1" w:themeTint="F2"/>
          <w:sz w:val="28"/>
          <w:szCs w:val="28"/>
        </w:rPr>
        <w:t xml:space="preserve">Режим доступа: </w:t>
      </w:r>
      <w:r w:rsidRPr="00670A79">
        <w:rPr>
          <w:rFonts w:ascii="Times New Roman" w:eastAsia="Times New Roman" w:hAnsi="Times New Roman" w:cs="Times New Roman"/>
          <w:color w:val="0D0D0D" w:themeColor="text1" w:themeTint="F2"/>
          <w:sz w:val="28"/>
          <w:szCs w:val="28"/>
        </w:rPr>
        <w:t xml:space="preserve">http://rosacademtrans.ru/ </w:t>
      </w:r>
      <w:r w:rsidRPr="008A4BF7">
        <w:rPr>
          <w:rFonts w:ascii="Times New Roman" w:eastAsia="Times New Roman" w:hAnsi="Times New Roman" w:cs="Times New Roman"/>
          <w:color w:val="0D0D0D" w:themeColor="text1" w:themeTint="F2"/>
          <w:sz w:val="28"/>
          <w:szCs w:val="28"/>
        </w:rPr>
        <w:t>(</w:t>
      </w:r>
      <w:r>
        <w:rPr>
          <w:rFonts w:ascii="Times New Roman" w:eastAsia="Times New Roman" w:hAnsi="Times New Roman" w:cs="Times New Roman"/>
          <w:color w:val="0D0D0D" w:themeColor="text1" w:themeTint="F2"/>
          <w:sz w:val="28"/>
          <w:szCs w:val="28"/>
        </w:rPr>
        <w:t>Дата обращения 12.12.2017.)</w:t>
      </w:r>
    </w:p>
    <w:p w:rsidR="00612961" w:rsidRDefault="00612961" w:rsidP="00612961">
      <w:pPr>
        <w:shd w:val="clear" w:color="auto" w:fill="FFFFFF"/>
        <w:tabs>
          <w:tab w:val="left" w:pos="0"/>
          <w:tab w:val="left" w:pos="851"/>
        </w:tabs>
        <w:spacing w:after="0" w:line="360" w:lineRule="auto"/>
        <w:jc w:val="both"/>
        <w:textAlignment w:val="baseline"/>
        <w:rPr>
          <w:rFonts w:ascii="Times New Roman" w:eastAsia="Times New Roman" w:hAnsi="Times New Roman" w:cs="Times New Roman"/>
          <w:color w:val="0D0D0D" w:themeColor="text1" w:themeTint="F2"/>
          <w:sz w:val="28"/>
          <w:szCs w:val="28"/>
        </w:rPr>
      </w:pPr>
    </w:p>
    <w:p w:rsidR="00612961" w:rsidRDefault="00612961" w:rsidP="00612961">
      <w:pPr>
        <w:shd w:val="clear" w:color="auto" w:fill="FFFFFF"/>
        <w:tabs>
          <w:tab w:val="left" w:pos="0"/>
          <w:tab w:val="left" w:pos="851"/>
        </w:tabs>
        <w:spacing w:after="0" w:line="360" w:lineRule="auto"/>
        <w:jc w:val="both"/>
        <w:textAlignment w:val="baseline"/>
        <w:rPr>
          <w:rFonts w:ascii="Times New Roman" w:eastAsia="Times New Roman" w:hAnsi="Times New Roman" w:cs="Times New Roman"/>
          <w:color w:val="0D0D0D" w:themeColor="text1" w:themeTint="F2"/>
          <w:sz w:val="28"/>
          <w:szCs w:val="28"/>
        </w:rPr>
      </w:pPr>
    </w:p>
    <w:p w:rsidR="00612961" w:rsidRDefault="00612961" w:rsidP="00612961">
      <w:pPr>
        <w:shd w:val="clear" w:color="auto" w:fill="FFFFFF"/>
        <w:tabs>
          <w:tab w:val="left" w:pos="0"/>
          <w:tab w:val="left" w:pos="851"/>
        </w:tabs>
        <w:spacing w:after="0" w:line="360" w:lineRule="auto"/>
        <w:jc w:val="both"/>
        <w:textAlignment w:val="baseline"/>
        <w:rPr>
          <w:rFonts w:ascii="Times New Roman" w:eastAsia="Times New Roman" w:hAnsi="Times New Roman" w:cs="Times New Roman"/>
          <w:color w:val="0D0D0D" w:themeColor="text1" w:themeTint="F2"/>
          <w:sz w:val="28"/>
          <w:szCs w:val="28"/>
        </w:rPr>
      </w:pPr>
    </w:p>
    <w:p w:rsidR="00612961" w:rsidRDefault="00612961" w:rsidP="00612961">
      <w:pPr>
        <w:shd w:val="clear" w:color="auto" w:fill="FFFFFF"/>
        <w:tabs>
          <w:tab w:val="left" w:pos="0"/>
          <w:tab w:val="left" w:pos="851"/>
        </w:tabs>
        <w:spacing w:after="0" w:line="360" w:lineRule="auto"/>
        <w:jc w:val="both"/>
        <w:textAlignment w:val="baseline"/>
        <w:rPr>
          <w:rFonts w:ascii="Times New Roman" w:eastAsia="Times New Roman" w:hAnsi="Times New Roman" w:cs="Times New Roman"/>
          <w:color w:val="0D0D0D" w:themeColor="text1" w:themeTint="F2"/>
          <w:sz w:val="28"/>
          <w:szCs w:val="28"/>
        </w:rPr>
      </w:pPr>
    </w:p>
    <w:p w:rsidR="00612961" w:rsidRDefault="00612961" w:rsidP="00612961">
      <w:pPr>
        <w:shd w:val="clear" w:color="auto" w:fill="FFFFFF"/>
        <w:tabs>
          <w:tab w:val="left" w:pos="0"/>
          <w:tab w:val="left" w:pos="851"/>
        </w:tabs>
        <w:spacing w:after="0" w:line="360" w:lineRule="auto"/>
        <w:jc w:val="center"/>
        <w:textAlignment w:val="baseline"/>
        <w:rPr>
          <w:rFonts w:ascii="Times New Roman" w:eastAsia="Times New Roman" w:hAnsi="Times New Roman" w:cs="Times New Roman"/>
          <w:b/>
          <w:color w:val="0D0D0D" w:themeColor="text1" w:themeTint="F2"/>
          <w:sz w:val="28"/>
          <w:szCs w:val="28"/>
        </w:rPr>
      </w:pPr>
      <w:r w:rsidRPr="00612961">
        <w:rPr>
          <w:rFonts w:ascii="Times New Roman" w:eastAsia="Times New Roman" w:hAnsi="Times New Roman" w:cs="Times New Roman"/>
          <w:b/>
          <w:color w:val="0D0D0D" w:themeColor="text1" w:themeTint="F2"/>
          <w:sz w:val="28"/>
          <w:szCs w:val="28"/>
        </w:rPr>
        <w:t>ПРИЛОЖЕНИЕ</w:t>
      </w:r>
    </w:p>
    <w:p w:rsidR="008A4BF7" w:rsidRPr="00612961" w:rsidRDefault="00612961" w:rsidP="00612961">
      <w:pPr>
        <w:shd w:val="clear" w:color="auto" w:fill="FFFFFF"/>
        <w:tabs>
          <w:tab w:val="left" w:pos="0"/>
          <w:tab w:val="left" w:pos="851"/>
        </w:tabs>
        <w:spacing w:after="0" w:line="360" w:lineRule="auto"/>
        <w:jc w:val="right"/>
        <w:textAlignment w:val="baseline"/>
        <w:rPr>
          <w:rFonts w:ascii="Times New Roman" w:eastAsia="Times New Roman" w:hAnsi="Times New Roman" w:cs="Times New Roman"/>
          <w:b/>
          <w:color w:val="0D0D0D" w:themeColor="text1" w:themeTint="F2"/>
          <w:sz w:val="28"/>
          <w:szCs w:val="28"/>
        </w:rPr>
      </w:pPr>
      <w:r w:rsidRPr="00612961">
        <w:rPr>
          <w:rFonts w:ascii="Times New Roman" w:eastAsia="Times New Roman" w:hAnsi="Times New Roman" w:cs="Times New Roman"/>
          <w:color w:val="0D0D0D" w:themeColor="text1" w:themeTint="F2"/>
          <w:sz w:val="28"/>
          <w:szCs w:val="28"/>
        </w:rPr>
        <w:t>ПРИЛОЖЕНИЕ 1</w:t>
      </w:r>
      <w:r>
        <w:rPr>
          <w:rFonts w:ascii="Times New Roman" w:eastAsia="Times New Roman" w:hAnsi="Times New Roman" w:cs="Times New Roman"/>
          <w:b/>
          <w:color w:val="0D0D0D" w:themeColor="text1" w:themeTint="F2"/>
          <w:sz w:val="28"/>
          <w:szCs w:val="28"/>
        </w:rPr>
        <w:t>.</w:t>
      </w:r>
    </w:p>
    <w:p w:rsidR="003B40A3" w:rsidRPr="003B40A3" w:rsidRDefault="00612961" w:rsidP="00612961">
      <w:pPr>
        <w:shd w:val="clear" w:color="auto" w:fill="FFFFFF"/>
        <w:tabs>
          <w:tab w:val="left" w:pos="993"/>
          <w:tab w:val="left" w:pos="1134"/>
        </w:tabs>
        <w:spacing w:after="0" w:line="360" w:lineRule="auto"/>
        <w:jc w:val="center"/>
        <w:textAlignment w:val="baseline"/>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ОСНОВНЫЕ ФУГКЦИИ СИСТЕМЫ МОНИТОРИНГА</w:t>
      </w:r>
    </w:p>
    <w:p w:rsidR="0063040C" w:rsidRDefault="0063040C" w:rsidP="00940A89">
      <w:pPr>
        <w:pStyle w:val="ac"/>
        <w:rPr>
          <w:color w:val="0D0D0D" w:themeColor="text1" w:themeTint="F2"/>
        </w:rPr>
      </w:pPr>
    </w:p>
    <w:p w:rsidR="00612961" w:rsidRDefault="00612961" w:rsidP="00612961">
      <w:pPr>
        <w:pStyle w:val="ac"/>
        <w:ind w:firstLine="0"/>
        <w:rPr>
          <w:color w:val="0D0D0D" w:themeColor="text1" w:themeTint="F2"/>
        </w:rPr>
      </w:pPr>
      <w:r>
        <w:rPr>
          <w:noProof/>
        </w:rPr>
        <w:drawing>
          <wp:inline distT="0" distB="0" distL="0" distR="0">
            <wp:extent cx="5940425" cy="3114893"/>
            <wp:effectExtent l="19050" t="0" r="3175" b="0"/>
            <wp:docPr id="22" name="Рисунок 17" descr="C:\Users\User\AppData\Local\Microsoft\Windows\Temporary Internet Files\Content.Word\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slide_9.jpg"/>
                    <pic:cNvPicPr>
                      <a:picLocks noChangeAspect="1" noChangeArrowheads="1"/>
                    </pic:cNvPicPr>
                  </pic:nvPicPr>
                  <pic:blipFill>
                    <a:blip r:embed="rId37" cstate="print"/>
                    <a:srcRect/>
                    <a:stretch>
                      <a:fillRect/>
                    </a:stretch>
                  </pic:blipFill>
                  <pic:spPr bwMode="auto">
                    <a:xfrm>
                      <a:off x="0" y="0"/>
                      <a:ext cx="5940425" cy="3114893"/>
                    </a:xfrm>
                    <a:prstGeom prst="rect">
                      <a:avLst/>
                    </a:prstGeom>
                    <a:noFill/>
                    <a:ln w="9525">
                      <a:noFill/>
                      <a:miter lim="800000"/>
                      <a:headEnd/>
                      <a:tailEnd/>
                    </a:ln>
                  </pic:spPr>
                </pic:pic>
              </a:graphicData>
            </a:graphic>
          </wp:inline>
        </w:drawing>
      </w: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rPr>
          <w:color w:val="0D0D0D" w:themeColor="text1" w:themeTint="F2"/>
        </w:rPr>
      </w:pPr>
    </w:p>
    <w:p w:rsidR="00612961" w:rsidRDefault="00612961" w:rsidP="00612961">
      <w:pPr>
        <w:pStyle w:val="ac"/>
        <w:ind w:firstLine="0"/>
        <w:jc w:val="right"/>
        <w:rPr>
          <w:color w:val="0D0D0D" w:themeColor="text1" w:themeTint="F2"/>
        </w:rPr>
      </w:pPr>
      <w:r>
        <w:rPr>
          <w:color w:val="0D0D0D" w:themeColor="text1" w:themeTint="F2"/>
        </w:rPr>
        <w:t>ПРИЛОЖЕНИЕ 2.</w:t>
      </w:r>
    </w:p>
    <w:p w:rsidR="00612961" w:rsidRDefault="00612961" w:rsidP="00612961">
      <w:pPr>
        <w:pStyle w:val="ac"/>
        <w:ind w:firstLine="0"/>
        <w:jc w:val="right"/>
        <w:rPr>
          <w:color w:val="0D0D0D" w:themeColor="text1" w:themeTint="F2"/>
        </w:rPr>
      </w:pPr>
    </w:p>
    <w:p w:rsidR="00612961" w:rsidRDefault="006A3861" w:rsidP="006A3861">
      <w:pPr>
        <w:pStyle w:val="ac"/>
        <w:ind w:firstLine="0"/>
        <w:jc w:val="center"/>
        <w:rPr>
          <w:color w:val="0D0D0D" w:themeColor="text1" w:themeTint="F2"/>
        </w:rPr>
      </w:pPr>
      <w:r>
        <w:rPr>
          <w:color w:val="0D0D0D" w:themeColor="text1" w:themeTint="F2"/>
        </w:rPr>
        <w:t>СХЕМА РАБОТЫ</w:t>
      </w:r>
    </w:p>
    <w:p w:rsidR="006A3861" w:rsidRDefault="006A3861" w:rsidP="006A3861">
      <w:pPr>
        <w:pStyle w:val="ac"/>
        <w:ind w:firstLine="0"/>
        <w:jc w:val="center"/>
        <w:rPr>
          <w:color w:val="0D0D0D" w:themeColor="text1" w:themeTint="F2"/>
        </w:rPr>
      </w:pPr>
    </w:p>
    <w:p w:rsidR="00612961" w:rsidRDefault="00612961" w:rsidP="00612961">
      <w:pPr>
        <w:pStyle w:val="ac"/>
        <w:ind w:firstLine="0"/>
        <w:jc w:val="center"/>
        <w:rPr>
          <w:color w:val="0D0D0D" w:themeColor="text1" w:themeTint="F2"/>
        </w:rPr>
      </w:pPr>
      <w:r>
        <w:rPr>
          <w:noProof/>
        </w:rPr>
        <w:lastRenderedPageBreak/>
        <w:drawing>
          <wp:inline distT="0" distB="0" distL="0" distR="0">
            <wp:extent cx="5429250" cy="4610100"/>
            <wp:effectExtent l="19050" t="0" r="0" b="0"/>
            <wp:docPr id="23"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хожее изображение"/>
                    <pic:cNvPicPr>
                      <a:picLocks noChangeAspect="1" noChangeArrowheads="1"/>
                    </pic:cNvPicPr>
                  </pic:nvPicPr>
                  <pic:blipFill>
                    <a:blip r:embed="rId38" cstate="print"/>
                    <a:srcRect/>
                    <a:stretch>
                      <a:fillRect/>
                    </a:stretch>
                  </pic:blipFill>
                  <pic:spPr bwMode="auto">
                    <a:xfrm>
                      <a:off x="0" y="0"/>
                      <a:ext cx="5429250" cy="4610100"/>
                    </a:xfrm>
                    <a:prstGeom prst="rect">
                      <a:avLst/>
                    </a:prstGeom>
                    <a:noFill/>
                    <a:ln w="9525">
                      <a:noFill/>
                      <a:miter lim="800000"/>
                      <a:headEnd/>
                      <a:tailEnd/>
                    </a:ln>
                  </pic:spPr>
                </pic:pic>
              </a:graphicData>
            </a:graphic>
          </wp:inline>
        </w:drawing>
      </w:r>
    </w:p>
    <w:p w:rsidR="006A3861" w:rsidRDefault="006A3861" w:rsidP="00612961">
      <w:pPr>
        <w:pStyle w:val="ac"/>
        <w:ind w:firstLine="0"/>
        <w:jc w:val="center"/>
        <w:rPr>
          <w:color w:val="0D0D0D" w:themeColor="text1" w:themeTint="F2"/>
        </w:rPr>
      </w:pPr>
    </w:p>
    <w:p w:rsidR="006A3861" w:rsidRPr="0063040C" w:rsidRDefault="006A3861" w:rsidP="00612961">
      <w:pPr>
        <w:pStyle w:val="ac"/>
        <w:ind w:firstLine="0"/>
        <w:jc w:val="center"/>
        <w:rPr>
          <w:color w:val="0D0D0D" w:themeColor="text1" w:themeTint="F2"/>
        </w:rPr>
      </w:pPr>
    </w:p>
    <w:sectPr w:rsidR="006A3861" w:rsidRPr="0063040C" w:rsidSect="00FE6A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745" w:rsidRDefault="00704745" w:rsidP="00681135">
      <w:pPr>
        <w:spacing w:after="0" w:line="240" w:lineRule="auto"/>
      </w:pPr>
      <w:r>
        <w:separator/>
      </w:r>
    </w:p>
  </w:endnote>
  <w:endnote w:type="continuationSeparator" w:id="0">
    <w:p w:rsidR="00704745" w:rsidRDefault="00704745" w:rsidP="006811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4674"/>
      <w:docPartObj>
        <w:docPartGallery w:val="Page Numbers (Bottom of Page)"/>
        <w:docPartUnique/>
      </w:docPartObj>
    </w:sdtPr>
    <w:sdtContent>
      <w:p w:rsidR="003B40A3" w:rsidRDefault="00F318C0">
        <w:pPr>
          <w:pStyle w:val="af0"/>
          <w:jc w:val="center"/>
        </w:pPr>
        <w:fldSimple w:instr=" PAGE   \* MERGEFORMAT ">
          <w:r w:rsidR="001654D8">
            <w:rPr>
              <w:noProof/>
            </w:rPr>
            <w:t>10</w:t>
          </w:r>
        </w:fldSimple>
      </w:p>
    </w:sdtContent>
  </w:sdt>
  <w:p w:rsidR="003B40A3" w:rsidRDefault="003B40A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745" w:rsidRDefault="00704745" w:rsidP="00681135">
      <w:pPr>
        <w:spacing w:after="0" w:line="240" w:lineRule="auto"/>
      </w:pPr>
      <w:r>
        <w:separator/>
      </w:r>
    </w:p>
  </w:footnote>
  <w:footnote w:type="continuationSeparator" w:id="0">
    <w:p w:rsidR="00704745" w:rsidRDefault="00704745" w:rsidP="00681135">
      <w:pPr>
        <w:spacing w:after="0" w:line="240" w:lineRule="auto"/>
      </w:pPr>
      <w:r>
        <w:continuationSeparator/>
      </w:r>
    </w:p>
  </w:footnote>
  <w:footnote w:id="1">
    <w:p w:rsidR="003B40A3" w:rsidRPr="005F5AF0" w:rsidRDefault="003B40A3" w:rsidP="005F5AF0">
      <w:pPr>
        <w:pStyle w:val="a5"/>
        <w:jc w:val="both"/>
        <w:rPr>
          <w:rFonts w:ascii="Times New Roman" w:hAnsi="Times New Roman" w:cs="Times New Roman"/>
        </w:rPr>
      </w:pPr>
      <w:r w:rsidRPr="005F5AF0">
        <w:rPr>
          <w:rStyle w:val="a7"/>
          <w:rFonts w:ascii="Times New Roman" w:hAnsi="Times New Roman" w:cs="Times New Roman"/>
        </w:rPr>
        <w:footnoteRef/>
      </w:r>
      <w:r w:rsidRPr="005F5AF0">
        <w:rPr>
          <w:rFonts w:ascii="Times New Roman" w:hAnsi="Times New Roman" w:cs="Times New Roman"/>
        </w:rPr>
        <w:t xml:space="preserve"> Кашина И.А. Кашин В.К. Нечаев Д.Ю. Чекмарев Ю.В. Информационно-правовые системы в экономической деятельности. М.: ДМК-ПРЕСС, 2008. </w:t>
      </w:r>
    </w:p>
  </w:footnote>
  <w:footnote w:id="2">
    <w:p w:rsidR="003B40A3" w:rsidRPr="005F5AF0" w:rsidRDefault="003B40A3" w:rsidP="005F5AF0">
      <w:pPr>
        <w:pStyle w:val="a5"/>
        <w:jc w:val="both"/>
        <w:rPr>
          <w:rFonts w:ascii="Times New Roman" w:hAnsi="Times New Roman" w:cs="Times New Roman"/>
        </w:rPr>
      </w:pPr>
      <w:r w:rsidRPr="005F5AF0">
        <w:rPr>
          <w:rStyle w:val="a7"/>
          <w:rFonts w:ascii="Times New Roman" w:hAnsi="Times New Roman" w:cs="Times New Roman"/>
        </w:rPr>
        <w:footnoteRef/>
      </w:r>
      <w:r w:rsidRPr="005F5AF0">
        <w:rPr>
          <w:rFonts w:ascii="Times New Roman" w:hAnsi="Times New Roman" w:cs="Times New Roman"/>
        </w:rPr>
        <w:t xml:space="preserve"> Левкин Г.Г. Организация интермодальных перевозок : конспект лекций, М.; Берлин : Директ-Медиа, 2014.</w:t>
      </w:r>
    </w:p>
  </w:footnote>
  <w:footnote w:id="3">
    <w:p w:rsidR="003B40A3" w:rsidRPr="005F5AF0" w:rsidRDefault="003B40A3" w:rsidP="005F5AF0">
      <w:pPr>
        <w:pStyle w:val="a5"/>
        <w:jc w:val="both"/>
        <w:rPr>
          <w:rFonts w:ascii="Times New Roman" w:hAnsi="Times New Roman" w:cs="Times New Roman"/>
        </w:rPr>
      </w:pPr>
      <w:r w:rsidRPr="005F5AF0">
        <w:rPr>
          <w:rStyle w:val="a7"/>
          <w:rFonts w:ascii="Times New Roman" w:hAnsi="Times New Roman" w:cs="Times New Roman"/>
        </w:rPr>
        <w:footnoteRef/>
      </w:r>
      <w:r w:rsidRPr="005F5AF0">
        <w:rPr>
          <w:rFonts w:ascii="Times New Roman" w:hAnsi="Times New Roman" w:cs="Times New Roman"/>
        </w:rPr>
        <w:t xml:space="preserve"> Вакуленко С.П., Егоров П.А. Внедрение навигационных систем в</w:t>
      </w:r>
    </w:p>
    <w:p w:rsidR="003B40A3" w:rsidRDefault="003B40A3" w:rsidP="005F5AF0">
      <w:pPr>
        <w:pStyle w:val="a5"/>
        <w:jc w:val="both"/>
      </w:pPr>
      <w:r w:rsidRPr="005F5AF0">
        <w:rPr>
          <w:rFonts w:ascii="Times New Roman" w:hAnsi="Times New Roman" w:cs="Times New Roman"/>
        </w:rPr>
        <w:t>организацию перевозочного процесса: Учебное пособие.М.: МИИТ, 2011.</w:t>
      </w:r>
    </w:p>
  </w:footnote>
  <w:footnote w:id="4">
    <w:p w:rsidR="003B40A3" w:rsidRPr="00416C42" w:rsidRDefault="003B40A3" w:rsidP="004D0F6D">
      <w:pPr>
        <w:pStyle w:val="a5"/>
        <w:jc w:val="both"/>
        <w:rPr>
          <w:rFonts w:ascii="Times New Roman" w:hAnsi="Times New Roman" w:cs="Times New Roman"/>
        </w:rPr>
      </w:pPr>
      <w:r w:rsidRPr="00416C42">
        <w:rPr>
          <w:rStyle w:val="a7"/>
          <w:rFonts w:ascii="Times New Roman" w:hAnsi="Times New Roman" w:cs="Times New Roman"/>
        </w:rPr>
        <w:footnoteRef/>
      </w:r>
      <w:r w:rsidRPr="00416C42">
        <w:rPr>
          <w:rFonts w:ascii="Times New Roman" w:hAnsi="Times New Roman" w:cs="Times New Roman"/>
        </w:rPr>
        <w:t xml:space="preserve"> Маниш Бхуптани, Шахрам Морадпур, RFID-технологии на службе вашего бизнеса</w:t>
      </w:r>
      <w:r>
        <w:rPr>
          <w:rFonts w:ascii="Times New Roman" w:hAnsi="Times New Roman" w:cs="Times New Roman"/>
        </w:rPr>
        <w:t>, М.</w:t>
      </w:r>
      <w:r w:rsidRPr="00416C42">
        <w:rPr>
          <w:rFonts w:ascii="Times New Roman" w:hAnsi="Times New Roman" w:cs="Times New Roman"/>
        </w:rPr>
        <w:t xml:space="preserve">: Альпина Паблишер.2011.С. 81. </w:t>
      </w:r>
    </w:p>
  </w:footnote>
  <w:footnote w:id="5">
    <w:p w:rsidR="003B40A3" w:rsidRPr="00A11820" w:rsidRDefault="003B40A3" w:rsidP="004D0F6D">
      <w:pPr>
        <w:pStyle w:val="a5"/>
        <w:jc w:val="both"/>
        <w:rPr>
          <w:rFonts w:ascii="Times New Roman" w:hAnsi="Times New Roman" w:cs="Times New Roman"/>
        </w:rPr>
      </w:pPr>
      <w:r w:rsidRPr="00A11820">
        <w:rPr>
          <w:rStyle w:val="a7"/>
          <w:rFonts w:ascii="Times New Roman" w:hAnsi="Times New Roman" w:cs="Times New Roman"/>
        </w:rPr>
        <w:footnoteRef/>
      </w:r>
      <w:r w:rsidRPr="00A11820">
        <w:rPr>
          <w:rFonts w:ascii="Times New Roman" w:hAnsi="Times New Roman" w:cs="Times New Roman"/>
        </w:rPr>
        <w:t xml:space="preserve"> Федеральный закон от 14 февраля 2009 г. N 22-ФЗ "О навигационной деятельности" (с изменениями и дополнениями) Система ГАРАНТ: http://base.garant.ru/</w:t>
      </w:r>
    </w:p>
  </w:footnote>
  <w:footnote w:id="6">
    <w:p w:rsidR="003B40A3" w:rsidRPr="00A11820" w:rsidRDefault="003B40A3" w:rsidP="00D70BBF">
      <w:pPr>
        <w:pStyle w:val="a5"/>
        <w:jc w:val="both"/>
        <w:rPr>
          <w:rFonts w:ascii="Times New Roman" w:hAnsi="Times New Roman" w:cs="Times New Roman"/>
        </w:rPr>
      </w:pPr>
      <w:r w:rsidRPr="00A11820">
        <w:rPr>
          <w:rStyle w:val="a7"/>
          <w:rFonts w:ascii="Times New Roman" w:hAnsi="Times New Roman" w:cs="Times New Roman"/>
        </w:rPr>
        <w:footnoteRef/>
      </w:r>
      <w:r w:rsidRPr="00A11820">
        <w:rPr>
          <w:rFonts w:ascii="Times New Roman" w:hAnsi="Times New Roman" w:cs="Times New Roman"/>
        </w:rPr>
        <w:t xml:space="preserve"> Храпов И</w:t>
      </w:r>
      <w:r w:rsidRPr="00004277">
        <w:rPr>
          <w:rFonts w:ascii="Times New Roman" w:hAnsi="Times New Roman" w:cs="Times New Roman"/>
        </w:rPr>
        <w:t>.</w:t>
      </w:r>
      <w:r w:rsidRPr="00A11820">
        <w:rPr>
          <w:rFonts w:ascii="Times New Roman" w:hAnsi="Times New Roman" w:cs="Times New Roman"/>
        </w:rPr>
        <w:t>,</w:t>
      </w:r>
      <w:r>
        <w:rPr>
          <w:rFonts w:ascii="Times New Roman" w:hAnsi="Times New Roman" w:cs="Times New Roman"/>
        </w:rPr>
        <w:t xml:space="preserve"> </w:t>
      </w:r>
      <w:r w:rsidRPr="00A11820">
        <w:rPr>
          <w:rFonts w:ascii="Times New Roman" w:hAnsi="Times New Roman" w:cs="Times New Roman"/>
        </w:rPr>
        <w:t>Корнюшко</w:t>
      </w:r>
      <w:r w:rsidRPr="00004277">
        <w:rPr>
          <w:rFonts w:ascii="Times New Roman" w:hAnsi="Times New Roman" w:cs="Times New Roman"/>
        </w:rPr>
        <w:t xml:space="preserve"> </w:t>
      </w:r>
      <w:r w:rsidRPr="00A11820">
        <w:rPr>
          <w:rFonts w:ascii="Times New Roman" w:hAnsi="Times New Roman" w:cs="Times New Roman"/>
        </w:rPr>
        <w:t>В., Кулыгина</w:t>
      </w:r>
      <w:r>
        <w:rPr>
          <w:rFonts w:ascii="Times New Roman" w:hAnsi="Times New Roman" w:cs="Times New Roman"/>
        </w:rPr>
        <w:t xml:space="preserve"> </w:t>
      </w:r>
      <w:r w:rsidRPr="00A11820">
        <w:rPr>
          <w:rFonts w:ascii="Times New Roman" w:hAnsi="Times New Roman" w:cs="Times New Roman"/>
        </w:rPr>
        <w:t>М.,</w:t>
      </w:r>
      <w:r>
        <w:rPr>
          <w:rFonts w:ascii="Times New Roman" w:hAnsi="Times New Roman" w:cs="Times New Roman"/>
        </w:rPr>
        <w:t xml:space="preserve"> </w:t>
      </w:r>
      <w:r w:rsidRPr="00A11820">
        <w:rPr>
          <w:rFonts w:ascii="Times New Roman" w:hAnsi="Times New Roman" w:cs="Times New Roman"/>
        </w:rPr>
        <w:t>Норица</w:t>
      </w:r>
      <w:r>
        <w:rPr>
          <w:rFonts w:ascii="Times New Roman" w:hAnsi="Times New Roman" w:cs="Times New Roman"/>
        </w:rPr>
        <w:t xml:space="preserve"> В. </w:t>
      </w:r>
      <w:r w:rsidRPr="00A11820">
        <w:rPr>
          <w:rFonts w:ascii="Times New Roman" w:hAnsi="Times New Roman" w:cs="Times New Roman"/>
        </w:rPr>
        <w:t>Инфор</w:t>
      </w:r>
      <w:r>
        <w:rPr>
          <w:rFonts w:ascii="Times New Roman" w:hAnsi="Times New Roman" w:cs="Times New Roman"/>
        </w:rPr>
        <w:t xml:space="preserve">мационная поддержка мониторинга </w:t>
      </w:r>
      <w:r w:rsidRPr="00A11820">
        <w:rPr>
          <w:rFonts w:ascii="Times New Roman" w:hAnsi="Times New Roman" w:cs="Times New Roman"/>
        </w:rPr>
        <w:t xml:space="preserve">государственных закупок, Прикладная информатика № 2. С.38. </w:t>
      </w:r>
    </w:p>
  </w:footnote>
  <w:footnote w:id="7">
    <w:p w:rsidR="003B40A3" w:rsidRPr="00741BDA" w:rsidRDefault="003B40A3" w:rsidP="00D70BBF">
      <w:pPr>
        <w:pStyle w:val="a5"/>
        <w:jc w:val="both"/>
        <w:rPr>
          <w:rFonts w:ascii="Times New Roman" w:hAnsi="Times New Roman" w:cs="Times New Roman"/>
          <w:color w:val="0D0D0D" w:themeColor="text1" w:themeTint="F2"/>
        </w:rPr>
      </w:pPr>
      <w:r w:rsidRPr="00741BDA">
        <w:rPr>
          <w:rStyle w:val="a7"/>
          <w:rFonts w:ascii="Times New Roman" w:hAnsi="Times New Roman" w:cs="Times New Roman"/>
          <w:color w:val="0D0D0D" w:themeColor="text1" w:themeTint="F2"/>
        </w:rPr>
        <w:footnoteRef/>
      </w:r>
      <w:r w:rsidRPr="00741BDA">
        <w:rPr>
          <w:rFonts w:ascii="Times New Roman" w:hAnsi="Times New Roman" w:cs="Times New Roman"/>
          <w:color w:val="0D0D0D" w:themeColor="text1" w:themeTint="F2"/>
        </w:rPr>
        <w:t xml:space="preserve"> http://www.nis-glonass.ru/about-glonass/history/</w:t>
      </w:r>
    </w:p>
  </w:footnote>
  <w:footnote w:id="8">
    <w:p w:rsidR="003B40A3" w:rsidRDefault="003B40A3">
      <w:pPr>
        <w:pStyle w:val="a5"/>
      </w:pPr>
      <w:r w:rsidRPr="00741BDA">
        <w:rPr>
          <w:rStyle w:val="a7"/>
          <w:rFonts w:ascii="Times New Roman" w:hAnsi="Times New Roman" w:cs="Times New Roman"/>
          <w:color w:val="0D0D0D" w:themeColor="text1" w:themeTint="F2"/>
        </w:rPr>
        <w:footnoteRef/>
      </w:r>
      <w:r w:rsidRPr="00741BDA">
        <w:rPr>
          <w:rFonts w:ascii="Times New Roman" w:hAnsi="Times New Roman" w:cs="Times New Roman"/>
          <w:color w:val="0D0D0D" w:themeColor="text1" w:themeTint="F2"/>
        </w:rPr>
        <w:t xml:space="preserve"> Там же</w:t>
      </w:r>
      <w:r>
        <w:t xml:space="preserve"> </w:t>
      </w:r>
    </w:p>
  </w:footnote>
  <w:footnote w:id="9">
    <w:p w:rsidR="003B40A3" w:rsidRPr="00A11820" w:rsidRDefault="003B40A3" w:rsidP="00D70BBF">
      <w:pPr>
        <w:pStyle w:val="a5"/>
        <w:rPr>
          <w:rFonts w:ascii="Times New Roman" w:hAnsi="Times New Roman" w:cs="Times New Roman"/>
        </w:rPr>
      </w:pPr>
      <w:r w:rsidRPr="00A11820">
        <w:rPr>
          <w:rStyle w:val="a7"/>
          <w:rFonts w:ascii="Times New Roman" w:hAnsi="Times New Roman" w:cs="Times New Roman"/>
        </w:rPr>
        <w:footnoteRef/>
      </w:r>
      <w:r w:rsidRPr="00A11820">
        <w:rPr>
          <w:rFonts w:ascii="Times New Roman" w:hAnsi="Times New Roman" w:cs="Times New Roman"/>
        </w:rPr>
        <w:t xml:space="preserve"> http://www.nis-glonass.ru/about-glonass/history/</w:t>
      </w:r>
    </w:p>
  </w:footnote>
  <w:footnote w:id="10">
    <w:p w:rsidR="003B40A3" w:rsidRPr="009A67A4" w:rsidRDefault="003B40A3" w:rsidP="00D70BBF">
      <w:pPr>
        <w:pStyle w:val="a5"/>
        <w:rPr>
          <w:rFonts w:ascii="Times New Roman" w:hAnsi="Times New Roman" w:cs="Times New Roman"/>
          <w:color w:val="0D0D0D" w:themeColor="text1" w:themeTint="F2"/>
        </w:rPr>
      </w:pPr>
      <w:r w:rsidRPr="009A67A4">
        <w:rPr>
          <w:rStyle w:val="a7"/>
          <w:rFonts w:ascii="Times New Roman" w:hAnsi="Times New Roman" w:cs="Times New Roman"/>
          <w:color w:val="0D0D0D" w:themeColor="text1" w:themeTint="F2"/>
        </w:rPr>
        <w:footnoteRef/>
      </w:r>
      <w:r w:rsidRPr="009A67A4">
        <w:rPr>
          <w:rFonts w:ascii="Times New Roman" w:hAnsi="Times New Roman" w:cs="Times New Roman"/>
          <w:color w:val="0D0D0D" w:themeColor="text1" w:themeTint="F2"/>
        </w:rPr>
        <w:t xml:space="preserve"> Демьян М.М. На орбитальных рубежах, М.: Академия, 2008. С.208. </w:t>
      </w:r>
    </w:p>
  </w:footnote>
  <w:footnote w:id="11">
    <w:p w:rsidR="003B40A3" w:rsidRDefault="003B40A3" w:rsidP="00D70BBF">
      <w:pPr>
        <w:pStyle w:val="a5"/>
      </w:pPr>
      <w:r>
        <w:rPr>
          <w:rStyle w:val="a7"/>
        </w:rPr>
        <w:footnoteRef/>
      </w:r>
      <w:r>
        <w:t xml:space="preserve"> </w:t>
      </w:r>
      <w:r w:rsidRPr="00A11820">
        <w:rPr>
          <w:rFonts w:ascii="Times New Roman" w:hAnsi="Times New Roman" w:cs="Times New Roman"/>
        </w:rPr>
        <w:t>http://www.nis-glonass.ru/about-glonass/</w:t>
      </w:r>
    </w:p>
  </w:footnote>
  <w:footnote w:id="12">
    <w:p w:rsidR="003B40A3" w:rsidRDefault="003B40A3" w:rsidP="00810B92">
      <w:pPr>
        <w:pStyle w:val="a5"/>
      </w:pPr>
      <w:r>
        <w:rPr>
          <w:rStyle w:val="a7"/>
        </w:rPr>
        <w:footnoteRef/>
      </w:r>
      <w:r>
        <w:t xml:space="preserve"> </w:t>
      </w:r>
      <w:r w:rsidRPr="00D15C43">
        <w:rPr>
          <w:rFonts w:ascii="Times New Roman" w:hAnsi="Times New Roman" w:cs="Times New Roman"/>
        </w:rPr>
        <w:t xml:space="preserve">Транспортная стратегия Российской Федерации на период до 2030 года изложена в новой редакции, </w:t>
      </w:r>
      <w:r w:rsidRPr="00D15C43">
        <w:rPr>
          <w:rFonts w:ascii="Times New Roman" w:hAnsi="Times New Roman" w:cs="Times New Roman"/>
          <w:color w:val="000000"/>
          <w:spacing w:val="2"/>
          <w:shd w:val="clear" w:color="auto" w:fill="FFFFFF"/>
        </w:rPr>
        <w:t>Распоряжение Правительства РФ от 11.06.2014 N 1032-р &lt;О внесении изменений в Транспортную стратегию РФ, утв. распоряжением Правительства РФ от 22.11.2008 N 1734-р&gt;</w:t>
      </w:r>
      <w:r w:rsidRPr="00D15C43">
        <w:rPr>
          <w:rFonts w:ascii="Times New Roman" w:hAnsi="Times New Roman" w:cs="Times New Roman"/>
          <w:color w:val="000000"/>
          <w:spacing w:val="2"/>
        </w:rPr>
        <w:br/>
      </w:r>
      <w:r w:rsidRPr="00D15C43">
        <w:rPr>
          <w:rFonts w:ascii="Times New Roman" w:hAnsi="Times New Roman" w:cs="Times New Roman"/>
          <w:spacing w:val="2"/>
          <w:shd w:val="clear" w:color="auto" w:fill="FFFFFF"/>
        </w:rPr>
        <w:t>http://www.consultant.ru/</w:t>
      </w:r>
    </w:p>
  </w:footnote>
  <w:footnote w:id="13">
    <w:p w:rsidR="003B40A3" w:rsidRPr="009A67A4" w:rsidRDefault="003B40A3" w:rsidP="002D4825">
      <w:pPr>
        <w:pStyle w:val="a5"/>
        <w:jc w:val="both"/>
        <w:rPr>
          <w:rFonts w:ascii="Times New Roman" w:hAnsi="Times New Roman" w:cs="Times New Roman"/>
        </w:rPr>
      </w:pPr>
      <w:r w:rsidRPr="009A67A4">
        <w:rPr>
          <w:rStyle w:val="a7"/>
          <w:rFonts w:ascii="Times New Roman" w:hAnsi="Times New Roman" w:cs="Times New Roman"/>
        </w:rPr>
        <w:footnoteRef/>
      </w:r>
      <w:r w:rsidRPr="009A67A4">
        <w:rPr>
          <w:rFonts w:ascii="Times New Roman" w:hAnsi="Times New Roman" w:cs="Times New Roman"/>
        </w:rPr>
        <w:t>http://rosacademtrans.ru/transportnaya-strategiya-rf-2030-kurs-na-navigatsionnyie</w:t>
      </w:r>
    </w:p>
  </w:footnote>
  <w:footnote w:id="14">
    <w:p w:rsidR="003B40A3" w:rsidRDefault="003B40A3" w:rsidP="00810B92">
      <w:pPr>
        <w:pStyle w:val="a5"/>
      </w:pPr>
      <w:r>
        <w:rPr>
          <w:rStyle w:val="a7"/>
        </w:rPr>
        <w:footnoteRef/>
      </w:r>
      <w:r>
        <w:t xml:space="preserve"> </w:t>
      </w:r>
      <w:r w:rsidRPr="009A67A4">
        <w:rPr>
          <w:rFonts w:ascii="Times New Roman" w:hAnsi="Times New Roman" w:cs="Times New Roman"/>
        </w:rPr>
        <w:t>http://rosacademtrans.ru/transportnaya-strategiya-rf-2030-kurs-na-navigatsionnyie-i-infokommunikatsionnyie-tehnologii/</w:t>
      </w:r>
    </w:p>
  </w:footnote>
  <w:footnote w:id="15">
    <w:p w:rsidR="003B40A3" w:rsidRPr="00A222EB" w:rsidRDefault="003B40A3">
      <w:pPr>
        <w:pStyle w:val="a5"/>
        <w:rPr>
          <w:rFonts w:ascii="Times New Roman" w:hAnsi="Times New Roman" w:cs="Times New Roman"/>
        </w:rPr>
      </w:pPr>
      <w:r w:rsidRPr="00A222EB">
        <w:rPr>
          <w:rStyle w:val="a7"/>
          <w:rFonts w:ascii="Times New Roman" w:hAnsi="Times New Roman" w:cs="Times New Roman"/>
        </w:rPr>
        <w:footnoteRef/>
      </w:r>
      <w:r w:rsidRPr="00A222EB">
        <w:rPr>
          <w:rFonts w:ascii="Times New Roman" w:hAnsi="Times New Roman" w:cs="Times New Roman"/>
        </w:rPr>
        <w:t xml:space="preserve"> Брыкин А. В. Логистика XXI века и единое евразийское информационное пространство, М.:Наука 2014. С. 58. </w:t>
      </w:r>
    </w:p>
  </w:footnote>
  <w:footnote w:id="16">
    <w:p w:rsidR="003B40A3" w:rsidRPr="00BB4439" w:rsidRDefault="003B40A3" w:rsidP="007A0C09">
      <w:pPr>
        <w:pStyle w:val="a5"/>
        <w:rPr>
          <w:rFonts w:ascii="Times New Roman" w:hAnsi="Times New Roman" w:cs="Times New Roman"/>
          <w:color w:val="0D0D0D" w:themeColor="text1" w:themeTint="F2"/>
        </w:rPr>
      </w:pPr>
      <w:r w:rsidRPr="00BB4439">
        <w:rPr>
          <w:rStyle w:val="a7"/>
          <w:rFonts w:ascii="Times New Roman" w:hAnsi="Times New Roman" w:cs="Times New Roman"/>
          <w:color w:val="0D0D0D" w:themeColor="text1" w:themeTint="F2"/>
        </w:rPr>
        <w:footnoteRef/>
      </w:r>
      <w:r w:rsidRPr="00BB4439">
        <w:rPr>
          <w:rFonts w:ascii="Times New Roman" w:hAnsi="Times New Roman" w:cs="Times New Roman"/>
          <w:color w:val="0D0D0D" w:themeColor="text1" w:themeTint="F2"/>
        </w:rPr>
        <w:t>http://gudp.ru/</w:t>
      </w:r>
    </w:p>
  </w:footnote>
  <w:footnote w:id="17">
    <w:p w:rsidR="003B40A3" w:rsidRDefault="003B40A3" w:rsidP="007A0C09">
      <w:pPr>
        <w:pStyle w:val="a5"/>
      </w:pPr>
      <w:r w:rsidRPr="00BB4439">
        <w:rPr>
          <w:rStyle w:val="a7"/>
          <w:rFonts w:ascii="Times New Roman" w:hAnsi="Times New Roman" w:cs="Times New Roman"/>
          <w:color w:val="0D0D0D" w:themeColor="text1" w:themeTint="F2"/>
        </w:rPr>
        <w:footnoteRef/>
      </w:r>
      <w:r w:rsidRPr="00BB4439">
        <w:rPr>
          <w:rFonts w:ascii="Times New Roman" w:hAnsi="Times New Roman" w:cs="Times New Roman"/>
          <w:color w:val="0D0D0D" w:themeColor="text1" w:themeTint="F2"/>
        </w:rPr>
        <w:t xml:space="preserve"> Там же</w:t>
      </w:r>
    </w:p>
  </w:footnote>
  <w:footnote w:id="18">
    <w:p w:rsidR="003B40A3" w:rsidRPr="00054607" w:rsidRDefault="003B40A3" w:rsidP="007A0C09">
      <w:pPr>
        <w:pStyle w:val="a5"/>
        <w:rPr>
          <w:rFonts w:ascii="Times New Roman" w:hAnsi="Times New Roman" w:cs="Times New Roman"/>
        </w:rPr>
      </w:pPr>
      <w:r w:rsidRPr="00054607">
        <w:rPr>
          <w:rStyle w:val="a7"/>
          <w:rFonts w:ascii="Times New Roman" w:hAnsi="Times New Roman" w:cs="Times New Roman"/>
        </w:rPr>
        <w:footnoteRef/>
      </w:r>
      <w:r w:rsidRPr="00054607">
        <w:rPr>
          <w:rFonts w:ascii="Times New Roman" w:hAnsi="Times New Roman" w:cs="Times New Roman"/>
        </w:rPr>
        <w:t xml:space="preserve"> http://gudp.ru/</w:t>
      </w:r>
    </w:p>
  </w:footnote>
  <w:footnote w:id="19">
    <w:p w:rsidR="003B40A3" w:rsidRDefault="003B40A3" w:rsidP="007A0C09">
      <w:pPr>
        <w:pStyle w:val="a5"/>
      </w:pPr>
      <w:r w:rsidRPr="00054607">
        <w:rPr>
          <w:rStyle w:val="a7"/>
          <w:rFonts w:ascii="Times New Roman" w:hAnsi="Times New Roman" w:cs="Times New Roman"/>
        </w:rPr>
        <w:footnoteRef/>
      </w:r>
      <w:r w:rsidRPr="00054607">
        <w:rPr>
          <w:rFonts w:ascii="Times New Roman" w:hAnsi="Times New Roman" w:cs="Times New Roman"/>
        </w:rPr>
        <w:t xml:space="preserve"> https://www.google.com/maps/</w:t>
      </w:r>
    </w:p>
  </w:footnote>
  <w:footnote w:id="20">
    <w:p w:rsidR="003B40A3" w:rsidRPr="00054607" w:rsidRDefault="003B40A3" w:rsidP="007A0C09">
      <w:pPr>
        <w:pStyle w:val="a5"/>
        <w:rPr>
          <w:rFonts w:ascii="Times New Roman" w:hAnsi="Times New Roman" w:cs="Times New Roman"/>
        </w:rPr>
      </w:pPr>
      <w:r w:rsidRPr="00054607">
        <w:rPr>
          <w:rStyle w:val="a7"/>
          <w:rFonts w:ascii="Times New Roman" w:hAnsi="Times New Roman" w:cs="Times New Roman"/>
        </w:rPr>
        <w:footnoteRef/>
      </w:r>
      <w:r w:rsidRPr="00054607">
        <w:rPr>
          <w:rFonts w:ascii="Times New Roman" w:hAnsi="Times New Roman" w:cs="Times New Roman"/>
        </w:rPr>
        <w:t xml:space="preserve"> www.rusprofile.ru/</w:t>
      </w:r>
    </w:p>
  </w:footnote>
  <w:footnote w:id="21">
    <w:p w:rsidR="003B40A3" w:rsidRPr="00A222EB" w:rsidRDefault="003B40A3">
      <w:pPr>
        <w:pStyle w:val="a5"/>
        <w:rPr>
          <w:rFonts w:ascii="Times New Roman" w:hAnsi="Times New Roman" w:cs="Times New Roman"/>
        </w:rPr>
      </w:pPr>
      <w:r w:rsidRPr="00A222EB">
        <w:rPr>
          <w:rStyle w:val="a7"/>
          <w:rFonts w:ascii="Times New Roman" w:hAnsi="Times New Roman" w:cs="Times New Roman"/>
        </w:rPr>
        <w:footnoteRef/>
      </w:r>
      <w:r w:rsidRPr="00A222EB">
        <w:rPr>
          <w:rFonts w:ascii="Times New Roman" w:hAnsi="Times New Roman" w:cs="Times New Roman"/>
        </w:rPr>
        <w:t xml:space="preserve"> https://www</w:t>
      </w:r>
      <w:r>
        <w:rPr>
          <w:rFonts w:ascii="Times New Roman" w:hAnsi="Times New Roman" w:cs="Times New Roman"/>
        </w:rPr>
        <w:t>.spb.kp.ru/daily/</w:t>
      </w:r>
    </w:p>
  </w:footnote>
  <w:footnote w:id="22">
    <w:p w:rsidR="003B40A3" w:rsidRPr="00054607" w:rsidRDefault="003B40A3" w:rsidP="007A0C09">
      <w:pPr>
        <w:pStyle w:val="a5"/>
        <w:rPr>
          <w:rFonts w:ascii="Times New Roman" w:hAnsi="Times New Roman" w:cs="Times New Roman"/>
          <w:color w:val="0D0D0D" w:themeColor="text1" w:themeTint="F2"/>
        </w:rPr>
      </w:pPr>
      <w:r w:rsidRPr="00054607">
        <w:rPr>
          <w:rStyle w:val="a7"/>
          <w:rFonts w:ascii="Times New Roman" w:hAnsi="Times New Roman" w:cs="Times New Roman"/>
          <w:color w:val="0D0D0D" w:themeColor="text1" w:themeTint="F2"/>
        </w:rPr>
        <w:footnoteRef/>
      </w:r>
      <w:r w:rsidRPr="00054607">
        <w:rPr>
          <w:rFonts w:ascii="Times New Roman" w:hAnsi="Times New Roman" w:cs="Times New Roman"/>
          <w:color w:val="0D0D0D" w:themeColor="text1" w:themeTint="F2"/>
        </w:rPr>
        <w:t xml:space="preserve"> http://ut.kb.gov.spb.ru/</w:t>
      </w:r>
    </w:p>
  </w:footnote>
  <w:footnote w:id="23">
    <w:p w:rsidR="003B40A3" w:rsidRPr="00054607" w:rsidRDefault="003B40A3" w:rsidP="007A0C09">
      <w:pPr>
        <w:pStyle w:val="a5"/>
        <w:rPr>
          <w:rFonts w:ascii="Times New Roman" w:hAnsi="Times New Roman" w:cs="Times New Roman"/>
        </w:rPr>
      </w:pPr>
      <w:r w:rsidRPr="00054607">
        <w:rPr>
          <w:rStyle w:val="a7"/>
          <w:rFonts w:ascii="Times New Roman" w:hAnsi="Times New Roman" w:cs="Times New Roman"/>
        </w:rPr>
        <w:footnoteRef/>
      </w:r>
      <w:r w:rsidRPr="00054607">
        <w:rPr>
          <w:rFonts w:ascii="Times New Roman" w:hAnsi="Times New Roman" w:cs="Times New Roman"/>
        </w:rPr>
        <w:t xml:space="preserve"> http://ut.kb.gov.spb.ru/</w:t>
      </w:r>
    </w:p>
  </w:footnote>
  <w:footnote w:id="24">
    <w:p w:rsidR="003B40A3" w:rsidRPr="00A87E98" w:rsidRDefault="003B40A3">
      <w:pPr>
        <w:pStyle w:val="a5"/>
        <w:rPr>
          <w:rFonts w:ascii="Times New Roman" w:hAnsi="Times New Roman" w:cs="Times New Roman"/>
        </w:rPr>
      </w:pPr>
      <w:r w:rsidRPr="00A87E98">
        <w:rPr>
          <w:rStyle w:val="a7"/>
          <w:rFonts w:ascii="Times New Roman" w:hAnsi="Times New Roman" w:cs="Times New Roman"/>
        </w:rPr>
        <w:footnoteRef/>
      </w:r>
      <w:r w:rsidRPr="00A87E98">
        <w:rPr>
          <w:rFonts w:ascii="Times New Roman" w:hAnsi="Times New Roman" w:cs="Times New Roman"/>
        </w:rPr>
        <w:t xml:space="preserve"> Пласкова Н. С. Финансовый анализ деятельности организации: Учебник М.: ИНФРА-М, 2016.  С. 258. </w:t>
      </w:r>
    </w:p>
  </w:footnote>
  <w:footnote w:id="25">
    <w:p w:rsidR="003B40A3" w:rsidRPr="00A87E98" w:rsidRDefault="003B40A3" w:rsidP="00A87E98">
      <w:pPr>
        <w:pStyle w:val="a5"/>
        <w:jc w:val="both"/>
        <w:rPr>
          <w:rFonts w:ascii="Times New Roman" w:hAnsi="Times New Roman" w:cs="Times New Roman"/>
        </w:rPr>
      </w:pPr>
      <w:r w:rsidRPr="00A87E98">
        <w:rPr>
          <w:rStyle w:val="a7"/>
          <w:rFonts w:ascii="Times New Roman" w:hAnsi="Times New Roman" w:cs="Times New Roman"/>
        </w:rPr>
        <w:footnoteRef/>
      </w:r>
      <w:r w:rsidRPr="00A87E98">
        <w:rPr>
          <w:rFonts w:ascii="Times New Roman" w:hAnsi="Times New Roman" w:cs="Times New Roman"/>
        </w:rPr>
        <w:t>Постановление 641 «Об оснащении транспортных, технических средств и систем аппаратурой спутниковой навигации ГЛОНАСС или ГЛОНАСС/GPS» Разработан: Пра</w:t>
      </w:r>
      <w:r>
        <w:rPr>
          <w:rFonts w:ascii="Times New Roman" w:hAnsi="Times New Roman" w:cs="Times New Roman"/>
        </w:rPr>
        <w:t>вительство Российской Федерации</w:t>
      </w:r>
      <w:r w:rsidRPr="00A87E98">
        <w:rPr>
          <w:rFonts w:ascii="Times New Roman" w:hAnsi="Times New Roman" w:cs="Times New Roman"/>
        </w:rPr>
        <w:t>. Опубликован: Российская газета № 185</w:t>
      </w:r>
      <w:r>
        <w:rPr>
          <w:rFonts w:ascii="Times New Roman" w:hAnsi="Times New Roman" w:cs="Times New Roman"/>
        </w:rPr>
        <w:t xml:space="preserve">. </w:t>
      </w:r>
      <w:r w:rsidRPr="00A87E98">
        <w:rPr>
          <w:rFonts w:ascii="Times New Roman" w:hAnsi="Times New Roman" w:cs="Times New Roman"/>
        </w:rPr>
        <w:t xml:space="preserve"> 2008.</w:t>
      </w:r>
    </w:p>
    <w:p w:rsidR="003B40A3" w:rsidRDefault="003B40A3" w:rsidP="00A87E98">
      <w:pPr>
        <w:pStyle w:val="a5"/>
      </w:pPr>
    </w:p>
  </w:footnote>
  <w:footnote w:id="26">
    <w:p w:rsidR="003B40A3" w:rsidRPr="00A87E98" w:rsidRDefault="003B40A3">
      <w:pPr>
        <w:pStyle w:val="a5"/>
        <w:rPr>
          <w:rFonts w:ascii="Times New Roman" w:hAnsi="Times New Roman" w:cs="Times New Roman"/>
          <w:color w:val="0D0D0D" w:themeColor="text1" w:themeTint="F2"/>
        </w:rPr>
      </w:pPr>
      <w:r w:rsidRPr="00A87E98">
        <w:rPr>
          <w:rStyle w:val="a7"/>
          <w:rFonts w:ascii="Times New Roman" w:hAnsi="Times New Roman" w:cs="Times New Roman"/>
          <w:color w:val="0D0D0D" w:themeColor="text1" w:themeTint="F2"/>
        </w:rPr>
        <w:footnoteRef/>
      </w:r>
      <w:r w:rsidRPr="00A87E98">
        <w:rPr>
          <w:rFonts w:ascii="Times New Roman" w:hAnsi="Times New Roman" w:cs="Times New Roman"/>
          <w:color w:val="0D0D0D" w:themeColor="text1" w:themeTint="F2"/>
        </w:rPr>
        <w:t xml:space="preserve"> ГЛОНАСС - контроль пассажирских перевозок, Эксперт Юг 11. 12.2011 .С.9.</w:t>
      </w:r>
    </w:p>
  </w:footnote>
  <w:footnote w:id="27">
    <w:p w:rsidR="003B40A3" w:rsidRPr="009E030B" w:rsidRDefault="003B40A3" w:rsidP="007A0C09">
      <w:pPr>
        <w:pStyle w:val="a5"/>
        <w:rPr>
          <w:rFonts w:ascii="Times New Roman" w:hAnsi="Times New Roman" w:cs="Times New Roman"/>
          <w:color w:val="0D0D0D" w:themeColor="text1" w:themeTint="F2"/>
        </w:rPr>
      </w:pPr>
      <w:r w:rsidRPr="00A87E98">
        <w:rPr>
          <w:rStyle w:val="a7"/>
          <w:rFonts w:ascii="Times New Roman" w:hAnsi="Times New Roman" w:cs="Times New Roman"/>
          <w:color w:val="0D0D0D" w:themeColor="text1" w:themeTint="F2"/>
        </w:rPr>
        <w:footnoteRef/>
      </w:r>
      <w:r w:rsidRPr="00A87E98">
        <w:rPr>
          <w:rFonts w:ascii="Times New Roman" w:hAnsi="Times New Roman" w:cs="Times New Roman"/>
          <w:color w:val="0D0D0D" w:themeColor="text1" w:themeTint="F2"/>
        </w:rPr>
        <w:t xml:space="preserve"> Там же.</w:t>
      </w:r>
      <w:r>
        <w:rPr>
          <w:rFonts w:ascii="Times New Roman" w:hAnsi="Times New Roman" w:cs="Times New Roman"/>
          <w:color w:val="0D0D0D" w:themeColor="text1" w:themeTint="F2"/>
        </w:rPr>
        <w:t xml:space="preserve"> </w:t>
      </w:r>
    </w:p>
  </w:footnote>
  <w:footnote w:id="28">
    <w:p w:rsidR="003B40A3" w:rsidRDefault="003B40A3" w:rsidP="007A0C09">
      <w:pPr>
        <w:pStyle w:val="a5"/>
      </w:pPr>
      <w:r>
        <w:rPr>
          <w:rStyle w:val="a7"/>
        </w:rPr>
        <w:footnoteRef/>
      </w:r>
      <w:r>
        <w:t xml:space="preserve"> </w:t>
      </w:r>
      <w:r w:rsidRPr="009E030B">
        <w:rPr>
          <w:rFonts w:ascii="Times New Roman" w:hAnsi="Times New Roman" w:cs="Times New Roman"/>
          <w:color w:val="0D0D0D" w:themeColor="text1" w:themeTint="F2"/>
        </w:rPr>
        <w:t>ГЛОНАСС - контроль пассажирских перевозок, Эксперт Юг 11. 12.2011 .С.9.</w:t>
      </w:r>
    </w:p>
  </w:footnote>
  <w:footnote w:id="29">
    <w:p w:rsidR="003B40A3" w:rsidRPr="0063040C" w:rsidRDefault="003B40A3" w:rsidP="0027565B">
      <w:pPr>
        <w:pStyle w:val="a5"/>
        <w:rPr>
          <w:rFonts w:ascii="Times New Roman" w:hAnsi="Times New Roman" w:cs="Times New Roman"/>
        </w:rPr>
      </w:pPr>
      <w:r w:rsidRPr="0063040C">
        <w:rPr>
          <w:rStyle w:val="a7"/>
          <w:rFonts w:ascii="Times New Roman" w:hAnsi="Times New Roman" w:cs="Times New Roman"/>
        </w:rPr>
        <w:footnoteRef/>
      </w:r>
      <w:r w:rsidRPr="0063040C">
        <w:rPr>
          <w:rFonts w:ascii="Times New Roman" w:hAnsi="Times New Roman" w:cs="Times New Roman"/>
        </w:rPr>
        <w:t xml:space="preserve"> </w:t>
      </w:r>
      <w:r>
        <w:rPr>
          <w:rFonts w:ascii="Times New Roman" w:hAnsi="Times New Roman" w:cs="Times New Roman"/>
        </w:rPr>
        <w:t xml:space="preserve">Рыбаков М. </w:t>
      </w:r>
      <w:r w:rsidRPr="0063040C">
        <w:rPr>
          <w:rFonts w:ascii="Times New Roman" w:hAnsi="Times New Roman" w:cs="Times New Roman"/>
        </w:rPr>
        <w:t>Бизнес-процессы: как и</w:t>
      </w:r>
      <w:r>
        <w:rPr>
          <w:rFonts w:ascii="Times New Roman" w:hAnsi="Times New Roman" w:cs="Times New Roman"/>
        </w:rPr>
        <w:t xml:space="preserve">х описать, отладить и внедрить. М.: Издательство Михаила </w:t>
      </w:r>
      <w:r w:rsidRPr="0063040C">
        <w:rPr>
          <w:rFonts w:ascii="Times New Roman" w:hAnsi="Times New Roman" w:cs="Times New Roman"/>
        </w:rPr>
        <w:t>Рыбакова, 2016. С. 158.</w:t>
      </w:r>
      <w:r>
        <w:t xml:space="preserve"> </w:t>
      </w:r>
    </w:p>
  </w:footnote>
  <w:footnote w:id="30">
    <w:p w:rsidR="003B40A3" w:rsidRPr="0063040C" w:rsidRDefault="003B40A3" w:rsidP="0063040C">
      <w:pPr>
        <w:pStyle w:val="a5"/>
        <w:jc w:val="both"/>
        <w:rPr>
          <w:rFonts w:ascii="Times New Roman" w:hAnsi="Times New Roman" w:cs="Times New Roman"/>
          <w:color w:val="0D0D0D" w:themeColor="text1" w:themeTint="F2"/>
        </w:rPr>
      </w:pPr>
      <w:r w:rsidRPr="0063040C">
        <w:rPr>
          <w:rStyle w:val="a7"/>
          <w:rFonts w:ascii="Times New Roman" w:hAnsi="Times New Roman" w:cs="Times New Roman"/>
          <w:color w:val="0D0D0D" w:themeColor="text1" w:themeTint="F2"/>
        </w:rPr>
        <w:footnoteRef/>
      </w:r>
      <w:r w:rsidRPr="0063040C">
        <w:rPr>
          <w:rFonts w:ascii="Times New Roman" w:hAnsi="Times New Roman" w:cs="Times New Roman"/>
          <w:color w:val="0D0D0D" w:themeColor="text1" w:themeTint="F2"/>
        </w:rPr>
        <w:t xml:space="preserve"> https://gu.spb.ru/mfc/news/223125/</w:t>
      </w:r>
    </w:p>
  </w:footnote>
  <w:footnote w:id="31">
    <w:p w:rsidR="003B40A3" w:rsidRDefault="003B40A3" w:rsidP="0063040C">
      <w:pPr>
        <w:pStyle w:val="a5"/>
        <w:jc w:val="both"/>
      </w:pPr>
      <w:r w:rsidRPr="0063040C">
        <w:rPr>
          <w:rStyle w:val="a7"/>
          <w:rFonts w:ascii="Times New Roman" w:hAnsi="Times New Roman" w:cs="Times New Roman"/>
          <w:color w:val="0D0D0D" w:themeColor="text1" w:themeTint="F2"/>
        </w:rPr>
        <w:footnoteRef/>
      </w:r>
      <w:r w:rsidRPr="0063040C">
        <w:rPr>
          <w:rFonts w:ascii="Times New Roman" w:hAnsi="Times New Roman" w:cs="Times New Roman"/>
          <w:color w:val="0D0D0D" w:themeColor="text1" w:themeTint="F2"/>
        </w:rPr>
        <w:t xml:space="preserve"> http://www.rusprofile.ru</w:t>
      </w:r>
      <w:r w:rsidRPr="0063040C">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D8" w:rsidRDefault="001654D8" w:rsidP="001654D8">
    <w:pPr>
      <w:pStyle w:val="ae"/>
      <w:jc w:val="center"/>
      <w:rPr>
        <w:b/>
        <w:color w:val="FF0000"/>
        <w:sz w:val="32"/>
        <w:szCs w:val="32"/>
      </w:rPr>
    </w:pPr>
    <w:bookmarkStart w:id="0" w:name="OLE_LINK1"/>
    <w:bookmarkStart w:id="1" w:name="OLE_LINK2"/>
    <w:bookmarkStart w:id="2" w:name="_Hlk3275812"/>
    <w:bookmarkStart w:id="3" w:name="OLE_LINK3"/>
    <w:bookmarkStart w:id="4" w:name="OLE_LINK4"/>
    <w:bookmarkStart w:id="5" w:name="_Hlk3275814"/>
    <w:bookmarkStart w:id="6" w:name="OLE_LINK5"/>
    <w:bookmarkStart w:id="7" w:name="OLE_LINK6"/>
    <w:bookmarkStart w:id="8" w:name="_Hlk3275827"/>
    <w:bookmarkStart w:id="9" w:name="OLE_LINK7"/>
    <w:bookmarkStart w:id="10" w:name="OLE_LINK8"/>
    <w:bookmarkStart w:id="11" w:name="_Hlk3275839"/>
    <w:bookmarkStart w:id="12" w:name="OLE_LINK9"/>
    <w:bookmarkStart w:id="13" w:name="OLE_LINK10"/>
    <w:bookmarkStart w:id="14" w:name="_Hlk3275855"/>
    <w:bookmarkStart w:id="15" w:name="OLE_LINK11"/>
    <w:bookmarkStart w:id="16" w:name="OLE_LINK12"/>
    <w:bookmarkStart w:id="17" w:name="_Hlk3275872"/>
    <w:bookmarkStart w:id="18" w:name="OLE_LINK13"/>
    <w:bookmarkStart w:id="19" w:name="OLE_LINK14"/>
    <w:bookmarkStart w:id="20" w:name="OLE_LINK15"/>
    <w:r>
      <w:rPr>
        <w:b/>
        <w:color w:val="FF0000"/>
        <w:sz w:val="32"/>
        <w:szCs w:val="32"/>
      </w:rPr>
      <w:t xml:space="preserve">Работа выполнена авторами сайта </w:t>
    </w:r>
    <w:hyperlink r:id="rId1" w:history="1">
      <w:r>
        <w:rPr>
          <w:rStyle w:val="a9"/>
          <w:rFonts w:eastAsiaTheme="majorEastAsia"/>
          <w:b/>
          <w:color w:val="FF0000"/>
          <w:sz w:val="32"/>
          <w:szCs w:val="32"/>
        </w:rPr>
        <w:t>ДЦО.РФ</w:t>
      </w:r>
    </w:hyperlink>
  </w:p>
  <w:p w:rsidR="001654D8" w:rsidRDefault="001654D8" w:rsidP="001654D8">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 xml:space="preserve">Помощь с дистанционным обучением: </w:t>
    </w:r>
  </w:p>
  <w:p w:rsidR="001654D8" w:rsidRDefault="001654D8" w:rsidP="001654D8">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тесты, экзамены, сессия.</w:t>
    </w:r>
  </w:p>
  <w:p w:rsidR="001654D8" w:rsidRDefault="001654D8" w:rsidP="001654D8">
    <w:pPr>
      <w:pStyle w:val="3"/>
      <w:shd w:val="clear" w:color="auto" w:fill="FFFFFF"/>
      <w:spacing w:before="0"/>
      <w:ind w:right="94"/>
      <w:jc w:val="center"/>
      <w:rPr>
        <w:rFonts w:ascii="Helvetica" w:hAnsi="Helvetica"/>
        <w:bCs w:val="0"/>
        <w:color w:val="FF0000"/>
        <w:sz w:val="32"/>
        <w:szCs w:val="32"/>
      </w:rPr>
    </w:pPr>
    <w:r>
      <w:rPr>
        <w:rFonts w:ascii="Helvetica" w:hAnsi="Helvetica"/>
        <w:bCs w:val="0"/>
        <w:color w:val="FF0000"/>
        <w:sz w:val="32"/>
        <w:szCs w:val="32"/>
      </w:rPr>
      <w:t>Почта для заявок: </w:t>
    </w:r>
    <w:hyperlink r:id="rId2" w:history="1">
      <w:r>
        <w:rPr>
          <w:rStyle w:val="a9"/>
          <w:rFonts w:ascii="Helvetica" w:hAnsi="Helvetica"/>
          <w:bCs w:val="0"/>
          <w:color w:val="FF0000"/>
          <w:sz w:val="32"/>
          <w:szCs w:val="32"/>
        </w:rPr>
        <w:t>INFO@ДЦО.РФ</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3B40A3" w:rsidRDefault="003B40A3" w:rsidP="003B40A3">
    <w:pPr>
      <w:pStyle w:val="a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161E8"/>
    <w:multiLevelType w:val="multilevel"/>
    <w:tmpl w:val="A0148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457E3"/>
    <w:multiLevelType w:val="hybridMultilevel"/>
    <w:tmpl w:val="E9E8FDDC"/>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61360D"/>
    <w:multiLevelType w:val="hybridMultilevel"/>
    <w:tmpl w:val="C0ECC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827875"/>
    <w:multiLevelType w:val="hybridMultilevel"/>
    <w:tmpl w:val="D70691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E85B76"/>
    <w:multiLevelType w:val="hybridMultilevel"/>
    <w:tmpl w:val="0BCA9E08"/>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FAF7B22"/>
    <w:multiLevelType w:val="multilevel"/>
    <w:tmpl w:val="16C2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890941"/>
    <w:multiLevelType w:val="multilevel"/>
    <w:tmpl w:val="50EAA7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F33053"/>
    <w:multiLevelType w:val="multilevel"/>
    <w:tmpl w:val="1F6249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E247A9"/>
    <w:multiLevelType w:val="multilevel"/>
    <w:tmpl w:val="C5FE4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E67A2B"/>
    <w:multiLevelType w:val="hybridMultilevel"/>
    <w:tmpl w:val="4EEACAC4"/>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3966F65"/>
    <w:multiLevelType w:val="hybridMultilevel"/>
    <w:tmpl w:val="7A42ADF4"/>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6205E19"/>
    <w:multiLevelType w:val="hybridMultilevel"/>
    <w:tmpl w:val="76E473B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59623BFA"/>
    <w:multiLevelType w:val="hybridMultilevel"/>
    <w:tmpl w:val="6B9E09B8"/>
    <w:lvl w:ilvl="0" w:tplc="F55EC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432F91"/>
    <w:multiLevelType w:val="hybridMultilevel"/>
    <w:tmpl w:val="07C09316"/>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B9E2C85"/>
    <w:multiLevelType w:val="hybridMultilevel"/>
    <w:tmpl w:val="F23A21F2"/>
    <w:lvl w:ilvl="0" w:tplc="C7860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C051EA0"/>
    <w:multiLevelType w:val="hybridMultilevel"/>
    <w:tmpl w:val="42CAB560"/>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3"/>
  </w:num>
  <w:num w:numId="3">
    <w:abstractNumId w:val="1"/>
  </w:num>
  <w:num w:numId="4">
    <w:abstractNumId w:val="2"/>
  </w:num>
  <w:num w:numId="5">
    <w:abstractNumId w:val="12"/>
  </w:num>
  <w:num w:numId="6">
    <w:abstractNumId w:val="3"/>
  </w:num>
  <w:num w:numId="7">
    <w:abstractNumId w:val="14"/>
  </w:num>
  <w:num w:numId="8">
    <w:abstractNumId w:val="15"/>
  </w:num>
  <w:num w:numId="9">
    <w:abstractNumId w:val="5"/>
  </w:num>
  <w:num w:numId="10">
    <w:abstractNumId w:val="0"/>
  </w:num>
  <w:num w:numId="11">
    <w:abstractNumId w:val="8"/>
  </w:num>
  <w:num w:numId="12">
    <w:abstractNumId w:val="7"/>
  </w:num>
  <w:num w:numId="13">
    <w:abstractNumId w:val="6"/>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CD59C7"/>
    <w:rsid w:val="00164E44"/>
    <w:rsid w:val="001654D8"/>
    <w:rsid w:val="001A683C"/>
    <w:rsid w:val="002109A9"/>
    <w:rsid w:val="00224C33"/>
    <w:rsid w:val="0027565B"/>
    <w:rsid w:val="002D4825"/>
    <w:rsid w:val="00337640"/>
    <w:rsid w:val="00351D04"/>
    <w:rsid w:val="00360B76"/>
    <w:rsid w:val="00387755"/>
    <w:rsid w:val="003B40A3"/>
    <w:rsid w:val="003C258F"/>
    <w:rsid w:val="00463782"/>
    <w:rsid w:val="00490EF6"/>
    <w:rsid w:val="004C3289"/>
    <w:rsid w:val="004D0F6D"/>
    <w:rsid w:val="005078DD"/>
    <w:rsid w:val="005717E6"/>
    <w:rsid w:val="005F5AF0"/>
    <w:rsid w:val="00612961"/>
    <w:rsid w:val="0063040C"/>
    <w:rsid w:val="006370DC"/>
    <w:rsid w:val="0065350E"/>
    <w:rsid w:val="00670A79"/>
    <w:rsid w:val="00681135"/>
    <w:rsid w:val="006A3861"/>
    <w:rsid w:val="00704745"/>
    <w:rsid w:val="00734C4C"/>
    <w:rsid w:val="00736B87"/>
    <w:rsid w:val="00741BDA"/>
    <w:rsid w:val="00746372"/>
    <w:rsid w:val="007A0C09"/>
    <w:rsid w:val="00810B92"/>
    <w:rsid w:val="008A4BF7"/>
    <w:rsid w:val="008B0C17"/>
    <w:rsid w:val="008D5B9E"/>
    <w:rsid w:val="009161EE"/>
    <w:rsid w:val="00940A89"/>
    <w:rsid w:val="009854D3"/>
    <w:rsid w:val="00A222EB"/>
    <w:rsid w:val="00A3523B"/>
    <w:rsid w:val="00A87E98"/>
    <w:rsid w:val="00AF4F08"/>
    <w:rsid w:val="00B27CE8"/>
    <w:rsid w:val="00C41167"/>
    <w:rsid w:val="00CA460B"/>
    <w:rsid w:val="00CA4A34"/>
    <w:rsid w:val="00CD59C7"/>
    <w:rsid w:val="00D05100"/>
    <w:rsid w:val="00D64B82"/>
    <w:rsid w:val="00D70BBF"/>
    <w:rsid w:val="00E11EF1"/>
    <w:rsid w:val="00E955C1"/>
    <w:rsid w:val="00F318C0"/>
    <w:rsid w:val="00FE6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A50"/>
  </w:style>
  <w:style w:type="paragraph" w:styleId="1">
    <w:name w:val="heading 1"/>
    <w:basedOn w:val="a"/>
    <w:next w:val="a"/>
    <w:link w:val="10"/>
    <w:uiPriority w:val="9"/>
    <w:qFormat/>
    <w:rsid w:val="00CD59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A4B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1654D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54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9C7"/>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CD59C7"/>
    <w:pPr>
      <w:outlineLvl w:val="9"/>
    </w:pPr>
    <w:rPr>
      <w:lang w:eastAsia="en-US"/>
    </w:rPr>
  </w:style>
  <w:style w:type="paragraph" w:styleId="21">
    <w:name w:val="toc 2"/>
    <w:basedOn w:val="a"/>
    <w:next w:val="a"/>
    <w:autoRedefine/>
    <w:uiPriority w:val="39"/>
    <w:unhideWhenUsed/>
    <w:qFormat/>
    <w:rsid w:val="00CD59C7"/>
    <w:pPr>
      <w:spacing w:after="100"/>
      <w:ind w:left="220"/>
    </w:pPr>
    <w:rPr>
      <w:lang w:eastAsia="en-US"/>
    </w:rPr>
  </w:style>
  <w:style w:type="paragraph" w:styleId="11">
    <w:name w:val="toc 1"/>
    <w:basedOn w:val="a"/>
    <w:next w:val="a"/>
    <w:autoRedefine/>
    <w:uiPriority w:val="39"/>
    <w:semiHidden/>
    <w:unhideWhenUsed/>
    <w:qFormat/>
    <w:rsid w:val="00CD59C7"/>
    <w:pPr>
      <w:spacing w:after="100"/>
    </w:pPr>
    <w:rPr>
      <w:lang w:eastAsia="en-US"/>
    </w:rPr>
  </w:style>
  <w:style w:type="paragraph" w:styleId="31">
    <w:name w:val="toc 3"/>
    <w:basedOn w:val="a"/>
    <w:next w:val="a"/>
    <w:autoRedefine/>
    <w:uiPriority w:val="39"/>
    <w:semiHidden/>
    <w:unhideWhenUsed/>
    <w:qFormat/>
    <w:rsid w:val="00CD59C7"/>
    <w:pPr>
      <w:spacing w:after="100"/>
      <w:ind w:left="440"/>
    </w:pPr>
    <w:rPr>
      <w:lang w:eastAsia="en-US"/>
    </w:rPr>
  </w:style>
  <w:style w:type="paragraph" w:styleId="a4">
    <w:name w:val="List Paragraph"/>
    <w:basedOn w:val="a"/>
    <w:uiPriority w:val="34"/>
    <w:qFormat/>
    <w:rsid w:val="006370DC"/>
    <w:pPr>
      <w:ind w:left="720"/>
      <w:contextualSpacing/>
    </w:pPr>
  </w:style>
  <w:style w:type="paragraph" w:styleId="a5">
    <w:name w:val="footnote text"/>
    <w:basedOn w:val="a"/>
    <w:link w:val="a6"/>
    <w:uiPriority w:val="99"/>
    <w:unhideWhenUsed/>
    <w:rsid w:val="00681135"/>
    <w:pPr>
      <w:spacing w:after="0" w:line="240" w:lineRule="auto"/>
    </w:pPr>
    <w:rPr>
      <w:sz w:val="20"/>
      <w:szCs w:val="20"/>
    </w:rPr>
  </w:style>
  <w:style w:type="character" w:customStyle="1" w:styleId="a6">
    <w:name w:val="Текст сноски Знак"/>
    <w:basedOn w:val="a0"/>
    <w:link w:val="a5"/>
    <w:uiPriority w:val="99"/>
    <w:rsid w:val="00681135"/>
    <w:rPr>
      <w:sz w:val="20"/>
      <w:szCs w:val="20"/>
    </w:rPr>
  </w:style>
  <w:style w:type="character" w:styleId="a7">
    <w:name w:val="footnote reference"/>
    <w:basedOn w:val="a0"/>
    <w:uiPriority w:val="99"/>
    <w:semiHidden/>
    <w:unhideWhenUsed/>
    <w:rsid w:val="00681135"/>
    <w:rPr>
      <w:vertAlign w:val="superscript"/>
    </w:rPr>
  </w:style>
  <w:style w:type="paragraph" w:styleId="a8">
    <w:name w:val="Normal (Web)"/>
    <w:basedOn w:val="a"/>
    <w:uiPriority w:val="99"/>
    <w:unhideWhenUsed/>
    <w:rsid w:val="004D0F6D"/>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7A0C09"/>
    <w:rPr>
      <w:color w:val="0000FF"/>
      <w:u w:val="single"/>
    </w:rPr>
  </w:style>
  <w:style w:type="table" w:styleId="aa">
    <w:name w:val="Table Grid"/>
    <w:basedOn w:val="a1"/>
    <w:uiPriority w:val="59"/>
    <w:rsid w:val="007A0C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uiPriority w:val="22"/>
    <w:qFormat/>
    <w:rsid w:val="007A0C09"/>
    <w:rPr>
      <w:b/>
      <w:bCs/>
    </w:rPr>
  </w:style>
  <w:style w:type="paragraph" w:customStyle="1" w:styleId="ac">
    <w:name w:val="АА"/>
    <w:basedOn w:val="a"/>
    <w:qFormat/>
    <w:rsid w:val="00A3523B"/>
    <w:pPr>
      <w:overflowPunct w:val="0"/>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8"/>
    </w:rPr>
  </w:style>
  <w:style w:type="paragraph" w:customStyle="1" w:styleId="ad">
    <w:name w:val="Б"/>
    <w:basedOn w:val="a"/>
    <w:qFormat/>
    <w:rsid w:val="00A3523B"/>
    <w:pPr>
      <w:spacing w:after="0" w:line="360" w:lineRule="auto"/>
      <w:contextualSpacing/>
    </w:pPr>
    <w:rPr>
      <w:rFonts w:ascii="Times New Roman" w:eastAsia="Times New Roman" w:hAnsi="Times New Roman" w:cs="Times New Roman"/>
      <w:sz w:val="20"/>
      <w:szCs w:val="24"/>
    </w:rPr>
  </w:style>
  <w:style w:type="paragraph" w:styleId="ae">
    <w:name w:val="header"/>
    <w:basedOn w:val="a"/>
    <w:link w:val="af"/>
    <w:uiPriority w:val="99"/>
    <w:rsid w:val="00B27CE8"/>
    <w:pPr>
      <w:tabs>
        <w:tab w:val="center" w:pos="4677"/>
        <w:tab w:val="right" w:pos="9355"/>
      </w:tabs>
      <w:spacing w:after="0" w:line="36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B27CE8"/>
    <w:rPr>
      <w:rFonts w:ascii="Times New Roman" w:eastAsia="Times New Roman" w:hAnsi="Times New Roman" w:cs="Times New Roman"/>
      <w:sz w:val="24"/>
      <w:szCs w:val="24"/>
    </w:rPr>
  </w:style>
  <w:style w:type="paragraph" w:styleId="af0">
    <w:name w:val="footer"/>
    <w:basedOn w:val="a"/>
    <w:link w:val="af1"/>
    <w:uiPriority w:val="99"/>
    <w:unhideWhenUsed/>
    <w:rsid w:val="00B27C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27CE8"/>
  </w:style>
  <w:style w:type="character" w:styleId="af2">
    <w:name w:val="Emphasis"/>
    <w:basedOn w:val="a0"/>
    <w:uiPriority w:val="20"/>
    <w:qFormat/>
    <w:rsid w:val="004C3289"/>
    <w:rPr>
      <w:i/>
      <w:iCs/>
    </w:rPr>
  </w:style>
  <w:style w:type="character" w:customStyle="1" w:styleId="20">
    <w:name w:val="Заголовок 2 Знак"/>
    <w:basedOn w:val="a0"/>
    <w:link w:val="2"/>
    <w:uiPriority w:val="9"/>
    <w:rsid w:val="008A4BF7"/>
    <w:rPr>
      <w:rFonts w:ascii="Times New Roman" w:eastAsia="Times New Roman" w:hAnsi="Times New Roman" w:cs="Times New Roman"/>
      <w:b/>
      <w:bCs/>
      <w:sz w:val="36"/>
      <w:szCs w:val="36"/>
    </w:rPr>
  </w:style>
  <w:style w:type="paragraph" w:styleId="af3">
    <w:name w:val="Balloon Text"/>
    <w:basedOn w:val="a"/>
    <w:link w:val="af4"/>
    <w:uiPriority w:val="99"/>
    <w:semiHidden/>
    <w:unhideWhenUsed/>
    <w:rsid w:val="001654D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654D8"/>
    <w:rPr>
      <w:rFonts w:ascii="Tahoma" w:hAnsi="Tahoma" w:cs="Tahoma"/>
      <w:sz w:val="16"/>
      <w:szCs w:val="16"/>
    </w:rPr>
  </w:style>
  <w:style w:type="character" w:customStyle="1" w:styleId="30">
    <w:name w:val="Заголовок 3 Знак"/>
    <w:basedOn w:val="a0"/>
    <w:link w:val="3"/>
    <w:uiPriority w:val="9"/>
    <w:semiHidden/>
    <w:rsid w:val="001654D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654D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8064395">
      <w:bodyDiv w:val="1"/>
      <w:marLeft w:val="0"/>
      <w:marRight w:val="0"/>
      <w:marTop w:val="0"/>
      <w:marBottom w:val="0"/>
      <w:divBdr>
        <w:top w:val="none" w:sz="0" w:space="0" w:color="auto"/>
        <w:left w:val="none" w:sz="0" w:space="0" w:color="auto"/>
        <w:bottom w:val="none" w:sz="0" w:space="0" w:color="auto"/>
        <w:right w:val="none" w:sz="0" w:space="0" w:color="auto"/>
      </w:divBdr>
    </w:div>
    <w:div w:id="316418810">
      <w:bodyDiv w:val="1"/>
      <w:marLeft w:val="0"/>
      <w:marRight w:val="0"/>
      <w:marTop w:val="0"/>
      <w:marBottom w:val="0"/>
      <w:divBdr>
        <w:top w:val="none" w:sz="0" w:space="0" w:color="auto"/>
        <w:left w:val="none" w:sz="0" w:space="0" w:color="auto"/>
        <w:bottom w:val="none" w:sz="0" w:space="0" w:color="auto"/>
        <w:right w:val="none" w:sz="0" w:space="0" w:color="auto"/>
      </w:divBdr>
    </w:div>
    <w:div w:id="365757370">
      <w:bodyDiv w:val="1"/>
      <w:marLeft w:val="0"/>
      <w:marRight w:val="0"/>
      <w:marTop w:val="0"/>
      <w:marBottom w:val="0"/>
      <w:divBdr>
        <w:top w:val="none" w:sz="0" w:space="0" w:color="auto"/>
        <w:left w:val="none" w:sz="0" w:space="0" w:color="auto"/>
        <w:bottom w:val="none" w:sz="0" w:space="0" w:color="auto"/>
        <w:right w:val="none" w:sz="0" w:space="0" w:color="auto"/>
      </w:divBdr>
    </w:div>
    <w:div w:id="565070192">
      <w:bodyDiv w:val="1"/>
      <w:marLeft w:val="0"/>
      <w:marRight w:val="0"/>
      <w:marTop w:val="0"/>
      <w:marBottom w:val="0"/>
      <w:divBdr>
        <w:top w:val="none" w:sz="0" w:space="0" w:color="auto"/>
        <w:left w:val="none" w:sz="0" w:space="0" w:color="auto"/>
        <w:bottom w:val="none" w:sz="0" w:space="0" w:color="auto"/>
        <w:right w:val="none" w:sz="0" w:space="0" w:color="auto"/>
      </w:divBdr>
    </w:div>
    <w:div w:id="572087110">
      <w:bodyDiv w:val="1"/>
      <w:marLeft w:val="0"/>
      <w:marRight w:val="0"/>
      <w:marTop w:val="0"/>
      <w:marBottom w:val="0"/>
      <w:divBdr>
        <w:top w:val="none" w:sz="0" w:space="0" w:color="auto"/>
        <w:left w:val="none" w:sz="0" w:space="0" w:color="auto"/>
        <w:bottom w:val="none" w:sz="0" w:space="0" w:color="auto"/>
        <w:right w:val="none" w:sz="0" w:space="0" w:color="auto"/>
      </w:divBdr>
    </w:div>
    <w:div w:id="804083534">
      <w:bodyDiv w:val="1"/>
      <w:marLeft w:val="0"/>
      <w:marRight w:val="0"/>
      <w:marTop w:val="0"/>
      <w:marBottom w:val="0"/>
      <w:divBdr>
        <w:top w:val="none" w:sz="0" w:space="0" w:color="auto"/>
        <w:left w:val="none" w:sz="0" w:space="0" w:color="auto"/>
        <w:bottom w:val="none" w:sz="0" w:space="0" w:color="auto"/>
        <w:right w:val="none" w:sz="0" w:space="0" w:color="auto"/>
      </w:divBdr>
    </w:div>
    <w:div w:id="1090545240">
      <w:bodyDiv w:val="1"/>
      <w:marLeft w:val="0"/>
      <w:marRight w:val="0"/>
      <w:marTop w:val="0"/>
      <w:marBottom w:val="0"/>
      <w:divBdr>
        <w:top w:val="none" w:sz="0" w:space="0" w:color="auto"/>
        <w:left w:val="none" w:sz="0" w:space="0" w:color="auto"/>
        <w:bottom w:val="none" w:sz="0" w:space="0" w:color="auto"/>
        <w:right w:val="none" w:sz="0" w:space="0" w:color="auto"/>
      </w:divBdr>
    </w:div>
    <w:div w:id="1120955769">
      <w:bodyDiv w:val="1"/>
      <w:marLeft w:val="0"/>
      <w:marRight w:val="0"/>
      <w:marTop w:val="0"/>
      <w:marBottom w:val="0"/>
      <w:divBdr>
        <w:top w:val="none" w:sz="0" w:space="0" w:color="auto"/>
        <w:left w:val="none" w:sz="0" w:space="0" w:color="auto"/>
        <w:bottom w:val="none" w:sz="0" w:space="0" w:color="auto"/>
        <w:right w:val="none" w:sz="0" w:space="0" w:color="auto"/>
      </w:divBdr>
    </w:div>
    <w:div w:id="1203441307">
      <w:bodyDiv w:val="1"/>
      <w:marLeft w:val="0"/>
      <w:marRight w:val="0"/>
      <w:marTop w:val="0"/>
      <w:marBottom w:val="0"/>
      <w:divBdr>
        <w:top w:val="none" w:sz="0" w:space="0" w:color="auto"/>
        <w:left w:val="none" w:sz="0" w:space="0" w:color="auto"/>
        <w:bottom w:val="none" w:sz="0" w:space="0" w:color="auto"/>
        <w:right w:val="none" w:sz="0" w:space="0" w:color="auto"/>
      </w:divBdr>
    </w:div>
    <w:div w:id="1291086405">
      <w:bodyDiv w:val="1"/>
      <w:marLeft w:val="0"/>
      <w:marRight w:val="0"/>
      <w:marTop w:val="0"/>
      <w:marBottom w:val="0"/>
      <w:divBdr>
        <w:top w:val="none" w:sz="0" w:space="0" w:color="auto"/>
        <w:left w:val="none" w:sz="0" w:space="0" w:color="auto"/>
        <w:bottom w:val="none" w:sz="0" w:space="0" w:color="auto"/>
        <w:right w:val="none" w:sz="0" w:space="0" w:color="auto"/>
      </w:divBdr>
    </w:div>
    <w:div w:id="1293560044">
      <w:bodyDiv w:val="1"/>
      <w:marLeft w:val="0"/>
      <w:marRight w:val="0"/>
      <w:marTop w:val="0"/>
      <w:marBottom w:val="0"/>
      <w:divBdr>
        <w:top w:val="none" w:sz="0" w:space="0" w:color="auto"/>
        <w:left w:val="none" w:sz="0" w:space="0" w:color="auto"/>
        <w:bottom w:val="none" w:sz="0" w:space="0" w:color="auto"/>
        <w:right w:val="none" w:sz="0" w:space="0" w:color="auto"/>
      </w:divBdr>
    </w:div>
    <w:div w:id="1396660949">
      <w:bodyDiv w:val="1"/>
      <w:marLeft w:val="0"/>
      <w:marRight w:val="0"/>
      <w:marTop w:val="0"/>
      <w:marBottom w:val="0"/>
      <w:divBdr>
        <w:top w:val="none" w:sz="0" w:space="0" w:color="auto"/>
        <w:left w:val="none" w:sz="0" w:space="0" w:color="auto"/>
        <w:bottom w:val="none" w:sz="0" w:space="0" w:color="auto"/>
        <w:right w:val="none" w:sz="0" w:space="0" w:color="auto"/>
      </w:divBdr>
    </w:div>
    <w:div w:id="1474106203">
      <w:bodyDiv w:val="1"/>
      <w:marLeft w:val="0"/>
      <w:marRight w:val="0"/>
      <w:marTop w:val="0"/>
      <w:marBottom w:val="0"/>
      <w:divBdr>
        <w:top w:val="none" w:sz="0" w:space="0" w:color="auto"/>
        <w:left w:val="none" w:sz="0" w:space="0" w:color="auto"/>
        <w:bottom w:val="none" w:sz="0" w:space="0" w:color="auto"/>
        <w:right w:val="none" w:sz="0" w:space="0" w:color="auto"/>
      </w:divBdr>
    </w:div>
    <w:div w:id="1476990268">
      <w:bodyDiv w:val="1"/>
      <w:marLeft w:val="0"/>
      <w:marRight w:val="0"/>
      <w:marTop w:val="0"/>
      <w:marBottom w:val="0"/>
      <w:divBdr>
        <w:top w:val="none" w:sz="0" w:space="0" w:color="auto"/>
        <w:left w:val="none" w:sz="0" w:space="0" w:color="auto"/>
        <w:bottom w:val="none" w:sz="0" w:space="0" w:color="auto"/>
        <w:right w:val="none" w:sz="0" w:space="0" w:color="auto"/>
      </w:divBdr>
    </w:div>
    <w:div w:id="20407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ut.kb.gov.spb.ru/" TargetMode="External"/><Relationship Id="rId33" Type="http://schemas.openxmlformats.org/officeDocument/2006/relationships/header" Target="header1.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5.emf"/><Relationship Id="rId28" Type="http://schemas.openxmlformats.org/officeDocument/2006/relationships/diagramLayout" Target="diagrams/layout3.xml"/><Relationship Id="rId36" Type="http://schemas.openxmlformats.org/officeDocument/2006/relationships/hyperlink" Target="https://www.spb.kp.ru/" TargetMode="External"/><Relationship Id="rId10" Type="http://schemas.openxmlformats.org/officeDocument/2006/relationships/diagramQuickStyle" Target="diagrams/quickStyle1.xml"/><Relationship Id="rId19" Type="http://schemas.openxmlformats.org/officeDocument/2006/relationships/image" Target="media/image2.jpeg"/><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www.list-org.com/list.php?okved2=38.1" TargetMode="Externa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5D98A3-9D7E-4A53-ABCB-8A493F1B61C4}" type="doc">
      <dgm:prSet loTypeId="urn:microsoft.com/office/officeart/2005/8/layout/default" loCatId="list" qsTypeId="urn:microsoft.com/office/officeart/2005/8/quickstyle/3d1" qsCatId="3D" csTypeId="urn:microsoft.com/office/officeart/2005/8/colors/accent5_2" csCatId="accent5" phldr="1"/>
      <dgm:spPr/>
      <dgm:t>
        <a:bodyPr/>
        <a:lstStyle/>
        <a:p>
          <a:endParaRPr lang="ru-RU"/>
        </a:p>
      </dgm:t>
    </dgm:pt>
    <dgm:pt modelId="{7ED26F98-60C8-4AD2-97B2-CE50FFBE2A66}">
      <dgm:prSet phldrT="[Текст]" custT="1"/>
      <dgm:spPr/>
      <dgm:t>
        <a:bodyPr/>
        <a:lstStyle/>
        <a:p>
          <a:r>
            <a:rPr lang="ru-RU" sz="1400">
              <a:latin typeface="Times New Roman" pitchFamily="18" charset="0"/>
              <a:cs typeface="Times New Roman" pitchFamily="18" charset="0"/>
            </a:rPr>
            <a:t>количество ТС на маршрутах (плановое и фактическое);</a:t>
          </a:r>
        </a:p>
      </dgm:t>
    </dgm:pt>
    <dgm:pt modelId="{14307B81-8EC0-4CAF-9810-8597C8A7D5A9}" type="parTrans" cxnId="{C4F5043A-2C7E-44C7-9942-29113F86999C}">
      <dgm:prSet/>
      <dgm:spPr/>
      <dgm:t>
        <a:bodyPr/>
        <a:lstStyle/>
        <a:p>
          <a:endParaRPr lang="ru-RU"/>
        </a:p>
      </dgm:t>
    </dgm:pt>
    <dgm:pt modelId="{2E4F449B-7F51-42C2-9CD0-25F9F8E61820}" type="sibTrans" cxnId="{C4F5043A-2C7E-44C7-9942-29113F86999C}">
      <dgm:prSet/>
      <dgm:spPr/>
      <dgm:t>
        <a:bodyPr/>
        <a:lstStyle/>
        <a:p>
          <a:endParaRPr lang="ru-RU"/>
        </a:p>
      </dgm:t>
    </dgm:pt>
    <dgm:pt modelId="{B97FBA88-EB71-4BAD-924F-916F68D12FFA}">
      <dgm:prSet phldrT="[Текст]" custT="1"/>
      <dgm:spPr/>
      <dgm:t>
        <a:bodyPr/>
        <a:lstStyle/>
        <a:p>
          <a:r>
            <a:rPr lang="ru-RU" sz="1400">
              <a:latin typeface="Times New Roman" pitchFamily="18" charset="0"/>
              <a:cs typeface="Times New Roman" pitchFamily="18" charset="0"/>
            </a:rPr>
            <a:t>выполнение рейсов ТС (плановых, фактических, в часы «пик», ночных, ежедневных и нарастающим итогом за любой период;</a:t>
          </a:r>
        </a:p>
      </dgm:t>
    </dgm:pt>
    <dgm:pt modelId="{7EA2226D-3178-4D12-A38B-02AAC7109937}" type="parTrans" cxnId="{03A33379-1E42-4301-8899-CBAD4F0C3122}">
      <dgm:prSet/>
      <dgm:spPr/>
      <dgm:t>
        <a:bodyPr/>
        <a:lstStyle/>
        <a:p>
          <a:endParaRPr lang="ru-RU"/>
        </a:p>
      </dgm:t>
    </dgm:pt>
    <dgm:pt modelId="{E0D88C2D-6A60-4CF3-A41B-4AF282A79F38}" type="sibTrans" cxnId="{03A33379-1E42-4301-8899-CBAD4F0C3122}">
      <dgm:prSet/>
      <dgm:spPr/>
      <dgm:t>
        <a:bodyPr/>
        <a:lstStyle/>
        <a:p>
          <a:endParaRPr lang="ru-RU"/>
        </a:p>
      </dgm:t>
    </dgm:pt>
    <dgm:pt modelId="{70B9861D-EA07-4A5F-A447-D80D4A62A8E8}">
      <dgm:prSet phldrT="[Текст]" custT="1"/>
      <dgm:spPr/>
      <dgm:t>
        <a:bodyPr/>
        <a:lstStyle/>
        <a:p>
          <a:r>
            <a:rPr lang="ru-RU" sz="1400">
              <a:latin typeface="Times New Roman" pitchFamily="18" charset="0"/>
              <a:cs typeface="Times New Roman" pitchFamily="18" charset="0"/>
            </a:rPr>
            <a:t>время работы ТС плановое и фактическое на маршруте, ежедневно и нарастающим итогом</a:t>
          </a:r>
        </a:p>
      </dgm:t>
    </dgm:pt>
    <dgm:pt modelId="{6308A28B-1E6C-4B81-96A3-A7A3BD189FBF}" type="parTrans" cxnId="{9F5C7898-E915-4269-8E0A-DFE13BDB6E26}">
      <dgm:prSet/>
      <dgm:spPr/>
      <dgm:t>
        <a:bodyPr/>
        <a:lstStyle/>
        <a:p>
          <a:endParaRPr lang="ru-RU"/>
        </a:p>
      </dgm:t>
    </dgm:pt>
    <dgm:pt modelId="{267502B0-877F-4FCB-8519-7CC63477651A}" type="sibTrans" cxnId="{9F5C7898-E915-4269-8E0A-DFE13BDB6E26}">
      <dgm:prSet/>
      <dgm:spPr/>
      <dgm:t>
        <a:bodyPr/>
        <a:lstStyle/>
        <a:p>
          <a:endParaRPr lang="ru-RU"/>
        </a:p>
      </dgm:t>
    </dgm:pt>
    <dgm:pt modelId="{17A6D996-2047-40B1-B71F-0EDFAC82F040}">
      <dgm:prSet phldrT="[Текст]" custT="1"/>
      <dgm:spPr/>
      <dgm:t>
        <a:bodyPr/>
        <a:lstStyle/>
        <a:p>
          <a:r>
            <a:rPr lang="ru-RU" sz="1400">
              <a:latin typeface="Times New Roman" pitchFamily="18" charset="0"/>
              <a:cs typeface="Times New Roman" pitchFamily="18" charset="0"/>
            </a:rPr>
            <a:t>количество сходов и опозданий по причине технической неисправности.</a:t>
          </a:r>
        </a:p>
      </dgm:t>
    </dgm:pt>
    <dgm:pt modelId="{9B444297-9DDD-4F59-8FEE-AE8C6E06EA9F}" type="parTrans" cxnId="{D709A46C-9512-48AE-A3DA-CF9FC71F708A}">
      <dgm:prSet/>
      <dgm:spPr/>
      <dgm:t>
        <a:bodyPr/>
        <a:lstStyle/>
        <a:p>
          <a:endParaRPr lang="ru-RU"/>
        </a:p>
      </dgm:t>
    </dgm:pt>
    <dgm:pt modelId="{B0853D6F-91A6-4514-9A28-AE9F7A88A94C}" type="sibTrans" cxnId="{D709A46C-9512-48AE-A3DA-CF9FC71F708A}">
      <dgm:prSet/>
      <dgm:spPr/>
      <dgm:t>
        <a:bodyPr/>
        <a:lstStyle/>
        <a:p>
          <a:endParaRPr lang="ru-RU"/>
        </a:p>
      </dgm:t>
    </dgm:pt>
    <dgm:pt modelId="{11EE25CB-7828-4098-AFBF-8B88D19D1CB6}" type="pres">
      <dgm:prSet presAssocID="{765D98A3-9D7E-4A53-ABCB-8A493F1B61C4}" presName="diagram" presStyleCnt="0">
        <dgm:presLayoutVars>
          <dgm:dir/>
          <dgm:resizeHandles val="exact"/>
        </dgm:presLayoutVars>
      </dgm:prSet>
      <dgm:spPr/>
      <dgm:t>
        <a:bodyPr/>
        <a:lstStyle/>
        <a:p>
          <a:endParaRPr lang="ru-RU"/>
        </a:p>
      </dgm:t>
    </dgm:pt>
    <dgm:pt modelId="{26B20492-E059-49DA-B837-72CEBBE27116}" type="pres">
      <dgm:prSet presAssocID="{7ED26F98-60C8-4AD2-97B2-CE50FFBE2A66}" presName="node" presStyleLbl="node1" presStyleIdx="0" presStyleCnt="4">
        <dgm:presLayoutVars>
          <dgm:bulletEnabled val="1"/>
        </dgm:presLayoutVars>
      </dgm:prSet>
      <dgm:spPr/>
      <dgm:t>
        <a:bodyPr/>
        <a:lstStyle/>
        <a:p>
          <a:endParaRPr lang="ru-RU"/>
        </a:p>
      </dgm:t>
    </dgm:pt>
    <dgm:pt modelId="{A5B404A5-099A-41DF-BA69-B61778754985}" type="pres">
      <dgm:prSet presAssocID="{2E4F449B-7F51-42C2-9CD0-25F9F8E61820}" presName="sibTrans" presStyleCnt="0"/>
      <dgm:spPr/>
    </dgm:pt>
    <dgm:pt modelId="{C56810AC-F0F4-41DB-A837-C86E21D4709A}" type="pres">
      <dgm:prSet presAssocID="{B97FBA88-EB71-4BAD-924F-916F68D12FFA}" presName="node" presStyleLbl="node1" presStyleIdx="1" presStyleCnt="4">
        <dgm:presLayoutVars>
          <dgm:bulletEnabled val="1"/>
        </dgm:presLayoutVars>
      </dgm:prSet>
      <dgm:spPr/>
      <dgm:t>
        <a:bodyPr/>
        <a:lstStyle/>
        <a:p>
          <a:endParaRPr lang="ru-RU"/>
        </a:p>
      </dgm:t>
    </dgm:pt>
    <dgm:pt modelId="{967237D5-191C-49E4-A675-AEB0FC08842A}" type="pres">
      <dgm:prSet presAssocID="{E0D88C2D-6A60-4CF3-A41B-4AF282A79F38}" presName="sibTrans" presStyleCnt="0"/>
      <dgm:spPr/>
    </dgm:pt>
    <dgm:pt modelId="{E4B1304B-2C43-4A43-AE6B-A1E0661296F2}" type="pres">
      <dgm:prSet presAssocID="{70B9861D-EA07-4A5F-A447-D80D4A62A8E8}" presName="node" presStyleLbl="node1" presStyleIdx="2" presStyleCnt="4">
        <dgm:presLayoutVars>
          <dgm:bulletEnabled val="1"/>
        </dgm:presLayoutVars>
      </dgm:prSet>
      <dgm:spPr/>
      <dgm:t>
        <a:bodyPr/>
        <a:lstStyle/>
        <a:p>
          <a:endParaRPr lang="ru-RU"/>
        </a:p>
      </dgm:t>
    </dgm:pt>
    <dgm:pt modelId="{990478FA-E419-4B59-A8E4-41DFEF1D6BC8}" type="pres">
      <dgm:prSet presAssocID="{267502B0-877F-4FCB-8519-7CC63477651A}" presName="sibTrans" presStyleCnt="0"/>
      <dgm:spPr/>
    </dgm:pt>
    <dgm:pt modelId="{4C623A4F-6752-4435-B989-255287DFB40E}" type="pres">
      <dgm:prSet presAssocID="{17A6D996-2047-40B1-B71F-0EDFAC82F040}" presName="node" presStyleLbl="node1" presStyleIdx="3" presStyleCnt="4">
        <dgm:presLayoutVars>
          <dgm:bulletEnabled val="1"/>
        </dgm:presLayoutVars>
      </dgm:prSet>
      <dgm:spPr/>
      <dgm:t>
        <a:bodyPr/>
        <a:lstStyle/>
        <a:p>
          <a:endParaRPr lang="ru-RU"/>
        </a:p>
      </dgm:t>
    </dgm:pt>
  </dgm:ptLst>
  <dgm:cxnLst>
    <dgm:cxn modelId="{D709A46C-9512-48AE-A3DA-CF9FC71F708A}" srcId="{765D98A3-9D7E-4A53-ABCB-8A493F1B61C4}" destId="{17A6D996-2047-40B1-B71F-0EDFAC82F040}" srcOrd="3" destOrd="0" parTransId="{9B444297-9DDD-4F59-8FEE-AE8C6E06EA9F}" sibTransId="{B0853D6F-91A6-4514-9A28-AE9F7A88A94C}"/>
    <dgm:cxn modelId="{C4F5043A-2C7E-44C7-9942-29113F86999C}" srcId="{765D98A3-9D7E-4A53-ABCB-8A493F1B61C4}" destId="{7ED26F98-60C8-4AD2-97B2-CE50FFBE2A66}" srcOrd="0" destOrd="0" parTransId="{14307B81-8EC0-4CAF-9810-8597C8A7D5A9}" sibTransId="{2E4F449B-7F51-42C2-9CD0-25F9F8E61820}"/>
    <dgm:cxn modelId="{9588F24F-31E8-444F-B89B-27624F8F5256}" type="presOf" srcId="{7ED26F98-60C8-4AD2-97B2-CE50FFBE2A66}" destId="{26B20492-E059-49DA-B837-72CEBBE27116}" srcOrd="0" destOrd="0" presId="urn:microsoft.com/office/officeart/2005/8/layout/default"/>
    <dgm:cxn modelId="{03A33379-1E42-4301-8899-CBAD4F0C3122}" srcId="{765D98A3-9D7E-4A53-ABCB-8A493F1B61C4}" destId="{B97FBA88-EB71-4BAD-924F-916F68D12FFA}" srcOrd="1" destOrd="0" parTransId="{7EA2226D-3178-4D12-A38B-02AAC7109937}" sibTransId="{E0D88C2D-6A60-4CF3-A41B-4AF282A79F38}"/>
    <dgm:cxn modelId="{CC87CF74-7B9D-48FA-82E2-4816E3507164}" type="presOf" srcId="{70B9861D-EA07-4A5F-A447-D80D4A62A8E8}" destId="{E4B1304B-2C43-4A43-AE6B-A1E0661296F2}" srcOrd="0" destOrd="0" presId="urn:microsoft.com/office/officeart/2005/8/layout/default"/>
    <dgm:cxn modelId="{32BF0719-FE17-442B-9EAB-1C679B629EB9}" type="presOf" srcId="{765D98A3-9D7E-4A53-ABCB-8A493F1B61C4}" destId="{11EE25CB-7828-4098-AFBF-8B88D19D1CB6}" srcOrd="0" destOrd="0" presId="urn:microsoft.com/office/officeart/2005/8/layout/default"/>
    <dgm:cxn modelId="{1CC51EE6-FE06-4215-B270-D9B7869EDDC8}" type="presOf" srcId="{17A6D996-2047-40B1-B71F-0EDFAC82F040}" destId="{4C623A4F-6752-4435-B989-255287DFB40E}" srcOrd="0" destOrd="0" presId="urn:microsoft.com/office/officeart/2005/8/layout/default"/>
    <dgm:cxn modelId="{9F5C7898-E915-4269-8E0A-DFE13BDB6E26}" srcId="{765D98A3-9D7E-4A53-ABCB-8A493F1B61C4}" destId="{70B9861D-EA07-4A5F-A447-D80D4A62A8E8}" srcOrd="2" destOrd="0" parTransId="{6308A28B-1E6C-4B81-96A3-A7A3BD189FBF}" sibTransId="{267502B0-877F-4FCB-8519-7CC63477651A}"/>
    <dgm:cxn modelId="{F5DE0796-84F0-4432-92ED-9B6FF0D08DE0}" type="presOf" srcId="{B97FBA88-EB71-4BAD-924F-916F68D12FFA}" destId="{C56810AC-F0F4-41DB-A837-C86E21D4709A}" srcOrd="0" destOrd="0" presId="urn:microsoft.com/office/officeart/2005/8/layout/default"/>
    <dgm:cxn modelId="{17EAC47F-567E-42E7-ABFE-443F12992CFC}" type="presParOf" srcId="{11EE25CB-7828-4098-AFBF-8B88D19D1CB6}" destId="{26B20492-E059-49DA-B837-72CEBBE27116}" srcOrd="0" destOrd="0" presId="urn:microsoft.com/office/officeart/2005/8/layout/default"/>
    <dgm:cxn modelId="{219CA94C-01DE-4013-85A0-D17210A269F1}" type="presParOf" srcId="{11EE25CB-7828-4098-AFBF-8B88D19D1CB6}" destId="{A5B404A5-099A-41DF-BA69-B61778754985}" srcOrd="1" destOrd="0" presId="urn:microsoft.com/office/officeart/2005/8/layout/default"/>
    <dgm:cxn modelId="{A79990C3-2297-4621-8084-48B1DFED7D7B}" type="presParOf" srcId="{11EE25CB-7828-4098-AFBF-8B88D19D1CB6}" destId="{C56810AC-F0F4-41DB-A837-C86E21D4709A}" srcOrd="2" destOrd="0" presId="urn:microsoft.com/office/officeart/2005/8/layout/default"/>
    <dgm:cxn modelId="{BED67BAF-3CAE-4FA7-BF64-5A5FDCE6101D}" type="presParOf" srcId="{11EE25CB-7828-4098-AFBF-8B88D19D1CB6}" destId="{967237D5-191C-49E4-A675-AEB0FC08842A}" srcOrd="3" destOrd="0" presId="urn:microsoft.com/office/officeart/2005/8/layout/default"/>
    <dgm:cxn modelId="{47E17C45-2368-414B-85E3-B0BE6D2F7654}" type="presParOf" srcId="{11EE25CB-7828-4098-AFBF-8B88D19D1CB6}" destId="{E4B1304B-2C43-4A43-AE6B-A1E0661296F2}" srcOrd="4" destOrd="0" presId="urn:microsoft.com/office/officeart/2005/8/layout/default"/>
    <dgm:cxn modelId="{48A40E4D-B658-4A60-9F3F-8BF1C464AC1A}" type="presParOf" srcId="{11EE25CB-7828-4098-AFBF-8B88D19D1CB6}" destId="{990478FA-E419-4B59-A8E4-41DFEF1D6BC8}" srcOrd="5" destOrd="0" presId="urn:microsoft.com/office/officeart/2005/8/layout/default"/>
    <dgm:cxn modelId="{79AE94DE-9E3A-4518-8390-A879884A6F7E}" type="presParOf" srcId="{11EE25CB-7828-4098-AFBF-8B88D19D1CB6}" destId="{4C623A4F-6752-4435-B989-255287DFB40E}" srcOrd="6" destOrd="0" presId="urn:microsoft.com/office/officeart/2005/8/layout/defaul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FAD4BD-30BC-4CE4-BFC4-F370BB122F37}" type="doc">
      <dgm:prSet loTypeId="urn:microsoft.com/office/officeart/2005/8/layout/radial6" loCatId="cycle" qsTypeId="urn:microsoft.com/office/officeart/2005/8/quickstyle/3d1" qsCatId="3D" csTypeId="urn:microsoft.com/office/officeart/2005/8/colors/colorful2" csCatId="colorful" phldr="1"/>
      <dgm:spPr/>
      <dgm:t>
        <a:bodyPr/>
        <a:lstStyle/>
        <a:p>
          <a:endParaRPr lang="ru-RU"/>
        </a:p>
      </dgm:t>
    </dgm:pt>
    <dgm:pt modelId="{C21D4CCC-5744-413E-ACC8-B72369639835}">
      <dgm:prSet phldrT="[Текст]" custT="1"/>
      <dgm:spPr/>
      <dgm:t>
        <a:bodyPr/>
        <a:lstStyle/>
        <a:p>
          <a:r>
            <a:rPr lang="ru-RU" sz="1000">
              <a:latin typeface="Times New Roman" pitchFamily="18" charset="0"/>
              <a:cs typeface="Times New Roman" pitchFamily="18" charset="0"/>
            </a:rPr>
            <a:t>Транспортная стратегия</a:t>
          </a:r>
        </a:p>
      </dgm:t>
    </dgm:pt>
    <dgm:pt modelId="{061AB930-193B-424D-AD56-1A37C6D978DE}" type="parTrans" cxnId="{03B15EF2-F04B-46CE-8D10-C4A47EB9C921}">
      <dgm:prSet/>
      <dgm:spPr/>
      <dgm:t>
        <a:bodyPr/>
        <a:lstStyle/>
        <a:p>
          <a:endParaRPr lang="ru-RU"/>
        </a:p>
      </dgm:t>
    </dgm:pt>
    <dgm:pt modelId="{85535671-8462-43DE-B2D8-C7BA5677F9BF}" type="sibTrans" cxnId="{03B15EF2-F04B-46CE-8D10-C4A47EB9C921}">
      <dgm:prSet/>
      <dgm:spPr/>
      <dgm:t>
        <a:bodyPr/>
        <a:lstStyle/>
        <a:p>
          <a:endParaRPr lang="ru-RU"/>
        </a:p>
      </dgm:t>
    </dgm:pt>
    <dgm:pt modelId="{BAD68DD7-569E-4C19-A173-42E299169726}">
      <dgm:prSet phldrT="[Текст]" custT="1"/>
      <dgm:spPr/>
      <dgm:t>
        <a:bodyPr/>
        <a:lstStyle/>
        <a:p>
          <a:r>
            <a:rPr lang="ru-RU" sz="1000">
              <a:latin typeface="Times New Roman" pitchFamily="18" charset="0"/>
              <a:cs typeface="Times New Roman" pitchFamily="18" charset="0"/>
            </a:rPr>
            <a:t>формирование единого транспортного пространства России на базе сбалансированного опережающего развития эффективной транспортной инфраструктуры</a:t>
          </a:r>
        </a:p>
      </dgm:t>
    </dgm:pt>
    <dgm:pt modelId="{F73EE1DE-4582-4D61-A8B7-908177B7C748}" type="parTrans" cxnId="{82C9C5C2-5554-4FFE-94DA-7D9BA90557A7}">
      <dgm:prSet/>
      <dgm:spPr/>
      <dgm:t>
        <a:bodyPr/>
        <a:lstStyle/>
        <a:p>
          <a:endParaRPr lang="ru-RU"/>
        </a:p>
      </dgm:t>
    </dgm:pt>
    <dgm:pt modelId="{207A7E7C-1E16-428F-8593-52038D761EF2}" type="sibTrans" cxnId="{82C9C5C2-5554-4FFE-94DA-7D9BA90557A7}">
      <dgm:prSet/>
      <dgm:spPr/>
      <dgm:t>
        <a:bodyPr/>
        <a:lstStyle/>
        <a:p>
          <a:endParaRPr lang="ru-RU"/>
        </a:p>
      </dgm:t>
    </dgm:pt>
    <dgm:pt modelId="{3B56392F-AE9A-47FD-BBC6-57A281901581}">
      <dgm:prSet phldrT="[Текст]" custT="1"/>
      <dgm:spPr/>
      <dgm:t>
        <a:bodyPr/>
        <a:lstStyle/>
        <a:p>
          <a:r>
            <a:rPr lang="ru-RU" sz="1000">
              <a:latin typeface="Times New Roman" pitchFamily="18" charset="0"/>
              <a:cs typeface="Times New Roman" pitchFamily="18" charset="0"/>
            </a:rPr>
            <a:t>обеспечение доступности и качества транспортно-логистических услуг в области грузовых перевозок на уровне потребностей развития экономики страны</a:t>
          </a:r>
        </a:p>
      </dgm:t>
    </dgm:pt>
    <dgm:pt modelId="{87D68E27-57DF-48CB-A63B-DA64B7280B4D}" type="parTrans" cxnId="{FF56278D-3DF2-43E5-A6D9-C6B4CEE4C2D7}">
      <dgm:prSet/>
      <dgm:spPr/>
      <dgm:t>
        <a:bodyPr/>
        <a:lstStyle/>
        <a:p>
          <a:endParaRPr lang="ru-RU"/>
        </a:p>
      </dgm:t>
    </dgm:pt>
    <dgm:pt modelId="{D2D46714-1225-4F92-9105-FC3EDB8BEBFD}" type="sibTrans" cxnId="{FF56278D-3DF2-43E5-A6D9-C6B4CEE4C2D7}">
      <dgm:prSet/>
      <dgm:spPr/>
      <dgm:t>
        <a:bodyPr/>
        <a:lstStyle/>
        <a:p>
          <a:endParaRPr lang="ru-RU"/>
        </a:p>
      </dgm:t>
    </dgm:pt>
    <dgm:pt modelId="{C327966A-E097-4A29-98C8-0A88FA3F1A6C}">
      <dgm:prSet phldrT="[Текст]" custT="1"/>
      <dgm:spPr/>
      <dgm:t>
        <a:bodyPr/>
        <a:lstStyle/>
        <a:p>
          <a:r>
            <a:rPr lang="ru-RU" sz="1000">
              <a:latin typeface="Times New Roman" pitchFamily="18" charset="0"/>
              <a:cs typeface="Times New Roman" pitchFamily="18" charset="0"/>
            </a:rPr>
            <a:t>обеспечение доступности и качества транспортных услуг для населения в соответствии с социальными стандартами</a:t>
          </a:r>
        </a:p>
      </dgm:t>
    </dgm:pt>
    <dgm:pt modelId="{A4B2F571-5E63-4E21-B41C-6FC5F130BD9B}" type="parTrans" cxnId="{82B0E661-3F28-4F99-A41E-730CDFB7E17C}">
      <dgm:prSet/>
      <dgm:spPr/>
      <dgm:t>
        <a:bodyPr/>
        <a:lstStyle/>
        <a:p>
          <a:endParaRPr lang="ru-RU"/>
        </a:p>
      </dgm:t>
    </dgm:pt>
    <dgm:pt modelId="{17B0AB0F-1BFF-49CF-B865-FBC514175892}" type="sibTrans" cxnId="{82B0E661-3F28-4F99-A41E-730CDFB7E17C}">
      <dgm:prSet/>
      <dgm:spPr/>
      <dgm:t>
        <a:bodyPr/>
        <a:lstStyle/>
        <a:p>
          <a:endParaRPr lang="ru-RU"/>
        </a:p>
      </dgm:t>
    </dgm:pt>
    <dgm:pt modelId="{9E386746-960C-481A-8EDC-0CBBBA81D34D}">
      <dgm:prSet phldrT="[Текст]" custT="1"/>
      <dgm:spPr/>
      <dgm:t>
        <a:bodyPr/>
        <a:lstStyle/>
        <a:p>
          <a:r>
            <a:rPr lang="ru-RU" sz="1000">
              <a:latin typeface="Times New Roman" pitchFamily="18" charset="0"/>
              <a:cs typeface="Times New Roman" pitchFamily="18" charset="0"/>
            </a:rPr>
            <a:t>повышение уровня безопасности транспортной системы</a:t>
          </a:r>
        </a:p>
      </dgm:t>
    </dgm:pt>
    <dgm:pt modelId="{8F0EBECB-E864-4E7A-906D-59996C6B00C4}" type="parTrans" cxnId="{2E3FC395-8422-4933-9E70-B04C0BECF5C8}">
      <dgm:prSet/>
      <dgm:spPr/>
      <dgm:t>
        <a:bodyPr/>
        <a:lstStyle/>
        <a:p>
          <a:endParaRPr lang="ru-RU"/>
        </a:p>
      </dgm:t>
    </dgm:pt>
    <dgm:pt modelId="{4024FB26-2DB7-46BB-9BA5-C52830413A19}" type="sibTrans" cxnId="{2E3FC395-8422-4933-9E70-B04C0BECF5C8}">
      <dgm:prSet/>
      <dgm:spPr/>
      <dgm:t>
        <a:bodyPr/>
        <a:lstStyle/>
        <a:p>
          <a:endParaRPr lang="ru-RU"/>
        </a:p>
      </dgm:t>
    </dgm:pt>
    <dgm:pt modelId="{8801D157-11A0-42EE-B2DC-331090607550}">
      <dgm:prSet phldrT="[Текст]" custT="1"/>
      <dgm:spPr/>
      <dgm:t>
        <a:bodyPr/>
        <a:lstStyle/>
        <a:p>
          <a:r>
            <a:rPr lang="ru-RU" sz="1000">
              <a:latin typeface="Times New Roman" pitchFamily="18" charset="0"/>
              <a:cs typeface="Times New Roman" pitchFamily="18" charset="0"/>
            </a:rPr>
            <a:t>интеграция в мировое транспортное пространство и реализация транзитного потенциала страны</a:t>
          </a:r>
        </a:p>
      </dgm:t>
    </dgm:pt>
    <dgm:pt modelId="{6D0C6DFA-3FBB-4A17-9664-04F05D637568}" type="parTrans" cxnId="{0E435258-832F-4D45-987C-7D4FD293A4BF}">
      <dgm:prSet/>
      <dgm:spPr/>
      <dgm:t>
        <a:bodyPr/>
        <a:lstStyle/>
        <a:p>
          <a:endParaRPr lang="ru-RU"/>
        </a:p>
      </dgm:t>
    </dgm:pt>
    <dgm:pt modelId="{097E3BB1-DD12-4864-B8A6-355C5734C477}" type="sibTrans" cxnId="{0E435258-832F-4D45-987C-7D4FD293A4BF}">
      <dgm:prSet/>
      <dgm:spPr/>
      <dgm:t>
        <a:bodyPr/>
        <a:lstStyle/>
        <a:p>
          <a:endParaRPr lang="ru-RU"/>
        </a:p>
      </dgm:t>
    </dgm:pt>
    <dgm:pt modelId="{3DDCE176-A274-42F9-B6A0-63DA7DBEB07A}">
      <dgm:prSet phldrT="[Текст]" custT="1"/>
      <dgm:spPr/>
      <dgm:t>
        <a:bodyPr/>
        <a:lstStyle/>
        <a:p>
          <a:r>
            <a:rPr lang="ru-RU" sz="1000">
              <a:latin typeface="Times New Roman" pitchFamily="18" charset="0"/>
              <a:cs typeface="Times New Roman" pitchFamily="18" charset="0"/>
            </a:rPr>
            <a:t>снижение негативного воздействия транспортной системы на окружающую </a:t>
          </a:r>
          <a:r>
            <a:rPr lang="ru-RU" sz="700">
              <a:latin typeface="Times New Roman" pitchFamily="18" charset="0"/>
              <a:cs typeface="Times New Roman" pitchFamily="18" charset="0"/>
            </a:rPr>
            <a:t>среду</a:t>
          </a:r>
        </a:p>
      </dgm:t>
    </dgm:pt>
    <dgm:pt modelId="{227CB1B1-C6C5-471E-B79B-9D14713A8765}" type="parTrans" cxnId="{8E256C8F-62F4-48A0-90DC-B539A72474E2}">
      <dgm:prSet/>
      <dgm:spPr/>
      <dgm:t>
        <a:bodyPr/>
        <a:lstStyle/>
        <a:p>
          <a:endParaRPr lang="ru-RU"/>
        </a:p>
      </dgm:t>
    </dgm:pt>
    <dgm:pt modelId="{099C5C0E-05E2-4C0F-BAA9-8B559C40DD12}" type="sibTrans" cxnId="{8E256C8F-62F4-48A0-90DC-B539A72474E2}">
      <dgm:prSet/>
      <dgm:spPr/>
      <dgm:t>
        <a:bodyPr/>
        <a:lstStyle/>
        <a:p>
          <a:endParaRPr lang="ru-RU"/>
        </a:p>
      </dgm:t>
    </dgm:pt>
    <dgm:pt modelId="{FD7F092F-B542-4034-9C9A-90CC2CCAE759}" type="pres">
      <dgm:prSet presAssocID="{E2FAD4BD-30BC-4CE4-BFC4-F370BB122F37}" presName="Name0" presStyleCnt="0">
        <dgm:presLayoutVars>
          <dgm:chMax val="1"/>
          <dgm:dir/>
          <dgm:animLvl val="ctr"/>
          <dgm:resizeHandles val="exact"/>
        </dgm:presLayoutVars>
      </dgm:prSet>
      <dgm:spPr/>
      <dgm:t>
        <a:bodyPr/>
        <a:lstStyle/>
        <a:p>
          <a:endParaRPr lang="ru-RU"/>
        </a:p>
      </dgm:t>
    </dgm:pt>
    <dgm:pt modelId="{45499AA7-9825-4216-B306-88080C0DC625}" type="pres">
      <dgm:prSet presAssocID="{C21D4CCC-5744-413E-ACC8-B72369639835}" presName="centerShape" presStyleLbl="node0" presStyleIdx="0" presStyleCnt="1" custScaleY="75755"/>
      <dgm:spPr/>
      <dgm:t>
        <a:bodyPr/>
        <a:lstStyle/>
        <a:p>
          <a:endParaRPr lang="ru-RU"/>
        </a:p>
      </dgm:t>
    </dgm:pt>
    <dgm:pt modelId="{DBD3AB05-83B3-434E-B62F-214F8D3D93F8}" type="pres">
      <dgm:prSet presAssocID="{BAD68DD7-569E-4C19-A173-42E299169726}" presName="node" presStyleLbl="node1" presStyleIdx="0" presStyleCnt="6" custScaleX="170975" custScaleY="119485">
        <dgm:presLayoutVars>
          <dgm:bulletEnabled val="1"/>
        </dgm:presLayoutVars>
      </dgm:prSet>
      <dgm:spPr/>
      <dgm:t>
        <a:bodyPr/>
        <a:lstStyle/>
        <a:p>
          <a:endParaRPr lang="ru-RU"/>
        </a:p>
      </dgm:t>
    </dgm:pt>
    <dgm:pt modelId="{C27BB43D-DD46-4BA9-BD05-14692464198D}" type="pres">
      <dgm:prSet presAssocID="{BAD68DD7-569E-4C19-A173-42E299169726}" presName="dummy" presStyleCnt="0"/>
      <dgm:spPr/>
    </dgm:pt>
    <dgm:pt modelId="{2408A625-A6C4-4212-9F05-FF238A5C5DBE}" type="pres">
      <dgm:prSet presAssocID="{207A7E7C-1E16-428F-8593-52038D761EF2}" presName="sibTrans" presStyleLbl="sibTrans2D1" presStyleIdx="0" presStyleCnt="6"/>
      <dgm:spPr/>
      <dgm:t>
        <a:bodyPr/>
        <a:lstStyle/>
        <a:p>
          <a:endParaRPr lang="ru-RU"/>
        </a:p>
      </dgm:t>
    </dgm:pt>
    <dgm:pt modelId="{A22E7EA6-D06C-4300-A5A6-BEC037543EDD}" type="pres">
      <dgm:prSet presAssocID="{3B56392F-AE9A-47FD-BBC6-57A281901581}" presName="node" presStyleLbl="node1" presStyleIdx="1" presStyleCnt="6" custScaleX="133599" custScaleY="149425">
        <dgm:presLayoutVars>
          <dgm:bulletEnabled val="1"/>
        </dgm:presLayoutVars>
      </dgm:prSet>
      <dgm:spPr/>
      <dgm:t>
        <a:bodyPr/>
        <a:lstStyle/>
        <a:p>
          <a:endParaRPr lang="ru-RU"/>
        </a:p>
      </dgm:t>
    </dgm:pt>
    <dgm:pt modelId="{9BF8F540-54A9-496B-969A-21855F5408F2}" type="pres">
      <dgm:prSet presAssocID="{3B56392F-AE9A-47FD-BBC6-57A281901581}" presName="dummy" presStyleCnt="0"/>
      <dgm:spPr/>
    </dgm:pt>
    <dgm:pt modelId="{8EDDA38D-5DDF-406C-BAB6-7099A377361E}" type="pres">
      <dgm:prSet presAssocID="{D2D46714-1225-4F92-9105-FC3EDB8BEBFD}" presName="sibTrans" presStyleLbl="sibTrans2D1" presStyleIdx="1" presStyleCnt="6"/>
      <dgm:spPr/>
      <dgm:t>
        <a:bodyPr/>
        <a:lstStyle/>
        <a:p>
          <a:endParaRPr lang="ru-RU"/>
        </a:p>
      </dgm:t>
    </dgm:pt>
    <dgm:pt modelId="{E3E7FF56-9224-418A-8F56-4343D9C84292}" type="pres">
      <dgm:prSet presAssocID="{C327966A-E097-4A29-98C8-0A88FA3F1A6C}" presName="node" presStyleLbl="node1" presStyleIdx="2" presStyleCnt="6" custScaleY="149425">
        <dgm:presLayoutVars>
          <dgm:bulletEnabled val="1"/>
        </dgm:presLayoutVars>
      </dgm:prSet>
      <dgm:spPr/>
      <dgm:t>
        <a:bodyPr/>
        <a:lstStyle/>
        <a:p>
          <a:endParaRPr lang="ru-RU"/>
        </a:p>
      </dgm:t>
    </dgm:pt>
    <dgm:pt modelId="{95117248-7C7C-41CE-8818-C90A5996ECCC}" type="pres">
      <dgm:prSet presAssocID="{C327966A-E097-4A29-98C8-0A88FA3F1A6C}" presName="dummy" presStyleCnt="0"/>
      <dgm:spPr/>
    </dgm:pt>
    <dgm:pt modelId="{27F01CA0-3BA0-4580-9E0C-EB137D9F8268}" type="pres">
      <dgm:prSet presAssocID="{17B0AB0F-1BFF-49CF-B865-FBC514175892}" presName="sibTrans" presStyleLbl="sibTrans2D1" presStyleIdx="2" presStyleCnt="6"/>
      <dgm:spPr/>
      <dgm:t>
        <a:bodyPr/>
        <a:lstStyle/>
        <a:p>
          <a:endParaRPr lang="ru-RU"/>
        </a:p>
      </dgm:t>
    </dgm:pt>
    <dgm:pt modelId="{9A636A2E-6F58-4C88-8942-DDA1F89F2B24}" type="pres">
      <dgm:prSet presAssocID="{8801D157-11A0-42EE-B2DC-331090607550}" presName="node" presStyleLbl="node1" presStyleIdx="3" presStyleCnt="6" custScaleY="105705">
        <dgm:presLayoutVars>
          <dgm:bulletEnabled val="1"/>
        </dgm:presLayoutVars>
      </dgm:prSet>
      <dgm:spPr/>
      <dgm:t>
        <a:bodyPr/>
        <a:lstStyle/>
        <a:p>
          <a:endParaRPr lang="ru-RU"/>
        </a:p>
      </dgm:t>
    </dgm:pt>
    <dgm:pt modelId="{BA8AD4DD-6D6D-444F-AD61-D9E67F43BFF4}" type="pres">
      <dgm:prSet presAssocID="{8801D157-11A0-42EE-B2DC-331090607550}" presName="dummy" presStyleCnt="0"/>
      <dgm:spPr/>
    </dgm:pt>
    <dgm:pt modelId="{1648A84D-612D-47ED-AB52-600011E56F99}" type="pres">
      <dgm:prSet presAssocID="{097E3BB1-DD12-4864-B8A6-355C5734C477}" presName="sibTrans" presStyleLbl="sibTrans2D1" presStyleIdx="3" presStyleCnt="6"/>
      <dgm:spPr/>
      <dgm:t>
        <a:bodyPr/>
        <a:lstStyle/>
        <a:p>
          <a:endParaRPr lang="ru-RU"/>
        </a:p>
      </dgm:t>
    </dgm:pt>
    <dgm:pt modelId="{7F1A8C0B-689E-487B-91D1-29A658F607AF}" type="pres">
      <dgm:prSet presAssocID="{9E386746-960C-481A-8EDC-0CBBBA81D34D}" presName="node" presStyleLbl="node1" presStyleIdx="4" presStyleCnt="6" custScaleY="149425">
        <dgm:presLayoutVars>
          <dgm:bulletEnabled val="1"/>
        </dgm:presLayoutVars>
      </dgm:prSet>
      <dgm:spPr/>
      <dgm:t>
        <a:bodyPr/>
        <a:lstStyle/>
        <a:p>
          <a:endParaRPr lang="ru-RU"/>
        </a:p>
      </dgm:t>
    </dgm:pt>
    <dgm:pt modelId="{3CB30047-E451-462E-AFB6-C28E41918A7C}" type="pres">
      <dgm:prSet presAssocID="{9E386746-960C-481A-8EDC-0CBBBA81D34D}" presName="dummy" presStyleCnt="0"/>
      <dgm:spPr/>
    </dgm:pt>
    <dgm:pt modelId="{4720284D-F4CD-4269-87A7-95F197FCFAD8}" type="pres">
      <dgm:prSet presAssocID="{4024FB26-2DB7-46BB-9BA5-C52830413A19}" presName="sibTrans" presStyleLbl="sibTrans2D1" presStyleIdx="4" presStyleCnt="6"/>
      <dgm:spPr/>
      <dgm:t>
        <a:bodyPr/>
        <a:lstStyle/>
        <a:p>
          <a:endParaRPr lang="ru-RU"/>
        </a:p>
      </dgm:t>
    </dgm:pt>
    <dgm:pt modelId="{145C4897-DB05-4745-9C18-F4BDCE8ECD16}" type="pres">
      <dgm:prSet presAssocID="{3DDCE176-A274-42F9-B6A0-63DA7DBEB07A}" presName="node" presStyleLbl="node1" presStyleIdx="5" presStyleCnt="6" custScaleX="127454" custScaleY="149425">
        <dgm:presLayoutVars>
          <dgm:bulletEnabled val="1"/>
        </dgm:presLayoutVars>
      </dgm:prSet>
      <dgm:spPr/>
      <dgm:t>
        <a:bodyPr/>
        <a:lstStyle/>
        <a:p>
          <a:endParaRPr lang="ru-RU"/>
        </a:p>
      </dgm:t>
    </dgm:pt>
    <dgm:pt modelId="{2F71BDD0-853A-4252-BF27-16C2FBD64974}" type="pres">
      <dgm:prSet presAssocID="{3DDCE176-A274-42F9-B6A0-63DA7DBEB07A}" presName="dummy" presStyleCnt="0"/>
      <dgm:spPr/>
    </dgm:pt>
    <dgm:pt modelId="{C7929214-C5CB-4785-BF99-218D9D79EBCE}" type="pres">
      <dgm:prSet presAssocID="{099C5C0E-05E2-4C0F-BAA9-8B559C40DD12}" presName="sibTrans" presStyleLbl="sibTrans2D1" presStyleIdx="5" presStyleCnt="6"/>
      <dgm:spPr/>
      <dgm:t>
        <a:bodyPr/>
        <a:lstStyle/>
        <a:p>
          <a:endParaRPr lang="ru-RU"/>
        </a:p>
      </dgm:t>
    </dgm:pt>
  </dgm:ptLst>
  <dgm:cxnLst>
    <dgm:cxn modelId="{0E435258-832F-4D45-987C-7D4FD293A4BF}" srcId="{C21D4CCC-5744-413E-ACC8-B72369639835}" destId="{8801D157-11A0-42EE-B2DC-331090607550}" srcOrd="3" destOrd="0" parTransId="{6D0C6DFA-3FBB-4A17-9664-04F05D637568}" sibTransId="{097E3BB1-DD12-4864-B8A6-355C5734C477}"/>
    <dgm:cxn modelId="{4222C67F-0B57-4168-9D22-87FEB1D9D1E5}" type="presOf" srcId="{099C5C0E-05E2-4C0F-BAA9-8B559C40DD12}" destId="{C7929214-C5CB-4785-BF99-218D9D79EBCE}" srcOrd="0" destOrd="0" presId="urn:microsoft.com/office/officeart/2005/8/layout/radial6"/>
    <dgm:cxn modelId="{2A9AAB63-17E7-4AC6-BD0E-DD39E9780E7D}" type="presOf" srcId="{E2FAD4BD-30BC-4CE4-BFC4-F370BB122F37}" destId="{FD7F092F-B542-4034-9C9A-90CC2CCAE759}" srcOrd="0" destOrd="0" presId="urn:microsoft.com/office/officeart/2005/8/layout/radial6"/>
    <dgm:cxn modelId="{49063ECA-0BC0-47BD-9C51-6BB744B04C3C}" type="presOf" srcId="{BAD68DD7-569E-4C19-A173-42E299169726}" destId="{DBD3AB05-83B3-434E-B62F-214F8D3D93F8}" srcOrd="0" destOrd="0" presId="urn:microsoft.com/office/officeart/2005/8/layout/radial6"/>
    <dgm:cxn modelId="{6F58A2C2-2742-4172-87B5-C8BACE2E1577}" type="presOf" srcId="{207A7E7C-1E16-428F-8593-52038D761EF2}" destId="{2408A625-A6C4-4212-9F05-FF238A5C5DBE}" srcOrd="0" destOrd="0" presId="urn:microsoft.com/office/officeart/2005/8/layout/radial6"/>
    <dgm:cxn modelId="{FF56278D-3DF2-43E5-A6D9-C6B4CEE4C2D7}" srcId="{C21D4CCC-5744-413E-ACC8-B72369639835}" destId="{3B56392F-AE9A-47FD-BBC6-57A281901581}" srcOrd="1" destOrd="0" parTransId="{87D68E27-57DF-48CB-A63B-DA64B7280B4D}" sibTransId="{D2D46714-1225-4F92-9105-FC3EDB8BEBFD}"/>
    <dgm:cxn modelId="{E8821E5E-CF43-4528-8F66-CACDFC595623}" type="presOf" srcId="{9E386746-960C-481A-8EDC-0CBBBA81D34D}" destId="{7F1A8C0B-689E-487B-91D1-29A658F607AF}" srcOrd="0" destOrd="0" presId="urn:microsoft.com/office/officeart/2005/8/layout/radial6"/>
    <dgm:cxn modelId="{F5E06E8E-7917-4B8A-828D-AC041E8C9CE3}" type="presOf" srcId="{4024FB26-2DB7-46BB-9BA5-C52830413A19}" destId="{4720284D-F4CD-4269-87A7-95F197FCFAD8}" srcOrd="0" destOrd="0" presId="urn:microsoft.com/office/officeart/2005/8/layout/radial6"/>
    <dgm:cxn modelId="{93442501-4EE9-4A04-B91D-3C441AAE8C08}" type="presOf" srcId="{3DDCE176-A274-42F9-B6A0-63DA7DBEB07A}" destId="{145C4897-DB05-4745-9C18-F4BDCE8ECD16}" srcOrd="0" destOrd="0" presId="urn:microsoft.com/office/officeart/2005/8/layout/radial6"/>
    <dgm:cxn modelId="{B405254D-BF92-4A05-98BB-9B3319AEE13E}" type="presOf" srcId="{17B0AB0F-1BFF-49CF-B865-FBC514175892}" destId="{27F01CA0-3BA0-4580-9E0C-EB137D9F8268}" srcOrd="0" destOrd="0" presId="urn:microsoft.com/office/officeart/2005/8/layout/radial6"/>
    <dgm:cxn modelId="{DDDDFDB4-4E3B-4230-A0A6-4BD46FB41F48}" type="presOf" srcId="{8801D157-11A0-42EE-B2DC-331090607550}" destId="{9A636A2E-6F58-4C88-8942-DDA1F89F2B24}" srcOrd="0" destOrd="0" presId="urn:microsoft.com/office/officeart/2005/8/layout/radial6"/>
    <dgm:cxn modelId="{82B0E661-3F28-4F99-A41E-730CDFB7E17C}" srcId="{C21D4CCC-5744-413E-ACC8-B72369639835}" destId="{C327966A-E097-4A29-98C8-0A88FA3F1A6C}" srcOrd="2" destOrd="0" parTransId="{A4B2F571-5E63-4E21-B41C-6FC5F130BD9B}" sibTransId="{17B0AB0F-1BFF-49CF-B865-FBC514175892}"/>
    <dgm:cxn modelId="{8E256C8F-62F4-48A0-90DC-B539A72474E2}" srcId="{C21D4CCC-5744-413E-ACC8-B72369639835}" destId="{3DDCE176-A274-42F9-B6A0-63DA7DBEB07A}" srcOrd="5" destOrd="0" parTransId="{227CB1B1-C6C5-471E-B79B-9D14713A8765}" sibTransId="{099C5C0E-05E2-4C0F-BAA9-8B559C40DD12}"/>
    <dgm:cxn modelId="{EFC4BCB2-D5C1-47DC-B45D-5146647FDABA}" type="presOf" srcId="{C327966A-E097-4A29-98C8-0A88FA3F1A6C}" destId="{E3E7FF56-9224-418A-8F56-4343D9C84292}" srcOrd="0" destOrd="0" presId="urn:microsoft.com/office/officeart/2005/8/layout/radial6"/>
    <dgm:cxn modelId="{3A523BBC-B5EF-4B21-8334-7FA879A45E17}" type="presOf" srcId="{3B56392F-AE9A-47FD-BBC6-57A281901581}" destId="{A22E7EA6-D06C-4300-A5A6-BEC037543EDD}" srcOrd="0" destOrd="0" presId="urn:microsoft.com/office/officeart/2005/8/layout/radial6"/>
    <dgm:cxn modelId="{03B15EF2-F04B-46CE-8D10-C4A47EB9C921}" srcId="{E2FAD4BD-30BC-4CE4-BFC4-F370BB122F37}" destId="{C21D4CCC-5744-413E-ACC8-B72369639835}" srcOrd="0" destOrd="0" parTransId="{061AB930-193B-424D-AD56-1A37C6D978DE}" sibTransId="{85535671-8462-43DE-B2D8-C7BA5677F9BF}"/>
    <dgm:cxn modelId="{82C9C5C2-5554-4FFE-94DA-7D9BA90557A7}" srcId="{C21D4CCC-5744-413E-ACC8-B72369639835}" destId="{BAD68DD7-569E-4C19-A173-42E299169726}" srcOrd="0" destOrd="0" parTransId="{F73EE1DE-4582-4D61-A8B7-908177B7C748}" sibTransId="{207A7E7C-1E16-428F-8593-52038D761EF2}"/>
    <dgm:cxn modelId="{2E3FC395-8422-4933-9E70-B04C0BECF5C8}" srcId="{C21D4CCC-5744-413E-ACC8-B72369639835}" destId="{9E386746-960C-481A-8EDC-0CBBBA81D34D}" srcOrd="4" destOrd="0" parTransId="{8F0EBECB-E864-4E7A-906D-59996C6B00C4}" sibTransId="{4024FB26-2DB7-46BB-9BA5-C52830413A19}"/>
    <dgm:cxn modelId="{85332E3A-0D7F-4237-B647-785467A991D8}" type="presOf" srcId="{D2D46714-1225-4F92-9105-FC3EDB8BEBFD}" destId="{8EDDA38D-5DDF-406C-BAB6-7099A377361E}" srcOrd="0" destOrd="0" presId="urn:microsoft.com/office/officeart/2005/8/layout/radial6"/>
    <dgm:cxn modelId="{7E61B271-D813-4AC7-B82C-7C5ADEC0118A}" type="presOf" srcId="{097E3BB1-DD12-4864-B8A6-355C5734C477}" destId="{1648A84D-612D-47ED-AB52-600011E56F99}" srcOrd="0" destOrd="0" presId="urn:microsoft.com/office/officeart/2005/8/layout/radial6"/>
    <dgm:cxn modelId="{A9F3675B-BD5C-4A6A-AEF1-73D38852C166}" type="presOf" srcId="{C21D4CCC-5744-413E-ACC8-B72369639835}" destId="{45499AA7-9825-4216-B306-88080C0DC625}" srcOrd="0" destOrd="0" presId="urn:microsoft.com/office/officeart/2005/8/layout/radial6"/>
    <dgm:cxn modelId="{97D03C96-11DD-4CED-AB9A-A175C793CB45}" type="presParOf" srcId="{FD7F092F-B542-4034-9C9A-90CC2CCAE759}" destId="{45499AA7-9825-4216-B306-88080C0DC625}" srcOrd="0" destOrd="0" presId="urn:microsoft.com/office/officeart/2005/8/layout/radial6"/>
    <dgm:cxn modelId="{DB7FE4E4-6BB9-4D9A-BAC0-2676FE449236}" type="presParOf" srcId="{FD7F092F-B542-4034-9C9A-90CC2CCAE759}" destId="{DBD3AB05-83B3-434E-B62F-214F8D3D93F8}" srcOrd="1" destOrd="0" presId="urn:microsoft.com/office/officeart/2005/8/layout/radial6"/>
    <dgm:cxn modelId="{1E5CEC67-4F29-4E40-8DBA-2CC68EA868A6}" type="presParOf" srcId="{FD7F092F-B542-4034-9C9A-90CC2CCAE759}" destId="{C27BB43D-DD46-4BA9-BD05-14692464198D}" srcOrd="2" destOrd="0" presId="urn:microsoft.com/office/officeart/2005/8/layout/radial6"/>
    <dgm:cxn modelId="{A68E61C7-AD42-4FB7-9567-5A1B2882CD6E}" type="presParOf" srcId="{FD7F092F-B542-4034-9C9A-90CC2CCAE759}" destId="{2408A625-A6C4-4212-9F05-FF238A5C5DBE}" srcOrd="3" destOrd="0" presId="urn:microsoft.com/office/officeart/2005/8/layout/radial6"/>
    <dgm:cxn modelId="{2AABAE30-A2F6-40A5-BAA6-08250CC63E42}" type="presParOf" srcId="{FD7F092F-B542-4034-9C9A-90CC2CCAE759}" destId="{A22E7EA6-D06C-4300-A5A6-BEC037543EDD}" srcOrd="4" destOrd="0" presId="urn:microsoft.com/office/officeart/2005/8/layout/radial6"/>
    <dgm:cxn modelId="{7660563D-9A71-427F-AC6C-290CC72A4514}" type="presParOf" srcId="{FD7F092F-B542-4034-9C9A-90CC2CCAE759}" destId="{9BF8F540-54A9-496B-969A-21855F5408F2}" srcOrd="5" destOrd="0" presId="urn:microsoft.com/office/officeart/2005/8/layout/radial6"/>
    <dgm:cxn modelId="{DBE69107-7BA5-48FB-A4CE-E0E28B88913D}" type="presParOf" srcId="{FD7F092F-B542-4034-9C9A-90CC2CCAE759}" destId="{8EDDA38D-5DDF-406C-BAB6-7099A377361E}" srcOrd="6" destOrd="0" presId="urn:microsoft.com/office/officeart/2005/8/layout/radial6"/>
    <dgm:cxn modelId="{37806746-EE65-4140-8EFA-FC403F194A92}" type="presParOf" srcId="{FD7F092F-B542-4034-9C9A-90CC2CCAE759}" destId="{E3E7FF56-9224-418A-8F56-4343D9C84292}" srcOrd="7" destOrd="0" presId="urn:microsoft.com/office/officeart/2005/8/layout/radial6"/>
    <dgm:cxn modelId="{A834D0C8-7E6E-4556-9A99-FACA9D97E959}" type="presParOf" srcId="{FD7F092F-B542-4034-9C9A-90CC2CCAE759}" destId="{95117248-7C7C-41CE-8818-C90A5996ECCC}" srcOrd="8" destOrd="0" presId="urn:microsoft.com/office/officeart/2005/8/layout/radial6"/>
    <dgm:cxn modelId="{8A189D1D-0FD4-4DBF-820A-3F28B92F9778}" type="presParOf" srcId="{FD7F092F-B542-4034-9C9A-90CC2CCAE759}" destId="{27F01CA0-3BA0-4580-9E0C-EB137D9F8268}" srcOrd="9" destOrd="0" presId="urn:microsoft.com/office/officeart/2005/8/layout/radial6"/>
    <dgm:cxn modelId="{F172AB6C-E406-4FAB-AF94-3D2468711B0E}" type="presParOf" srcId="{FD7F092F-B542-4034-9C9A-90CC2CCAE759}" destId="{9A636A2E-6F58-4C88-8942-DDA1F89F2B24}" srcOrd="10" destOrd="0" presId="urn:microsoft.com/office/officeart/2005/8/layout/radial6"/>
    <dgm:cxn modelId="{358A4D7F-6710-45F2-8679-8B5E9A542016}" type="presParOf" srcId="{FD7F092F-B542-4034-9C9A-90CC2CCAE759}" destId="{BA8AD4DD-6D6D-444F-AD61-D9E67F43BFF4}" srcOrd="11" destOrd="0" presId="urn:microsoft.com/office/officeart/2005/8/layout/radial6"/>
    <dgm:cxn modelId="{FB7D12FE-0111-4122-B16D-E04EFADD7192}" type="presParOf" srcId="{FD7F092F-B542-4034-9C9A-90CC2CCAE759}" destId="{1648A84D-612D-47ED-AB52-600011E56F99}" srcOrd="12" destOrd="0" presId="urn:microsoft.com/office/officeart/2005/8/layout/radial6"/>
    <dgm:cxn modelId="{6D9424FE-3865-4D55-8AC7-A3858AD5DF68}" type="presParOf" srcId="{FD7F092F-B542-4034-9C9A-90CC2CCAE759}" destId="{7F1A8C0B-689E-487B-91D1-29A658F607AF}" srcOrd="13" destOrd="0" presId="urn:microsoft.com/office/officeart/2005/8/layout/radial6"/>
    <dgm:cxn modelId="{96657CE3-0879-45F1-8319-83385340A6D0}" type="presParOf" srcId="{FD7F092F-B542-4034-9C9A-90CC2CCAE759}" destId="{3CB30047-E451-462E-AFB6-C28E41918A7C}" srcOrd="14" destOrd="0" presId="urn:microsoft.com/office/officeart/2005/8/layout/radial6"/>
    <dgm:cxn modelId="{F391F89D-2721-4A68-9BE7-C097E2513F08}" type="presParOf" srcId="{FD7F092F-B542-4034-9C9A-90CC2CCAE759}" destId="{4720284D-F4CD-4269-87A7-95F197FCFAD8}" srcOrd="15" destOrd="0" presId="urn:microsoft.com/office/officeart/2005/8/layout/radial6"/>
    <dgm:cxn modelId="{3F8B720C-93BD-4321-9412-5FFD1A560C75}" type="presParOf" srcId="{FD7F092F-B542-4034-9C9A-90CC2CCAE759}" destId="{145C4897-DB05-4745-9C18-F4BDCE8ECD16}" srcOrd="16" destOrd="0" presId="urn:microsoft.com/office/officeart/2005/8/layout/radial6"/>
    <dgm:cxn modelId="{9A07A9C2-8DE6-48DA-8063-197DA4509B05}" type="presParOf" srcId="{FD7F092F-B542-4034-9C9A-90CC2CCAE759}" destId="{2F71BDD0-853A-4252-BF27-16C2FBD64974}" srcOrd="17" destOrd="0" presId="urn:microsoft.com/office/officeart/2005/8/layout/radial6"/>
    <dgm:cxn modelId="{CD3DE00E-97B8-442A-A638-76AC2FDF995C}" type="presParOf" srcId="{FD7F092F-B542-4034-9C9A-90CC2CCAE759}" destId="{C7929214-C5CB-4785-BF99-218D9D79EBCE}" srcOrd="18" destOrd="0" presId="urn:microsoft.com/office/officeart/2005/8/layout/radial6"/>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873AB4-EA0D-4438-A484-9459BE1B3232}"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F789FCC2-12C6-428E-89F7-9A40866BC742}">
      <dgm:prSet phldrT="[Текст]" custT="1"/>
      <dgm:spPr/>
      <dgm:t>
        <a:bodyPr/>
        <a:lstStyle/>
        <a:p>
          <a:r>
            <a:rPr lang="ru-RU" sz="900">
              <a:latin typeface="Times New Roman" pitchFamily="18" charset="0"/>
              <a:cs typeface="Times New Roman" pitchFamily="18" charset="0"/>
            </a:rPr>
            <a:t> </a:t>
          </a:r>
          <a:r>
            <a:rPr lang="ru-RU" sz="900">
              <a:solidFill>
                <a:schemeClr val="tx1">
                  <a:lumMod val="95000"/>
                  <a:lumOff val="5000"/>
                </a:schemeClr>
              </a:solidFill>
              <a:latin typeface="Times New Roman" pitchFamily="18" charset="0"/>
              <a:cs typeface="Times New Roman" pitchFamily="18" charset="0"/>
            </a:rPr>
            <a:t>сокращение расходов на ГСМ до 50%;  увеличение срока эксплуатации транспорта; увеличение оборачиваемости рейсов; сокращение расходов на диспетчерскую службу;</a:t>
          </a:r>
        </a:p>
      </dgm:t>
    </dgm:pt>
    <dgm:pt modelId="{09595819-D282-4768-87DE-833EE03C9115}" type="parTrans" cxnId="{067785F2-1160-4385-9D20-59E9FEB0D585}">
      <dgm:prSet/>
      <dgm:spPr/>
      <dgm:t>
        <a:bodyPr/>
        <a:lstStyle/>
        <a:p>
          <a:endParaRPr lang="ru-RU"/>
        </a:p>
      </dgm:t>
    </dgm:pt>
    <dgm:pt modelId="{E506EC1A-2621-45A6-9635-3FA3DF95D514}" type="sibTrans" cxnId="{067785F2-1160-4385-9D20-59E9FEB0D585}">
      <dgm:prSet/>
      <dgm:spPr/>
      <dgm:t>
        <a:bodyPr/>
        <a:lstStyle/>
        <a:p>
          <a:endParaRPr lang="ru-RU"/>
        </a:p>
      </dgm:t>
    </dgm:pt>
    <dgm:pt modelId="{098978F4-6F1A-4E30-A4D5-A1345EB3A4A1}">
      <dgm:prSet phldrT="[Текст]" custT="1"/>
      <dgm:spPr/>
      <dgm:t>
        <a:bodyPr/>
        <a:lstStyle/>
        <a:p>
          <a:r>
            <a:rPr lang="ru-RU" sz="900">
              <a:solidFill>
                <a:schemeClr val="tx1">
                  <a:lumMod val="95000"/>
                  <a:lumOff val="5000"/>
                </a:schemeClr>
              </a:solidFill>
              <a:latin typeface="Times New Roman" pitchFamily="18" charset="0"/>
              <a:cs typeface="Times New Roman" pitchFamily="18" charset="0"/>
            </a:rPr>
            <a:t>безопасности транспорта; непрерывный мониторинг транспорта;  дистанционное управление узлами автомобиля; экстренное реагирование при срабатывании тревожной кнопки; возможность установки фотокамеры внутри салона автомобиля;</a:t>
          </a:r>
        </a:p>
      </dgm:t>
    </dgm:pt>
    <dgm:pt modelId="{635686F7-2601-4C7F-8CDC-E183D34FF610}" type="parTrans" cxnId="{FD80F6FA-5067-4CBB-88AB-BC6F5A6D555D}">
      <dgm:prSet/>
      <dgm:spPr/>
      <dgm:t>
        <a:bodyPr/>
        <a:lstStyle/>
        <a:p>
          <a:endParaRPr lang="ru-RU"/>
        </a:p>
      </dgm:t>
    </dgm:pt>
    <dgm:pt modelId="{5A5C4E39-617E-4FEA-B012-8474EA8EE550}" type="sibTrans" cxnId="{FD80F6FA-5067-4CBB-88AB-BC6F5A6D555D}">
      <dgm:prSet/>
      <dgm:spPr/>
      <dgm:t>
        <a:bodyPr/>
        <a:lstStyle/>
        <a:p>
          <a:endParaRPr lang="ru-RU"/>
        </a:p>
      </dgm:t>
    </dgm:pt>
    <dgm:pt modelId="{85AFEF91-81EF-4A85-A402-BE6D4129E1F2}">
      <dgm:prSet phldrT="[Текст]" custT="1"/>
      <dgm:spPr/>
      <dgm:t>
        <a:bodyPr/>
        <a:lstStyle/>
        <a:p>
          <a:r>
            <a:rPr lang="ru-RU" sz="900">
              <a:solidFill>
                <a:schemeClr val="tx1">
                  <a:lumMod val="95000"/>
                  <a:lumOff val="5000"/>
                </a:schemeClr>
              </a:solidFill>
              <a:latin typeface="Times New Roman" pitchFamily="18" charset="0"/>
              <a:cs typeface="Times New Roman" pitchFamily="18" charset="0"/>
            </a:rPr>
            <a:t>сокращение простоев и несанкционированных рейсов;</a:t>
          </a:r>
          <a:r>
            <a:rPr lang="en-US" sz="900">
              <a:solidFill>
                <a:schemeClr val="tx1">
                  <a:lumMod val="95000"/>
                  <a:lumOff val="5000"/>
                </a:schemeClr>
              </a:solidFill>
              <a:latin typeface="Times New Roman" pitchFamily="18" charset="0"/>
              <a:cs typeface="Times New Roman" pitchFamily="18" charset="0"/>
            </a:rPr>
            <a:t> </a:t>
          </a:r>
          <a:r>
            <a:rPr lang="ru-RU" sz="900">
              <a:solidFill>
                <a:schemeClr val="tx1">
                  <a:lumMod val="95000"/>
                  <a:lumOff val="5000"/>
                </a:schemeClr>
              </a:solidFill>
              <a:latin typeface="Times New Roman" pitchFamily="18" charset="0"/>
              <a:cs typeface="Times New Roman" pitchFamily="18" charset="0"/>
            </a:rPr>
            <a:t>мониторинг местоположения транспорта в реальном времени;</a:t>
          </a:r>
          <a:r>
            <a:rPr lang="en-US" sz="900">
              <a:solidFill>
                <a:schemeClr val="tx1">
                  <a:lumMod val="95000"/>
                  <a:lumOff val="5000"/>
                </a:schemeClr>
              </a:solidFill>
              <a:latin typeface="Times New Roman" pitchFamily="18" charset="0"/>
              <a:cs typeface="Times New Roman" pitchFamily="18" charset="0"/>
            </a:rPr>
            <a:t> </a:t>
          </a:r>
          <a:r>
            <a:rPr lang="ru-RU" sz="900">
              <a:solidFill>
                <a:schemeClr val="tx1">
                  <a:lumMod val="95000"/>
                  <a:lumOff val="5000"/>
                </a:schemeClr>
              </a:solidFill>
              <a:latin typeface="Times New Roman" pitchFamily="18" charset="0"/>
              <a:cs typeface="Times New Roman" pitchFamily="18" charset="0"/>
            </a:rPr>
            <a:t>контроль рабочего времени техники;</a:t>
          </a:r>
          <a:r>
            <a:rPr lang="en-US" sz="900">
              <a:solidFill>
                <a:schemeClr val="tx1">
                  <a:lumMod val="95000"/>
                  <a:lumOff val="5000"/>
                </a:schemeClr>
              </a:solidFill>
              <a:latin typeface="Times New Roman" pitchFamily="18" charset="0"/>
              <a:cs typeface="Times New Roman" pitchFamily="18" charset="0"/>
            </a:rPr>
            <a:t> </a:t>
          </a:r>
          <a:r>
            <a:rPr lang="ru-RU" sz="900">
              <a:solidFill>
                <a:schemeClr val="tx1">
                  <a:lumMod val="95000"/>
                  <a:lumOff val="5000"/>
                </a:schemeClr>
              </a:solidFill>
              <a:latin typeface="Times New Roman" pitchFamily="18" charset="0"/>
              <a:cs typeface="Times New Roman" pitchFamily="18" charset="0"/>
            </a:rPr>
            <a:t> повышение дисциплины водителей;</a:t>
          </a:r>
        </a:p>
      </dgm:t>
    </dgm:pt>
    <dgm:pt modelId="{CC0C2281-A62E-4C70-94AA-D7CF3D9974BE}" type="sibTrans" cxnId="{B9590990-83C5-460F-9F29-E399D220AFF8}">
      <dgm:prSet/>
      <dgm:spPr/>
      <dgm:t>
        <a:bodyPr/>
        <a:lstStyle/>
        <a:p>
          <a:endParaRPr lang="ru-RU"/>
        </a:p>
      </dgm:t>
    </dgm:pt>
    <dgm:pt modelId="{B5DCCDEE-28DD-44FE-B247-A721D6E4E5FD}" type="parTrans" cxnId="{B9590990-83C5-460F-9F29-E399D220AFF8}">
      <dgm:prSet/>
      <dgm:spPr/>
      <dgm:t>
        <a:bodyPr/>
        <a:lstStyle/>
        <a:p>
          <a:endParaRPr lang="ru-RU"/>
        </a:p>
      </dgm:t>
    </dgm:pt>
    <dgm:pt modelId="{F5B5A22E-2B8D-48F2-8499-A485AD6D316F}">
      <dgm:prSet custT="1"/>
      <dgm:spPr/>
      <dgm:t>
        <a:bodyPr/>
        <a:lstStyle/>
        <a:p>
          <a:r>
            <a:rPr lang="ru-RU" sz="900">
              <a:solidFill>
                <a:schemeClr val="tx1">
                  <a:lumMod val="95000"/>
                  <a:lumOff val="5000"/>
                </a:schemeClr>
              </a:solidFill>
              <a:latin typeface="Times New Roman" pitchFamily="18" charset="0"/>
              <a:cs typeface="Times New Roman" pitchFamily="18" charset="0"/>
            </a:rPr>
            <a:t>оптимизация маршрутов; предоставление оперативной информации о местоположении транспорта, пробеге, скорости движения и расходе топлива.</a:t>
          </a:r>
        </a:p>
      </dgm:t>
    </dgm:pt>
    <dgm:pt modelId="{339F0088-8FD7-41BD-9850-7F7330266073}" type="sibTrans" cxnId="{DE591A59-A9C4-4A17-8750-8F41C236FF2D}">
      <dgm:prSet/>
      <dgm:spPr/>
      <dgm:t>
        <a:bodyPr/>
        <a:lstStyle/>
        <a:p>
          <a:endParaRPr lang="ru-RU"/>
        </a:p>
      </dgm:t>
    </dgm:pt>
    <dgm:pt modelId="{A8DE1740-EBCC-4C48-A0FF-2204A95E94CB}" type="parTrans" cxnId="{DE591A59-A9C4-4A17-8750-8F41C236FF2D}">
      <dgm:prSet/>
      <dgm:spPr/>
      <dgm:t>
        <a:bodyPr/>
        <a:lstStyle/>
        <a:p>
          <a:endParaRPr lang="ru-RU"/>
        </a:p>
      </dgm:t>
    </dgm:pt>
    <dgm:pt modelId="{3D2599EE-A7BE-4D8F-81BD-4CB98A9C0FB4}" type="pres">
      <dgm:prSet presAssocID="{93873AB4-EA0D-4438-A484-9459BE1B3232}" presName="Name0" presStyleCnt="0">
        <dgm:presLayoutVars>
          <dgm:dir/>
          <dgm:resizeHandles val="exact"/>
        </dgm:presLayoutVars>
      </dgm:prSet>
      <dgm:spPr/>
      <dgm:t>
        <a:bodyPr/>
        <a:lstStyle/>
        <a:p>
          <a:endParaRPr lang="ru-RU"/>
        </a:p>
      </dgm:t>
    </dgm:pt>
    <dgm:pt modelId="{9362051B-562E-4B8C-B614-03DA06C8CF28}" type="pres">
      <dgm:prSet presAssocID="{93873AB4-EA0D-4438-A484-9459BE1B3232}" presName="bkgdShp" presStyleLbl="alignAccFollowNode1" presStyleIdx="0" presStyleCnt="1"/>
      <dgm:spPr/>
    </dgm:pt>
    <dgm:pt modelId="{34FFD30C-45A0-4410-A020-D62429AA9682}" type="pres">
      <dgm:prSet presAssocID="{93873AB4-EA0D-4438-A484-9459BE1B3232}" presName="linComp" presStyleCnt="0"/>
      <dgm:spPr/>
    </dgm:pt>
    <dgm:pt modelId="{76528674-0634-4283-8F68-79DD07E3E037}" type="pres">
      <dgm:prSet presAssocID="{F789FCC2-12C6-428E-89F7-9A40866BC742}" presName="compNode" presStyleCnt="0"/>
      <dgm:spPr/>
    </dgm:pt>
    <dgm:pt modelId="{29782F71-F14D-4E47-A884-68B2D2D03063}" type="pres">
      <dgm:prSet presAssocID="{F789FCC2-12C6-428E-89F7-9A40866BC742}" presName="node" presStyleLbl="node1" presStyleIdx="0" presStyleCnt="4">
        <dgm:presLayoutVars>
          <dgm:bulletEnabled val="1"/>
        </dgm:presLayoutVars>
      </dgm:prSet>
      <dgm:spPr/>
      <dgm:t>
        <a:bodyPr/>
        <a:lstStyle/>
        <a:p>
          <a:endParaRPr lang="ru-RU"/>
        </a:p>
      </dgm:t>
    </dgm:pt>
    <dgm:pt modelId="{955B5C6A-A33D-43D0-8E02-8ACFA2FCAD58}" type="pres">
      <dgm:prSet presAssocID="{F789FCC2-12C6-428E-89F7-9A40866BC742}" presName="invisiNode" presStyleLbl="node1" presStyleIdx="0" presStyleCnt="4"/>
      <dgm:spPr/>
    </dgm:pt>
    <dgm:pt modelId="{1F4FA3C0-5862-47FC-9EE9-E8E359C4A51F}" type="pres">
      <dgm:prSet presAssocID="{F789FCC2-12C6-428E-89F7-9A40866BC742}" presName="imagNode" presStyleLbl="fgImgPlace1" presStyleIdx="0" presStyleCnt="4"/>
      <dgm:spPr>
        <a:blipFill rotWithShape="0">
          <a:blip xmlns:r="http://schemas.openxmlformats.org/officeDocument/2006/relationships" r:embed="rId1"/>
          <a:stretch>
            <a:fillRect/>
          </a:stretch>
        </a:blipFill>
      </dgm:spPr>
    </dgm:pt>
    <dgm:pt modelId="{84AFEFD6-628A-433A-AD8E-E36C9FB7B79F}" type="pres">
      <dgm:prSet presAssocID="{E506EC1A-2621-45A6-9635-3FA3DF95D514}" presName="sibTrans" presStyleLbl="sibTrans2D1" presStyleIdx="0" presStyleCnt="0"/>
      <dgm:spPr/>
      <dgm:t>
        <a:bodyPr/>
        <a:lstStyle/>
        <a:p>
          <a:endParaRPr lang="ru-RU"/>
        </a:p>
      </dgm:t>
    </dgm:pt>
    <dgm:pt modelId="{F7666629-EE5C-4F96-B0C7-9D4CB3FDD583}" type="pres">
      <dgm:prSet presAssocID="{85AFEF91-81EF-4A85-A402-BE6D4129E1F2}" presName="compNode" presStyleCnt="0"/>
      <dgm:spPr/>
    </dgm:pt>
    <dgm:pt modelId="{0BC4F5A9-7E9F-4B3D-BC44-5D675FBC9282}" type="pres">
      <dgm:prSet presAssocID="{85AFEF91-81EF-4A85-A402-BE6D4129E1F2}" presName="node" presStyleLbl="node1" presStyleIdx="1" presStyleCnt="4">
        <dgm:presLayoutVars>
          <dgm:bulletEnabled val="1"/>
        </dgm:presLayoutVars>
      </dgm:prSet>
      <dgm:spPr/>
      <dgm:t>
        <a:bodyPr/>
        <a:lstStyle/>
        <a:p>
          <a:endParaRPr lang="ru-RU"/>
        </a:p>
      </dgm:t>
    </dgm:pt>
    <dgm:pt modelId="{2761DFDC-C196-48C2-9E66-B99C21CE68EA}" type="pres">
      <dgm:prSet presAssocID="{85AFEF91-81EF-4A85-A402-BE6D4129E1F2}" presName="invisiNode" presStyleLbl="node1" presStyleIdx="1" presStyleCnt="4"/>
      <dgm:spPr/>
    </dgm:pt>
    <dgm:pt modelId="{E6FCE39F-D342-4C53-B114-B55BACA1611D}" type="pres">
      <dgm:prSet presAssocID="{85AFEF91-81EF-4A85-A402-BE6D4129E1F2}" presName="imagNode" presStyleLbl="fgImgPlace1" presStyleIdx="1" presStyleCnt="4"/>
      <dgm:spPr>
        <a:blipFill rotWithShape="0">
          <a:blip xmlns:r="http://schemas.openxmlformats.org/officeDocument/2006/relationships" r:embed="rId2"/>
          <a:stretch>
            <a:fillRect/>
          </a:stretch>
        </a:blipFill>
      </dgm:spPr>
    </dgm:pt>
    <dgm:pt modelId="{D4E33AAA-D5E7-48FF-B46E-3E2D1E329A50}" type="pres">
      <dgm:prSet presAssocID="{CC0C2281-A62E-4C70-94AA-D7CF3D9974BE}" presName="sibTrans" presStyleLbl="sibTrans2D1" presStyleIdx="0" presStyleCnt="0"/>
      <dgm:spPr/>
      <dgm:t>
        <a:bodyPr/>
        <a:lstStyle/>
        <a:p>
          <a:endParaRPr lang="ru-RU"/>
        </a:p>
      </dgm:t>
    </dgm:pt>
    <dgm:pt modelId="{58C22F17-BA2A-4E69-BFF4-8FC7F0DD3A5A}" type="pres">
      <dgm:prSet presAssocID="{098978F4-6F1A-4E30-A4D5-A1345EB3A4A1}" presName="compNode" presStyleCnt="0"/>
      <dgm:spPr/>
    </dgm:pt>
    <dgm:pt modelId="{45E30BF8-77C6-4049-B0DA-A7961DC6088A}" type="pres">
      <dgm:prSet presAssocID="{098978F4-6F1A-4E30-A4D5-A1345EB3A4A1}" presName="node" presStyleLbl="node1" presStyleIdx="2" presStyleCnt="4">
        <dgm:presLayoutVars>
          <dgm:bulletEnabled val="1"/>
        </dgm:presLayoutVars>
      </dgm:prSet>
      <dgm:spPr/>
      <dgm:t>
        <a:bodyPr/>
        <a:lstStyle/>
        <a:p>
          <a:endParaRPr lang="ru-RU"/>
        </a:p>
      </dgm:t>
    </dgm:pt>
    <dgm:pt modelId="{4DF09432-388D-443C-92EF-A271F83E811C}" type="pres">
      <dgm:prSet presAssocID="{098978F4-6F1A-4E30-A4D5-A1345EB3A4A1}" presName="invisiNode" presStyleLbl="node1" presStyleIdx="2" presStyleCnt="4"/>
      <dgm:spPr/>
    </dgm:pt>
    <dgm:pt modelId="{2DFF7452-FD8C-4F54-9D9A-F732116AF93A}" type="pres">
      <dgm:prSet presAssocID="{098978F4-6F1A-4E30-A4D5-A1345EB3A4A1}" presName="imagNode" presStyleLbl="fgImgPlace1" presStyleIdx="2" presStyleCnt="4"/>
      <dgm:spPr>
        <a:blipFill rotWithShape="0">
          <a:blip xmlns:r="http://schemas.openxmlformats.org/officeDocument/2006/relationships" r:embed="rId3"/>
          <a:stretch>
            <a:fillRect/>
          </a:stretch>
        </a:blipFill>
      </dgm:spPr>
    </dgm:pt>
    <dgm:pt modelId="{AD49BEC2-AB56-4AD8-ADC7-7310C3B44F80}" type="pres">
      <dgm:prSet presAssocID="{5A5C4E39-617E-4FEA-B012-8474EA8EE550}" presName="sibTrans" presStyleLbl="sibTrans2D1" presStyleIdx="0" presStyleCnt="0"/>
      <dgm:spPr/>
      <dgm:t>
        <a:bodyPr/>
        <a:lstStyle/>
        <a:p>
          <a:endParaRPr lang="ru-RU"/>
        </a:p>
      </dgm:t>
    </dgm:pt>
    <dgm:pt modelId="{DBAAC61E-198A-4E4F-A33D-E9740B475B26}" type="pres">
      <dgm:prSet presAssocID="{F5B5A22E-2B8D-48F2-8499-A485AD6D316F}" presName="compNode" presStyleCnt="0"/>
      <dgm:spPr/>
    </dgm:pt>
    <dgm:pt modelId="{AE5EB13F-2EE2-4BE8-A0C5-4D3861DC84F1}" type="pres">
      <dgm:prSet presAssocID="{F5B5A22E-2B8D-48F2-8499-A485AD6D316F}" presName="node" presStyleLbl="node1" presStyleIdx="3" presStyleCnt="4">
        <dgm:presLayoutVars>
          <dgm:bulletEnabled val="1"/>
        </dgm:presLayoutVars>
      </dgm:prSet>
      <dgm:spPr/>
      <dgm:t>
        <a:bodyPr/>
        <a:lstStyle/>
        <a:p>
          <a:endParaRPr lang="ru-RU"/>
        </a:p>
      </dgm:t>
    </dgm:pt>
    <dgm:pt modelId="{3642CA11-8BA6-4A38-B416-9C7CD237AC0D}" type="pres">
      <dgm:prSet presAssocID="{F5B5A22E-2B8D-48F2-8499-A485AD6D316F}" presName="invisiNode" presStyleLbl="node1" presStyleIdx="3" presStyleCnt="4"/>
      <dgm:spPr/>
    </dgm:pt>
    <dgm:pt modelId="{DC9CCE87-752F-4C0F-8133-E5F5ACDEDDBE}" type="pres">
      <dgm:prSet presAssocID="{F5B5A22E-2B8D-48F2-8499-A485AD6D316F}" presName="imagNode" presStyleLbl="fgImgPlace1" presStyleIdx="3" presStyleCnt="4"/>
      <dgm:spPr>
        <a:blipFill rotWithShape="0">
          <a:blip xmlns:r="http://schemas.openxmlformats.org/officeDocument/2006/relationships" r:embed="rId4"/>
          <a:stretch>
            <a:fillRect/>
          </a:stretch>
        </a:blipFill>
      </dgm:spPr>
    </dgm:pt>
  </dgm:ptLst>
  <dgm:cxnLst>
    <dgm:cxn modelId="{FD80F6FA-5067-4CBB-88AB-BC6F5A6D555D}" srcId="{93873AB4-EA0D-4438-A484-9459BE1B3232}" destId="{098978F4-6F1A-4E30-A4D5-A1345EB3A4A1}" srcOrd="2" destOrd="0" parTransId="{635686F7-2601-4C7F-8CDC-E183D34FF610}" sibTransId="{5A5C4E39-617E-4FEA-B012-8474EA8EE550}"/>
    <dgm:cxn modelId="{DA169DCF-849B-4603-9FCC-976AD2DEA526}" type="presOf" srcId="{F5B5A22E-2B8D-48F2-8499-A485AD6D316F}" destId="{AE5EB13F-2EE2-4BE8-A0C5-4D3861DC84F1}" srcOrd="0" destOrd="0" presId="urn:microsoft.com/office/officeart/2005/8/layout/pList2"/>
    <dgm:cxn modelId="{94615BBA-BBA8-4C40-9ABB-585DC7D2AE3A}" type="presOf" srcId="{CC0C2281-A62E-4C70-94AA-D7CF3D9974BE}" destId="{D4E33AAA-D5E7-48FF-B46E-3E2D1E329A50}" srcOrd="0" destOrd="0" presId="urn:microsoft.com/office/officeart/2005/8/layout/pList2"/>
    <dgm:cxn modelId="{E79C52BC-0D77-46E3-AEDC-D2A9409D75FA}" type="presOf" srcId="{F789FCC2-12C6-428E-89F7-9A40866BC742}" destId="{29782F71-F14D-4E47-A884-68B2D2D03063}" srcOrd="0" destOrd="0" presId="urn:microsoft.com/office/officeart/2005/8/layout/pList2"/>
    <dgm:cxn modelId="{DE591A59-A9C4-4A17-8750-8F41C236FF2D}" srcId="{93873AB4-EA0D-4438-A484-9459BE1B3232}" destId="{F5B5A22E-2B8D-48F2-8499-A485AD6D316F}" srcOrd="3" destOrd="0" parTransId="{A8DE1740-EBCC-4C48-A0FF-2204A95E94CB}" sibTransId="{339F0088-8FD7-41BD-9850-7F7330266073}"/>
    <dgm:cxn modelId="{77F2DC57-33E3-4801-BA08-B07968027753}" type="presOf" srcId="{098978F4-6F1A-4E30-A4D5-A1345EB3A4A1}" destId="{45E30BF8-77C6-4049-B0DA-A7961DC6088A}" srcOrd="0" destOrd="0" presId="urn:microsoft.com/office/officeart/2005/8/layout/pList2"/>
    <dgm:cxn modelId="{4BDD9CDA-8D38-48EC-A32C-4CABD838DED8}" type="presOf" srcId="{E506EC1A-2621-45A6-9635-3FA3DF95D514}" destId="{84AFEFD6-628A-433A-AD8E-E36C9FB7B79F}" srcOrd="0" destOrd="0" presId="urn:microsoft.com/office/officeart/2005/8/layout/pList2"/>
    <dgm:cxn modelId="{E537D4B6-BB35-47D6-B715-D17E3F4645B0}" type="presOf" srcId="{85AFEF91-81EF-4A85-A402-BE6D4129E1F2}" destId="{0BC4F5A9-7E9F-4B3D-BC44-5D675FBC9282}" srcOrd="0" destOrd="0" presId="urn:microsoft.com/office/officeart/2005/8/layout/pList2"/>
    <dgm:cxn modelId="{383BCC32-FD44-4077-A5CF-F55BFBD4AE69}" type="presOf" srcId="{5A5C4E39-617E-4FEA-B012-8474EA8EE550}" destId="{AD49BEC2-AB56-4AD8-ADC7-7310C3B44F80}" srcOrd="0" destOrd="0" presId="urn:microsoft.com/office/officeart/2005/8/layout/pList2"/>
    <dgm:cxn modelId="{9E2628C0-E9AC-4A0C-96AE-705D4BC90BE9}" type="presOf" srcId="{93873AB4-EA0D-4438-A484-9459BE1B3232}" destId="{3D2599EE-A7BE-4D8F-81BD-4CB98A9C0FB4}" srcOrd="0" destOrd="0" presId="urn:microsoft.com/office/officeart/2005/8/layout/pList2"/>
    <dgm:cxn modelId="{067785F2-1160-4385-9D20-59E9FEB0D585}" srcId="{93873AB4-EA0D-4438-A484-9459BE1B3232}" destId="{F789FCC2-12C6-428E-89F7-9A40866BC742}" srcOrd="0" destOrd="0" parTransId="{09595819-D282-4768-87DE-833EE03C9115}" sibTransId="{E506EC1A-2621-45A6-9635-3FA3DF95D514}"/>
    <dgm:cxn modelId="{B9590990-83C5-460F-9F29-E399D220AFF8}" srcId="{93873AB4-EA0D-4438-A484-9459BE1B3232}" destId="{85AFEF91-81EF-4A85-A402-BE6D4129E1F2}" srcOrd="1" destOrd="0" parTransId="{B5DCCDEE-28DD-44FE-B247-A721D6E4E5FD}" sibTransId="{CC0C2281-A62E-4C70-94AA-D7CF3D9974BE}"/>
    <dgm:cxn modelId="{791F536C-76CC-4126-BF1E-9D7CB6B6B5A5}" type="presParOf" srcId="{3D2599EE-A7BE-4D8F-81BD-4CB98A9C0FB4}" destId="{9362051B-562E-4B8C-B614-03DA06C8CF28}" srcOrd="0" destOrd="0" presId="urn:microsoft.com/office/officeart/2005/8/layout/pList2"/>
    <dgm:cxn modelId="{A4DE8E0F-8DF7-4391-9FE7-06DB265001D1}" type="presParOf" srcId="{3D2599EE-A7BE-4D8F-81BD-4CB98A9C0FB4}" destId="{34FFD30C-45A0-4410-A020-D62429AA9682}" srcOrd="1" destOrd="0" presId="urn:microsoft.com/office/officeart/2005/8/layout/pList2"/>
    <dgm:cxn modelId="{BDD61813-B277-42CD-9F51-16B96AF5D199}" type="presParOf" srcId="{34FFD30C-45A0-4410-A020-D62429AA9682}" destId="{76528674-0634-4283-8F68-79DD07E3E037}" srcOrd="0" destOrd="0" presId="urn:microsoft.com/office/officeart/2005/8/layout/pList2"/>
    <dgm:cxn modelId="{3AD7A1A8-3DC9-4AC6-A8C8-ECF71811271F}" type="presParOf" srcId="{76528674-0634-4283-8F68-79DD07E3E037}" destId="{29782F71-F14D-4E47-A884-68B2D2D03063}" srcOrd="0" destOrd="0" presId="urn:microsoft.com/office/officeart/2005/8/layout/pList2"/>
    <dgm:cxn modelId="{A0094C97-093F-4F1C-8D2F-14E614328DF7}" type="presParOf" srcId="{76528674-0634-4283-8F68-79DD07E3E037}" destId="{955B5C6A-A33D-43D0-8E02-8ACFA2FCAD58}" srcOrd="1" destOrd="0" presId="urn:microsoft.com/office/officeart/2005/8/layout/pList2"/>
    <dgm:cxn modelId="{72117EDD-221C-4FDB-9AF3-A224214181CD}" type="presParOf" srcId="{76528674-0634-4283-8F68-79DD07E3E037}" destId="{1F4FA3C0-5862-47FC-9EE9-E8E359C4A51F}" srcOrd="2" destOrd="0" presId="urn:microsoft.com/office/officeart/2005/8/layout/pList2"/>
    <dgm:cxn modelId="{67BA0DA2-3C79-4492-8DB1-750064CCCAA1}" type="presParOf" srcId="{34FFD30C-45A0-4410-A020-D62429AA9682}" destId="{84AFEFD6-628A-433A-AD8E-E36C9FB7B79F}" srcOrd="1" destOrd="0" presId="urn:microsoft.com/office/officeart/2005/8/layout/pList2"/>
    <dgm:cxn modelId="{711B409D-8EF8-400E-9C2A-77C8AB49CADF}" type="presParOf" srcId="{34FFD30C-45A0-4410-A020-D62429AA9682}" destId="{F7666629-EE5C-4F96-B0C7-9D4CB3FDD583}" srcOrd="2" destOrd="0" presId="urn:microsoft.com/office/officeart/2005/8/layout/pList2"/>
    <dgm:cxn modelId="{9448625C-E681-4B72-A8B1-D532EAA3945A}" type="presParOf" srcId="{F7666629-EE5C-4F96-B0C7-9D4CB3FDD583}" destId="{0BC4F5A9-7E9F-4B3D-BC44-5D675FBC9282}" srcOrd="0" destOrd="0" presId="urn:microsoft.com/office/officeart/2005/8/layout/pList2"/>
    <dgm:cxn modelId="{CD4AB839-0918-4AE1-A56B-329BB738C34A}" type="presParOf" srcId="{F7666629-EE5C-4F96-B0C7-9D4CB3FDD583}" destId="{2761DFDC-C196-48C2-9E66-B99C21CE68EA}" srcOrd="1" destOrd="0" presId="urn:microsoft.com/office/officeart/2005/8/layout/pList2"/>
    <dgm:cxn modelId="{EE4D4A70-1E6B-4C5E-B749-32E112DD06B4}" type="presParOf" srcId="{F7666629-EE5C-4F96-B0C7-9D4CB3FDD583}" destId="{E6FCE39F-D342-4C53-B114-B55BACA1611D}" srcOrd="2" destOrd="0" presId="urn:microsoft.com/office/officeart/2005/8/layout/pList2"/>
    <dgm:cxn modelId="{AC781DFB-81D7-4988-B183-69EED6CF9CCE}" type="presParOf" srcId="{34FFD30C-45A0-4410-A020-D62429AA9682}" destId="{D4E33AAA-D5E7-48FF-B46E-3E2D1E329A50}" srcOrd="3" destOrd="0" presId="urn:microsoft.com/office/officeart/2005/8/layout/pList2"/>
    <dgm:cxn modelId="{9536BFCE-E1E4-44FB-8620-93E07C29E8E1}" type="presParOf" srcId="{34FFD30C-45A0-4410-A020-D62429AA9682}" destId="{58C22F17-BA2A-4E69-BFF4-8FC7F0DD3A5A}" srcOrd="4" destOrd="0" presId="urn:microsoft.com/office/officeart/2005/8/layout/pList2"/>
    <dgm:cxn modelId="{CA87DF93-3767-4BFC-B8C4-2548BF3386F5}" type="presParOf" srcId="{58C22F17-BA2A-4E69-BFF4-8FC7F0DD3A5A}" destId="{45E30BF8-77C6-4049-B0DA-A7961DC6088A}" srcOrd="0" destOrd="0" presId="urn:microsoft.com/office/officeart/2005/8/layout/pList2"/>
    <dgm:cxn modelId="{85ACBCBD-AE9E-4856-8BF3-F50139106D87}" type="presParOf" srcId="{58C22F17-BA2A-4E69-BFF4-8FC7F0DD3A5A}" destId="{4DF09432-388D-443C-92EF-A271F83E811C}" srcOrd="1" destOrd="0" presId="urn:microsoft.com/office/officeart/2005/8/layout/pList2"/>
    <dgm:cxn modelId="{7FCE4BD4-C1C9-4285-A737-A249FFE8B7E1}" type="presParOf" srcId="{58C22F17-BA2A-4E69-BFF4-8FC7F0DD3A5A}" destId="{2DFF7452-FD8C-4F54-9D9A-F732116AF93A}" srcOrd="2" destOrd="0" presId="urn:microsoft.com/office/officeart/2005/8/layout/pList2"/>
    <dgm:cxn modelId="{C6DCDA80-1E20-4EF2-A753-31CE10FF5ED0}" type="presParOf" srcId="{34FFD30C-45A0-4410-A020-D62429AA9682}" destId="{AD49BEC2-AB56-4AD8-ADC7-7310C3B44F80}" srcOrd="5" destOrd="0" presId="urn:microsoft.com/office/officeart/2005/8/layout/pList2"/>
    <dgm:cxn modelId="{46691044-258C-4B69-BD53-621C20489E62}" type="presParOf" srcId="{34FFD30C-45A0-4410-A020-D62429AA9682}" destId="{DBAAC61E-198A-4E4F-A33D-E9740B475B26}" srcOrd="6" destOrd="0" presId="urn:microsoft.com/office/officeart/2005/8/layout/pList2"/>
    <dgm:cxn modelId="{17A16C05-F0C2-4FFB-9530-D589DC4044B9}" type="presParOf" srcId="{DBAAC61E-198A-4E4F-A33D-E9740B475B26}" destId="{AE5EB13F-2EE2-4BE8-A0C5-4D3861DC84F1}" srcOrd="0" destOrd="0" presId="urn:microsoft.com/office/officeart/2005/8/layout/pList2"/>
    <dgm:cxn modelId="{649AEDD7-6092-4026-A289-C3D6043AF715}" type="presParOf" srcId="{DBAAC61E-198A-4E4F-A33D-E9740B475B26}" destId="{3642CA11-8BA6-4A38-B416-9C7CD237AC0D}" srcOrd="1" destOrd="0" presId="urn:microsoft.com/office/officeart/2005/8/layout/pList2"/>
    <dgm:cxn modelId="{4A786DAB-0EFE-45BB-B102-43D08CF12A82}" type="presParOf" srcId="{DBAAC61E-198A-4E4F-A33D-E9740B475B26}" destId="{DC9CCE87-752F-4C0F-8133-E5F5ACDEDDBE}" srcOrd="2" destOrd="0" presId="urn:microsoft.com/office/officeart/2005/8/layout/pList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B20492-E059-49DA-B837-72CEBBE27116}">
      <dsp:nvSpPr>
        <dsp:cNvPr id="0" name=""/>
        <dsp:cNvSpPr/>
      </dsp:nvSpPr>
      <dsp:spPr>
        <a:xfrm>
          <a:off x="549231" y="502"/>
          <a:ext cx="2307208" cy="138432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количество ТС на маршрутах (плановое и фактическое);</a:t>
          </a:r>
        </a:p>
      </dsp:txBody>
      <dsp:txXfrm>
        <a:off x="549231" y="502"/>
        <a:ext cx="2307208" cy="1384324"/>
      </dsp:txXfrm>
    </dsp:sp>
    <dsp:sp modelId="{C56810AC-F0F4-41DB-A837-C86E21D4709A}">
      <dsp:nvSpPr>
        <dsp:cNvPr id="0" name=""/>
        <dsp:cNvSpPr/>
      </dsp:nvSpPr>
      <dsp:spPr>
        <a:xfrm>
          <a:off x="3087160" y="502"/>
          <a:ext cx="2307208" cy="138432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выполнение рейсов ТС (плановых, фактических, в часы «пик», ночных, ежедневных и нарастающим итогом за любой период;</a:t>
          </a:r>
        </a:p>
      </dsp:txBody>
      <dsp:txXfrm>
        <a:off x="3087160" y="502"/>
        <a:ext cx="2307208" cy="1384324"/>
      </dsp:txXfrm>
    </dsp:sp>
    <dsp:sp modelId="{E4B1304B-2C43-4A43-AE6B-A1E0661296F2}">
      <dsp:nvSpPr>
        <dsp:cNvPr id="0" name=""/>
        <dsp:cNvSpPr/>
      </dsp:nvSpPr>
      <dsp:spPr>
        <a:xfrm>
          <a:off x="549231" y="1615547"/>
          <a:ext cx="2307208" cy="138432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время работы ТС плановое и фактическое на маршруте, ежедневно и нарастающим итогом</a:t>
          </a:r>
        </a:p>
      </dsp:txBody>
      <dsp:txXfrm>
        <a:off x="549231" y="1615547"/>
        <a:ext cx="2307208" cy="1384324"/>
      </dsp:txXfrm>
    </dsp:sp>
    <dsp:sp modelId="{4C623A4F-6752-4435-B989-255287DFB40E}">
      <dsp:nvSpPr>
        <dsp:cNvPr id="0" name=""/>
        <dsp:cNvSpPr/>
      </dsp:nvSpPr>
      <dsp:spPr>
        <a:xfrm>
          <a:off x="3087160" y="1615547"/>
          <a:ext cx="2307208" cy="138432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количество сходов и опозданий по причине технической неисправности.</a:t>
          </a:r>
        </a:p>
      </dsp:txBody>
      <dsp:txXfrm>
        <a:off x="3087160" y="1615547"/>
        <a:ext cx="2307208" cy="138432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929214-C5CB-4785-BF99-218D9D79EBCE}">
      <dsp:nvSpPr>
        <dsp:cNvPr id="0" name=""/>
        <dsp:cNvSpPr/>
      </dsp:nvSpPr>
      <dsp:spPr>
        <a:xfrm>
          <a:off x="939152" y="625253"/>
          <a:ext cx="3988744" cy="3988744"/>
        </a:xfrm>
        <a:prstGeom prst="blockArc">
          <a:avLst>
            <a:gd name="adj1" fmla="val 12600000"/>
            <a:gd name="adj2" fmla="val 16200000"/>
            <a:gd name="adj3" fmla="val 4518"/>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720284D-F4CD-4269-87A7-95F197FCFAD8}">
      <dsp:nvSpPr>
        <dsp:cNvPr id="0" name=""/>
        <dsp:cNvSpPr/>
      </dsp:nvSpPr>
      <dsp:spPr>
        <a:xfrm>
          <a:off x="939152" y="625253"/>
          <a:ext cx="3988744" cy="3988744"/>
        </a:xfrm>
        <a:prstGeom prst="blockArc">
          <a:avLst>
            <a:gd name="adj1" fmla="val 9000000"/>
            <a:gd name="adj2" fmla="val 12600000"/>
            <a:gd name="adj3" fmla="val 4518"/>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648A84D-612D-47ED-AB52-600011E56F99}">
      <dsp:nvSpPr>
        <dsp:cNvPr id="0" name=""/>
        <dsp:cNvSpPr/>
      </dsp:nvSpPr>
      <dsp:spPr>
        <a:xfrm>
          <a:off x="939152" y="625253"/>
          <a:ext cx="3988744" cy="3988744"/>
        </a:xfrm>
        <a:prstGeom prst="blockArc">
          <a:avLst>
            <a:gd name="adj1" fmla="val 5400000"/>
            <a:gd name="adj2" fmla="val 9000000"/>
            <a:gd name="adj3" fmla="val 4518"/>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7F01CA0-3BA0-4580-9E0C-EB137D9F8268}">
      <dsp:nvSpPr>
        <dsp:cNvPr id="0" name=""/>
        <dsp:cNvSpPr/>
      </dsp:nvSpPr>
      <dsp:spPr>
        <a:xfrm>
          <a:off x="939152" y="625253"/>
          <a:ext cx="3988744" cy="3988744"/>
        </a:xfrm>
        <a:prstGeom prst="blockArc">
          <a:avLst>
            <a:gd name="adj1" fmla="val 1800000"/>
            <a:gd name="adj2" fmla="val 5400000"/>
            <a:gd name="adj3" fmla="val 4518"/>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EDDA38D-5DDF-406C-BAB6-7099A377361E}">
      <dsp:nvSpPr>
        <dsp:cNvPr id="0" name=""/>
        <dsp:cNvSpPr/>
      </dsp:nvSpPr>
      <dsp:spPr>
        <a:xfrm>
          <a:off x="939152" y="625253"/>
          <a:ext cx="3988744" cy="3988744"/>
        </a:xfrm>
        <a:prstGeom prst="blockArc">
          <a:avLst>
            <a:gd name="adj1" fmla="val 19800000"/>
            <a:gd name="adj2" fmla="val 1800000"/>
            <a:gd name="adj3" fmla="val 4518"/>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408A625-A6C4-4212-9F05-FF238A5C5DBE}">
      <dsp:nvSpPr>
        <dsp:cNvPr id="0" name=""/>
        <dsp:cNvSpPr/>
      </dsp:nvSpPr>
      <dsp:spPr>
        <a:xfrm>
          <a:off x="939152" y="625253"/>
          <a:ext cx="3988744" cy="3988744"/>
        </a:xfrm>
        <a:prstGeom prst="blockArc">
          <a:avLst>
            <a:gd name="adj1" fmla="val 16200000"/>
            <a:gd name="adj2" fmla="val 19800000"/>
            <a:gd name="adj3" fmla="val 4518"/>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5499AA7-9825-4216-B306-88080C0DC625}">
      <dsp:nvSpPr>
        <dsp:cNvPr id="0" name=""/>
        <dsp:cNvSpPr/>
      </dsp:nvSpPr>
      <dsp:spPr>
        <a:xfrm>
          <a:off x="2039625" y="1942452"/>
          <a:ext cx="1787797" cy="135434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Транспортная стратегия</a:t>
          </a:r>
        </a:p>
      </dsp:txBody>
      <dsp:txXfrm>
        <a:off x="2039625" y="1942452"/>
        <a:ext cx="1787797" cy="1354346"/>
      </dsp:txXfrm>
    </dsp:sp>
    <dsp:sp modelId="{DBD3AB05-83B3-434E-B62F-214F8D3D93F8}">
      <dsp:nvSpPr>
        <dsp:cNvPr id="0" name=""/>
        <dsp:cNvSpPr/>
      </dsp:nvSpPr>
      <dsp:spPr>
        <a:xfrm>
          <a:off x="1863683" y="-77346"/>
          <a:ext cx="2139681" cy="149530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формирование единого транспортного пространства России на базе сбалансированного опережающего развития эффективной транспортной инфраструктуры</a:t>
          </a:r>
        </a:p>
      </dsp:txBody>
      <dsp:txXfrm>
        <a:off x="1863683" y="-77346"/>
        <a:ext cx="2139681" cy="1495305"/>
      </dsp:txXfrm>
    </dsp:sp>
    <dsp:sp modelId="{A22E7EA6-D06C-4300-A5A6-BEC037543EDD}">
      <dsp:nvSpPr>
        <dsp:cNvPr id="0" name=""/>
        <dsp:cNvSpPr/>
      </dsp:nvSpPr>
      <dsp:spPr>
        <a:xfrm>
          <a:off x="3785716" y="709969"/>
          <a:ext cx="1671936" cy="1869991"/>
        </a:xfrm>
        <a:prstGeom prst="ellipse">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обеспечение доступности и качества транспортно-логистических услуг в области грузовых перевозок на уровне потребностей развития экономики страны</a:t>
          </a:r>
        </a:p>
      </dsp:txBody>
      <dsp:txXfrm>
        <a:off x="3785716" y="709969"/>
        <a:ext cx="1671936" cy="1869991"/>
      </dsp:txXfrm>
    </dsp:sp>
    <dsp:sp modelId="{E3E7FF56-9224-418A-8F56-4343D9C84292}">
      <dsp:nvSpPr>
        <dsp:cNvPr id="0" name=""/>
        <dsp:cNvSpPr/>
      </dsp:nvSpPr>
      <dsp:spPr>
        <a:xfrm>
          <a:off x="3995955" y="2659289"/>
          <a:ext cx="1251458" cy="1869991"/>
        </a:xfrm>
        <a:prstGeom prst="ellipse">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обеспечение доступности и качества транспортных услуг для населения в соответствии с социальными стандартами</a:t>
          </a:r>
        </a:p>
      </dsp:txBody>
      <dsp:txXfrm>
        <a:off x="3995955" y="2659289"/>
        <a:ext cx="1251458" cy="1869991"/>
      </dsp:txXfrm>
    </dsp:sp>
    <dsp:sp modelId="{9A636A2E-6F58-4C88-8942-DDA1F89F2B24}">
      <dsp:nvSpPr>
        <dsp:cNvPr id="0" name=""/>
        <dsp:cNvSpPr/>
      </dsp:nvSpPr>
      <dsp:spPr>
        <a:xfrm>
          <a:off x="2307795" y="3907517"/>
          <a:ext cx="1251458" cy="1322854"/>
        </a:xfrm>
        <a:prstGeom prst="ellipse">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интеграция в мировое транспортное пространство и реализация транзитного потенциала страны</a:t>
          </a:r>
        </a:p>
      </dsp:txBody>
      <dsp:txXfrm>
        <a:off x="2307795" y="3907517"/>
        <a:ext cx="1251458" cy="1322854"/>
      </dsp:txXfrm>
    </dsp:sp>
    <dsp:sp modelId="{7F1A8C0B-689E-487B-91D1-29A658F607AF}">
      <dsp:nvSpPr>
        <dsp:cNvPr id="0" name=""/>
        <dsp:cNvSpPr/>
      </dsp:nvSpPr>
      <dsp:spPr>
        <a:xfrm>
          <a:off x="619634" y="2659289"/>
          <a:ext cx="1251458" cy="1869991"/>
        </a:xfrm>
        <a:prstGeom prst="ellipse">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повышение уровня безопасности транспортной системы</a:t>
          </a:r>
        </a:p>
      </dsp:txBody>
      <dsp:txXfrm>
        <a:off x="619634" y="2659289"/>
        <a:ext cx="1251458" cy="1869991"/>
      </dsp:txXfrm>
    </dsp:sp>
    <dsp:sp modelId="{145C4897-DB05-4745-9C18-F4BDCE8ECD16}">
      <dsp:nvSpPr>
        <dsp:cNvPr id="0" name=""/>
        <dsp:cNvSpPr/>
      </dsp:nvSpPr>
      <dsp:spPr>
        <a:xfrm>
          <a:off x="447847" y="709969"/>
          <a:ext cx="1595033" cy="1869991"/>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снижение негативного воздействия транспортной системы на окружающую </a:t>
          </a:r>
          <a:r>
            <a:rPr lang="ru-RU" sz="700" kern="1200">
              <a:latin typeface="Times New Roman" pitchFamily="18" charset="0"/>
              <a:cs typeface="Times New Roman" pitchFamily="18" charset="0"/>
            </a:rPr>
            <a:t>среду</a:t>
          </a:r>
        </a:p>
      </dsp:txBody>
      <dsp:txXfrm>
        <a:off x="447847" y="709969"/>
        <a:ext cx="1595033" cy="186999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62051B-562E-4B8C-B614-03DA06C8CF28}">
      <dsp:nvSpPr>
        <dsp:cNvPr id="0" name=""/>
        <dsp:cNvSpPr/>
      </dsp:nvSpPr>
      <dsp:spPr>
        <a:xfrm>
          <a:off x="0" y="0"/>
          <a:ext cx="5476456" cy="169638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4FA3C0-5862-47FC-9EE9-E8E359C4A51F}">
      <dsp:nvSpPr>
        <dsp:cNvPr id="0" name=""/>
        <dsp:cNvSpPr/>
      </dsp:nvSpPr>
      <dsp:spPr>
        <a:xfrm>
          <a:off x="165801" y="226184"/>
          <a:ext cx="1196477" cy="124401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782F71-F14D-4E47-A884-68B2D2D03063}">
      <dsp:nvSpPr>
        <dsp:cNvPr id="0" name=""/>
        <dsp:cNvSpPr/>
      </dsp:nvSpPr>
      <dsp:spPr>
        <a:xfrm rot="10800000">
          <a:off x="165801" y="1696384"/>
          <a:ext cx="1196477" cy="207335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 </a:t>
          </a:r>
          <a:r>
            <a:rPr lang="ru-RU" sz="900" kern="1200">
              <a:solidFill>
                <a:schemeClr val="tx1">
                  <a:lumMod val="95000"/>
                  <a:lumOff val="5000"/>
                </a:schemeClr>
              </a:solidFill>
              <a:latin typeface="Times New Roman" pitchFamily="18" charset="0"/>
              <a:cs typeface="Times New Roman" pitchFamily="18" charset="0"/>
            </a:rPr>
            <a:t>сокращение расходов на ГСМ до 50%;  увеличение срока эксплуатации транспорта; увеличение оборачиваемости рейсов; сокращение расходов на диспетчерскую службу;</a:t>
          </a:r>
        </a:p>
      </dsp:txBody>
      <dsp:txXfrm rot="10800000">
        <a:off x="165801" y="1696384"/>
        <a:ext cx="1196477" cy="2073359"/>
      </dsp:txXfrm>
    </dsp:sp>
    <dsp:sp modelId="{E6FCE39F-D342-4C53-B114-B55BACA1611D}">
      <dsp:nvSpPr>
        <dsp:cNvPr id="0" name=""/>
        <dsp:cNvSpPr/>
      </dsp:nvSpPr>
      <dsp:spPr>
        <a:xfrm>
          <a:off x="1481926" y="226184"/>
          <a:ext cx="1196477" cy="1244015"/>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C4F5A9-7E9F-4B3D-BC44-5D675FBC9282}">
      <dsp:nvSpPr>
        <dsp:cNvPr id="0" name=""/>
        <dsp:cNvSpPr/>
      </dsp:nvSpPr>
      <dsp:spPr>
        <a:xfrm rot="10800000">
          <a:off x="1481926" y="1696384"/>
          <a:ext cx="1196477" cy="207335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kern="1200">
              <a:solidFill>
                <a:schemeClr val="tx1">
                  <a:lumMod val="95000"/>
                  <a:lumOff val="5000"/>
                </a:schemeClr>
              </a:solidFill>
              <a:latin typeface="Times New Roman" pitchFamily="18" charset="0"/>
              <a:cs typeface="Times New Roman" pitchFamily="18" charset="0"/>
            </a:rPr>
            <a:t>сокращение простоев и несанкционированных рейсов;</a:t>
          </a:r>
          <a:r>
            <a:rPr lang="en-US" sz="900" kern="1200">
              <a:solidFill>
                <a:schemeClr val="tx1">
                  <a:lumMod val="95000"/>
                  <a:lumOff val="5000"/>
                </a:schemeClr>
              </a:solidFill>
              <a:latin typeface="Times New Roman" pitchFamily="18" charset="0"/>
              <a:cs typeface="Times New Roman" pitchFamily="18" charset="0"/>
            </a:rPr>
            <a:t> </a:t>
          </a:r>
          <a:r>
            <a:rPr lang="ru-RU" sz="900" kern="1200">
              <a:solidFill>
                <a:schemeClr val="tx1">
                  <a:lumMod val="95000"/>
                  <a:lumOff val="5000"/>
                </a:schemeClr>
              </a:solidFill>
              <a:latin typeface="Times New Roman" pitchFamily="18" charset="0"/>
              <a:cs typeface="Times New Roman" pitchFamily="18" charset="0"/>
            </a:rPr>
            <a:t>мониторинг местоположения транспорта в реальном времени;</a:t>
          </a:r>
          <a:r>
            <a:rPr lang="en-US" sz="900" kern="1200">
              <a:solidFill>
                <a:schemeClr val="tx1">
                  <a:lumMod val="95000"/>
                  <a:lumOff val="5000"/>
                </a:schemeClr>
              </a:solidFill>
              <a:latin typeface="Times New Roman" pitchFamily="18" charset="0"/>
              <a:cs typeface="Times New Roman" pitchFamily="18" charset="0"/>
            </a:rPr>
            <a:t> </a:t>
          </a:r>
          <a:r>
            <a:rPr lang="ru-RU" sz="900" kern="1200">
              <a:solidFill>
                <a:schemeClr val="tx1">
                  <a:lumMod val="95000"/>
                  <a:lumOff val="5000"/>
                </a:schemeClr>
              </a:solidFill>
              <a:latin typeface="Times New Roman" pitchFamily="18" charset="0"/>
              <a:cs typeface="Times New Roman" pitchFamily="18" charset="0"/>
            </a:rPr>
            <a:t>контроль рабочего времени техники;</a:t>
          </a:r>
          <a:r>
            <a:rPr lang="en-US" sz="900" kern="1200">
              <a:solidFill>
                <a:schemeClr val="tx1">
                  <a:lumMod val="95000"/>
                  <a:lumOff val="5000"/>
                </a:schemeClr>
              </a:solidFill>
              <a:latin typeface="Times New Roman" pitchFamily="18" charset="0"/>
              <a:cs typeface="Times New Roman" pitchFamily="18" charset="0"/>
            </a:rPr>
            <a:t> </a:t>
          </a:r>
          <a:r>
            <a:rPr lang="ru-RU" sz="900" kern="1200">
              <a:solidFill>
                <a:schemeClr val="tx1">
                  <a:lumMod val="95000"/>
                  <a:lumOff val="5000"/>
                </a:schemeClr>
              </a:solidFill>
              <a:latin typeface="Times New Roman" pitchFamily="18" charset="0"/>
              <a:cs typeface="Times New Roman" pitchFamily="18" charset="0"/>
            </a:rPr>
            <a:t> повышение дисциплины водителей;</a:t>
          </a:r>
        </a:p>
      </dsp:txBody>
      <dsp:txXfrm rot="10800000">
        <a:off x="1481926" y="1696384"/>
        <a:ext cx="1196477" cy="2073359"/>
      </dsp:txXfrm>
    </dsp:sp>
    <dsp:sp modelId="{2DFF7452-FD8C-4F54-9D9A-F732116AF93A}">
      <dsp:nvSpPr>
        <dsp:cNvPr id="0" name=""/>
        <dsp:cNvSpPr/>
      </dsp:nvSpPr>
      <dsp:spPr>
        <a:xfrm>
          <a:off x="2798051" y="226184"/>
          <a:ext cx="1196477" cy="124401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E30BF8-77C6-4049-B0DA-A7961DC6088A}">
      <dsp:nvSpPr>
        <dsp:cNvPr id="0" name=""/>
        <dsp:cNvSpPr/>
      </dsp:nvSpPr>
      <dsp:spPr>
        <a:xfrm rot="10800000">
          <a:off x="2798051" y="1696384"/>
          <a:ext cx="1196477" cy="207335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kern="1200">
              <a:solidFill>
                <a:schemeClr val="tx1">
                  <a:lumMod val="95000"/>
                  <a:lumOff val="5000"/>
                </a:schemeClr>
              </a:solidFill>
              <a:latin typeface="Times New Roman" pitchFamily="18" charset="0"/>
              <a:cs typeface="Times New Roman" pitchFamily="18" charset="0"/>
            </a:rPr>
            <a:t>безопасности транспорта; непрерывный мониторинг транспорта;  дистанционное управление узлами автомобиля; экстренное реагирование при срабатывании тревожной кнопки; возможность установки фотокамеры внутри салона автомобиля;</a:t>
          </a:r>
        </a:p>
      </dsp:txBody>
      <dsp:txXfrm rot="10800000">
        <a:off x="2798051" y="1696384"/>
        <a:ext cx="1196477" cy="2073359"/>
      </dsp:txXfrm>
    </dsp:sp>
    <dsp:sp modelId="{DC9CCE87-752F-4C0F-8133-E5F5ACDEDDBE}">
      <dsp:nvSpPr>
        <dsp:cNvPr id="0" name=""/>
        <dsp:cNvSpPr/>
      </dsp:nvSpPr>
      <dsp:spPr>
        <a:xfrm>
          <a:off x="4114176" y="226184"/>
          <a:ext cx="1196477" cy="1244015"/>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5EB13F-2EE2-4BE8-A0C5-4D3861DC84F1}">
      <dsp:nvSpPr>
        <dsp:cNvPr id="0" name=""/>
        <dsp:cNvSpPr/>
      </dsp:nvSpPr>
      <dsp:spPr>
        <a:xfrm rot="10800000">
          <a:off x="4114176" y="1696384"/>
          <a:ext cx="1196477" cy="207335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kern="1200">
              <a:solidFill>
                <a:schemeClr val="tx1">
                  <a:lumMod val="95000"/>
                  <a:lumOff val="5000"/>
                </a:schemeClr>
              </a:solidFill>
              <a:latin typeface="Times New Roman" pitchFamily="18" charset="0"/>
              <a:cs typeface="Times New Roman" pitchFamily="18" charset="0"/>
            </a:rPr>
            <a:t>оптимизация маршрутов; предоставление оперативной информации о местоположении транспорта, пробеге, скорости движения и расходе топлива.</a:t>
          </a:r>
        </a:p>
      </dsp:txBody>
      <dsp:txXfrm rot="10800000">
        <a:off x="4114176" y="1696384"/>
        <a:ext cx="1196477" cy="207335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53C77-3A8C-4447-AD4D-F8910666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8362</Words>
  <Characters>47670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саша</cp:lastModifiedBy>
  <cp:revision>11</cp:revision>
  <dcterms:created xsi:type="dcterms:W3CDTF">2018-01-05T11:47:00Z</dcterms:created>
  <dcterms:modified xsi:type="dcterms:W3CDTF">2019-09-27T06:30:00Z</dcterms:modified>
</cp:coreProperties>
</file>