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3" w:rsidRPr="00514C89" w:rsidRDefault="00780273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 xml:space="preserve">ОБЩАЯ </w:t>
      </w:r>
      <w:bookmarkStart w:id="0" w:name="_GoBack"/>
      <w:bookmarkEnd w:id="0"/>
      <w:r w:rsidRPr="00514C89">
        <w:rPr>
          <w:rFonts w:cs="Times New Roman"/>
          <w:szCs w:val="28"/>
        </w:rPr>
        <w:t>ХАРАКТЕРИСТИКА РАБОТЫ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Развитие организаций происходит путем освоения разнообразных инноваций. Эти инновации могут затрагивать все сферы деятельности организации. Следует отметить, что любые достаточно серьезные инновации в одной сфере деятельности организации, как правило, требуют незамедлительных изменений в сопряженных участках, а иногда и общей перестройки организационных структур менеджмента.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Актуальность темы</w:t>
      </w:r>
      <w:r w:rsidRPr="00514C89">
        <w:rPr>
          <w:rFonts w:eastAsia="Times New Roman" w:cs="Times New Roman"/>
          <w:szCs w:val="28"/>
          <w:lang w:eastAsia="ru-RU"/>
        </w:rPr>
        <w:t xml:space="preserve"> заключается в том, что инновациями являются любые технические, организационные, экономические и управленческие изменения, отличные от существующей практики в данной организации. Они могут быть известны и использоваться в других организациях, но для тех организаций, в которых они еще не освоены, их внедрение является новым делом и может привести к немалым трудностям. Организации обладают различной восприимчивостью к инновациям. Их инновационный потенциал существенно зависит от параметров организационных структур менеджмента, профессионально-квалификационного состава, промышленно-производственного персонала, внешних условий хозяйственной деятельности и других факторов.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В работе нами рассматривается инновация, как принципиально новое решение или свежая идея в области технологий, а также техники управления и организации труда[2].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Она основана на использовании передового опыта и современных достижениях науки. Цель инновации – повысить качество продукции, работ и услуг сделать производство максимально эффективным. Другими словами, </w:t>
      </w:r>
      <w:r w:rsidRPr="00514C89">
        <w:rPr>
          <w:rFonts w:eastAsia="Times New Roman" w:cs="Times New Roman"/>
          <w:szCs w:val="28"/>
          <w:lang w:eastAsia="ru-RU"/>
        </w:rPr>
        <w:lastRenderedPageBreak/>
        <w:t>инновация – это внедрение в работу передовых решений, которые помогают не только улучшить процесс, но и достичь желанных результатов.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Любое предприятие, существующее в рыночных условиях, для получения стратегических преимуществ должно осуществлять инновационную деятельность.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Инновационная деятельность 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усовершенствованные продукты или услуги, внедренные на рынке, в новые или усовершенствованные технологические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процессы или способы производства (передачи) услуг, использованные в практической деятельности</w:t>
      </w:r>
      <w:r w:rsid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[39].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Для того чтобы российская экономика, а именно российские предприятия смогли составить конкуренцию иностранным компаниям, необходимо иметь конкурентоспособное производство, сопровождаемое высоким качеством продукции и низкими издержками. Одним из факторов, способных повысить конкурентоспособность российских предприятий, является фактор инновационного развития, который предполагает взаимосвязанное становление научно-технической, производственной, финансовой и социальной деятельности в условиях новой институциональной среды. Независимо от того, в каком положении изначально находится предприятие, какую долю рынка оно занимает, каково оно по своим размерам, что представляет собой его организационно-правовой статус и т.д., инновация приведет к увеличению прибыли за счет оптимизации производства, системы управления и т.д.[12].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lastRenderedPageBreak/>
        <w:t>Проблемы инновационной деятельности становятся в последние годы все более актуальными. Это является отражением возрастающего понимания обществом того, что обновление России, всех сфер ее жизни невозможно без нововведений в производство, управление, финансы. Именно инновации ведут к обновлению рынка, улучшению качества и расширению ассортимента товаров и услуг, созданию новых методов производства, сбыта продукции, повышению эффективности управления.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Таким образом, перспективы развития предприятий во многом определяются инновационной деятельностью, которая является главным фактором повышения конкурентоспособности продукции, работ и услуг.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Степень изученности проблемы</w:t>
      </w:r>
      <w:r w:rsidRPr="00514C89">
        <w:rPr>
          <w:rFonts w:eastAsia="Times New Roman" w:cs="Times New Roman"/>
          <w:szCs w:val="28"/>
          <w:lang w:eastAsia="ru-RU"/>
        </w:rPr>
        <w:t>. Проблемы инноваций находят свое отражение в многочисленных научных публикациях. Это связано с превращением инновационной деятельности в один из решающих факторов повышения эффективности деятельности хозяйствующих субъектов.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Фундаментальные исследования, направленные на рассмотрение сущности инноваций и инновационной деятельности, нашли свое отражение в работах такихзарубежных ученых,как: И. Шумпе</w:t>
      </w:r>
      <w:bookmarkStart w:id="1" w:name="OCRUncertain009"/>
      <w:r w:rsidRPr="00514C89">
        <w:rPr>
          <w:rFonts w:eastAsia="Times New Roman" w:cs="Times New Roman"/>
          <w:szCs w:val="28"/>
          <w:lang w:eastAsia="ru-RU"/>
        </w:rPr>
        <w:t>т</w:t>
      </w:r>
      <w:bookmarkEnd w:id="1"/>
      <w:r w:rsidRPr="00514C89">
        <w:rPr>
          <w:rFonts w:eastAsia="Times New Roman" w:cs="Times New Roman"/>
          <w:szCs w:val="28"/>
          <w:lang w:eastAsia="ru-RU"/>
        </w:rPr>
        <w:t>ера, К. Опенлендера, Э. Мэнсфил</w:t>
      </w:r>
      <w:bookmarkStart w:id="2" w:name="OCRUncertain010"/>
      <w:r w:rsidRPr="00514C89">
        <w:rPr>
          <w:rFonts w:eastAsia="Times New Roman" w:cs="Times New Roman"/>
          <w:szCs w:val="28"/>
          <w:lang w:eastAsia="ru-RU"/>
        </w:rPr>
        <w:t>д</w:t>
      </w:r>
      <w:bookmarkEnd w:id="2"/>
      <w:r w:rsidRPr="00514C89">
        <w:rPr>
          <w:rFonts w:eastAsia="Times New Roman" w:cs="Times New Roman"/>
          <w:szCs w:val="28"/>
          <w:lang w:eastAsia="ru-RU"/>
        </w:rPr>
        <w:t>а, П. Др</w:t>
      </w:r>
      <w:bookmarkStart w:id="3" w:name="OCRUncertain011"/>
      <w:r w:rsidRPr="00514C89">
        <w:rPr>
          <w:rFonts w:eastAsia="Times New Roman" w:cs="Times New Roman"/>
          <w:szCs w:val="28"/>
          <w:lang w:eastAsia="ru-RU"/>
        </w:rPr>
        <w:t>ук</w:t>
      </w:r>
      <w:bookmarkEnd w:id="3"/>
      <w:r w:rsidRPr="00514C89">
        <w:rPr>
          <w:rFonts w:eastAsia="Times New Roman" w:cs="Times New Roman"/>
          <w:szCs w:val="28"/>
          <w:lang w:eastAsia="ru-RU"/>
        </w:rPr>
        <w:t xml:space="preserve">ера, Б. Санто, А. </w:t>
      </w:r>
      <w:bookmarkStart w:id="4" w:name="OCRUncertain012"/>
      <w:r w:rsidRPr="00514C89">
        <w:rPr>
          <w:rFonts w:eastAsia="Times New Roman" w:cs="Times New Roman"/>
          <w:szCs w:val="28"/>
          <w:lang w:eastAsia="ru-RU"/>
        </w:rPr>
        <w:t>Кл</w:t>
      </w:r>
      <w:bookmarkEnd w:id="4"/>
      <w:r w:rsidRPr="00514C89">
        <w:rPr>
          <w:rFonts w:eastAsia="Times New Roman" w:cs="Times New Roman"/>
          <w:szCs w:val="28"/>
          <w:lang w:eastAsia="ru-RU"/>
        </w:rPr>
        <w:t>айнкнехта, П. Пил</w:t>
      </w:r>
      <w:bookmarkStart w:id="5" w:name="OCRUncertain013"/>
      <w:r w:rsidRPr="00514C89">
        <w:rPr>
          <w:rFonts w:eastAsia="Times New Roman" w:cs="Times New Roman"/>
          <w:szCs w:val="28"/>
          <w:lang w:eastAsia="ru-RU"/>
        </w:rPr>
        <w:t>д</w:t>
      </w:r>
      <w:bookmarkEnd w:id="5"/>
      <w:r w:rsidRPr="00514C89">
        <w:rPr>
          <w:rFonts w:eastAsia="Times New Roman" w:cs="Times New Roman"/>
          <w:szCs w:val="28"/>
          <w:lang w:eastAsia="ru-RU"/>
        </w:rPr>
        <w:t xml:space="preserve">ича, Р. Уотермена,  Грей Клиффорд Ф.,Ларсон Эрик У.,Бирман Г., Шмидт С.,Джона А. Гобсона, а также отечественных:А.И. Анчишкина, Л.С. Бляхмана, Ю.И. Берлинера, С.Ю. Глазьева, Ю.В. </w:t>
      </w:r>
      <w:bookmarkStart w:id="6" w:name="OCRUncertain014"/>
      <w:r w:rsidRPr="00514C89">
        <w:rPr>
          <w:rFonts w:eastAsia="Times New Roman" w:cs="Times New Roman"/>
          <w:szCs w:val="28"/>
          <w:lang w:eastAsia="ru-RU"/>
        </w:rPr>
        <w:t>К</w:t>
      </w:r>
      <w:bookmarkEnd w:id="6"/>
      <w:r w:rsidRPr="00514C89">
        <w:rPr>
          <w:rFonts w:eastAsia="Times New Roman" w:cs="Times New Roman"/>
          <w:szCs w:val="28"/>
          <w:lang w:eastAsia="ru-RU"/>
        </w:rPr>
        <w:t>уренкова, В.</w:t>
      </w:r>
      <w:bookmarkStart w:id="7" w:name="OCRUncertain015"/>
      <w:r w:rsidRPr="00514C89">
        <w:rPr>
          <w:rFonts w:eastAsia="Times New Roman" w:cs="Times New Roman"/>
          <w:szCs w:val="28"/>
          <w:lang w:eastAsia="ru-RU"/>
        </w:rPr>
        <w:t>П</w:t>
      </w:r>
      <w:bookmarkEnd w:id="7"/>
      <w:r w:rsidRPr="00514C89">
        <w:rPr>
          <w:rFonts w:eastAsia="Times New Roman" w:cs="Times New Roman"/>
          <w:szCs w:val="28"/>
          <w:lang w:eastAsia="ru-RU"/>
        </w:rPr>
        <w:t xml:space="preserve">. Логинова, А.С. Кулагина, А.Г. </w:t>
      </w:r>
      <w:bookmarkStart w:id="8" w:name="OCRUncertain016"/>
      <w:r w:rsidRPr="00514C89">
        <w:rPr>
          <w:rFonts w:eastAsia="Times New Roman" w:cs="Times New Roman"/>
          <w:szCs w:val="28"/>
          <w:lang w:eastAsia="ru-RU"/>
        </w:rPr>
        <w:t>К</w:t>
      </w:r>
      <w:bookmarkEnd w:id="8"/>
      <w:r w:rsidRPr="00514C89">
        <w:rPr>
          <w:rFonts w:eastAsia="Times New Roman" w:cs="Times New Roman"/>
          <w:szCs w:val="28"/>
          <w:lang w:eastAsia="ru-RU"/>
        </w:rPr>
        <w:t>ругликова, А.А. Дагаева, А.И. Пригожина, А.Б. Ланина, Г.Х. Попова, В.М. Рудзицкого, Р.А. Фатхутдинова Ю.В. Яковца, В.С. Ефремова О.А. Ждановой.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lastRenderedPageBreak/>
        <w:t>Вопросы организации, управления, финансирования, оценки эконо</w:t>
      </w:r>
      <w:r w:rsidRPr="00514C89">
        <w:rPr>
          <w:rFonts w:eastAsia="Times New Roman" w:cs="Times New Roman"/>
          <w:szCs w:val="28"/>
          <w:lang w:eastAsia="ru-RU"/>
        </w:rPr>
        <w:softHyphen/>
        <w:t xml:space="preserve">мической эффективности инновационных проектов затрагиваются в работах Б. Твисса, П. Уайта, Л. Водачка, О. Водачковой,  И. Пиннингса, Ш. Тацуно, </w:t>
      </w:r>
      <w:bookmarkStart w:id="9" w:name="OCRUncertain020"/>
      <w:r w:rsidRPr="00514C89">
        <w:rPr>
          <w:rFonts w:eastAsia="Times New Roman" w:cs="Times New Roman"/>
          <w:szCs w:val="28"/>
          <w:lang w:eastAsia="ru-RU"/>
        </w:rPr>
        <w:t>Н</w:t>
      </w:r>
      <w:bookmarkEnd w:id="9"/>
      <w:r w:rsidRPr="00514C89">
        <w:rPr>
          <w:rFonts w:eastAsia="Times New Roman" w:cs="Times New Roman"/>
          <w:szCs w:val="28"/>
          <w:lang w:eastAsia="ru-RU"/>
        </w:rPr>
        <w:t>. Мончева, Д.М. Бобрышева, И.С. Голосовского, М.П.Голика, В.Л. Назаревского, М.М. Иванова, С.Р. Колупаевой, Г.Б.Кочеткова, В.Г. Долгова, А.А. Коренного и др. Проблемы проектного законодательства рассматривают И.И.Мазур, Н.Г.Ольдерогге, В.Д. Шапиро.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Вместе с тем следует отметить недостаточную разработанность направления научных исследований, связанных с выявлением и использованием резервов инновационной деятельности, обеспечивающих повышение ее эффективности. Существующие подходы к решению в</w:t>
      </w:r>
      <w:bookmarkStart w:id="10" w:name="OCRUncertain021"/>
      <w:r w:rsidRPr="00514C89">
        <w:rPr>
          <w:rFonts w:eastAsia="Times New Roman" w:cs="Times New Roman"/>
          <w:szCs w:val="28"/>
          <w:lang w:eastAsia="ru-RU"/>
        </w:rPr>
        <w:t>ы</w:t>
      </w:r>
      <w:bookmarkEnd w:id="10"/>
      <w:r w:rsidRPr="00514C89">
        <w:rPr>
          <w:rFonts w:eastAsia="Times New Roman" w:cs="Times New Roman"/>
          <w:szCs w:val="28"/>
          <w:lang w:eastAsia="ru-RU"/>
        </w:rPr>
        <w:t>ше обозначенной проблемы, как правило, носят разнонаправленн</w:t>
      </w:r>
      <w:bookmarkStart w:id="11" w:name="OCRUncertain022"/>
      <w:r w:rsidRPr="00514C89">
        <w:rPr>
          <w:rFonts w:eastAsia="Times New Roman" w:cs="Times New Roman"/>
          <w:szCs w:val="28"/>
          <w:lang w:eastAsia="ru-RU"/>
        </w:rPr>
        <w:t>ы</w:t>
      </w:r>
      <w:bookmarkEnd w:id="11"/>
      <w:r w:rsidRPr="00514C89">
        <w:rPr>
          <w:rFonts w:eastAsia="Times New Roman" w:cs="Times New Roman"/>
          <w:szCs w:val="28"/>
          <w:lang w:eastAsia="ru-RU"/>
        </w:rPr>
        <w:t>й характер и представляют собой рекомендации по решению отдельных вопросов, связанных с эффективностью инновационной деятельности.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Целью данной работы</w:t>
      </w:r>
      <w:r w:rsidRPr="00514C89">
        <w:rPr>
          <w:rFonts w:eastAsia="Times New Roman" w:cs="Times New Roman"/>
          <w:szCs w:val="28"/>
          <w:lang w:eastAsia="ru-RU"/>
        </w:rPr>
        <w:t xml:space="preserve"> является изучение вопросов, связанных с инновационной деятельностью предприятия и пути её совершенствования.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Научные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при подготовке выпускной квалификационной работы нами проводились на базе Общества с ограниченной ответственностью «Центр технического обслуживания РМК Плюс». </w:t>
      </w:r>
    </w:p>
    <w:p w:rsidR="00780273" w:rsidRPr="00514C89" w:rsidRDefault="00780273" w:rsidP="00514C89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Объект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– </w:t>
      </w:r>
      <w:r w:rsidRPr="00514C89">
        <w:rPr>
          <w:rFonts w:eastAsia="Times New Roman" w:cs="Times New Roman"/>
          <w:color w:val="000000"/>
          <w:szCs w:val="28"/>
          <w:lang w:eastAsia="ru-RU"/>
        </w:rPr>
        <w:t>инновационная деятельность предприятия.</w:t>
      </w:r>
    </w:p>
    <w:p w:rsidR="00780273" w:rsidRPr="00514C89" w:rsidRDefault="00780273" w:rsidP="00514C89">
      <w:pPr>
        <w:ind w:firstLine="720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Предмет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–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color w:val="000000"/>
          <w:szCs w:val="28"/>
          <w:lang w:eastAsia="ru-RU"/>
        </w:rPr>
        <w:t>совершенствование инновационной деятельности ООО «ЦТО РМК Плюс».</w:t>
      </w:r>
    </w:p>
    <w:p w:rsidR="00780273" w:rsidRPr="00514C89" w:rsidRDefault="00780273" w:rsidP="00514C89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Для достижения поставленной цели необходимо решить ряд задач: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рассмотреть подходы к определению понятия инновация и инновационная деятельность и установить ее роль в экономическом развитии предприятия;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классификацию инноваций в зависимости от различных признаков;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мотивы осуществления инновационной деятельностив сфере услуг;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внутренние условия инновационной деятельности в ООО «ЦТО РМК Плюс»;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рекомендации по внедрению инновационных методов в ООО «ЦТО РМК Плюс».</w:t>
      </w:r>
    </w:p>
    <w:p w:rsidR="00C05250" w:rsidRPr="00514C89" w:rsidRDefault="00780273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iCs/>
          <w:szCs w:val="28"/>
          <w:lang w:eastAsia="ru-RU"/>
        </w:rPr>
        <w:t xml:space="preserve">В качестве основных </w:t>
      </w:r>
      <w:r w:rsidRPr="00514C89">
        <w:rPr>
          <w:rFonts w:eastAsia="Times New Roman" w:cs="Times New Roman"/>
          <w:b/>
          <w:iCs/>
          <w:szCs w:val="28"/>
          <w:lang w:eastAsia="ru-RU"/>
        </w:rPr>
        <w:t>методов исследования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применялись анализ библиографических источников, систематизация материалов, их структурирование и другие методы исследования. </w:t>
      </w:r>
    </w:p>
    <w:p w:rsidR="00EF77E1" w:rsidRPr="00514C89" w:rsidRDefault="001D1CCB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b/>
          <w:iCs/>
          <w:szCs w:val="28"/>
          <w:lang w:eastAsia="ru-RU"/>
        </w:rPr>
        <w:t>Структура работы.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</w:t>
      </w:r>
      <w:r w:rsidR="00EF77E1" w:rsidRPr="00514C89">
        <w:rPr>
          <w:rFonts w:cs="Times New Roman"/>
          <w:szCs w:val="28"/>
        </w:rPr>
        <w:t xml:space="preserve">Работа состоит из текстовой и иллюстративной частей. Содержание работы изложено во введении, трех главах и заключении. Текст содержит ссылки на </w:t>
      </w:r>
      <w:r w:rsidR="00F2388D" w:rsidRPr="00514C89">
        <w:rPr>
          <w:rFonts w:cs="Times New Roman"/>
          <w:szCs w:val="28"/>
        </w:rPr>
        <w:t>данные</w:t>
      </w:r>
      <w:r w:rsidR="00EF77E1" w:rsidRPr="00514C89">
        <w:rPr>
          <w:rFonts w:cs="Times New Roman"/>
          <w:szCs w:val="28"/>
        </w:rPr>
        <w:t>, приводимые в приложении.</w:t>
      </w:r>
    </w:p>
    <w:p w:rsidR="001D1CCB" w:rsidRPr="00514C89" w:rsidRDefault="001D1CCB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КРАТКОЕ СОДЕРЖАНИЕ РАБОТЫ</w:t>
      </w:r>
    </w:p>
    <w:p w:rsidR="001D1CCB" w:rsidRPr="00514C89" w:rsidRDefault="001D1CCB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Во введении определ</w:t>
      </w:r>
      <w:r w:rsidR="00514C89">
        <w:rPr>
          <w:rFonts w:cs="Times New Roman"/>
          <w:szCs w:val="28"/>
        </w:rPr>
        <w:t>ена</w:t>
      </w:r>
      <w:r w:rsidRPr="00514C89">
        <w:rPr>
          <w:rFonts w:cs="Times New Roman"/>
          <w:szCs w:val="28"/>
        </w:rPr>
        <w:t xml:space="preserve"> актуальность</w:t>
      </w:r>
      <w:r w:rsidR="00C1722E" w:rsidRPr="00514C89">
        <w:rPr>
          <w:rFonts w:cs="Times New Roman"/>
          <w:szCs w:val="28"/>
        </w:rPr>
        <w:t xml:space="preserve"> темы исследования. Определены задачи и предмет исследования, степень изученности проблемы, описана структура работы.</w:t>
      </w:r>
    </w:p>
    <w:p w:rsidR="00F2388D" w:rsidRPr="00EB1C2D" w:rsidRDefault="00EB1C2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 первой главе</w:t>
      </w:r>
      <w:r w:rsidRPr="00EB1C2D">
        <w:rPr>
          <w:rFonts w:eastAsia="Times New Roman" w:cs="Times New Roman"/>
          <w:iCs/>
          <w:szCs w:val="28"/>
          <w:lang w:eastAsia="ru-RU"/>
        </w:rPr>
        <w:t xml:space="preserve"> описаны </w:t>
      </w:r>
      <w:r w:rsidRPr="00EB1C2D">
        <w:rPr>
          <w:rFonts w:eastAsiaTheme="majorEastAsia" w:cs="Times New Roman"/>
          <w:szCs w:val="28"/>
        </w:rPr>
        <w:t>теоретические основы и сущность инновационной деятельности предприятия</w:t>
      </w:r>
      <w:r w:rsidRPr="00EB1C2D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В современном понимании национальная инновационная система (НИС) – это совокупность национальных государственных, частных и </w:t>
      </w:r>
      <w:r w:rsidRPr="00514C89">
        <w:rPr>
          <w:rFonts w:cs="Times New Roman"/>
          <w:szCs w:val="28"/>
          <w:shd w:val="clear" w:color="auto" w:fill="FFFFFF"/>
        </w:rPr>
        <w:lastRenderedPageBreak/>
        <w:t>общественных организаций и механизмов их взаимодействия, в рамках которых осуществляется деятельность по созданию, хранению и распространению новых знаний и технологий. Эффективная НИС строится общими усилиями государства, предпринимательской и научной среды и формирует такую систему взаимоотношений, когда инновации служат основой развития экономики и общества. В центре НИС находятся предприятия, которые организуют производство, стремясь к его развитию за счет инноваций. Неоспорима и роль государства как участника НИС. Оно создает рамочные условия функционирования системы, к которым следует отнести: макроэкономическую политику, поддержание и развитие конкурентной среды, создание и развитие нормативно-правовой среды, способствующей развитию предпринимательства, состояние технологической базы, создание благоприятного налогового и инвестиционного климата, формирование условий для международной торговли.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Инновации могут относиться не только к технике и технологии, но и к формам организации производства и управления. Все они узко взаимосвязаны и считаются высококачественными ступенями в развитии производительных сил и увеличении эффективности производства. Качественно новые масштабно освоенные технологии способны обеспечить решение трудных, не преодолимых на прежней технологической базе производственных задач. Инновации позволяют организации успешно выполнять свою деятельность в уже освоенных областях и позволяют находить новые направления в деятельности.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lastRenderedPageBreak/>
        <w:t xml:space="preserve">На успешное внедрении инноваций в организации влияют следующие факторы: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1) производственно-техническая база;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2) научно-технический потенциал;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>3) крупные инвестиции;</w:t>
      </w:r>
    </w:p>
    <w:p w:rsidR="00F2388D" w:rsidRPr="00514C89" w:rsidRDefault="00F2388D" w:rsidP="00514C89">
      <w:pPr>
        <w:tabs>
          <w:tab w:val="left" w:pos="0"/>
        </w:tabs>
        <w:ind w:firstLine="709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  <w:shd w:val="clear" w:color="auto" w:fill="FFFFFF"/>
        </w:rPr>
        <w:t>4) система управления и т.д. [15].</w:t>
      </w:r>
    </w:p>
    <w:p w:rsidR="00F2388D" w:rsidRPr="00514C89" w:rsidRDefault="00F2388D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Изучение конкурентов, т.е. тех, с кем организации приходится бороться за ресурсы, которые она стремится получить из внешней среды для обеспечения реализации продукции и своего преимущества, занимает особое и важное место. Важным фактором внешней среды инновационного предприятия является развитие научно-технического прогресса.</w:t>
      </w:r>
    </w:p>
    <w:p w:rsidR="00F2388D" w:rsidRPr="00514C89" w:rsidRDefault="00F2388D" w:rsidP="00514C89">
      <w:pPr>
        <w:ind w:firstLine="709"/>
        <w:rPr>
          <w:rFonts w:cs="Times New Roman"/>
          <w:b/>
          <w:szCs w:val="28"/>
        </w:rPr>
      </w:pPr>
      <w:r w:rsidRPr="00514C89">
        <w:rPr>
          <w:rFonts w:cs="Times New Roman"/>
          <w:szCs w:val="28"/>
        </w:rPr>
        <w:t>Существенным отличием инновационных организаций является то, что создание инноваций для них – это разновидность бизнеса. Инновационная деятельность на предприятиях является реализацией стратегического развития. Эффективность деятельности предприятия во многом зависит от того, насколько оно адаптировано к внешней среде, в какой мере гибка его организационная структура и насколько она способна к нововведениям. Необходимость постоянного совершенствования предполагает подход к любому виду деятельности как к инновационному процессу.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</w:rPr>
        <w:t xml:space="preserve">Основной предпосылкой инновационной деятельности предприятия является тот факт, что все существующее стареет. Вследствие этого необходимо отбрасывать все, что износилось, сильно устарело, а также то, что является тормозом на пути к прогрессу, и стараться предугадывать возможные промахи, просчеты и неудачи. Чтобы достичь  желаемого результата на предприятиях нужно, регулярно проводить аттестацию </w:t>
      </w:r>
      <w:r w:rsidRPr="00514C89">
        <w:rPr>
          <w:rFonts w:cs="Times New Roman"/>
          <w:szCs w:val="28"/>
        </w:rPr>
        <w:lastRenderedPageBreak/>
        <w:t xml:space="preserve">товаров, технологий и рабочих мест, подвергать анализу рынок и каналы распределения. </w:t>
      </w:r>
    </w:p>
    <w:p w:rsidR="00F2388D" w:rsidRPr="00514C89" w:rsidRDefault="00F2388D" w:rsidP="00514C89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Недооценка принципов инновационной деятельности и недостаточное развитие системы организации и практической деятельности в сфере услуг приводят к значительному снижению производительности инноваций, что отражается на конкурентоспособности организации.</w:t>
      </w:r>
    </w:p>
    <w:p w:rsidR="00F2388D" w:rsidRPr="00514C89" w:rsidRDefault="00F2388D" w:rsidP="0026667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Следовательно, организация инновационной деятельности предприятий, представляющих сферу услуг, должна обеспечивать: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общего видения предложения услуг на потребительском рынке;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стратегических приоритетов в преобразовании данной сферы;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стратегии деятельности предприятий в длительной перспективе;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коммуникаций, ориентированной на реализацию услуг;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инновационного персонала с определением зон ответственности за результаты работы;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системного контроллинга процессов развития услуг на потребительском рынке.</w:t>
      </w:r>
    </w:p>
    <w:p w:rsidR="00F2388D" w:rsidRPr="00514C89" w:rsidRDefault="00F2388D" w:rsidP="00266671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Реализация выделенных направлений, по нашему мнению, создаст условия для расширения рынка услуг, усилит конкурентные позиции и преимущества предприятий сферы услуг.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Во второй главе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проводится </w:t>
      </w:r>
      <w:r w:rsidR="00B01856" w:rsidRPr="00514C89">
        <w:rPr>
          <w:rFonts w:cs="Times New Roman"/>
          <w:szCs w:val="28"/>
        </w:rPr>
        <w:t xml:space="preserve">анализ инновационной деятельности </w:t>
      </w:r>
      <w:r w:rsidR="00B01856" w:rsidRPr="00514C89">
        <w:rPr>
          <w:rFonts w:cs="Times New Roman"/>
          <w:caps/>
          <w:szCs w:val="28"/>
        </w:rPr>
        <w:t>ООО «ЦТО РМК П</w:t>
      </w:r>
      <w:r w:rsidR="00B01856" w:rsidRPr="00514C89">
        <w:rPr>
          <w:rFonts w:cs="Times New Roman"/>
          <w:szCs w:val="28"/>
        </w:rPr>
        <w:t>люс</w:t>
      </w:r>
      <w:r w:rsidR="00B01856" w:rsidRPr="00514C89">
        <w:rPr>
          <w:rFonts w:cs="Times New Roman"/>
          <w:caps/>
          <w:szCs w:val="28"/>
        </w:rPr>
        <w:t>»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F6559D" w:rsidRPr="00514C89" w:rsidRDefault="00F6559D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lastRenderedPageBreak/>
        <w:t xml:space="preserve">ООО «ЦТО РМК Плюс» является юридическим лицом, имеет в собственности обособленное имущество, учитываемое на самостоятельном балансе,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F2388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Главная цель деятельности – получение прибыли. Предприятие учитывает результаты своей деятельности и ведет налоговую отчетность в порядке, установленном законодательством РФ.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eastAsia="Times New Roman" w:cs="Times New Roman"/>
          <w:color w:val="000000"/>
          <w:szCs w:val="28"/>
          <w:lang w:eastAsia="ru-RU"/>
        </w:rPr>
      </w:pPr>
      <w:r w:rsidRPr="00514C89">
        <w:rPr>
          <w:rFonts w:eastAsia="Times New Roman" w:cs="Times New Roman"/>
          <w:color w:val="000000"/>
          <w:szCs w:val="28"/>
          <w:lang w:eastAsia="ru-RU"/>
        </w:rPr>
        <w:t>Во главе ООО «ЦТО РМК Плюс» стоит генеральный директор, который организует всю работу предприятия и несет полную ответственность за его состояние и деятельность перед государством и трудовым коллективом. Кроме того, на генеральном директоре лежит решение огромного числа задач, например, принятие ориентированных на выбранный сегмент рынка решений, направленных на удовлетворение потребностей клиентов, определение общих направлений политики предприятия в рамках поставленных целей и задач, в том числе проведение финансовой политики.</w:t>
      </w:r>
    </w:p>
    <w:p w:rsidR="00F6559D" w:rsidRPr="00514C89" w:rsidRDefault="00F6559D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В ходе проведения финансового анализа предприятия была выявлена негативная тенденция - резкое снижение чистой прибыли на протяжении 2014-2016 гг. </w:t>
      </w:r>
    </w:p>
    <w:p w:rsidR="00F6559D" w:rsidRPr="00514C89" w:rsidRDefault="00F6559D" w:rsidP="00514C89">
      <w:pPr>
        <w:ind w:firstLine="720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 активе баланса предприятия значительно преобладают оборотные активы, что в первую очередь вызвано спецификой его деятельности.</w:t>
      </w:r>
    </w:p>
    <w:p w:rsidR="00F6559D" w:rsidRPr="00514C89" w:rsidRDefault="00F6559D" w:rsidP="00514C89">
      <w:pPr>
        <w:ind w:firstLine="720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 пассиве баланса преобладают собственные средства, что формирует высокую финансовую независимость и устойчивость предприятия.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lastRenderedPageBreak/>
        <w:t>На протяжении 2014-2016 гг. для предприятия ООО «ЦТО РМК Плюс» являются характерными высокие показатели ликвидности. Самый высокий уровень ликвидности предприятие имеет в 2014 году. Негативной тенденцией является стремительное снижение уровня абсолютной ликвидности предприятия в 2016 году.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 xml:space="preserve">Предприятие постоянно осуществляет исследования и разработки, прирост доли НИОКР в общем объеме выпущенной продукции (работ, услуг) в 2016 году по сравнению с 2015 годом составил 168,8 %. В связи с тем, что предприятие не производит инновационную продукцию, показатели, характеризующие инновационную активность деятельности предприятия равны нулю. 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</w:rPr>
        <w:t>В 2016 году предприятие приобрело оборудование, представляющее последнюю модель передовых технологий и относящееся к принципиально новым в мире. Доля новейшей техники в мире в общем объеме основных средств 2016 г. составила 0,03.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 третьей главе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разработаны рекомендации по внедрению инновационных методов в ООО «ЦТО РМК Плюс».</w:t>
      </w:r>
    </w:p>
    <w:p w:rsidR="00787E79" w:rsidRPr="00514C89" w:rsidRDefault="00787E79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Общий инновационный уровень, то есть перспективы развития и обновления продукции, производственных мощностей, технологий и т.д., определяет выбор инновационной стратегии. Иначе говоря, инновационное развитие, в отличие от технического и научно-технического, характеризует будущие возможности развития ООО «ЦТО РМК Плюс» за счет внутреннего интеллектуально-технического потенциала. </w:t>
      </w:r>
    </w:p>
    <w:p w:rsidR="00C1722E" w:rsidRPr="00514C89" w:rsidRDefault="00787E79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lastRenderedPageBreak/>
        <w:t>Базисом процесса разработки инновационной стратегии ООО «ЦТО РМК Плюс», кроме констатации текущего инновационного уровня, является определение перспективных путей инновационного развития.</w:t>
      </w:r>
    </w:p>
    <w:p w:rsidR="007526EC" w:rsidRPr="00514C89" w:rsidRDefault="007526EC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Степень осознания необходимости и готовность руководства конкретного ООО «ЦТО РМК Плюс» к грядущим внутренним изменениям при этом характеризуется нижеприведенными принципами инновационной активности: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базовые тенденции научно-технической долгосрочной политики;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склонность к риску;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конъюнктурной среды, благоприятствующей рождению новых идей;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ресурсной базы для их воплощения;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состояние внешних и внутренних связей, их степень, уровень развития и структура;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качество восприятия особенностей внешней среды и скорость ответа на ее изменения;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благоприятного внутреннего климата, способствующего устранению организационных ошибок и конфликтов;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собственно, готовность к переменам.  </w:t>
      </w:r>
    </w:p>
    <w:p w:rsidR="00787E79" w:rsidRPr="00514C89" w:rsidRDefault="007526EC" w:rsidP="00514C89">
      <w:pPr>
        <w:ind w:firstLine="709"/>
        <w:rPr>
          <w:rFonts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Ввиду сложности технологического процесса для ООО «ЦТО РМК Плюс» предложена разработка новой АСУП, автоматизирующей процессы управления развитием. Для ее создания требуется разработка новых моделей, методов и алгоритмов, реализующих концепцию управления устойчивым инновационным развитием промышленного предприятия при </w:t>
      </w:r>
      <w:r w:rsidRPr="00514C89">
        <w:rPr>
          <w:rFonts w:eastAsia="Calibri" w:cs="Times New Roman"/>
          <w:szCs w:val="28"/>
        </w:rPr>
        <w:lastRenderedPageBreak/>
        <w:t>гарантированном уровне достижения целей развития по заданным критериям.</w:t>
      </w:r>
    </w:p>
    <w:p w:rsidR="00051C67" w:rsidRDefault="00051C67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D4257E">
        <w:rPr>
          <w:rFonts w:eastAsia="Times New Roman" w:cs="Times New Roman"/>
          <w:szCs w:val="28"/>
          <w:lang w:eastAsia="ru-RU"/>
        </w:rPr>
        <w:t>Главным источником финансирования этого новшества станет банковский кредит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На основании </w:t>
      </w:r>
      <w:r w:rsidR="00051C67">
        <w:rPr>
          <w:rFonts w:eastAsia="Times New Roman" w:cs="Times New Roman"/>
          <w:szCs w:val="28"/>
          <w:lang w:eastAsia="ru-RU"/>
        </w:rPr>
        <w:t>проведенных расчетов</w:t>
      </w:r>
      <w:r w:rsidRPr="00514C89">
        <w:rPr>
          <w:rFonts w:eastAsia="Times New Roman" w:cs="Times New Roman"/>
          <w:szCs w:val="28"/>
          <w:lang w:eastAsia="ru-RU"/>
        </w:rPr>
        <w:t xml:space="preserve"> сделан вывод о необходимости разработанного инновационного проекта.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Интегральный эффект «Эинт» = 741200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Индекс рентабельности инноваций «Jr» = 1,1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(ИД) Индекс доходности = 1,1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Среднегодовая рентабельность инвестиций «СР» = 10%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Период окупаемости «То» = 10 мес.</w:t>
      </w:r>
    </w:p>
    <w:p w:rsidR="001D1CCB" w:rsidRPr="00514C89" w:rsidRDefault="00514C89" w:rsidP="00483206">
      <w:pPr>
        <w:tabs>
          <w:tab w:val="left" w:pos="0"/>
        </w:tabs>
        <w:ind w:firstLine="709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Можно сделать вывод, что данный проект является выгодным, так как все показатели указывают на эффективность этой инновации.</w:t>
      </w:r>
    </w:p>
    <w:p w:rsidR="00780273" w:rsidRDefault="00780273"/>
    <w:p w:rsidR="00780273" w:rsidRDefault="00780273"/>
    <w:sectPr w:rsidR="00780273" w:rsidSect="00FD4F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7" w:rsidRDefault="00DC38E7" w:rsidP="00E33691">
      <w:pPr>
        <w:spacing w:line="240" w:lineRule="auto"/>
      </w:pPr>
      <w:r>
        <w:separator/>
      </w:r>
    </w:p>
  </w:endnote>
  <w:endnote w:type="continuationSeparator" w:id="0">
    <w:p w:rsidR="00DC38E7" w:rsidRDefault="00DC38E7" w:rsidP="00E3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7" w:rsidRDefault="00DC38E7" w:rsidP="00E33691">
      <w:pPr>
        <w:spacing w:line="240" w:lineRule="auto"/>
      </w:pPr>
      <w:r>
        <w:separator/>
      </w:r>
    </w:p>
  </w:footnote>
  <w:footnote w:type="continuationSeparator" w:id="0">
    <w:p w:rsidR="00DC38E7" w:rsidRDefault="00DC38E7" w:rsidP="00E3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1" w:rsidRDefault="00E33691" w:rsidP="00E33691">
    <w:pPr>
      <w:pStyle w:val="a4"/>
      <w:jc w:val="center"/>
      <w:rPr>
        <w:b/>
        <w:color w:val="FF0000"/>
        <w:sz w:val="32"/>
        <w:szCs w:val="32"/>
      </w:rPr>
    </w:pPr>
    <w:bookmarkStart w:id="12" w:name="OLE_LINK1"/>
    <w:bookmarkStart w:id="13" w:name="OLE_LINK2"/>
    <w:bookmarkStart w:id="14" w:name="_Hlk3275812"/>
    <w:bookmarkStart w:id="15" w:name="OLE_LINK3"/>
    <w:bookmarkStart w:id="16" w:name="OLE_LINK4"/>
    <w:bookmarkStart w:id="17" w:name="_Hlk3275814"/>
    <w:bookmarkStart w:id="18" w:name="OLE_LINK5"/>
    <w:bookmarkStart w:id="19" w:name="OLE_LINK6"/>
    <w:bookmarkStart w:id="20" w:name="_Hlk3275827"/>
    <w:bookmarkStart w:id="21" w:name="OLE_LINK7"/>
    <w:bookmarkStart w:id="22" w:name="OLE_LINK8"/>
    <w:bookmarkStart w:id="23" w:name="_Hlk3275839"/>
    <w:bookmarkStart w:id="24" w:name="OLE_LINK9"/>
    <w:bookmarkStart w:id="25" w:name="OLE_LINK10"/>
    <w:bookmarkStart w:id="26" w:name="_Hlk3275855"/>
    <w:bookmarkStart w:id="27" w:name="OLE_LINK11"/>
    <w:bookmarkStart w:id="28" w:name="OLE_LINK12"/>
    <w:bookmarkStart w:id="29" w:name="_Hlk3275872"/>
    <w:bookmarkStart w:id="30" w:name="OLE_LINK13"/>
    <w:bookmarkStart w:id="31" w:name="OLE_LINK14"/>
    <w:bookmarkStart w:id="3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E33691" w:rsidRDefault="00E33691" w:rsidP="00E33691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33691" w:rsidRDefault="00E33691" w:rsidP="00E33691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E33691" w:rsidRDefault="00E33691" w:rsidP="00E33691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E33691" w:rsidRDefault="00E33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087"/>
    <w:multiLevelType w:val="hybridMultilevel"/>
    <w:tmpl w:val="6A50105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8329AE"/>
    <w:multiLevelType w:val="hybridMultilevel"/>
    <w:tmpl w:val="55C8598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0FD4859"/>
    <w:multiLevelType w:val="hybridMultilevel"/>
    <w:tmpl w:val="7354D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B17EFF"/>
    <w:multiLevelType w:val="hybridMultilevel"/>
    <w:tmpl w:val="82903BEC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D5FF7"/>
    <w:multiLevelType w:val="hybridMultilevel"/>
    <w:tmpl w:val="8D0A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B5A"/>
    <w:rsid w:val="00051C67"/>
    <w:rsid w:val="001D1CCB"/>
    <w:rsid w:val="0026559D"/>
    <w:rsid w:val="00266671"/>
    <w:rsid w:val="00483206"/>
    <w:rsid w:val="00514C89"/>
    <w:rsid w:val="005B706A"/>
    <w:rsid w:val="00643BCB"/>
    <w:rsid w:val="006478DD"/>
    <w:rsid w:val="007526EC"/>
    <w:rsid w:val="00780273"/>
    <w:rsid w:val="00787E79"/>
    <w:rsid w:val="00B01856"/>
    <w:rsid w:val="00C05250"/>
    <w:rsid w:val="00C1696F"/>
    <w:rsid w:val="00C1722E"/>
    <w:rsid w:val="00C50B5A"/>
    <w:rsid w:val="00DC38E7"/>
    <w:rsid w:val="00E33691"/>
    <w:rsid w:val="00EB1C2D"/>
    <w:rsid w:val="00EF77E1"/>
    <w:rsid w:val="00F2388D"/>
    <w:rsid w:val="00F426B9"/>
    <w:rsid w:val="00F6559D"/>
    <w:rsid w:val="00F904C7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027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E336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6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36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691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9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8">
    <w:name w:val="Hyperlink"/>
    <w:basedOn w:val="a0"/>
    <w:uiPriority w:val="99"/>
    <w:semiHidden/>
    <w:unhideWhenUsed/>
    <w:rsid w:val="00E3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17</cp:revision>
  <dcterms:created xsi:type="dcterms:W3CDTF">2017-06-02T11:47:00Z</dcterms:created>
  <dcterms:modified xsi:type="dcterms:W3CDTF">2019-10-17T11:02:00Z</dcterms:modified>
</cp:coreProperties>
</file>