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1" w:rsidRPr="004A27BB" w:rsidRDefault="00936341" w:rsidP="009363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B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Состояние дилерской сети в автомобильном бизнесе России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42394">
        <w:rPr>
          <w:sz w:val="28"/>
          <w:szCs w:val="28"/>
        </w:rPr>
        <w:t>После взрывного роста в 2010–2012 годах, когда продавалось около 3 млн</w:t>
      </w:r>
      <w:r>
        <w:rPr>
          <w:sz w:val="28"/>
          <w:szCs w:val="28"/>
        </w:rPr>
        <w:t>.</w:t>
      </w:r>
      <w:r w:rsidRPr="00242394">
        <w:rPr>
          <w:sz w:val="28"/>
          <w:szCs w:val="28"/>
        </w:rPr>
        <w:t>машин</w:t>
      </w:r>
      <w:r>
        <w:rPr>
          <w:color w:val="0D0D0D" w:themeColor="text1" w:themeTint="F2"/>
          <w:sz w:val="28"/>
          <w:szCs w:val="28"/>
        </w:rPr>
        <w:t xml:space="preserve">. </w:t>
      </w:r>
      <w:r w:rsidRPr="00031642">
        <w:rPr>
          <w:color w:val="0D0D0D" w:themeColor="text1" w:themeTint="F2"/>
          <w:sz w:val="28"/>
          <w:szCs w:val="28"/>
        </w:rPr>
        <w:t>Начиная с 2013 года, отечественный авторынок начал сжиматься. Пик падения пришелся на 2015 год (минус 35,7%). За четыре года кризиса российский авторынок сократился более чем в два раза. В 2016 году падение продолжилось, но замедлилось: было продано 1,4 млн автомобилей, что на 11% меньше результатов 2015 года.</w:t>
      </w:r>
      <w:r>
        <w:rPr>
          <w:color w:val="0D0D0D" w:themeColor="text1" w:themeTint="F2"/>
          <w:sz w:val="28"/>
          <w:szCs w:val="28"/>
        </w:rPr>
        <w:t xml:space="preserve"> </w:t>
      </w:r>
      <w:r w:rsidRPr="00242394">
        <w:rPr>
          <w:sz w:val="28"/>
          <w:szCs w:val="28"/>
        </w:rPr>
        <w:t>За четыре года кризиса российский авторынок сократился более чем в два раза</w:t>
      </w:r>
      <w:r w:rsidR="002264F7">
        <w:rPr>
          <w:rStyle w:val="a7"/>
          <w:sz w:val="28"/>
          <w:szCs w:val="28"/>
        </w:rPr>
        <w:footnoteReference w:id="2"/>
      </w:r>
      <w:r w:rsidRPr="00242394">
        <w:rPr>
          <w:sz w:val="28"/>
          <w:szCs w:val="28"/>
        </w:rPr>
        <w:t>.</w:t>
      </w:r>
    </w:p>
    <w:p w:rsidR="00936341" w:rsidRPr="00031642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42394">
        <w:rPr>
          <w:sz w:val="28"/>
          <w:szCs w:val="28"/>
        </w:rPr>
        <w:t>Только в 2016 году темпы падения снизились в 3,2 раза: по итогам года был продан 1 425 791 автомобиль, что на 11% меньше результатов 2015 года.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31642">
        <w:rPr>
          <w:color w:val="0D0D0D" w:themeColor="text1" w:themeTint="F2"/>
          <w:sz w:val="28"/>
          <w:szCs w:val="28"/>
        </w:rPr>
        <w:t>В мае 2017 года российский рынок показал двузначный рост, на 14,7% впервые с начала кризиса. Продажи за январь—ноябрь превысили 1,4 млн штук (плюс 11,7%), и Ассоциация европейского бизнеса (АЕБ) увеличила прогноз по рынку на 2017 год более чем в два раза — рост на 10,8%, до 1,58 млн</w:t>
      </w:r>
      <w:r>
        <w:rPr>
          <w:color w:val="0D0D0D" w:themeColor="text1" w:themeTint="F2"/>
          <w:sz w:val="28"/>
          <w:szCs w:val="28"/>
        </w:rPr>
        <w:t>.</w:t>
      </w:r>
      <w:r w:rsidRPr="00031642">
        <w:rPr>
          <w:color w:val="0D0D0D" w:themeColor="text1" w:themeTint="F2"/>
          <w:sz w:val="28"/>
          <w:szCs w:val="28"/>
        </w:rPr>
        <w:t xml:space="preserve"> автомобилей.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936341" w:rsidRPr="00D03C54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sz w:val="28"/>
          <w:szCs w:val="28"/>
        </w:rPr>
        <w:t>В тройку лидеров по итогам 11 месяцев вошли Lada, увеличившая продажи на 17%, корейские Kia — 24% и Hyundai — 9%</w:t>
      </w:r>
      <w:r w:rsidR="002264F7">
        <w:rPr>
          <w:rStyle w:val="a7"/>
          <w:sz w:val="28"/>
          <w:szCs w:val="28"/>
        </w:rPr>
        <w:footnoteReference w:id="3"/>
      </w:r>
      <w:r w:rsidRPr="00C374C3">
        <w:rPr>
          <w:sz w:val="28"/>
          <w:szCs w:val="28"/>
        </w:rPr>
        <w:t>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82E60">
        <w:rPr>
          <w:color w:val="0D0D0D" w:themeColor="text1" w:themeTint="F2"/>
          <w:sz w:val="28"/>
          <w:szCs w:val="28"/>
        </w:rPr>
        <w:drawing>
          <wp:inline distT="0" distB="0" distL="0" distR="0">
            <wp:extent cx="5619750" cy="3171825"/>
            <wp:effectExtent l="19050" t="0" r="0" b="0"/>
            <wp:docPr id="5" name="Рисунок 1" descr="https://s0.rbk.ru/v6_top_pics/resized/945xH/media/img/9/79/755127482335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.rbk.ru/v6_top_pics/resized/945xH/media/img/9/79/75512748233579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lastRenderedPageBreak/>
        <w:t>Четыре последних года автомобильный рынок двигался упрямо вниз, увлекая за собой дилеров, казалось бы, в бездонную воронку. Если и есть идеальный шторм для автомобильного ритейла, то это был он: резкое падение платёжеспособности граждан; рост кредитных ставок как для бизнеса, так и для клиентов; повышение автокомпаниями цен на 35–80% из-за обесценивания рубля. К этому прибавились уход из России концерна GM и масштабная деградация дилерских сетей PSA Peugeot Citroen, Honda, FCA (Fiat Chrysler Automobiles)</w:t>
      </w:r>
      <w:r w:rsidR="00DA503B">
        <w:rPr>
          <w:rStyle w:val="a7"/>
          <w:color w:val="0D0D0D" w:themeColor="text1" w:themeTint="F2"/>
          <w:sz w:val="28"/>
          <w:szCs w:val="28"/>
        </w:rPr>
        <w:footnoteReference w:id="4"/>
      </w:r>
      <w:r w:rsidRPr="00C374C3">
        <w:rPr>
          <w:color w:val="0D0D0D" w:themeColor="text1" w:themeTint="F2"/>
          <w:sz w:val="28"/>
          <w:szCs w:val="28"/>
        </w:rPr>
        <w:t>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Так </w:t>
      </w:r>
      <w:r w:rsidRPr="00A82E60">
        <w:rPr>
          <w:color w:val="0D0D0D" w:themeColor="text1" w:themeTint="F2"/>
          <w:sz w:val="28"/>
          <w:szCs w:val="28"/>
        </w:rPr>
        <w:t>с 2014 года рынок потерял 750 автосалонов, их число сократилось с 4100 до 3513. Основные закрытия пришлись на 2015–2016 годы, только за эти два года закрылось около 500 предприятий. В январе 2017 года президент ассоциации «Российские автомобильные дилеры» (РОАД) Олег Мосеев говорил, что по итогам года могут закрыться еще 150 центров.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423205">
        <w:rPr>
          <w:color w:val="0D0D0D" w:themeColor="text1" w:themeTint="F2"/>
          <w:sz w:val="28"/>
          <w:szCs w:val="28"/>
        </w:rPr>
        <w:drawing>
          <wp:inline distT="0" distB="0" distL="0" distR="0">
            <wp:extent cx="5619750" cy="4638675"/>
            <wp:effectExtent l="19050" t="0" r="0" b="0"/>
            <wp:docPr id="6" name="Рисунок 4" descr="https://s0.rbk.ru/v6_top_pics/resized/945xH/media/img/3/22/755127482284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rbk.ru/v6_top_pics/resized/945xH/media/img/3/22/7551274822842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936341" w:rsidRPr="00A82E60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82E60">
        <w:rPr>
          <w:color w:val="0D0D0D" w:themeColor="text1" w:themeTint="F2"/>
          <w:sz w:val="28"/>
          <w:szCs w:val="28"/>
        </w:rPr>
        <w:lastRenderedPageBreak/>
        <w:t>РОАД с надеждой смотрела на восстановление продаж в первом полугодии, надеясь на стабилизацию дилерской сети. Тогда ассоциация прогнозировала, что к концу 2017 года дилерская сеть вырастет на 30–40 автосалонов.</w:t>
      </w:r>
      <w:r w:rsidRPr="00423205">
        <w:rPr>
          <w:color w:val="0D0D0D" w:themeColor="text1" w:themeTint="F2"/>
          <w:sz w:val="28"/>
          <w:szCs w:val="28"/>
        </w:rPr>
        <w:t xml:space="preserve"> </w:t>
      </w:r>
      <w:r w:rsidRPr="00C374C3">
        <w:rPr>
          <w:color w:val="0D0D0D" w:themeColor="text1" w:themeTint="F2"/>
          <w:sz w:val="28"/>
          <w:szCs w:val="28"/>
        </w:rPr>
        <w:t xml:space="preserve">Несмотря на рост продаж, количество дилеров продолжает сокращаться. В конце 2013 года в России было около 4,2 тыс. официальных автоцентров; на начало ноября 2017 года их число сократилось до 3,4 тыс. (–19%). Те, кто в этом году смог подняться на волне продаж, открывали новые шоу-рум (303), но куда больше ритейлеров теряли бизнес (392). 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82E60">
        <w:rPr>
          <w:color w:val="0D0D0D" w:themeColor="text1" w:themeTint="F2"/>
          <w:sz w:val="28"/>
          <w:szCs w:val="28"/>
        </w:rPr>
        <w:t>Несмотря на их ожидания, по итогам десяти месяцев количество центров сократилось на 117. По консолидированным данным РОАД и аналитического агентства «Автостат», в октябре сеть насчитывала 3413 дилерских центров.</w:t>
      </w:r>
      <w:r>
        <w:rPr>
          <w:color w:val="0D0D0D" w:themeColor="text1" w:themeTint="F2"/>
          <w:sz w:val="28"/>
          <w:szCs w:val="28"/>
        </w:rPr>
        <w:t xml:space="preserve"> </w:t>
      </w:r>
      <w:r w:rsidRPr="00C374C3">
        <w:rPr>
          <w:color w:val="0D0D0D" w:themeColor="text1" w:themeTint="F2"/>
          <w:sz w:val="28"/>
          <w:szCs w:val="28"/>
        </w:rPr>
        <w:t>В результате только за 2017 год исчезло 89 дилерский станций, свидетельствует статистика агентства “Автостат”.</w:t>
      </w:r>
    </w:p>
    <w:p w:rsidR="00936341" w:rsidRPr="00423205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423205">
        <w:rPr>
          <w:color w:val="0D0D0D" w:themeColor="text1" w:themeTint="F2"/>
          <w:sz w:val="28"/>
          <w:szCs w:val="28"/>
        </w:rPr>
        <w:t>В октябре некогда крупная группа «Независимость» буквально за месяц потеряла дилерство большинства брендов, а часть ее автосалонов выставлена на продажу. 24 ноября Газпромбанк подал иски о банкротстве к нескольким структурам «Независимости»</w:t>
      </w:r>
      <w:r>
        <w:rPr>
          <w:color w:val="0D0D0D" w:themeColor="text1" w:themeTint="F2"/>
          <w:sz w:val="28"/>
          <w:szCs w:val="28"/>
        </w:rPr>
        <w:t>, на этом более подробно остановимся чуть позже</w:t>
      </w:r>
      <w:r w:rsidRPr="00423205">
        <w:rPr>
          <w:color w:val="0D0D0D" w:themeColor="text1" w:themeTint="F2"/>
          <w:sz w:val="28"/>
          <w:szCs w:val="28"/>
        </w:rPr>
        <w:t>.</w:t>
      </w:r>
    </w:p>
    <w:p w:rsidR="00936341" w:rsidRPr="00423205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423205">
        <w:rPr>
          <w:color w:val="0D0D0D" w:themeColor="text1" w:themeTint="F2"/>
          <w:sz w:val="28"/>
          <w:szCs w:val="28"/>
        </w:rPr>
        <w:t>Уход «Независимости» показал, что восстановление продаж не решило финансовые проблемы дилеров. Заместитель председателя правления группы компаний «АвтоСпецЦентр» Александр Зиновьев отмечает, что в сложной ситуации ряд бенефициаров стремится продать свой бизнес, не выдерживая кредитной нагрузки и возросших обязательств, а крупные игроки готовы воспользоваться предложением нарастить свою долю. «У всех дилерских холдингов своя политика, но мы видим, что трудно сейчас приходится не только небольшим и монобрендовым центрам, но и таким серьезным игрокам, как «Независимость» или «Авто Алеа»</w:t>
      </w:r>
      <w:r w:rsidR="00DA503B">
        <w:rPr>
          <w:rStyle w:val="a7"/>
          <w:color w:val="0D0D0D" w:themeColor="text1" w:themeTint="F2"/>
          <w:sz w:val="28"/>
          <w:szCs w:val="28"/>
        </w:rPr>
        <w:footnoteReference w:id="5"/>
      </w:r>
      <w:r w:rsidRPr="00423205">
        <w:rPr>
          <w:color w:val="0D0D0D" w:themeColor="text1" w:themeTint="F2"/>
          <w:sz w:val="28"/>
          <w:szCs w:val="28"/>
        </w:rPr>
        <w:t>, — заключает он.</w:t>
      </w:r>
    </w:p>
    <w:p w:rsidR="00936341" w:rsidRPr="00423205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423205">
        <w:rPr>
          <w:color w:val="0D0D0D" w:themeColor="text1" w:themeTint="F2"/>
          <w:sz w:val="28"/>
          <w:szCs w:val="28"/>
        </w:rPr>
        <w:t xml:space="preserve">Предправления дилерской группы «Авилон» Андрей Павлович считает, что во время и после кризиса на рынке останутся самые эффективные </w:t>
      </w:r>
      <w:r w:rsidRPr="00423205">
        <w:rPr>
          <w:color w:val="0D0D0D" w:themeColor="text1" w:themeTint="F2"/>
          <w:sz w:val="28"/>
          <w:szCs w:val="28"/>
        </w:rPr>
        <w:lastRenderedPageBreak/>
        <w:t>игроки: «Учитывая низкую маржинальность автобизнеса, высокую стоимость заемных финансов, потребность в больших оборотных средствах, площадях и количестве персонала, изменение ландшафта розничного автомобильного бизнеса продолжится еще более высокими темпами».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423205">
        <w:rPr>
          <w:color w:val="0D0D0D" w:themeColor="text1" w:themeTint="F2"/>
          <w:sz w:val="28"/>
          <w:szCs w:val="28"/>
        </w:rPr>
        <w:t>Директор по развитию компании «Рольф» Владимир Мирошников согласен, что в будущем году можно ожидать дальнейшего сокращения количества игроков, ухода слабых дилеров или их присоединения к сильным и успешным.</w:t>
      </w:r>
    </w:p>
    <w:p w:rsidR="00936341" w:rsidRPr="00423205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242394">
        <w:rPr>
          <w:sz w:val="28"/>
          <w:szCs w:val="28"/>
        </w:rPr>
        <w:t>Ассоциация «Российские автомобильные дилеры» (РОАД, представляет интересы 3,5 тыс. автодилеров) обратилась к премьер-министру Дмитрию Медведеву с просьбой продлить программы господдержки автомобильной отрасли в 2018 году</w:t>
      </w:r>
      <w:r w:rsidR="00DA503B">
        <w:rPr>
          <w:rStyle w:val="a7"/>
          <w:sz w:val="28"/>
          <w:szCs w:val="28"/>
        </w:rPr>
        <w:footnoteReference w:id="6"/>
      </w:r>
      <w:r w:rsidRPr="00242394">
        <w:rPr>
          <w:sz w:val="28"/>
          <w:szCs w:val="28"/>
        </w:rPr>
        <w:t>. Письмо президента РОАД Олега Мосеева было направлено Медведеву в пятницу, 3 ноября.</w:t>
      </w:r>
      <w:r>
        <w:rPr>
          <w:sz w:val="28"/>
          <w:szCs w:val="28"/>
        </w:rPr>
        <w:t xml:space="preserve"> </w:t>
      </w:r>
    </w:p>
    <w:p w:rsidR="00936341" w:rsidRPr="00423205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423205">
        <w:rPr>
          <w:sz w:val="28"/>
          <w:szCs w:val="28"/>
        </w:rPr>
        <w:t>В письме ассоциации указывается, что программы господдержки оказали существенное влияние на восстановление объема продаж автомобилей в России, а в 2017 году они стали одним из драйверов роста рынка: почти каждый второй автомобиль продается с использованием одной из программ.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42394">
        <w:rPr>
          <w:sz w:val="28"/>
          <w:szCs w:val="28"/>
        </w:rPr>
        <w:t>В 2017 году на адресные программы господдержки было выделено 3,75 млрд руб., а на льготное автокредитование — 10 млрд руб.</w:t>
      </w:r>
      <w:r>
        <w:rPr>
          <w:sz w:val="28"/>
          <w:szCs w:val="28"/>
        </w:rPr>
        <w:t xml:space="preserve"> </w:t>
      </w:r>
      <w:r w:rsidRPr="00242394">
        <w:rPr>
          <w:sz w:val="28"/>
          <w:szCs w:val="28"/>
        </w:rPr>
        <w:t>18 октября министр промышленности и торговли Денис Мантуров сообщал, что не все действующие в России программы поддержки спроса на автомобили продлят на 2018 год.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марте</w:t>
      </w:r>
      <w:r w:rsidRPr="00C374C3">
        <w:rPr>
          <w:color w:val="0D0D0D" w:themeColor="text1" w:themeTint="F2"/>
          <w:sz w:val="28"/>
          <w:szCs w:val="28"/>
        </w:rPr>
        <w:t xml:space="preserve"> нынешнего года наступил перелом — продажи уверенно пошли в гору. Быстрее всего восстанавливается сегмент доступных автомобилей (+19%), премиум медленнее идёт в плюс (+4,8%). По статистике Ассоциации европейского бизнеса (АЕБ) за январь–октябрь 2017 года, тройку лидеров возглавляет “АвтоВАЗ” (+17%; 250 тыс. шт.), второе место у </w:t>
      </w:r>
      <w:r w:rsidRPr="00C374C3">
        <w:rPr>
          <w:color w:val="0D0D0D" w:themeColor="text1" w:themeTint="F2"/>
          <w:sz w:val="28"/>
          <w:szCs w:val="28"/>
        </w:rPr>
        <w:lastRenderedPageBreak/>
        <w:t>Kia (+25%; 152,6 тыс. шт.), третье — у Hyundai (+11%; 125,6 тыс. шт.)</w:t>
      </w:r>
      <w:r w:rsidR="00DA503B">
        <w:rPr>
          <w:rStyle w:val="a7"/>
          <w:color w:val="0D0D0D" w:themeColor="text1" w:themeTint="F2"/>
          <w:sz w:val="28"/>
          <w:szCs w:val="28"/>
        </w:rPr>
        <w:footnoteReference w:id="7"/>
      </w:r>
      <w:r w:rsidRPr="00C374C3">
        <w:rPr>
          <w:color w:val="0D0D0D" w:themeColor="text1" w:themeTint="F2"/>
          <w:sz w:val="28"/>
          <w:szCs w:val="28"/>
        </w:rPr>
        <w:t>. Но если говорить только о динамике, то куда более впечатляющий рост у некоторых китайских компаний. Так, Changan увеличил продажи на 159% (1162 шт.), Zotye — на 256% (809 шт.), Foton — на 771% (366 шт.).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Пока во многом государство стимулирует растущий спрос, и вопрос успешности дилерского бизнеса зависит от того, насколько успешно модельный портфель компании привязан к госдотациям, отмечают в Российской ассоциации автомобильных дилеро</w:t>
      </w:r>
      <w:r>
        <w:rPr>
          <w:color w:val="0D0D0D" w:themeColor="text1" w:themeTint="F2"/>
          <w:sz w:val="28"/>
          <w:szCs w:val="28"/>
        </w:rPr>
        <w:t xml:space="preserve">в </w:t>
      </w:r>
      <w:r w:rsidRPr="00C374C3">
        <w:rPr>
          <w:color w:val="0D0D0D" w:themeColor="text1" w:themeTint="F2"/>
          <w:sz w:val="28"/>
          <w:szCs w:val="28"/>
        </w:rPr>
        <w:t>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Игроки рынка авторитейла из ТОП-10 первыми почувствовали положительную тенденцию. В группе компаний “Автомир” общий объём продаж новых автомобилей за 10 месяцев составил 45,8 тыс. шт., что на 35% выше показателя аналогичного периода 2016 года (33,8 тыс. шт.).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В этом году в Нижнем Новгороде “Автомир” открыл дилерские центры Skoda и GM-АвтоВАЗ, в Новокузнецке запустили Hyundai, до конца года планируется открытие дилера Audi в Новосибирске.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Экономия — единственный постулат, которым сейчас руководствуются дилеры. Ещё два года назад автопроизводители категорически запрещали размещать свои машины под одной крышей с конкурентами, но в нынешних условиях дилеры просто продавили это решение. Так, в Москве группа компаний “Автомир” произвела подсадку марок Peugeot и Citroen на площади уже действующего центра на Иркутской улице. К дилеру Nissan на Ярославском шоссе добавили марку Skoda.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По итогам 10 месяцев этого года группа компаний “Авилон” зафиксировала увеличение продаж на 16%, показатели суммарной выручки увеличились на 13% по отношению к аналогичному периоду 2016 года и составили 47,6 млрд рублей без учёта НДС.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 xml:space="preserve">В компании </w:t>
      </w:r>
      <w:r>
        <w:rPr>
          <w:color w:val="0D0D0D" w:themeColor="text1" w:themeTint="F2"/>
          <w:sz w:val="28"/>
          <w:szCs w:val="28"/>
        </w:rPr>
        <w:t xml:space="preserve">Авилон </w:t>
      </w:r>
      <w:r w:rsidRPr="00C374C3">
        <w:rPr>
          <w:color w:val="0D0D0D" w:themeColor="text1" w:themeTint="F2"/>
          <w:sz w:val="28"/>
          <w:szCs w:val="28"/>
        </w:rPr>
        <w:t>отмечают, что в 201</w:t>
      </w:r>
      <w:r>
        <w:rPr>
          <w:color w:val="0D0D0D" w:themeColor="text1" w:themeTint="F2"/>
          <w:sz w:val="28"/>
          <w:szCs w:val="28"/>
        </w:rPr>
        <w:t xml:space="preserve">8 </w:t>
      </w:r>
      <w:r w:rsidRPr="00C374C3">
        <w:rPr>
          <w:color w:val="0D0D0D" w:themeColor="text1" w:themeTint="F2"/>
          <w:sz w:val="28"/>
          <w:szCs w:val="28"/>
        </w:rPr>
        <w:t xml:space="preserve">году портфель пополнился брендами Cadillac и Chevrolet. Ведутся переговоры о присоединении к “Авилону” брендов Volvo, Porsche, Lexus, Toyota. На стадии переговоров </w:t>
      </w:r>
      <w:r w:rsidRPr="00C374C3">
        <w:rPr>
          <w:color w:val="0D0D0D" w:themeColor="text1" w:themeTint="F2"/>
          <w:sz w:val="28"/>
          <w:szCs w:val="28"/>
        </w:rPr>
        <w:lastRenderedPageBreak/>
        <w:t>открытие дилерского центра BMW в районе Белая Дача, сейчас там находится шоу-рум BMW разорившейся “Независимости”. Появился онлайн-бутик Hyundai City Store, где клиенты могут самостоятельно сконфигурировать автомобиль. Но, пожалуй, самый неожиданный шаг — поход в смежный вид бизнеса: с этого года компания открыла направление по продаже яхт — AURA Yachts.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Нельзя также не сказать и про строительство “Авилоном” третьего дилерского центр Mercedes-Benz и второго салона Audi. Оба появятся на территории бывшего цеха ЗИЛа.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Представитель “Рольфа” также отметил, что компании удалось добиться роста объёмов продаж и увеличения по всем показателям.Особенно бурный рост в сегменте автомобилей с пробегом: по итогам 10 месяцев подразделение Blue Fish добилос</w:t>
      </w:r>
      <w:r>
        <w:rPr>
          <w:color w:val="0D0D0D" w:themeColor="text1" w:themeTint="F2"/>
          <w:sz w:val="28"/>
          <w:szCs w:val="28"/>
        </w:rPr>
        <w:t xml:space="preserve">ь увеличения продаж на 42%. </w:t>
      </w:r>
      <w:r w:rsidRPr="00C374C3">
        <w:rPr>
          <w:color w:val="0D0D0D" w:themeColor="text1" w:themeTint="F2"/>
          <w:sz w:val="28"/>
          <w:szCs w:val="28"/>
        </w:rPr>
        <w:t xml:space="preserve"> Для компании “Рольф” 2017 год ознаменовался открытием ряда новых дилерских центров как на “исторических” площадках, так и на новых локациях. На пересечении МКАД и Алтуфьевского шоссе появился дилерский центр BMW Motorrad — первая мотоциклетная франшиза в портфеле “Рольф”. Центр FordTransit открылся в локации “Рольф-Химки”, новый для компании бренд Volkswagen появился в локации “Рольф-Юг” (улица Обручева), дилерский центр Ford усилил позиции локации в Алтуфьево. Ещё один тренд — компактные дилерские бутики в центре города, разумеется, без сервисной зоны. В ноябре “Рольф” открыл в Москве на Якиманке бутик BMW.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В этом году “Рольф” открыл автоцентр Volkswagen в так называемой концепции Digital. Суть в том, что вместо привычных переговоров с менеджером покупатели теперь с помощью планшетов самостоятельно получают необходимую информацию и конфигурируют свой автомобиль.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A34EA">
        <w:rPr>
          <w:color w:val="0D0D0D" w:themeColor="text1" w:themeTint="F2"/>
          <w:sz w:val="28"/>
          <w:szCs w:val="28"/>
        </w:rPr>
        <w:t>Однако продажи новых автомобилей еще далеки от докризисных, динамика по открытию новых центров не будет существенной, потому что даже существующее количество дилеров избыточно для тако</w:t>
      </w:r>
      <w:r>
        <w:rPr>
          <w:color w:val="0D0D0D" w:themeColor="text1" w:themeTint="F2"/>
          <w:sz w:val="28"/>
          <w:szCs w:val="28"/>
        </w:rPr>
        <w:t>й емкости российского рынка</w:t>
      </w:r>
      <w:r w:rsidRPr="009A34EA">
        <w:rPr>
          <w:color w:val="0D0D0D" w:themeColor="text1" w:themeTint="F2"/>
          <w:sz w:val="28"/>
          <w:szCs w:val="28"/>
        </w:rPr>
        <w:t xml:space="preserve">. Но если рынок будет восстанавливаться более активно, </w:t>
      </w:r>
      <w:r w:rsidRPr="009A34EA">
        <w:rPr>
          <w:color w:val="0D0D0D" w:themeColor="text1" w:themeTint="F2"/>
          <w:sz w:val="28"/>
          <w:szCs w:val="28"/>
        </w:rPr>
        <w:lastRenderedPageBreak/>
        <w:t>то и число дилеров будет соответственно увеличиваться</w:t>
      </w:r>
      <w:r>
        <w:rPr>
          <w:color w:val="0D0D0D" w:themeColor="text1" w:themeTint="F2"/>
          <w:sz w:val="28"/>
          <w:szCs w:val="28"/>
        </w:rPr>
        <w:t xml:space="preserve">. </w:t>
      </w:r>
      <w:r w:rsidRPr="009A34EA">
        <w:rPr>
          <w:color w:val="0D0D0D" w:themeColor="text1" w:themeTint="F2"/>
          <w:sz w:val="28"/>
          <w:szCs w:val="28"/>
        </w:rPr>
        <w:t>Впрочем</w:t>
      </w:r>
      <w:r>
        <w:rPr>
          <w:color w:val="0D0D0D" w:themeColor="text1" w:themeTint="F2"/>
          <w:sz w:val="28"/>
          <w:szCs w:val="28"/>
        </w:rPr>
        <w:t xml:space="preserve"> </w:t>
      </w:r>
      <w:r w:rsidRPr="009A34EA">
        <w:rPr>
          <w:color w:val="0D0D0D" w:themeColor="text1" w:themeTint="F2"/>
          <w:sz w:val="28"/>
          <w:szCs w:val="28"/>
        </w:rPr>
        <w:t xml:space="preserve"> взрывного роста ждать не приходится.</w:t>
      </w:r>
      <w:r w:rsidRPr="009A34EA">
        <w:t xml:space="preserve"> </w:t>
      </w:r>
      <w:r w:rsidRPr="009A34EA">
        <w:rPr>
          <w:color w:val="0D0D0D" w:themeColor="text1" w:themeTint="F2"/>
          <w:sz w:val="28"/>
          <w:szCs w:val="28"/>
        </w:rPr>
        <w:t>В первом полугодии официальные дилеры продали 295,2 тыс. машин с пробегом, что на 5% выше прошлогодних пок</w:t>
      </w:r>
      <w:r>
        <w:rPr>
          <w:color w:val="0D0D0D" w:themeColor="text1" w:themeTint="F2"/>
          <w:sz w:val="28"/>
          <w:szCs w:val="28"/>
        </w:rPr>
        <w:t>азателей</w:t>
      </w:r>
      <w:r w:rsidRPr="009A34EA">
        <w:rPr>
          <w:color w:val="0D0D0D" w:themeColor="text1" w:themeTint="F2"/>
          <w:sz w:val="28"/>
          <w:szCs w:val="28"/>
        </w:rPr>
        <w:t xml:space="preserve">. В итоге их доля в общем объеме продаж подержанных автомобилей увеличилась до 12% (в 2014 году составляла лишь 6%). По прогнозам РОАД, к 2022 году доля официальных дилеров на этом рынке достигнет 30%. 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after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815202"/>
            <wp:effectExtent l="19050" t="0" r="3175" b="0"/>
            <wp:docPr id="7" name="Рисунок 7" descr="https://s0.rbk.ru/v6_top_pics/resized/945xH/media/img/6/93/755005686501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0.rbk.ru/v6_top_pics/resized/945xH/media/img/6/93/75500568650193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A34EA">
        <w:rPr>
          <w:color w:val="0D0D0D" w:themeColor="text1" w:themeTint="F2"/>
          <w:sz w:val="28"/>
          <w:szCs w:val="28"/>
        </w:rPr>
        <w:t>Сами дилеры не видят необходимости в увеличении числа автоцентров. Сейчас в Москве нет необходимости в открытии новых автосалонов, так как бренды уже представлены несколькими дилерами</w:t>
      </w:r>
      <w:r>
        <w:rPr>
          <w:color w:val="0D0D0D" w:themeColor="text1" w:themeTint="F2"/>
          <w:sz w:val="28"/>
          <w:szCs w:val="28"/>
        </w:rPr>
        <w:t xml:space="preserve">. </w:t>
      </w:r>
      <w:r w:rsidRPr="009A34EA">
        <w:rPr>
          <w:color w:val="0D0D0D" w:themeColor="text1" w:themeTint="F2"/>
          <w:sz w:val="28"/>
          <w:szCs w:val="28"/>
        </w:rPr>
        <w:t xml:space="preserve">Открытие новых автосалонов оправданно лишь в регионах, где бренды представлены </w:t>
      </w:r>
      <w:r w:rsidRPr="009A34EA">
        <w:rPr>
          <w:color w:val="0D0D0D" w:themeColor="text1" w:themeTint="F2"/>
          <w:sz w:val="28"/>
          <w:szCs w:val="28"/>
        </w:rPr>
        <w:lastRenderedPageBreak/>
        <w:t>неравномерно</w:t>
      </w:r>
      <w:r>
        <w:rPr>
          <w:color w:val="0D0D0D" w:themeColor="text1" w:themeTint="F2"/>
          <w:sz w:val="28"/>
          <w:szCs w:val="28"/>
        </w:rPr>
        <w:t>. Связи с этим к</w:t>
      </w:r>
      <w:r w:rsidRPr="00070C00">
        <w:rPr>
          <w:color w:val="0D0D0D" w:themeColor="text1" w:themeTint="F2"/>
          <w:sz w:val="28"/>
          <w:szCs w:val="28"/>
        </w:rPr>
        <w:t xml:space="preserve">рупные иностранные автопроизводители в связи с оживлением продаж в России начали поиски новых региональных дилеров. </w:t>
      </w:r>
    </w:p>
    <w:p w:rsidR="00936341" w:rsidRPr="00070C00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 xml:space="preserve">Официальный импортер японского Suzuki компания «Сузуки Мотор Рус» </w:t>
      </w:r>
      <w:r>
        <w:rPr>
          <w:color w:val="0D0D0D" w:themeColor="text1" w:themeTint="F2"/>
          <w:sz w:val="28"/>
          <w:szCs w:val="28"/>
        </w:rPr>
        <w:t xml:space="preserve">в  2017 году </w:t>
      </w:r>
      <w:r w:rsidRPr="00070C00">
        <w:rPr>
          <w:color w:val="0D0D0D" w:themeColor="text1" w:themeTint="F2"/>
          <w:sz w:val="28"/>
          <w:szCs w:val="28"/>
        </w:rPr>
        <w:t>объявила о приеме до 1 ноября заявок от потенциальных партнеров в России. Среди приоритетов — Новосибирск и Южный федеральный округ, поиск дилеров ве</w:t>
      </w:r>
      <w:r>
        <w:rPr>
          <w:color w:val="0D0D0D" w:themeColor="text1" w:themeTint="F2"/>
          <w:sz w:val="28"/>
          <w:szCs w:val="28"/>
        </w:rPr>
        <w:t xml:space="preserve">лся еще в 16 городах. </w:t>
      </w:r>
    </w:p>
    <w:p w:rsidR="00936341" w:rsidRPr="00070C00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 xml:space="preserve">Toyota уже второй раз в </w:t>
      </w:r>
      <w:r>
        <w:rPr>
          <w:color w:val="0D0D0D" w:themeColor="text1" w:themeTint="F2"/>
          <w:sz w:val="28"/>
          <w:szCs w:val="28"/>
        </w:rPr>
        <w:t xml:space="preserve">2017 </w:t>
      </w:r>
      <w:r w:rsidRPr="00070C00">
        <w:rPr>
          <w:color w:val="0D0D0D" w:themeColor="text1" w:themeTint="F2"/>
          <w:sz w:val="28"/>
          <w:szCs w:val="28"/>
        </w:rPr>
        <w:t>году объявля</w:t>
      </w:r>
      <w:r>
        <w:rPr>
          <w:color w:val="0D0D0D" w:themeColor="text1" w:themeTint="F2"/>
          <w:sz w:val="28"/>
          <w:szCs w:val="28"/>
        </w:rPr>
        <w:t>л</w:t>
      </w:r>
      <w:r w:rsidRPr="00070C00">
        <w:rPr>
          <w:color w:val="0D0D0D" w:themeColor="text1" w:themeTint="F2"/>
          <w:sz w:val="28"/>
          <w:szCs w:val="28"/>
        </w:rPr>
        <w:t xml:space="preserve"> тендер на дилера в Барнауле: итоги первого были подведены в мае 2017 года, но дилер так и не начал работу. Поиск дилера обусловлен банкротством новосибирской группы «СЛК-Моторс», которая еще в 2016 году прекратила продажи машин в регионе.</w:t>
      </w:r>
    </w:p>
    <w:p w:rsidR="00936341" w:rsidRPr="00070C00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 xml:space="preserve">Дистрибьютор другого японского бренда Nissan «Ниссан Мэнуфэкчуринг Рус» до 1 сентября </w:t>
      </w:r>
      <w:r>
        <w:rPr>
          <w:color w:val="0D0D0D" w:themeColor="text1" w:themeTint="F2"/>
          <w:sz w:val="28"/>
          <w:szCs w:val="28"/>
        </w:rPr>
        <w:t xml:space="preserve">2017 года </w:t>
      </w:r>
      <w:r w:rsidRPr="00070C00">
        <w:rPr>
          <w:color w:val="0D0D0D" w:themeColor="text1" w:themeTint="F2"/>
          <w:sz w:val="28"/>
          <w:szCs w:val="28"/>
        </w:rPr>
        <w:t>принима</w:t>
      </w:r>
      <w:r>
        <w:rPr>
          <w:color w:val="0D0D0D" w:themeColor="text1" w:themeTint="F2"/>
          <w:sz w:val="28"/>
          <w:szCs w:val="28"/>
        </w:rPr>
        <w:t>л</w:t>
      </w:r>
      <w:r w:rsidRPr="00070C00">
        <w:rPr>
          <w:color w:val="0D0D0D" w:themeColor="text1" w:themeTint="F2"/>
          <w:sz w:val="28"/>
          <w:szCs w:val="28"/>
        </w:rPr>
        <w:t xml:space="preserve"> заявки на тендер, ища новых партнеров в России. В планах открыть новые дилерские центры Nissan в четырех городах</w:t>
      </w:r>
      <w:r w:rsidR="00DA503B">
        <w:rPr>
          <w:rStyle w:val="a7"/>
          <w:color w:val="0D0D0D" w:themeColor="text1" w:themeTint="F2"/>
          <w:sz w:val="28"/>
          <w:szCs w:val="28"/>
        </w:rPr>
        <w:footnoteReference w:id="8"/>
      </w:r>
      <w:r w:rsidRPr="00070C00">
        <w:rPr>
          <w:color w:val="0D0D0D" w:themeColor="text1" w:themeTint="F2"/>
          <w:sz w:val="28"/>
          <w:szCs w:val="28"/>
        </w:rPr>
        <w:t>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 xml:space="preserve">14 новых центров продаж планирует запустить и «Форд Соллерс Холдинг» — официальный дистрибьютор Ford. </w:t>
      </w:r>
    </w:p>
    <w:p w:rsidR="00936341" w:rsidRPr="00070C00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>О поиске дилеров на бренд DS в Москве и Санкт-Петербурге 18 августа</w:t>
      </w:r>
      <w:r>
        <w:rPr>
          <w:color w:val="0D0D0D" w:themeColor="text1" w:themeTint="F2"/>
          <w:sz w:val="28"/>
          <w:szCs w:val="28"/>
        </w:rPr>
        <w:t xml:space="preserve"> 2017 году</w:t>
      </w:r>
      <w:r w:rsidRPr="00070C00">
        <w:rPr>
          <w:color w:val="0D0D0D" w:themeColor="text1" w:themeTint="F2"/>
          <w:sz w:val="28"/>
          <w:szCs w:val="28"/>
        </w:rPr>
        <w:t xml:space="preserve"> объявила группа PSA (представляет также марки Peugeot и Citroen). </w:t>
      </w:r>
    </w:p>
    <w:p w:rsidR="00936341" w:rsidRPr="00070C00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>Долгосрочные планы по расширению присутствия в России есть у китайской Chery, которая к концу 2018 года хочет увеличить дилерскую сеть почти на треть, до 115 автоцентров, и у Volvo, который планирует открыть в ближайшие пару лет еще 11 точек.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>Продолжает поиск новых партнеров Mercedes. В восьми городах ведет поиск дилера Audi. О поиске дополнительных партнеров в регионах заявил также бренд Hyundai.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В нынешнем году о</w:t>
      </w:r>
      <w:r w:rsidRPr="009A34EA">
        <w:rPr>
          <w:color w:val="0D0D0D" w:themeColor="text1" w:themeTint="F2"/>
          <w:sz w:val="28"/>
          <w:szCs w:val="28"/>
        </w:rPr>
        <w:t>ткрывать новые автосалоны б</w:t>
      </w:r>
      <w:r>
        <w:rPr>
          <w:color w:val="0D0D0D" w:themeColor="text1" w:themeTint="F2"/>
          <w:sz w:val="28"/>
          <w:szCs w:val="28"/>
        </w:rPr>
        <w:t>удут в основном крупные игроки, так как д</w:t>
      </w:r>
      <w:r w:rsidRPr="009A34EA">
        <w:rPr>
          <w:color w:val="0D0D0D" w:themeColor="text1" w:themeTint="F2"/>
          <w:sz w:val="28"/>
          <w:szCs w:val="28"/>
        </w:rPr>
        <w:t xml:space="preserve">оля новых игроков пока </w:t>
      </w:r>
      <w:r w:rsidRPr="009A34EA">
        <w:rPr>
          <w:color w:val="0D0D0D" w:themeColor="text1" w:themeTint="F2"/>
          <w:sz w:val="28"/>
          <w:szCs w:val="28"/>
        </w:rPr>
        <w:t>ничтожна,</w:t>
      </w:r>
      <w:r w:rsidRPr="009A34EA">
        <w:rPr>
          <w:color w:val="0D0D0D" w:themeColor="text1" w:themeTint="F2"/>
          <w:sz w:val="28"/>
          <w:szCs w:val="28"/>
        </w:rPr>
        <w:t xml:space="preserve"> мала по причине высокой конкуренции, капиталоемкости, низкой маржинальности и постоянных крупных инвестиц</w:t>
      </w:r>
      <w:r>
        <w:rPr>
          <w:color w:val="0D0D0D" w:themeColor="text1" w:themeTint="F2"/>
          <w:sz w:val="28"/>
          <w:szCs w:val="28"/>
        </w:rPr>
        <w:t>ий, которых требует эта отрасль</w:t>
      </w:r>
      <w:r w:rsidRPr="009A34EA">
        <w:rPr>
          <w:color w:val="0D0D0D" w:themeColor="text1" w:themeTint="F2"/>
          <w:sz w:val="28"/>
          <w:szCs w:val="28"/>
        </w:rPr>
        <w:t xml:space="preserve">. По оценкам </w:t>
      </w:r>
      <w:r>
        <w:rPr>
          <w:color w:val="0D0D0D" w:themeColor="text1" w:themeTint="F2"/>
          <w:sz w:val="28"/>
          <w:szCs w:val="28"/>
        </w:rPr>
        <w:t>специалистов</w:t>
      </w:r>
      <w:r w:rsidRPr="009A34EA">
        <w:rPr>
          <w:color w:val="0D0D0D" w:themeColor="text1" w:themeTint="F2"/>
          <w:sz w:val="28"/>
          <w:szCs w:val="28"/>
        </w:rPr>
        <w:t>, расходы на открытие одного дилерского центра составляют от 60 млн до 600 млн руб. в зависимости от региона, бренда и других условий.</w:t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764412"/>
            <wp:effectExtent l="19050" t="0" r="3175" b="0"/>
            <wp:docPr id="10" name="Рисунок 10" descr="http://www.asroad.org/wp-content/uploads/2017/08/755035868791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road.org/wp-content/uploads/2017/08/75503586879138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41" w:rsidRDefault="00936341" w:rsidP="00936341">
      <w:pPr>
        <w:pStyle w:val="a4"/>
        <w:shd w:val="clear" w:color="auto" w:fill="FFFFFF"/>
        <w:spacing w:after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Pr="00070C00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70C00">
        <w:rPr>
          <w:color w:val="0D0D0D" w:themeColor="text1" w:themeTint="F2"/>
          <w:sz w:val="28"/>
          <w:szCs w:val="28"/>
        </w:rPr>
        <w:t>Автопроизводители при открытии центров ориентир</w:t>
      </w:r>
      <w:r>
        <w:rPr>
          <w:color w:val="0D0D0D" w:themeColor="text1" w:themeTint="F2"/>
          <w:sz w:val="28"/>
          <w:szCs w:val="28"/>
        </w:rPr>
        <w:t>уются</w:t>
      </w:r>
      <w:r w:rsidRPr="00070C00">
        <w:rPr>
          <w:color w:val="0D0D0D" w:themeColor="text1" w:themeTint="F2"/>
          <w:sz w:val="28"/>
          <w:szCs w:val="28"/>
        </w:rPr>
        <w:t xml:space="preserve"> на продажу 3,5 млн автомобилей, но при объеме рынка в 1,4–1,5 млн автомобилей такое количество дилеров </w:t>
      </w:r>
      <w:r>
        <w:rPr>
          <w:color w:val="0D0D0D" w:themeColor="text1" w:themeTint="F2"/>
          <w:sz w:val="28"/>
          <w:szCs w:val="28"/>
        </w:rPr>
        <w:t>является</w:t>
      </w:r>
      <w:r w:rsidRPr="00070C00">
        <w:rPr>
          <w:color w:val="0D0D0D" w:themeColor="text1" w:themeTint="F2"/>
          <w:sz w:val="28"/>
          <w:szCs w:val="28"/>
        </w:rPr>
        <w:t xml:space="preserve"> избыточным. Так, крупнейший российский автопроизводитель АвтоВАЗ не планирует существенно увеличивать </w:t>
      </w:r>
      <w:r w:rsidRPr="00070C00">
        <w:rPr>
          <w:color w:val="0D0D0D" w:themeColor="text1" w:themeTint="F2"/>
          <w:sz w:val="28"/>
          <w:szCs w:val="28"/>
        </w:rPr>
        <w:lastRenderedPageBreak/>
        <w:t>дилерскую сеть (сейчас насчитывает более 300 салонов</w:t>
      </w:r>
      <w:r>
        <w:rPr>
          <w:color w:val="0D0D0D" w:themeColor="text1" w:themeTint="F2"/>
          <w:sz w:val="28"/>
          <w:szCs w:val="28"/>
        </w:rPr>
        <w:t xml:space="preserve">). </w:t>
      </w:r>
      <w:r w:rsidRPr="00070C00">
        <w:rPr>
          <w:color w:val="0D0D0D" w:themeColor="text1" w:themeTint="F2"/>
          <w:sz w:val="28"/>
          <w:szCs w:val="28"/>
        </w:rPr>
        <w:t xml:space="preserve">Основные </w:t>
      </w:r>
      <w:r w:rsidRPr="00070C00">
        <w:rPr>
          <w:color w:val="0D0D0D" w:themeColor="text1" w:themeTint="F2"/>
          <w:sz w:val="28"/>
          <w:szCs w:val="28"/>
        </w:rPr>
        <w:t>задачи,</w:t>
      </w:r>
      <w:r w:rsidRPr="00070C0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которые поставил перед собой АвтоВаза </w:t>
      </w:r>
      <w:r w:rsidRPr="00070C00">
        <w:rPr>
          <w:color w:val="0D0D0D" w:themeColor="text1" w:themeTint="F2"/>
          <w:sz w:val="28"/>
          <w:szCs w:val="28"/>
        </w:rPr>
        <w:t>сейчас это продолжать ребрендинг и повышать качество обслуживания клиентов</w:t>
      </w:r>
      <w:r>
        <w:rPr>
          <w:color w:val="0D0D0D" w:themeColor="text1" w:themeTint="F2"/>
          <w:sz w:val="28"/>
          <w:szCs w:val="28"/>
        </w:rPr>
        <w:t xml:space="preserve">. </w:t>
      </w:r>
    </w:p>
    <w:p w:rsidR="00936341" w:rsidRPr="00C374C3" w:rsidRDefault="00936341" w:rsidP="0093634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</w:t>
      </w:r>
      <w:r w:rsidRPr="00070C00">
        <w:rPr>
          <w:color w:val="0D0D0D" w:themeColor="text1" w:themeTint="F2"/>
          <w:sz w:val="28"/>
          <w:szCs w:val="28"/>
        </w:rPr>
        <w:t>ногие монобрендовые дилеры, отягощенные долгами, в текущей рыночной модели оказались нежизнеспособными.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 xml:space="preserve">В целом автодилеры очень осторожно говорят об изменении рынка в положительную сторону. </w:t>
      </w:r>
      <w:r>
        <w:rPr>
          <w:color w:val="0D0D0D" w:themeColor="text1" w:themeTint="F2"/>
          <w:sz w:val="28"/>
          <w:szCs w:val="28"/>
        </w:rPr>
        <w:t xml:space="preserve"> 2017 год </w:t>
      </w:r>
      <w:r w:rsidRPr="00C374C3">
        <w:rPr>
          <w:color w:val="0D0D0D" w:themeColor="text1" w:themeTint="F2"/>
          <w:sz w:val="28"/>
          <w:szCs w:val="28"/>
        </w:rPr>
        <w:t xml:space="preserve">не для всех выдался удачным. 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Крупный столичный дилер “Независимость” закрыла все свои салоны. Осенью практически одновременно она лишилась контрактов с дистрибьюторами BMW, Volvo и Jaguar Land Rover. Этому предшествовал резонансный скандал, связанный с большими задержками при выдаче покупателям оплаченных автомобилей.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На днях “Газпромбанк” обратился в арбитражные суды Свердловской области и города Москвы с исками о банкротстве структур автодилерской группы “Независимость” на сумму 2,2 млрд руб. Иски банка о банкротстве компаний “Независимость Екатеринбург М” (на сумму 167,9 млн руб.), “Независимость Екатеринбург К” (164,3 млн руб.), “Независимость недвижимость Урал” (1,89 млрд ​руб.), “Независимость — автомобили с пробегом”, “Независимость — Химки” (сумма не указана) зарегистрированы 24 ноября и пока не приняты к производству.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Общая же задолженность “Независимости” составляет около 6 млрд.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В тяжёлой финансовой ситуации оказалась восьмая по объёмам продаж группа компаний Genser. По информации “Автобизнесревю”, в 2016 году продажи компании сократились на четверть и составили 26,4 тысячи новых машин. Оборот Genser снизился на 11% — до 46,2 миллиарда рублей.</w:t>
      </w:r>
    </w:p>
    <w:p w:rsidR="00936341" w:rsidRPr="00C374C3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t>Дилеры по-разному оценивают перспективы будущего года. В “Авилоне” ждут 15-процентного роста рынка и обещают открытие новых автоцентров Mercedes Benz, BMW, Audi и Volkswagen. Появятся мобильное приложение, личный кабинет, сервисы по покупке и обслуживанию авто.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374C3">
        <w:rPr>
          <w:color w:val="0D0D0D" w:themeColor="text1" w:themeTint="F2"/>
          <w:sz w:val="28"/>
          <w:szCs w:val="28"/>
        </w:rPr>
        <w:lastRenderedPageBreak/>
        <w:t>“Автомир” прогнозирует стагнацию в отрасли в ближайшие 2 года. В числе основных рисков компания называет вероятность снижения объёма господдержки и неопределённость по дальнейшему присутствию в России ряда автопроизводителей.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Что же касается производителей в</w:t>
      </w:r>
      <w:r w:rsidRPr="00A82E60">
        <w:rPr>
          <w:color w:val="0D0D0D" w:themeColor="text1" w:themeTint="F2"/>
          <w:sz w:val="28"/>
          <w:szCs w:val="28"/>
        </w:rPr>
        <w:t xml:space="preserve"> Ford ожидают, что в этом году рынок продолжит восстановление с темпами роста 10–15%. По словам представителя компании, рынок по-прежнему будет стимулировать программы господдержки. Управляющий директор Kia Motors Rus Александр Мойнов сказал РБК, что рост составит минимум 5–7%, а в случае сохранения господдержки на уровне прошлого года — 10–12%, до 1,8 млн автомобилей. В Hyundai ожидают, что продажи достигнут 1,75 млн машин (плюс 10%). Представитель Mitsubishi сообщил РБК, что восстановление рынка будет зависеть от госсубсидий, и прогнозирует рост на уровне 10–13%</w:t>
      </w:r>
      <w:r w:rsidR="00DA503B">
        <w:rPr>
          <w:rStyle w:val="a7"/>
          <w:color w:val="0D0D0D" w:themeColor="text1" w:themeTint="F2"/>
          <w:sz w:val="28"/>
          <w:szCs w:val="28"/>
        </w:rPr>
        <w:footnoteReference w:id="9"/>
      </w:r>
      <w:r w:rsidRPr="00A82E60">
        <w:rPr>
          <w:color w:val="0D0D0D" w:themeColor="text1" w:themeTint="F2"/>
          <w:sz w:val="28"/>
          <w:szCs w:val="28"/>
        </w:rPr>
        <w:t>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Таким образом, несмотря на черную полосу которую пришлось пройти российском авторынку, за последние 5 лет, положительная динамика начала прослеживаться уже весной 2017 года.  З</w:t>
      </w:r>
      <w:r w:rsidRPr="00FC7694">
        <w:rPr>
          <w:color w:val="0D0D0D" w:themeColor="text1" w:themeTint="F2"/>
          <w:sz w:val="28"/>
          <w:szCs w:val="28"/>
        </w:rPr>
        <w:t>а весь год продажи пассажирских и легких коммерческих автомобилей в России выросли  на 11,9% год к году</w:t>
      </w:r>
      <w:r>
        <w:rPr>
          <w:color w:val="0D0D0D" w:themeColor="text1" w:themeTint="F2"/>
          <w:sz w:val="28"/>
          <w:szCs w:val="28"/>
        </w:rPr>
        <w:t xml:space="preserve"> до уровня   1  596 млн. штук. Конечно, р</w:t>
      </w:r>
      <w:r w:rsidRPr="00FC7694">
        <w:rPr>
          <w:color w:val="0D0D0D" w:themeColor="text1" w:themeTint="F2"/>
          <w:sz w:val="28"/>
          <w:szCs w:val="28"/>
        </w:rPr>
        <w:t>ынку</w:t>
      </w:r>
      <w:r>
        <w:rPr>
          <w:color w:val="0D0D0D" w:themeColor="text1" w:themeTint="F2"/>
          <w:sz w:val="28"/>
          <w:szCs w:val="28"/>
        </w:rPr>
        <w:t xml:space="preserve"> еще</w:t>
      </w:r>
      <w:r w:rsidRPr="00FC7694">
        <w:rPr>
          <w:color w:val="0D0D0D" w:themeColor="text1" w:themeTint="F2"/>
          <w:sz w:val="28"/>
          <w:szCs w:val="28"/>
        </w:rPr>
        <w:t xml:space="preserve"> предстоит долгий путь возвращения к его прежнему размеру, но первый и очень важный   шаг в правильном направлении сделан</w:t>
      </w:r>
      <w:r>
        <w:rPr>
          <w:color w:val="0D0D0D" w:themeColor="text1" w:themeTint="F2"/>
          <w:sz w:val="28"/>
          <w:szCs w:val="28"/>
        </w:rPr>
        <w:t>.</w:t>
      </w: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DA503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DA503B" w:rsidRDefault="00DA503B" w:rsidP="00DA503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>СПИСОК ИСПОЛЬЗОВА</w:t>
      </w:r>
      <w:r w:rsidRPr="00FC7694">
        <w:rPr>
          <w:b/>
          <w:color w:val="0D0D0D" w:themeColor="text1" w:themeTint="F2"/>
          <w:sz w:val="28"/>
          <w:szCs w:val="28"/>
        </w:rPr>
        <w:t>Н</w:t>
      </w:r>
      <w:r>
        <w:rPr>
          <w:b/>
          <w:color w:val="0D0D0D" w:themeColor="text1" w:themeTint="F2"/>
          <w:sz w:val="28"/>
          <w:szCs w:val="28"/>
        </w:rPr>
        <w:t>Н</w:t>
      </w:r>
      <w:r w:rsidRPr="00FC7694">
        <w:rPr>
          <w:b/>
          <w:color w:val="0D0D0D" w:themeColor="text1" w:themeTint="F2"/>
          <w:sz w:val="28"/>
          <w:szCs w:val="28"/>
        </w:rPr>
        <w:t>ЫХ ИСТОЧНКОВ</w:t>
      </w:r>
    </w:p>
    <w:p w:rsidR="00DA503B" w:rsidRDefault="00DA503B" w:rsidP="009363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color w:val="0D0D0D" w:themeColor="text1" w:themeTint="F2"/>
          <w:sz w:val="28"/>
          <w:szCs w:val="28"/>
        </w:rPr>
      </w:pPr>
    </w:p>
    <w:p w:rsidR="00936341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A503B">
        <w:rPr>
          <w:color w:val="0D0D0D" w:themeColor="text1" w:themeTint="F2"/>
          <w:sz w:val="28"/>
          <w:szCs w:val="28"/>
        </w:rPr>
        <w:t>1.</w:t>
      </w:r>
      <w:r w:rsidR="00DA503B" w:rsidRPr="00DA503B">
        <w:t xml:space="preserve"> </w:t>
      </w:r>
      <w:r w:rsidR="00DA503B" w:rsidRPr="00DA503B">
        <w:rPr>
          <w:color w:val="0D0D0D" w:themeColor="text1" w:themeTint="F2"/>
          <w:sz w:val="28"/>
          <w:szCs w:val="28"/>
        </w:rPr>
        <w:t>Ассоциация «Российские автомобильные дилеры» (РОАД)</w:t>
      </w:r>
      <w:r w:rsidR="00DA503B">
        <w:rPr>
          <w:color w:val="0D0D0D" w:themeColor="text1" w:themeTint="F2"/>
          <w:sz w:val="28"/>
          <w:szCs w:val="28"/>
        </w:rPr>
        <w:t xml:space="preserve">, Режим доступа: </w:t>
      </w:r>
      <w:hyperlink r:id="rId11" w:history="1">
        <w:r w:rsidR="00DA503B" w:rsidRPr="00405AB2">
          <w:rPr>
            <w:rStyle w:val="a8"/>
            <w:sz w:val="28"/>
            <w:szCs w:val="28"/>
          </w:rPr>
          <w:t>http://www.asroad.org/</w:t>
        </w:r>
      </w:hyperlink>
      <w:r w:rsidR="00DA503B">
        <w:rPr>
          <w:color w:val="0D0D0D" w:themeColor="text1" w:themeTint="F2"/>
          <w:sz w:val="28"/>
          <w:szCs w:val="28"/>
        </w:rPr>
        <w:t xml:space="preserve"> (Дата обращения 22.01.2018)</w:t>
      </w:r>
    </w:p>
    <w:p w:rsidR="00DA503B" w:rsidRDefault="00533078" w:rsidP="00DA503B">
      <w:pPr>
        <w:pStyle w:val="a4"/>
        <w:shd w:val="clear" w:color="auto" w:fill="FFFFFF"/>
        <w:spacing w:after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r w:rsidR="00DA503B" w:rsidRPr="00DA503B">
        <w:rPr>
          <w:color w:val="0D0D0D" w:themeColor="text1" w:themeTint="F2"/>
          <w:sz w:val="28"/>
          <w:szCs w:val="28"/>
        </w:rPr>
        <w:t>Аналитическое агентство "АВТОСТАТ"</w:t>
      </w:r>
      <w:r w:rsidR="00DA503B">
        <w:rPr>
          <w:color w:val="0D0D0D" w:themeColor="text1" w:themeTint="F2"/>
          <w:sz w:val="28"/>
          <w:szCs w:val="28"/>
        </w:rPr>
        <w:t>, Режим доступа</w:t>
      </w:r>
      <w:r w:rsidR="00DA503B" w:rsidRPr="00DA503B">
        <w:rPr>
          <w:color w:val="0D0D0D" w:themeColor="text1" w:themeTint="F2"/>
          <w:sz w:val="28"/>
          <w:szCs w:val="28"/>
        </w:rPr>
        <w:t xml:space="preserve">: </w:t>
      </w:r>
      <w:hyperlink r:id="rId12" w:history="1">
        <w:r w:rsidR="00DA503B" w:rsidRPr="00405AB2">
          <w:rPr>
            <w:rStyle w:val="a8"/>
            <w:sz w:val="28"/>
            <w:szCs w:val="28"/>
          </w:rPr>
          <w:t>https://www.autostat.ru/</w:t>
        </w:r>
      </w:hyperlink>
      <w:r w:rsidR="00DA503B">
        <w:rPr>
          <w:color w:val="0D0D0D" w:themeColor="text1" w:themeTint="F2"/>
          <w:sz w:val="28"/>
          <w:szCs w:val="28"/>
        </w:rPr>
        <w:t xml:space="preserve"> (Дата обращения 22.01.2018)</w:t>
      </w:r>
    </w:p>
    <w:p w:rsidR="00DA503B" w:rsidRDefault="00DA503B" w:rsidP="00DA503B">
      <w:pPr>
        <w:pStyle w:val="a4"/>
        <w:shd w:val="clear" w:color="auto" w:fill="FFFFFF"/>
        <w:spacing w:after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533078">
        <w:rPr>
          <w:color w:val="0D0D0D" w:themeColor="text1" w:themeTint="F2"/>
          <w:sz w:val="28"/>
          <w:szCs w:val="28"/>
        </w:rPr>
        <w:t xml:space="preserve">   </w:t>
      </w:r>
      <w:r w:rsidR="00533078" w:rsidRPr="00533078">
        <w:rPr>
          <w:color w:val="0D0D0D" w:themeColor="text1" w:themeTint="F2"/>
          <w:sz w:val="28"/>
          <w:szCs w:val="28"/>
        </w:rPr>
        <w:t>Ассоциация европейского бизнеса</w:t>
      </w:r>
      <w:r w:rsidR="00533078">
        <w:rPr>
          <w:color w:val="0D0D0D" w:themeColor="text1" w:themeTint="F2"/>
          <w:sz w:val="28"/>
          <w:szCs w:val="28"/>
        </w:rPr>
        <w:t>, Режим доступа: https://www.aebrus.ru/ (Дата обращения 23.01.2018)</w:t>
      </w:r>
    </w:p>
    <w:p w:rsidR="00533078" w:rsidRPr="00DA503B" w:rsidRDefault="00533078" w:rsidP="00DA503B">
      <w:pPr>
        <w:pStyle w:val="a4"/>
        <w:shd w:val="clear" w:color="auto" w:fill="FFFFFF"/>
        <w:spacing w:after="0" w:line="360" w:lineRule="auto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4. </w:t>
      </w:r>
      <w:r w:rsidRPr="00533078">
        <w:rPr>
          <w:color w:val="0D0D0D" w:themeColor="text1" w:themeTint="F2"/>
          <w:sz w:val="28"/>
          <w:szCs w:val="28"/>
        </w:rPr>
        <w:t>РБК – ведущи</w:t>
      </w:r>
      <w:r>
        <w:rPr>
          <w:color w:val="0D0D0D" w:themeColor="text1" w:themeTint="F2"/>
          <w:sz w:val="28"/>
          <w:szCs w:val="28"/>
        </w:rPr>
        <w:t xml:space="preserve">й мультимедийный холдинг России, Режим доступа: </w:t>
      </w:r>
      <w:hyperlink r:id="rId13" w:history="1">
        <w:r w:rsidRPr="00405AB2">
          <w:rPr>
            <w:rStyle w:val="a8"/>
            <w:sz w:val="28"/>
            <w:szCs w:val="28"/>
          </w:rPr>
          <w:t>http://www.rbcholding.ru/</w:t>
        </w:r>
      </w:hyperlink>
      <w:r>
        <w:rPr>
          <w:color w:val="0D0D0D" w:themeColor="text1" w:themeTint="F2"/>
          <w:sz w:val="28"/>
          <w:szCs w:val="28"/>
        </w:rPr>
        <w:t xml:space="preserve"> (</w:t>
      </w:r>
      <w:r w:rsidR="001C614E">
        <w:rPr>
          <w:color w:val="0D0D0D" w:themeColor="text1" w:themeTint="F2"/>
          <w:sz w:val="28"/>
          <w:szCs w:val="28"/>
        </w:rPr>
        <w:t>Дата обращения 24</w:t>
      </w:r>
      <w:r>
        <w:rPr>
          <w:color w:val="0D0D0D" w:themeColor="text1" w:themeTint="F2"/>
          <w:sz w:val="28"/>
          <w:szCs w:val="28"/>
        </w:rPr>
        <w:t>.01.2018)</w:t>
      </w:r>
    </w:p>
    <w:p w:rsidR="00936341" w:rsidRPr="00FC7694" w:rsidRDefault="00936341" w:rsidP="009363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color w:val="0D0D0D" w:themeColor="text1" w:themeTint="F2"/>
          <w:sz w:val="28"/>
          <w:szCs w:val="28"/>
        </w:rPr>
      </w:pPr>
    </w:p>
    <w:p w:rsidR="005828B9" w:rsidRDefault="005828B9"/>
    <w:sectPr w:rsidR="005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4A" w:rsidRDefault="004D314A" w:rsidP="002264F7">
      <w:pPr>
        <w:spacing w:after="0" w:line="240" w:lineRule="auto"/>
      </w:pPr>
      <w:r>
        <w:separator/>
      </w:r>
    </w:p>
  </w:endnote>
  <w:endnote w:type="continuationSeparator" w:id="1">
    <w:p w:rsidR="004D314A" w:rsidRDefault="004D314A" w:rsidP="0022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4A" w:rsidRDefault="004D314A" w:rsidP="002264F7">
      <w:pPr>
        <w:spacing w:after="0" w:line="240" w:lineRule="auto"/>
      </w:pPr>
      <w:r>
        <w:separator/>
      </w:r>
    </w:p>
  </w:footnote>
  <w:footnote w:type="continuationSeparator" w:id="1">
    <w:p w:rsidR="004D314A" w:rsidRDefault="004D314A" w:rsidP="002264F7">
      <w:pPr>
        <w:spacing w:after="0" w:line="240" w:lineRule="auto"/>
      </w:pPr>
      <w:r>
        <w:continuationSeparator/>
      </w:r>
    </w:p>
  </w:footnote>
  <w:footnote w:id="2">
    <w:p w:rsidR="002264F7" w:rsidRPr="002264F7" w:rsidRDefault="002264F7">
      <w:pPr>
        <w:pStyle w:val="a5"/>
        <w:rPr>
          <w:rFonts w:ascii="Times New Roman" w:hAnsi="Times New Roman" w:cs="Times New Roman"/>
        </w:rPr>
      </w:pPr>
      <w:r w:rsidRPr="002264F7">
        <w:rPr>
          <w:rStyle w:val="a7"/>
          <w:rFonts w:ascii="Times New Roman" w:hAnsi="Times New Roman" w:cs="Times New Roman"/>
        </w:rPr>
        <w:footnoteRef/>
      </w:r>
      <w:r w:rsidRPr="002264F7">
        <w:rPr>
          <w:rFonts w:ascii="Times New Roman" w:hAnsi="Times New Roman" w:cs="Times New Roman"/>
        </w:rPr>
        <w:t xml:space="preserve"> https://www.rbc.ru/</w:t>
      </w:r>
    </w:p>
  </w:footnote>
  <w:footnote w:id="3">
    <w:p w:rsidR="002264F7" w:rsidRDefault="002264F7">
      <w:pPr>
        <w:pStyle w:val="a5"/>
      </w:pPr>
      <w:r w:rsidRPr="002264F7">
        <w:rPr>
          <w:rStyle w:val="a7"/>
          <w:rFonts w:ascii="Times New Roman" w:hAnsi="Times New Roman" w:cs="Times New Roman"/>
        </w:rPr>
        <w:footnoteRef/>
      </w:r>
      <w:r w:rsidRPr="002264F7">
        <w:rPr>
          <w:rFonts w:ascii="Times New Roman" w:hAnsi="Times New Roman" w:cs="Times New Roman"/>
        </w:rPr>
        <w:t xml:space="preserve"> Там же</w:t>
      </w:r>
    </w:p>
  </w:footnote>
  <w:footnote w:id="4">
    <w:p w:rsidR="00DA503B" w:rsidRPr="00DA503B" w:rsidRDefault="00DA503B">
      <w:pPr>
        <w:pStyle w:val="a5"/>
        <w:rPr>
          <w:rFonts w:ascii="Times New Roman" w:hAnsi="Times New Roman" w:cs="Times New Roman"/>
        </w:rPr>
      </w:pPr>
      <w:r w:rsidRPr="00DA503B">
        <w:rPr>
          <w:rStyle w:val="a7"/>
          <w:rFonts w:ascii="Times New Roman" w:hAnsi="Times New Roman" w:cs="Times New Roman"/>
        </w:rPr>
        <w:footnoteRef/>
      </w:r>
      <w:r w:rsidRPr="00DA503B">
        <w:rPr>
          <w:rFonts w:ascii="Times New Roman" w:hAnsi="Times New Roman" w:cs="Times New Roman"/>
        </w:rPr>
        <w:t xml:space="preserve"> http://www.asroad.org/</w:t>
      </w:r>
    </w:p>
  </w:footnote>
  <w:footnote w:id="5">
    <w:p w:rsidR="00DA503B" w:rsidRPr="00DA503B" w:rsidRDefault="00DA503B">
      <w:pPr>
        <w:pStyle w:val="a5"/>
        <w:rPr>
          <w:rFonts w:ascii="Times New Roman" w:hAnsi="Times New Roman" w:cs="Times New Roman"/>
        </w:rPr>
      </w:pPr>
      <w:r w:rsidRPr="00DA503B">
        <w:rPr>
          <w:rStyle w:val="a7"/>
          <w:rFonts w:ascii="Times New Roman" w:hAnsi="Times New Roman" w:cs="Times New Roman"/>
        </w:rPr>
        <w:footnoteRef/>
      </w:r>
      <w:r w:rsidRPr="00DA503B">
        <w:rPr>
          <w:rFonts w:ascii="Times New Roman" w:hAnsi="Times New Roman" w:cs="Times New Roman"/>
        </w:rPr>
        <w:t xml:space="preserve"> https://www.rbc.ru/</w:t>
      </w:r>
    </w:p>
  </w:footnote>
  <w:footnote w:id="6">
    <w:p w:rsidR="00DA503B" w:rsidRPr="00DA503B" w:rsidRDefault="00DA503B">
      <w:pPr>
        <w:pStyle w:val="a5"/>
        <w:rPr>
          <w:rFonts w:ascii="Times New Roman" w:hAnsi="Times New Roman" w:cs="Times New Roman"/>
        </w:rPr>
      </w:pPr>
      <w:r w:rsidRPr="00DA503B">
        <w:rPr>
          <w:rStyle w:val="a7"/>
          <w:rFonts w:ascii="Times New Roman" w:hAnsi="Times New Roman" w:cs="Times New Roman"/>
        </w:rPr>
        <w:footnoteRef/>
      </w:r>
      <w:r w:rsidRPr="00DA503B">
        <w:rPr>
          <w:rFonts w:ascii="Times New Roman" w:hAnsi="Times New Roman" w:cs="Times New Roman"/>
        </w:rPr>
        <w:t xml:space="preserve"> http://www.asroad.org/</w:t>
      </w:r>
    </w:p>
  </w:footnote>
  <w:footnote w:id="7">
    <w:p w:rsidR="00DA503B" w:rsidRPr="00DA503B" w:rsidRDefault="00DA503B">
      <w:pPr>
        <w:pStyle w:val="a5"/>
        <w:rPr>
          <w:rFonts w:ascii="Times New Roman" w:hAnsi="Times New Roman" w:cs="Times New Roman"/>
        </w:rPr>
      </w:pPr>
      <w:r w:rsidRPr="00DA503B">
        <w:rPr>
          <w:rStyle w:val="a7"/>
          <w:rFonts w:ascii="Times New Roman" w:hAnsi="Times New Roman" w:cs="Times New Roman"/>
        </w:rPr>
        <w:footnoteRef/>
      </w:r>
      <w:r w:rsidRPr="00DA503B">
        <w:rPr>
          <w:rFonts w:ascii="Times New Roman" w:hAnsi="Times New Roman" w:cs="Times New Roman"/>
        </w:rPr>
        <w:t xml:space="preserve"> Там же. </w:t>
      </w:r>
    </w:p>
  </w:footnote>
  <w:footnote w:id="8">
    <w:p w:rsidR="00DA503B" w:rsidRPr="00DA503B" w:rsidRDefault="00DA503B">
      <w:pPr>
        <w:pStyle w:val="a5"/>
        <w:rPr>
          <w:rFonts w:ascii="Times New Roman" w:hAnsi="Times New Roman" w:cs="Times New Roman"/>
        </w:rPr>
      </w:pPr>
      <w:r w:rsidRPr="00DA503B">
        <w:rPr>
          <w:rStyle w:val="a7"/>
          <w:rFonts w:ascii="Times New Roman" w:hAnsi="Times New Roman" w:cs="Times New Roman"/>
        </w:rPr>
        <w:footnoteRef/>
      </w:r>
      <w:r w:rsidRPr="00DA503B">
        <w:rPr>
          <w:rFonts w:ascii="Times New Roman" w:hAnsi="Times New Roman" w:cs="Times New Roman"/>
        </w:rPr>
        <w:t xml:space="preserve"> https://www.autostat.ru/</w:t>
      </w:r>
    </w:p>
  </w:footnote>
  <w:footnote w:id="9">
    <w:p w:rsidR="00DA503B" w:rsidRPr="00DA503B" w:rsidRDefault="00DA503B">
      <w:pPr>
        <w:pStyle w:val="a5"/>
        <w:rPr>
          <w:rFonts w:ascii="Times New Roman" w:hAnsi="Times New Roman" w:cs="Times New Roman"/>
          <w:color w:val="0D0D0D" w:themeColor="text1" w:themeTint="F2"/>
        </w:rPr>
      </w:pPr>
      <w:r w:rsidRPr="00DA503B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A503B">
        <w:rPr>
          <w:rFonts w:ascii="Times New Roman" w:hAnsi="Times New Roman" w:cs="Times New Roman"/>
          <w:color w:val="0D0D0D" w:themeColor="text1" w:themeTint="F2"/>
        </w:rPr>
        <w:t xml:space="preserve"> https://www.aebrus.ru/ru/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41"/>
    <w:rsid w:val="001C614E"/>
    <w:rsid w:val="002264F7"/>
    <w:rsid w:val="00303D8D"/>
    <w:rsid w:val="00465AA3"/>
    <w:rsid w:val="004D314A"/>
    <w:rsid w:val="00533078"/>
    <w:rsid w:val="005828B9"/>
    <w:rsid w:val="00936341"/>
    <w:rsid w:val="00BD7D94"/>
    <w:rsid w:val="00D11ED1"/>
    <w:rsid w:val="00DA503B"/>
    <w:rsid w:val="00EB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264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64F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64F7"/>
    <w:rPr>
      <w:vertAlign w:val="superscript"/>
    </w:rPr>
  </w:style>
  <w:style w:type="character" w:styleId="a8">
    <w:name w:val="Hyperlink"/>
    <w:basedOn w:val="a0"/>
    <w:uiPriority w:val="99"/>
    <w:unhideWhenUsed/>
    <w:rsid w:val="00DA5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bcholdin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utosta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road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9BEE-805C-4CE6-8AE2-8D1C040C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2018-01-25T11:11:00Z</dcterms:created>
  <dcterms:modified xsi:type="dcterms:W3CDTF">2018-01-25T11:26:00Z</dcterms:modified>
</cp:coreProperties>
</file>