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96" w:rsidRPr="00E43D0F" w:rsidRDefault="005D4696" w:rsidP="005D4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</w:p>
    <w:p w:rsidR="005D4696" w:rsidRPr="00E43D0F" w:rsidRDefault="00C51573" w:rsidP="005D4696">
      <w:pPr>
        <w:pStyle w:val="11"/>
        <w:tabs>
          <w:tab w:val="left" w:pos="44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b/>
          <w:sz w:val="24"/>
          <w:szCs w:val="24"/>
          <w:lang w:val="ru-RU"/>
        </w:rPr>
        <w:fldChar w:fldCharType="begin"/>
      </w:r>
      <w:r w:rsidR="005D4696" w:rsidRPr="00E43D0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TOC \o "1-3" \h \z \u </w:instrText>
      </w:r>
      <w:r w:rsidRPr="00E43D0F">
        <w:rPr>
          <w:rFonts w:ascii="Times New Roman" w:hAnsi="Times New Roman" w:cs="Times New Roman"/>
          <w:b/>
          <w:sz w:val="24"/>
          <w:szCs w:val="24"/>
          <w:lang w:val="ru-RU"/>
        </w:rPr>
        <w:fldChar w:fldCharType="separate"/>
      </w:r>
      <w:hyperlink w:anchor="_Toc496788674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1.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Преступность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ее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сво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й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ства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_Toc496788674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3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44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75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2.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Понятие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преступности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ее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признаки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_Toc496788675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3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44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76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3.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Характеристика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количественных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показателей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преступности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_Toc496788676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4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44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77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4.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Качественные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признаки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преступности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_Toc496788677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5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44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78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5.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Латентная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преступность.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Понятие,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виды,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особенности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изучения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латентности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_Toc496788678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5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44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79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6.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Развитие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преступности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в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Р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Ф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ее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современные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характеристики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_Toc496788679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9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44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80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7.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Таблица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количественных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качественных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показателей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преступности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в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РФ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в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Камчатском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крае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(?)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с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2010-2016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гг.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(за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основу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взяты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три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состава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преступления)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_Toc496788680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11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44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81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8.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Организация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работы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государственных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органов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_Toc496788681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11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44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82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9.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Антикоррупционная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деятельность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наркоконтроля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с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примерами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судебных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практик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_Toc496788682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12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66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83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10.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Роль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института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гражданского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общества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в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противодействии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коррупции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_Toc496788683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13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66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84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11.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Деятельность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общественной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палаты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РФ,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общественных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советов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правоохранительных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органах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_Toc496788684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15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66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85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12.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Негосударственные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организации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по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общественному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противодействию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коррупции.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Особенности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функционирования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общественного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антикоррупционного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комитета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_Toc496788685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17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66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86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13.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Общая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характеристика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законодательной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деятельности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по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правовому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обеспечению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государственной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политики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в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сфере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противодействия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коррупции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_Toc496788686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18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66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87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14.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Реализация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националь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н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ой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стратегии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национального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плана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противодействию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коррупции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_Toc496788687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19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pStyle w:val="11"/>
        <w:tabs>
          <w:tab w:val="left" w:pos="660"/>
          <w:tab w:val="right" w:leader="dot" w:pos="962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hyperlink w:anchor="_Toc496788688" w:history="1"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15.</w:t>
        </w:r>
        <w:r w:rsidR="005D4696" w:rsidRPr="00E43D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ab/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Характеристика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федеральных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законов,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указов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Президента,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ведомственных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актов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противодействии</w:t>
        </w:r>
        <w:r w:rsidR="00E4534E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 xml:space="preserve"> </w:t>
        </w:r>
        <w:r w:rsidR="005D4696" w:rsidRPr="00E43D0F">
          <w:rPr>
            <w:rStyle w:val="a4"/>
            <w:rFonts w:ascii="Times New Roman" w:hAnsi="Times New Roman" w:cs="Times New Roman"/>
            <w:noProof/>
            <w:sz w:val="24"/>
            <w:szCs w:val="24"/>
            <w:lang w:val="ru-RU"/>
          </w:rPr>
          <w:t>коррупции</w:t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ab/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begin"/>
        </w:r>
        <w:r w:rsidR="005D4696"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instrText xml:space="preserve"> PAGEREF _Toc496788688 \h </w:instrTex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separate"/>
        </w:r>
        <w:r w:rsid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t>20</w:t>
        </w:r>
        <w:r w:rsidRPr="00E43D0F">
          <w:rPr>
            <w:rFonts w:ascii="Times New Roman" w:hAnsi="Times New Roman" w:cs="Times New Roman"/>
            <w:noProof/>
            <w:webHidden/>
            <w:sz w:val="24"/>
            <w:szCs w:val="24"/>
            <w:lang w:val="ru-RU"/>
          </w:rPr>
          <w:fldChar w:fldCharType="end"/>
        </w:r>
      </w:hyperlink>
    </w:p>
    <w:p w:rsidR="005D4696" w:rsidRPr="00E43D0F" w:rsidRDefault="00C51573" w:rsidP="005D4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b/>
          <w:sz w:val="24"/>
          <w:szCs w:val="24"/>
          <w:lang w:val="ru-RU"/>
        </w:rPr>
        <w:fldChar w:fldCharType="end"/>
      </w:r>
    </w:p>
    <w:p w:rsidR="005D4696" w:rsidRPr="00E43D0F" w:rsidRDefault="005D4696" w:rsidP="005D4696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bookmarkStart w:id="0" w:name="_Toc496788674"/>
      <w:r w:rsidRPr="00E43D0F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Преступность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ее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свойства</w:t>
      </w:r>
      <w:bookmarkEnd w:id="0"/>
    </w:p>
    <w:p w:rsidR="00D71A79" w:rsidRPr="00E43D0F" w:rsidRDefault="00D71A79" w:rsidP="00D71A79">
      <w:pPr>
        <w:pStyle w:val="a5"/>
        <w:spacing w:before="0" w:beforeAutospacing="0" w:after="0" w:afterAutospacing="0"/>
        <w:ind w:firstLine="709"/>
        <w:jc w:val="both"/>
        <w:rPr>
          <w:b/>
          <w:lang w:val="ru-RU"/>
        </w:rPr>
      </w:pPr>
      <w:r w:rsidRPr="00E43D0F">
        <w:rPr>
          <w:rStyle w:val="a6"/>
          <w:rFonts w:eastAsiaTheme="majorEastAsia"/>
          <w:lang w:val="ru-RU"/>
        </w:rPr>
        <w:t>Преступность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–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это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социально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обусловленное,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исторически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изменчивое,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относительно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массовое,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общественно-опасное,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уголовно-правовое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и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наказуемое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явление,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проявляющееся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в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совокупности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противоправных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посягательств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(деяний)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и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лиц,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их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совершивших,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на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определенной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территории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и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за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определенный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период</w:t>
      </w:r>
      <w:r w:rsidR="00E4534E" w:rsidRPr="00E43D0F">
        <w:rPr>
          <w:rStyle w:val="a6"/>
          <w:rFonts w:eastAsiaTheme="majorEastAsia"/>
          <w:b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lang w:val="ru-RU"/>
        </w:rPr>
        <w:t>времени.</w:t>
      </w:r>
    </w:p>
    <w:p w:rsidR="00D71A79" w:rsidRPr="00E43D0F" w:rsidRDefault="00D71A79" w:rsidP="00D71A79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Обладая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признаками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свойствами,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присущими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отдельным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преступлениям,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обладает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сложной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множественной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поэтому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подчиняется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статистическим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закономерностям.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ним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относятся:</w:t>
      </w:r>
    </w:p>
    <w:p w:rsidR="00D71A79" w:rsidRPr="00E43D0F" w:rsidRDefault="00D71A79" w:rsidP="00D71A79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a6"/>
          <w:rFonts w:eastAsiaTheme="majorEastAsia"/>
          <w:lang w:val="ru-RU"/>
        </w:rPr>
        <w:t>1.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rStyle w:val="a6"/>
          <w:rFonts w:eastAsiaTheme="majorEastAsia"/>
          <w:lang w:val="ru-RU"/>
        </w:rPr>
        <w:t>Иррегулярность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rStyle w:val="a6"/>
          <w:rFonts w:eastAsiaTheme="majorEastAsia"/>
          <w:lang w:val="ru-RU"/>
        </w:rPr>
        <w:t>(стихийность).</w:t>
      </w:r>
      <w:r w:rsidRPr="00E43D0F">
        <w:rPr>
          <w:lang w:val="ru-RU"/>
        </w:rPr>
        <w:t>Согласно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закономерности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отдельные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совершаются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независимо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друг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друга,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носят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стихийный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потому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являются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случайными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отношению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другим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преступным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актам,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образующим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целостное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явление,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статистическую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совокупность.</w:t>
      </w:r>
    </w:p>
    <w:p w:rsidR="00D71A79" w:rsidRPr="00E43D0F" w:rsidRDefault="00D71A79" w:rsidP="00D71A79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a6"/>
          <w:rFonts w:eastAsiaTheme="majorEastAsia"/>
          <w:lang w:val="ru-RU"/>
        </w:rPr>
        <w:t>2.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rStyle w:val="a6"/>
          <w:rFonts w:eastAsiaTheme="majorEastAsia"/>
          <w:lang w:val="ru-RU"/>
        </w:rPr>
        <w:t>Устойчивость</w:t>
      </w:r>
      <w:r w:rsidRPr="00E43D0F">
        <w:rPr>
          <w:rStyle w:val="a6"/>
          <w:rFonts w:eastAsiaTheme="majorEastAsia"/>
          <w:i/>
          <w:iCs/>
          <w:lang w:val="ru-RU"/>
        </w:rPr>
        <w:t>.</w:t>
      </w:r>
      <w:r w:rsidR="00E4534E" w:rsidRPr="00E43D0F">
        <w:rPr>
          <w:rStyle w:val="a6"/>
          <w:rFonts w:eastAsiaTheme="majorEastAsia"/>
          <w:i/>
          <w:iCs/>
          <w:lang w:val="ru-RU"/>
        </w:rPr>
        <w:t xml:space="preserve"> </w:t>
      </w:r>
      <w:r w:rsidRPr="00E43D0F">
        <w:rPr>
          <w:lang w:val="ru-RU"/>
        </w:rPr>
        <w:t>Указанная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закономерность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обуславливает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повторяемость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регулярность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проявлений.</w:t>
      </w:r>
    </w:p>
    <w:p w:rsidR="00D71A79" w:rsidRPr="00E43D0F" w:rsidRDefault="00D71A79" w:rsidP="00D71A79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a6"/>
          <w:rFonts w:eastAsiaTheme="majorEastAsia"/>
          <w:lang w:val="ru-RU"/>
        </w:rPr>
        <w:t>3.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rStyle w:val="a6"/>
          <w:rFonts w:eastAsiaTheme="majorEastAsia"/>
          <w:lang w:val="ru-RU"/>
        </w:rPr>
        <w:t>Временная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rStyle w:val="a6"/>
          <w:rFonts w:eastAsiaTheme="majorEastAsia"/>
          <w:lang w:val="ru-RU"/>
        </w:rPr>
        <w:t>определенность.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lang w:val="ru-RU"/>
        </w:rPr>
        <w:t>Такая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закономерность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позволяет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установить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состояние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промежуток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времени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(год,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месяц,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сутки,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время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года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т.д.),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проследить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изменение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времени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взаимосвязь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социальными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процессами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обществе.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Учет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временной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помогает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применять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своевременные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адекватные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меры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борьбы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причинами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условиями.</w:t>
      </w:r>
    </w:p>
    <w:p w:rsidR="00D71A79" w:rsidRPr="00E43D0F" w:rsidRDefault="00D71A79" w:rsidP="00D71A79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a6"/>
          <w:rFonts w:eastAsiaTheme="majorEastAsia"/>
          <w:lang w:val="ru-RU"/>
        </w:rPr>
        <w:t>4.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rStyle w:val="a6"/>
          <w:rFonts w:eastAsiaTheme="majorEastAsia"/>
          <w:lang w:val="ru-RU"/>
        </w:rPr>
        <w:t>Территориальная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rStyle w:val="a6"/>
          <w:rFonts w:eastAsiaTheme="majorEastAsia"/>
          <w:lang w:val="ru-RU"/>
        </w:rPr>
        <w:t>определенность,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lang w:val="ru-RU"/>
        </w:rPr>
        <w:t>которая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только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показывает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распределенность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регионам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страны,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населенным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пунктам,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концентрацию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отдельным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территориям,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свидетельствует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взаимосвязи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социальными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процессами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состоянием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профилактики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территории.</w:t>
      </w:r>
    </w:p>
    <w:p w:rsidR="00D71A79" w:rsidRPr="00E43D0F" w:rsidRDefault="00D71A79" w:rsidP="00D71A79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a6"/>
          <w:rFonts w:eastAsiaTheme="majorEastAsia"/>
          <w:lang w:val="ru-RU"/>
        </w:rPr>
        <w:t>5.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rStyle w:val="a6"/>
          <w:rFonts w:eastAsiaTheme="majorEastAsia"/>
          <w:lang w:val="ru-RU"/>
        </w:rPr>
        <w:t>Стратифицированный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rStyle w:val="a6"/>
          <w:rFonts w:eastAsiaTheme="majorEastAsia"/>
          <w:lang w:val="ru-RU"/>
        </w:rPr>
        <w:t>характер</w:t>
      </w:r>
      <w:r w:rsidRPr="00E43D0F">
        <w:rPr>
          <w:lang w:val="ru-RU"/>
        </w:rPr>
        <w:t>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закономерность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указывает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тот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факт,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массовость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заметно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колеблется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различных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стратах,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которые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могут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совпадать,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чаще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всего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совпадает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привычными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классификациями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примеру,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маргинальных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группах).</w:t>
      </w:r>
    </w:p>
    <w:p w:rsidR="00D71A79" w:rsidRPr="00E43D0F" w:rsidRDefault="00D71A79" w:rsidP="00D71A79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a6"/>
          <w:rFonts w:eastAsiaTheme="majorEastAsia"/>
          <w:lang w:val="ru-RU"/>
        </w:rPr>
        <w:t>6.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rStyle w:val="a6"/>
          <w:rFonts w:eastAsiaTheme="majorEastAsia"/>
          <w:lang w:val="ru-RU"/>
        </w:rPr>
        <w:t>Изменчивость</w:t>
      </w:r>
      <w:r w:rsidR="00E4534E" w:rsidRPr="00E43D0F">
        <w:rPr>
          <w:rStyle w:val="a6"/>
          <w:rFonts w:eastAsiaTheme="majorEastAsia"/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проявляется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динамике,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которая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отражает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остроту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конфликтов,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детерминированность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зависимость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многих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факторов,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взаимодействие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ними.</w:t>
      </w:r>
    </w:p>
    <w:p w:rsidR="005D4696" w:rsidRPr="00E43D0F" w:rsidRDefault="005D4696" w:rsidP="005D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496788675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Понятие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преступности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ее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признаки</w:t>
      </w:r>
      <w:bookmarkEnd w:id="1"/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rStyle w:val="a6"/>
          <w:rFonts w:eastAsiaTheme="majorEastAsia"/>
          <w:b w:val="0"/>
          <w:bCs w:val="0"/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негативное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явление.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Последствия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деятельности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распространяются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различные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сферы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общественных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отношений: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экономику,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промышленность,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экологию,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общественную,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государственную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безопасность.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rStyle w:val="a6"/>
          <w:rFonts w:eastAsiaTheme="majorEastAsia"/>
          <w:b w:val="0"/>
          <w:bCs w:val="0"/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классового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относительно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массовое,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исторически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изменчивое,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социальное,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имеющее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уголовно-правовой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слагающееся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всей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совокупности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совершаемых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соответствующем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государстве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период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времени.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rStyle w:val="a6"/>
          <w:rFonts w:eastAsiaTheme="majorEastAsia"/>
          <w:b w:val="0"/>
          <w:bCs w:val="0"/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социальное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явление,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потому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субьекты,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лица,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интересы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отношения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которых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осуществляется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посягательство,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являются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членами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общества.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потому,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основе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лежат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социально-экономические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законы,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обусловленные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совокупностью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сложившихся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производственных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отношений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производственных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сил.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порождается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причинами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условиями,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носящими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rStyle w:val="a6"/>
          <w:rFonts w:eastAsiaTheme="majorEastAsia"/>
          <w:b w:val="0"/>
          <w:bCs w:val="0"/>
          <w:lang w:val="ru-RU"/>
        </w:rPr>
        <w:t>Преступность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наиболее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очевидно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проявляет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себя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lang w:val="ru-RU"/>
        </w:rPr>
        <w:t>через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массу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подчеркивается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такой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признак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сравнению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отдельным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преступлением,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массовость.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правило,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массе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говорят,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когда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число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каких-то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данном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случае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подлежит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статистическому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анализу,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котором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выявляются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статистические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закономерности.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Вот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почему,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когда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речь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идет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просто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множестве,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массе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внимание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акцентируется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статистическом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анализе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данных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исследуются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состояние,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динамика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lastRenderedPageBreak/>
        <w:t>Речь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идет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просто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множественности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связанных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друг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другом,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сложной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системе.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криминологии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наиболее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распространены</w:t>
      </w:r>
      <w:r w:rsidR="00E4534E" w:rsidRPr="00E43D0F">
        <w:rPr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группировки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преступлений,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основанные: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1)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уголовно-правовых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характеристиках: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убийства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числе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умышленные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неосторожные),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уничтожение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повреждение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имущества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числе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умышленное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неосторожное)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п.;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2)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признаках,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характеризующих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субъект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преступления: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а)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пол: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мужская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женская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преступность;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б)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возраст: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несовершеннолетних,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молодежи,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лиц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зрелого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возраста;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в)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социальное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положение: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служащих,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предпринимателей,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учащихся;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3)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признаках,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отражающих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специфику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сферы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жизнедеятельности,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которой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совершаются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(политические,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экономические),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более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конкретной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области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деятельности;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4)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исходящие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анализа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мотивов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деяний: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корыстные,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насильственные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rStyle w:val="a6"/>
          <w:rFonts w:eastAsiaTheme="majorEastAsia"/>
          <w:b w:val="0"/>
          <w:bCs w:val="0"/>
          <w:lang w:val="ru-RU"/>
        </w:rPr>
        <w:t>К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признакам,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характеризующим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преступность,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относят</w:t>
      </w:r>
      <w:r w:rsidR="00E4534E" w:rsidRPr="00E43D0F">
        <w:rPr>
          <w:rStyle w:val="a6"/>
          <w:rFonts w:eastAsiaTheme="majorEastAsia"/>
          <w:b w:val="0"/>
          <w:bCs w:val="0"/>
          <w:lang w:val="ru-RU"/>
        </w:rPr>
        <w:t xml:space="preserve"> </w:t>
      </w:r>
      <w:r w:rsidRPr="00E43D0F">
        <w:rPr>
          <w:rStyle w:val="a6"/>
          <w:rFonts w:eastAsiaTheme="majorEastAsia"/>
          <w:b w:val="0"/>
          <w:bCs w:val="0"/>
          <w:lang w:val="ru-RU"/>
        </w:rPr>
        <w:t>следующие: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1)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массовость;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2)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количественный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признак(выражается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состоянии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динамике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преступности);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3)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качественный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признак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(характеризуется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совершаемых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преступлений);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4)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интенсивность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(это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количественно-качественный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параметр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криминологической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обстановки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территории,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указывающий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уровень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темпы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роста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степень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опасности);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right="45" w:firstLine="709"/>
        <w:jc w:val="both"/>
        <w:textAlignment w:val="top"/>
        <w:rPr>
          <w:lang w:val="ru-RU"/>
        </w:rPr>
      </w:pPr>
      <w:r w:rsidRPr="00E43D0F">
        <w:rPr>
          <w:lang w:val="ru-RU"/>
        </w:rPr>
        <w:t>5)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(акцентируется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внимание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видах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др.</w:t>
      </w:r>
    </w:p>
    <w:p w:rsidR="005D4696" w:rsidRPr="00E43D0F" w:rsidRDefault="005D4696" w:rsidP="007F4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" w:name="_Toc496788676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Характеристика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количественных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показателей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преступности</w:t>
      </w:r>
      <w:bookmarkEnd w:id="2"/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Количественные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характеристики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состояние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ди</w:t>
      </w:r>
      <w:r w:rsidRPr="00E43D0F">
        <w:rPr>
          <w:lang w:val="ru-RU"/>
        </w:rPr>
        <w:softHyphen/>
        <w:t>намика.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Состояние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число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совершенных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</w:t>
      </w:r>
      <w:r w:rsidRPr="00E43D0F">
        <w:rPr>
          <w:lang w:val="ru-RU"/>
        </w:rPr>
        <w:softHyphen/>
        <w:t>ленное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время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территории.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Обычно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состояние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оценивают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год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иным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государственным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административным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единицам: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страна,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регион,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область,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район,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город.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Состояние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может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оцениваться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абсолютных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относительных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показателях.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Например,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1999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зарегистрирова</w:t>
      </w:r>
      <w:r w:rsidRPr="00E43D0F">
        <w:rPr>
          <w:lang w:val="ru-RU"/>
        </w:rPr>
        <w:softHyphen/>
        <w:t>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3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001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748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Абсолютный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показатель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позволяет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оценить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мере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масштабы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Однако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неудобно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пользоваться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для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сравнения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анализа: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странах,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регионах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горо</w:t>
      </w:r>
      <w:r w:rsidRPr="00E43D0F">
        <w:rPr>
          <w:lang w:val="ru-RU"/>
        </w:rPr>
        <w:softHyphen/>
        <w:t>дах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различна.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понять,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обусловлено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различие: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интен</w:t>
      </w:r>
      <w:r w:rsidRPr="00E43D0F">
        <w:rPr>
          <w:lang w:val="ru-RU"/>
        </w:rPr>
        <w:softHyphen/>
        <w:t>сивностью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численностью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населения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сравниваемых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стран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регионов.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Для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облегчения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задачи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используют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относительный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показатель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-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</w:t>
      </w:r>
      <w:r w:rsidRPr="00E43D0F">
        <w:rPr>
          <w:lang w:val="ru-RU"/>
        </w:rPr>
        <w:softHyphen/>
        <w:t>эффициент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Коэффициент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отношение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коли</w:t>
      </w:r>
      <w:r w:rsidRPr="00E43D0F">
        <w:rPr>
          <w:lang w:val="ru-RU"/>
        </w:rPr>
        <w:softHyphen/>
        <w:t>чества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определенному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количеству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жителей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города,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области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страны,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где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измеряется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обычно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для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расчета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коэффициента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используют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отношение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числа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100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тыс.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населения.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Сравнивая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коэффициенты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нашей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(2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053/100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000)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аналогичным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показателем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США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(5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500/100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000),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можно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констатировать,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уровень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ниже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американского.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Состояние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может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охарактеризовать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только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количество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Иногда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оценку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делают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количеству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</w:t>
      </w:r>
      <w:r w:rsidRPr="00E43D0F">
        <w:rPr>
          <w:lang w:val="ru-RU"/>
        </w:rPr>
        <w:softHyphen/>
        <w:t>ников.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некоторых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зарубежных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странах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считают,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одним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самых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объек</w:t>
      </w:r>
      <w:r w:rsidRPr="00E43D0F">
        <w:rPr>
          <w:lang w:val="ru-RU"/>
        </w:rPr>
        <w:softHyphen/>
        <w:t>тивных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показателей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состояния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является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количество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потерпев</w:t>
      </w:r>
      <w:r w:rsidRPr="00E43D0F">
        <w:rPr>
          <w:lang w:val="ru-RU"/>
        </w:rPr>
        <w:softHyphen/>
        <w:t>ших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связи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этим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целях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получения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более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объективных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данных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там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дважды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год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проводят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опрос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населения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пред</w:t>
      </w:r>
      <w:r w:rsidRPr="00E43D0F">
        <w:rPr>
          <w:lang w:val="ru-RU"/>
        </w:rPr>
        <w:softHyphen/>
        <w:t>мет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выявления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лиц,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пострадавших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Динамика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показатель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изменения.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Зная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данные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дина</w:t>
      </w:r>
      <w:r w:rsidRPr="00E43D0F">
        <w:rPr>
          <w:lang w:val="ru-RU"/>
        </w:rPr>
        <w:softHyphen/>
        <w:t>мике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можем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оценить,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процессы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происходят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этом/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явлении: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lastRenderedPageBreak/>
        <w:t>благоприятные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для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негативные,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растет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снижается.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Динамика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состояния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может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исчисляться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аб</w:t>
      </w:r>
      <w:r w:rsidRPr="00E43D0F">
        <w:rPr>
          <w:lang w:val="ru-RU"/>
        </w:rPr>
        <w:softHyphen/>
        <w:t>солютных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показателях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(количество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увеличилось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500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тыс.)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относительных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(рост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составил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12%).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Последнюю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цифру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(12%)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иногда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называют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темпом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прироста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Несколько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забегая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вперед,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можно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сказать,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изменяется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только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</w:t>
      </w:r>
      <w:r w:rsidRPr="00E43D0F">
        <w:rPr>
          <w:lang w:val="ru-RU"/>
        </w:rPr>
        <w:softHyphen/>
        <w:t>стояние,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структура,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поэтому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корректно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гово</w:t>
      </w:r>
      <w:r w:rsidRPr="00E43D0F">
        <w:rPr>
          <w:lang w:val="ru-RU"/>
        </w:rPr>
        <w:softHyphen/>
        <w:t>рить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динамике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динамике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состояния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преступности.</w:t>
      </w:r>
    </w:p>
    <w:p w:rsidR="005D4696" w:rsidRPr="00E43D0F" w:rsidRDefault="005D4696" w:rsidP="007F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_Toc496788677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Качественные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признаки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преступности</w:t>
      </w:r>
      <w:bookmarkEnd w:id="3"/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Качественные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показатели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Структура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удельный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вес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соотношение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различных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видов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числе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период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времени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определенной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территории.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Структуру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обычно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характеризуют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процентных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показате</w:t>
      </w:r>
      <w:r w:rsidRPr="00E43D0F">
        <w:rPr>
          <w:lang w:val="ru-RU"/>
        </w:rPr>
        <w:softHyphen/>
        <w:t>лях.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Например,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1992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году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14%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составили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тяжкие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преступления,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86%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-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иные.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субъектам:</w:t>
      </w:r>
    </w:p>
    <w:p w:rsidR="007F4E5D" w:rsidRPr="00E43D0F" w:rsidRDefault="007F4E5D" w:rsidP="007F4E5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женская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11,3%;</w:t>
      </w:r>
    </w:p>
    <w:p w:rsidR="007F4E5D" w:rsidRPr="00E43D0F" w:rsidRDefault="007F4E5D" w:rsidP="007F4E5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мужская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72,3%;</w:t>
      </w:r>
    </w:p>
    <w:p w:rsidR="007F4E5D" w:rsidRPr="00E43D0F" w:rsidRDefault="007F4E5D" w:rsidP="007F4E5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преступность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несовершеннолетних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16,4%.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Характер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определяется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каково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количество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наиболее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опасных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также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какова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</w:t>
      </w:r>
      <w:r w:rsidRPr="00E43D0F">
        <w:rPr>
          <w:lang w:val="ru-RU"/>
        </w:rPr>
        <w:softHyphen/>
        <w:t>теристика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личности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тех,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совершает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преступления.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Если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быть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точным,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одно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проявлений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структуры,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выявление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характера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–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результат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анализа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структуры.</w:t>
      </w:r>
    </w:p>
    <w:p w:rsidR="007F4E5D" w:rsidRPr="00E43D0F" w:rsidRDefault="007F4E5D" w:rsidP="007F4E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Помимо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состояния,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динамики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структуры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криминологии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выделяется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также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понятие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географии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под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которой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понимают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различное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распределение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регионам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(областям,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районам,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городам)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</w:t>
      </w:r>
      <w:r w:rsidRPr="00E43D0F">
        <w:rPr>
          <w:lang w:val="ru-RU"/>
        </w:rPr>
        <w:softHyphen/>
        <w:t>ны.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Интенсивность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далеко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однородна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всей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территории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страны,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поэтому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анализ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географии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крайне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важен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для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уяснения,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регионе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следует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приложить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наибольшие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усилия,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соответственно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</w:t>
      </w:r>
      <w:r w:rsidRPr="00E43D0F">
        <w:rPr>
          <w:lang w:val="ru-RU"/>
        </w:rPr>
        <w:softHyphen/>
        <w:t>средоточить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больше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средств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для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борьбы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преступностью.</w:t>
      </w:r>
    </w:p>
    <w:p w:rsidR="005D4696" w:rsidRPr="00E43D0F" w:rsidRDefault="005D4696" w:rsidP="005D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4" w:name="_Toc496788678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Латентная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преступность.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Понятие,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виды,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особенности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изучения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латентности</w:t>
      </w:r>
      <w:bookmarkEnd w:id="4"/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Неполнота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учета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приводит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ряде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случаев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выбору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неадекватных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масштабам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проявлений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мер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борьбы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ними,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также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искажению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наших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тенденциях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развития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отдельных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целом.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Сформулировать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понятие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«латентная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преступность»,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наверное,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одним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первых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попытался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В.В.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Панкратов: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«Скрытая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90EC0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совокупность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выявленных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органами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милиции,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прокуратуры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суда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соответственно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нашедших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отражения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учете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уголовно-наказуемых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деяний».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Л.К.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Савюк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определил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латентную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совокупность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совершенных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конкретном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регионе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период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времени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деяний,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отраженных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статистике.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сегодняшний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день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существует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двух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измерениях: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реальном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фиксируемом.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Объясняется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имеется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ряд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причин,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которым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поддается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полному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выявлению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точному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учету.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Известная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отражена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статистике,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которую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ведут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органы,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записывая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выявленные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результаты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расследования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судебного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рассмотрения.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Неизвестная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составляет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латентную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преступность.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Таким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образом,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преступностью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следует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понимать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преступность,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получившую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или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иным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причинам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отражения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официальной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статистике.</w:t>
      </w:r>
    </w:p>
    <w:p w:rsidR="00D90EC0" w:rsidRPr="00E43D0F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Существуют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следующие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90EC0" w:rsidRPr="00E43D0F" w:rsidRDefault="00D90EC0" w:rsidP="00D90E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стественная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совокупность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ставших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известными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ведомствам,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регистрирующим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осуществляющим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преследование,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поэтому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учтенных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статистике;</w:t>
      </w:r>
    </w:p>
    <w:p w:rsidR="007F4E5D" w:rsidRPr="00E43D0F" w:rsidRDefault="00D90EC0" w:rsidP="00D90E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И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скусственная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совокупность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известных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правоохранительным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органам,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взятых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учет,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также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взятых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учет,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либо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раскрытых,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либо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раскрытых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мере.</w:t>
      </w:r>
    </w:p>
    <w:p w:rsidR="00D90EC0" w:rsidRPr="00E43D0F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Кроме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классификации,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механизму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образования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состоит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следующих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частей:</w:t>
      </w:r>
    </w:p>
    <w:p w:rsidR="00D90EC0" w:rsidRPr="00E43D0F" w:rsidRDefault="00D90EC0" w:rsidP="00D90E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езаявленные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совершенные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заявленные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каким-либо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причинам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органы;</w:t>
      </w:r>
    </w:p>
    <w:p w:rsidR="00D90EC0" w:rsidRPr="00E43D0F" w:rsidRDefault="00D90EC0" w:rsidP="00D90E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еучтенные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преступления;</w:t>
      </w:r>
    </w:p>
    <w:p w:rsidR="007F4E5D" w:rsidRPr="00E43D0F" w:rsidRDefault="00D90EC0" w:rsidP="00D90E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еустановленные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Масштабы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точности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известны.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Они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определяются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путем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применения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различных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социологических,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статистических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аналитических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методик,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например: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сравнительный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анализ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взаимосвязанных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показателей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головной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статистики,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сопоставление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сведений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учета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административных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дисциплинарных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нарушений,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также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медицинских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учреждений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оказании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помощи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поводу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телесных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повреждений,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статистикой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жалоб,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заявлений,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писем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граждан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органы,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опроса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граждан,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осужденных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заключенных,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экспертные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оценки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специалистов.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криминологии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используется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понятие,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индекс</w:t>
      </w:r>
      <w:r w:rsidR="00E4534E"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преступности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т.е.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показатель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(отдельного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типа,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рода,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вида),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представляющий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соотношение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незарегистрированного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объема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зарегистрированной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Рассчитывается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формулам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L</w:t>
      </w:r>
      <w:r w:rsidR="00E4534E" w:rsidRPr="00E43D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=</w:t>
      </w:r>
      <w:r w:rsidR="00E4534E" w:rsidRPr="00E43D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N/n</w:t>
      </w:r>
      <w:r w:rsidR="00E4534E" w:rsidRPr="00E43D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или</w:t>
      </w:r>
      <w:r w:rsidR="00E4534E" w:rsidRPr="00E43D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L</w:t>
      </w:r>
      <w:r w:rsidR="00E4534E" w:rsidRPr="00E43D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=</w:t>
      </w:r>
      <w:r w:rsidR="00E4534E" w:rsidRPr="00E43D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N/n</w:t>
      </w:r>
      <w:r w:rsidR="00E4534E" w:rsidRPr="00E43D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×</w:t>
      </w:r>
      <w:r w:rsidR="00E4534E" w:rsidRPr="00E43D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100%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где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L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90EC0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индекс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преступности;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N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90EC0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незарегистрированное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число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определенной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территории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определенный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период;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90EC0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зарегистрированное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число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территории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период.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Существование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порождает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ряд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отрицательных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последствий: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искажается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представление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действительных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размерах,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структуре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динамике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величине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характере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ущерба,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причиненного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гражданам,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организациям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обществу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целом;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затрудняется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выявление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обстоятельств,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способствующих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совершению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преступлений;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нарушается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принцип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неотвратимости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ответственности,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ослабляется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авторитет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органов,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создается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впечатление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возможности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безнаказанного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совершения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способствует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росту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рецидиву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преступлений;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снижает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правоохранительную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активность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населения;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ограничиваются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возможности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прогнозирования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направления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профилактики,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разработки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эффективных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мер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предупреждения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Будучи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свойством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характерна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равной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мере,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позволяет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классифицировать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степени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латентности.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Отношение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граждан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обстоятельство,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влияющее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латентность,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зависит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характера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взаимоотношения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потерпевшим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преступником,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степени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правовой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активности,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характера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тяжести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совершенного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преступления.</w:t>
      </w:r>
    </w:p>
    <w:p w:rsidR="00D90EC0" w:rsidRPr="00E43D0F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Традиционно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криминологии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выделяют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уровня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латентности:</w:t>
      </w:r>
    </w:p>
    <w:p w:rsidR="00D90EC0" w:rsidRPr="00E43D0F" w:rsidRDefault="00D90EC0" w:rsidP="00D90EC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Низкий</w:t>
      </w:r>
      <w:r w:rsidR="00E4534E"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влекущие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материализованные,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трудно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скрываемые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последствия,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выявлении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расследовании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потерпевший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заинтересован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(убийство,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тяжкий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вред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здоровью,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разбой,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угон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автотранспорта,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массовые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беспорядки,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побег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из-под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стражи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т.д.);</w:t>
      </w:r>
    </w:p>
    <w:p w:rsidR="00D90EC0" w:rsidRPr="00E43D0F" w:rsidRDefault="00D90EC0" w:rsidP="00D90EC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С</w:t>
      </w:r>
      <w:r w:rsidR="007F4E5D"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редний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мало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известные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посторонних,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осознанные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потерпевшим,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всегда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считает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нужным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обращаться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ввиду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незначительного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нанесенного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ущерба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или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из-за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неверия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результативность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обращения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(кража,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хулиганство,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оскорбление,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клевета),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также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всегда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осознаваемые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потерпевшим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(развращение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малолетних,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оставление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опасности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т.д.);</w:t>
      </w:r>
    </w:p>
    <w:p w:rsidR="007F4E5D" w:rsidRPr="00E43D0F" w:rsidRDefault="00D90EC0" w:rsidP="00D90EC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В</w:t>
      </w:r>
      <w:r w:rsidR="007F4E5D"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ысокий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большинство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где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потерпевшим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является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конкретное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лицо,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учреждение,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организация,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общество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целом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(злоупотребление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властью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служебным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положением,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взяточничество),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также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сознаваемые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потерпевшим,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который,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однако,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заинтересован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скрыть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посторонних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лиц.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криминологии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сложились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определенные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приемы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оценки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первую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входят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социологические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приемы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способы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измерения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отдельных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(наблюдение,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опросы,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анкетирование,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экспертные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оценки,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обзоры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виктимизации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населения,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контент-анализ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материалов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средств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массовой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информации).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Вторая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представляет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собой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совокупность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приемов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способов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выявления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скрытых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применяемых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оперативной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следственной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деятельности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органов.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Среди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выделяется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подгруппа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экономико-правового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анализа,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предназначенных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выявления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против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собственности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экономических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преступлений: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сопоставление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сравнительное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изучение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сведений,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нашедших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отражение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соответствующих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приказах,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решениях,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служебных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справках,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отчетах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документах,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содержат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информацию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показателях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совершенных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официальными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возбужденных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дел;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побуждение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осужденных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явке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повинной.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Подбор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различных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показателей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определенном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сочетании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зависит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объекта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исследования.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профессионализма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возможностей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исследователя,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соблюдения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ряда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требований,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предъявляемых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организации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криминологических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исследований.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Разработка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приемов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установления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измерения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применительно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различным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видам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90EC0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90EC0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ступлений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90EC0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необходимое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условие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получения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достоверных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связанными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этим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последствиями.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понимается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упорядоченная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совокупность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тактических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методических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приемов,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способов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средств,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применяемых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опознания.</w:t>
      </w:r>
    </w:p>
    <w:p w:rsidR="00D90EC0" w:rsidRPr="00E43D0F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Методы,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используемые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криминологами,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принято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условно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разделять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на:</w:t>
      </w:r>
    </w:p>
    <w:p w:rsidR="00D90EC0" w:rsidRPr="00E43D0F" w:rsidRDefault="007F4E5D" w:rsidP="00D90EC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дающие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возможность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исследователю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непосредственно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воспринимать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или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общественной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жизни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(наблюдение,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эксперимент);</w:t>
      </w:r>
    </w:p>
    <w:p w:rsidR="00D90EC0" w:rsidRPr="00E43D0F" w:rsidRDefault="007F4E5D" w:rsidP="00D90EC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помогающие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исследователю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воспринять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общественной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жизни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документов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(анализ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документов);</w:t>
      </w:r>
    </w:p>
    <w:p w:rsidR="007F4E5D" w:rsidRPr="00E43D0F" w:rsidRDefault="007F4E5D" w:rsidP="00D90EC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связанные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восприятием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информации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(анкетный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опрос,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непосредственный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опрос).</w:t>
      </w:r>
    </w:p>
    <w:p w:rsidR="00D90EC0" w:rsidRPr="00E43D0F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Кроме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того,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необходимо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использовать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общенаучные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учетом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специфики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исследуемых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объектов,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конкретной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ситуации,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например,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такие,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как:</w:t>
      </w:r>
    </w:p>
    <w:p w:rsidR="00D90EC0" w:rsidRPr="00E43D0F" w:rsidRDefault="00D90EC0" w:rsidP="00D90E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осхождение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абстрактного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конкретному.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требует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определенного,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достаточно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высокого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теоретического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уровня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готовности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гибко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реагировать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изменения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внешней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среды;</w:t>
      </w:r>
    </w:p>
    <w:p w:rsidR="00D90EC0" w:rsidRPr="00E43D0F" w:rsidRDefault="00D90EC0" w:rsidP="00D90E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сторический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обеспечивающий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изучение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развитии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динамике,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учитывающей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изменение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социально-экономических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факторов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стране,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тенденции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изменений,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происходящих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преступности;</w:t>
      </w:r>
    </w:p>
    <w:p w:rsidR="007F4E5D" w:rsidRPr="00E43D0F" w:rsidRDefault="00D90EC0" w:rsidP="00D90E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етод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выдвижения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гипотез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научного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предположения,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выдвигаемого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исследователем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объяснения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какого-либо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требующего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опытной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проверки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того,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чтобы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достоверной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теорией.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позволяет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концентрировать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внимание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именно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моментах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имеют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ключевое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значение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разработки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F4E5D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проблематики.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Специфика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выявления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анализа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отдельных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требует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использования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специфических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методов,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оперативно-розыскные,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процессуальные,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криминалистические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т.п.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целесообразно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использовать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проверки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оценки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достоверности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получаемых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помощи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других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официальных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способов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методов,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проверки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качества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надежности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используемого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инструмента,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применяемого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сбора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обработки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сведений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Выбор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методики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имеет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решающее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значение,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недостоверная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информация,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полученная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результате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неточного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неправильного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применения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сбора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эмпирических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приводит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ошибочным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выводам.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криминологические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имеют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большое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значение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изучения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необходимо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краткую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характеристику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некоторым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них.</w:t>
      </w:r>
    </w:p>
    <w:p w:rsidR="00D90EC0" w:rsidRPr="00E43D0F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Наблюдение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Представляет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собой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сбора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первичной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социальной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информации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изучаемом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объекте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путем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непосредственного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восприятия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прямой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регистрации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факторов,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имеющих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отношение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(наблюдение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социальных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явлений,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социальных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общностей,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хищений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т.д.).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Преимущества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наблюдение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позволяет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обеспечить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получение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сведений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реально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происходящих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явлениях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поведенческих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актах,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непосредственно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воспринимать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фиксировать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интересующие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исследователя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объективность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обследуемые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лишены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возможности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влиять.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Недостаток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том,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наблюдение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быть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использовано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лишь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условиях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очевидности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достаточно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высокой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частоты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повторения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изучаемого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т.е.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действия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наблюдаемых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должны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маскироваться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или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носить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скрытый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характер.</w:t>
      </w:r>
    </w:p>
    <w:p w:rsidR="00D90EC0" w:rsidRPr="00E43D0F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Изучение</w:t>
      </w:r>
      <w:r w:rsidR="00E4534E"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документов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Один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старейших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познания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или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сторон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социальной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действительности.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нему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отнести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изучение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документов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деятельности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судебной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практики,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материалов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приостановленных,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прекращенных,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выделенных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отдельное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производство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дел,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материалов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отказе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возбуждении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дел,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различных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административных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правонарушений,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материалов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многоэпизодных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уголовных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дел,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совершенных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лиц.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Обобщая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обрабатывая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материал,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необходимо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помнить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репрезентативности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выборки,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обеспечивающей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достаточную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достоверность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полученных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результатов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(например,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правильная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квалификация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зарегистрированного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наличие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или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отсутствие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состава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т.д.).</w:t>
      </w:r>
    </w:p>
    <w:p w:rsidR="00D90EC0" w:rsidRPr="00E43D0F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Метод</w:t>
      </w:r>
      <w:r w:rsidR="00E4534E"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экспертных</w:t>
      </w:r>
      <w:r w:rsidR="00E4534E"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оценок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быть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использован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установления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уровня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различных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Он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проводится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путем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опроса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специалистов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различных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отраслях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народного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хозяйства,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медицины,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работников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правоохранительных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органов,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могут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достаточно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точно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оценить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распространенность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которыми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чаще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приходится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сталкиваться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роду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своей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деятельности,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указать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основные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причины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укрытия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учета,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также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предложить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меры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совершенствованию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учетно-регистрационной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дисциплины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ГРОВД.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Например,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распространенность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телесных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повреждений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оценить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помощью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медперсонала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поликлиник,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станций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скорой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помощи,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травматологических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пунктов.</w:t>
      </w:r>
    </w:p>
    <w:p w:rsidR="007F4E5D" w:rsidRPr="007F4E5D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Метод</w:t>
      </w:r>
      <w:r w:rsidR="00E4534E"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социального</w:t>
      </w:r>
      <w:r w:rsidR="00E4534E" w:rsidRPr="00E43D0F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эксперимента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состоит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обработке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исследовательской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гипотезы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наличии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причинно-следственной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связи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между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исследуемыми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явлениями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или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характере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детерминантах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определенного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социальной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деятельности,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определенной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основании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полученных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преимущественно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опытном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путем.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теоретической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проблемой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социального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эксперимента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изучении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выделение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значимых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факторов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различного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свойства,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детерминирующих,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определяющих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само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существование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развитие.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Последующий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анализ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результатов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поможет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обеспечить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системную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оценку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состояния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скрытой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принять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эффективную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программу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мер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предупреждению.</w:t>
      </w:r>
    </w:p>
    <w:p w:rsidR="007F4E5D" w:rsidRPr="00E43D0F" w:rsidRDefault="007F4E5D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4E5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Опрос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сбора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первичной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информации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объективных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фактах,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мнениях,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знаниях,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поведении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людей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т.д.,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основанный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непосредственном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(очный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опрос-интервью)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опосредованном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(заочный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опрос-анкетирование)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социально-психологическом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взаимодействии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между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исследователем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опрашиваемым.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наиболее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распространенный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перспективный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криминологического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исследования,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основанный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грамотно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спланированной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выработке,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позволяющий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короткий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срок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небольших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затратах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получить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достаточно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полное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представление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состоянии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тенденциях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латентной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преступности.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Опрос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позволяет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собрать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информацию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явлениях,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непосредственно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наблюдаемых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исследователем.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Успех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метода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многом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определяется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установлением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психологического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контакта,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непринужденностью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беседы,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таком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виде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опроса,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программируемый</w:t>
      </w:r>
      <w:r w:rsidR="00D90EC0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90EC0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грамотным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составлением</w:t>
      </w:r>
      <w:r w:rsidR="00E4534E"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F4E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вопросника.</w:t>
      </w:r>
    </w:p>
    <w:p w:rsidR="00610533" w:rsidRPr="007F4E5D" w:rsidRDefault="00610533" w:rsidP="00D90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5" w:name="_Toc496788679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Развитие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преступности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РФ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ее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современные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характеристики</w:t>
      </w:r>
      <w:bookmarkEnd w:id="5"/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Вторая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половина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XX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отмечена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постоянным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ростом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проявлений.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Противоречивые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процессы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области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экономики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политики,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имевшие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место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время,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могли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сказаться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состоянии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которая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реагировала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изменениями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своей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динамике,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структуре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характере.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существу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истории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современной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соответствии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этими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процессами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можно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выделить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четыре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периода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характерными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особенностями.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Первый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период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охватывает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начало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60-х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первой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половины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80-х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находилась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под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влиянием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процесса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вялотекущего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поиска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новой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формы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развития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социалистического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строя.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Тоталитарный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социальный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контроль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постепенно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ослабевал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стала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расти.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Общее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число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зарегистрированных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увеличилось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почти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2,5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(1966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582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965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1985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1416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935).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Ежегодный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темп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прироста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(кроме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1967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1977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гг.)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был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положительный.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привело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тому,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стране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стал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обгонять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населения,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опережение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конце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данного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периода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было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более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чем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8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(табл.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2.1).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Второй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период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был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короткий.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1986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1988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под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влиянием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процессов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перестройки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общее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количество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зарегистрированных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снизилось.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Видимо,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сказался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эффект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проведения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антиалкогольной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компании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какой-то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мере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эйфория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связи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демократизацией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социально-политической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жизни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стране.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Третий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период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приходится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1989-1993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Наблюдался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интенсивный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проявлений.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1991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стране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происходит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резкий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скачок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рынку,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который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повлек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собой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столь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же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стремительное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увеличение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пиковые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значения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которой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приходятся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1993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5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лет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увеличилась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1,73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раза.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Ситуация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приобрела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характер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криминального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кризиса,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основными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чертами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которого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являются: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резкое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снижение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активности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правоохранительных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органов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выявлении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раскрытии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(раскрываемость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1992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составляла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46,9%);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снижение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удельного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веса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арестов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качестве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меры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пресечения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совершение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опасных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преступлений;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сокращение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доли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наказания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виде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лишения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свободы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общей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структуре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наказаний,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так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многим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тяжким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преступлениям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Четвертый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период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можно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назвать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периодом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регулируемого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роста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Так,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1994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1997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гг.,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показывает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уголовная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статистика,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произошла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определенная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стабилизация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показателей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Темп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прироста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становится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отрицательным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1994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6%,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1996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4,7%;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1997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8,7%),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свидетельствует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сокращении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прироста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сравнению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предшествующим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периодом,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более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чем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8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Одновременно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фиксируется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увеличение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раскрываемости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регистрируемых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59,6%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1994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72,2%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1997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Изменилась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лучшую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сторону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структура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которой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существенно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снизился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удельный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вес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тяжких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составляющих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основное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содержание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сопоставимого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массива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(умышленные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убийства,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тяжкие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телесные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повреждения,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изнасилования,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кражи,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грабежи,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разбои,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хулиганство).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всем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этим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преступлениям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два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года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периода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(1996-1997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г.)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темп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прироста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был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отрицательный.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После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незначительного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спада,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1998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2000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массив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зарегистрированных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вновь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вырос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более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чем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23%.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структуре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увеличилась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доля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тяжких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особо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тяжких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посягательств,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удельный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вес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которых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превысил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60%.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Почти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всем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наиболее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распространенным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опасным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преступлениям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(убийства,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телесные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повреждения,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кражи,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грабежи,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разбои,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мошенничество)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произошел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рост.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Несмотря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некоторое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понижение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темпов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прироста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2000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абсолютное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количество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зарегистрированных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этом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году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целом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отдельным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видам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превысило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аналогичные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показатели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кризисном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1993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частности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число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зарегистрированных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убийств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составило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31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829,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установив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своеобразный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рекорд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всю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вторую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половину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XX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(табл.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2.3).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lastRenderedPageBreak/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трети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субъектов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Российской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Федерации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уменьшилось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количество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тяжких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особо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тяжких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экономических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дела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которым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направлены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суд.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же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Курганской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области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4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раза.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половине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республик,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краев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областей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уменьшилось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число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лиц,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изобличенных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совершении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хищений,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следствие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которым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обязательно.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Количество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выявленных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против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собственности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крупных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особо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крупных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размерах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снизилось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39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регионах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России.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Серьезные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упущения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имеются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работе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раскрытию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расследованию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Остаток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нераскрытых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тяжких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особо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тяжких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увеличился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55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субъектах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федерации.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причине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низкого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качества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следственных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действий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оперативно-розыскных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мероприятий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прокурорами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отменяется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каждое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десятое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постановление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приостановлении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расследования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уголовных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дел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нераскрытых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преступлениях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компетенции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криминальной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милиции.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Объективная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оценка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состояния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тенденций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современной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российской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должна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быть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основана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только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данных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статистики,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других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источниках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информации.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Речь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идет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криминологических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исследованиях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данных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СМИ.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учетом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двух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последних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источников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информации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можно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утверждать,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криминогенный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потенциал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еще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далеко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исчерпан,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продолжается.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этом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нужно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отметить,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роль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освещении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картины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зачастую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имеет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криминогенный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характер,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так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способствует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созданию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очередных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мифов,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например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тотальной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коррумпированности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правоохранительных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органов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или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неспособности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государства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общества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вообще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противостоять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криминалу.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Анализируя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нашей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стране,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необходимо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принимать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внимание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развитие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криминальных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процессов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всем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мире.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Если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оценить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состояние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контексте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общемировых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тенденций,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окажется,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приближается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характерной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стран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устойчивой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рыночной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экономикой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социально-политической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системой.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Например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официальные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коэффициенты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100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тыс.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населения)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составляли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среднем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последние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годы: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ФРГ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7108,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Англии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6890,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США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5820,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Италии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3848,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чуть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более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2000.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Если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обобщить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данные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ООН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последние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40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лет,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отраженные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обзорах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увидим,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мире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увеличилась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3-4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раза.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некоторых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странах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тенденция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проявилась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сильнее.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Так,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США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7,1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раза;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Франции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4,6.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этот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же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период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увеличилась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4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раза.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Таким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образом,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вышла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«столбовую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дорогу»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развития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которой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идет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весь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цивилизованный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мир.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Динамика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несмотря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некоторые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особенности,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весьма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напоминает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общую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картину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роста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лишь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разницей,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пока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еще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достигнут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максимальный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уровень.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экспертным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прогнозам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коэффициент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нашей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стране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может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составить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уже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ближайшее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время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5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тыс.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100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тыс.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населения).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сегодняшний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день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российской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безусловно,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находится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прямой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зависимости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экономических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условий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социально-политической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ситуации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стране.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Современное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состояние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динамика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показывают,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что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развивается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(как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всем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мире),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закону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социальной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закономерности.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Особенности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тенденций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связаны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серьезными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проблемами,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которыми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Россия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столкнулась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пороге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XXI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понимая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их,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вряд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ли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можно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правильно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объяснить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вышеизложенные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тенденции,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значит,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сформулировать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адекватную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стратегию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уголовно-правового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криминологического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контроля.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этой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связи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неправомерно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рассматривать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деятельность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правоохранительных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органов,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прежде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всего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органов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внутренних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дел,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как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основное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средство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понижения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уровня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преступности.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Постановка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такой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задачи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приводит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лишь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к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занижению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ее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статистических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показателей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росту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латентности.</w:t>
      </w:r>
    </w:p>
    <w:p w:rsidR="00610533" w:rsidRPr="00E43D0F" w:rsidRDefault="00610533" w:rsidP="00610533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ru-RU" w:eastAsia="uk-UA"/>
        </w:rPr>
      </w:pP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Для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обеспечения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устойчивой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тенденции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сдерживания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преступности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социально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терпимом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уровне,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необходима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эффективная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система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профилактики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преступлений,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сильная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социально-экономическая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политика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государства,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наконец,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профессионально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подготовленные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оснащенные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правоохранительные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органы,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поддерживаемые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общественными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формированиями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гражданами</w:t>
      </w:r>
      <w:r w:rsidR="00E4534E"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Pr="00E43D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страны.</w:t>
      </w:r>
    </w:p>
    <w:p w:rsidR="005D4696" w:rsidRPr="00E43D0F" w:rsidRDefault="005D4696" w:rsidP="005D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6" w:name="_Toc496788680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Таблица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количественных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качественных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показателей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преступности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РФ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Камчатском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крае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(?)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2010-2016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гг.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(за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основу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взяты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три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состава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преступления)</w:t>
      </w:r>
      <w:bookmarkEnd w:id="6"/>
    </w:p>
    <w:tbl>
      <w:tblPr>
        <w:tblStyle w:val="a7"/>
        <w:tblW w:w="0" w:type="auto"/>
        <w:tblLayout w:type="fixed"/>
        <w:tblLook w:val="04A0"/>
      </w:tblPr>
      <w:tblGrid>
        <w:gridCol w:w="1651"/>
        <w:gridCol w:w="641"/>
        <w:gridCol w:w="658"/>
        <w:gridCol w:w="686"/>
        <w:gridCol w:w="686"/>
        <w:gridCol w:w="700"/>
        <w:gridCol w:w="672"/>
        <w:gridCol w:w="657"/>
        <w:gridCol w:w="658"/>
        <w:gridCol w:w="672"/>
        <w:gridCol w:w="686"/>
        <w:gridCol w:w="672"/>
        <w:gridCol w:w="816"/>
      </w:tblGrid>
      <w:tr w:rsidR="006C6167" w:rsidRPr="00E43D0F" w:rsidTr="007F45B5">
        <w:trPr>
          <w:trHeight w:val="300"/>
        </w:trPr>
        <w:tc>
          <w:tcPr>
            <w:tcW w:w="1651" w:type="dxa"/>
            <w:vMerge w:val="restart"/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3" w:type="dxa"/>
            <w:gridSpan w:val="6"/>
            <w:tcBorders>
              <w:bottom w:val="single" w:sz="4" w:space="0" w:color="auto"/>
            </w:tcBorders>
          </w:tcPr>
          <w:p w:rsidR="006C6167" w:rsidRPr="00E43D0F" w:rsidRDefault="006C6167" w:rsidP="006C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</w:tc>
        <w:tc>
          <w:tcPr>
            <w:tcW w:w="4161" w:type="dxa"/>
            <w:gridSpan w:val="6"/>
            <w:tcBorders>
              <w:bottom w:val="single" w:sz="4" w:space="0" w:color="auto"/>
            </w:tcBorders>
          </w:tcPr>
          <w:p w:rsidR="006C6167" w:rsidRPr="00E43D0F" w:rsidRDefault="006C6167" w:rsidP="006C6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Камчатский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</w:t>
            </w:r>
          </w:p>
        </w:tc>
      </w:tr>
      <w:tr w:rsidR="007F45B5" w:rsidRPr="00E43D0F" w:rsidTr="007F45B5">
        <w:trPr>
          <w:trHeight w:val="240"/>
        </w:trPr>
        <w:tc>
          <w:tcPr>
            <w:tcW w:w="1651" w:type="dxa"/>
            <w:vMerge/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2012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2012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6C6167" w:rsidRPr="00E43D0F" w:rsidRDefault="006C6167" w:rsidP="007F4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2016</w:t>
            </w:r>
          </w:p>
        </w:tc>
      </w:tr>
      <w:tr w:rsidR="007F45B5" w:rsidRPr="00E43D0F" w:rsidTr="007F45B5">
        <w:tc>
          <w:tcPr>
            <w:tcW w:w="1651" w:type="dxa"/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Количественные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преступности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24048007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2302168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2206249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2190578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2388476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2160063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5335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5329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5103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4978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5726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C6167" w:rsidRPr="00E43D0F" w:rsidRDefault="006C6167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5858</w:t>
            </w:r>
          </w:p>
        </w:tc>
      </w:tr>
      <w:tr w:rsidR="007F45B5" w:rsidRPr="00E43D0F" w:rsidTr="007F45B5">
        <w:trPr>
          <w:trHeight w:val="585"/>
        </w:trPr>
        <w:tc>
          <w:tcPr>
            <w:tcW w:w="1651" w:type="dxa"/>
            <w:tcBorders>
              <w:bottom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Убийства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покушения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убийство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(ст.ст.30,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РФ)</w:t>
            </w:r>
          </w:p>
        </w:tc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14305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13265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12361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11933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11496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10444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DF65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</w:tr>
      <w:tr w:rsidR="007F45B5" w:rsidRPr="00E43D0F" w:rsidTr="007F45B5">
        <w:trPr>
          <w:trHeight w:val="390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Умышленное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причинение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тяжкого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вреда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здоровью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(ст.111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РФ)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38512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37091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34786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32899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27442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</w:tr>
      <w:tr w:rsidR="007F45B5" w:rsidRPr="00E43D0F" w:rsidTr="007F45B5">
        <w:trPr>
          <w:trHeight w:val="165"/>
        </w:trPr>
        <w:tc>
          <w:tcPr>
            <w:tcW w:w="1651" w:type="dxa"/>
            <w:tcBorders>
              <w:top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взятки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(290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</w:t>
            </w:r>
            <w:r w:rsidR="00E4534E"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РФ)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6947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6576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5980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5344</w:t>
            </w: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7F45B5" w:rsidRPr="00E43D0F" w:rsidRDefault="007F45B5" w:rsidP="005D46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3D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</w:tbl>
    <w:p w:rsidR="005D4696" w:rsidRPr="00E43D0F" w:rsidRDefault="005D4696" w:rsidP="005D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" w:name="_Toc496788681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Организация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работы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государственных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органов</w:t>
      </w:r>
      <w:bookmarkEnd w:id="7"/>
    </w:p>
    <w:p w:rsidR="00347E34" w:rsidRPr="00E43D0F" w:rsidRDefault="00347E34" w:rsidP="00347E34">
      <w:pPr>
        <w:pStyle w:val="normal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normalchar"/>
          <w:lang w:val="ru-RU"/>
        </w:rPr>
        <w:t>«Конституционно-правовые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основы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организации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осуществления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государственной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власти»,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хотя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сути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предмет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его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анализа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выходит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за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пределы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категории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«государственный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механизм».</w:t>
      </w:r>
      <w:r w:rsidR="00E4534E" w:rsidRPr="00E43D0F">
        <w:rPr>
          <w:rStyle w:val="apple-converted-space"/>
          <w:lang w:val="ru-RU"/>
        </w:rPr>
        <w:t xml:space="preserve"> </w:t>
      </w:r>
      <w:r w:rsidRPr="00E43D0F">
        <w:rPr>
          <w:rStyle w:val="normalchar"/>
          <w:lang w:val="ru-RU"/>
        </w:rPr>
        <w:t>Однако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болгарский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исследователь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Стефан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Стойчев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анализирует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государственную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организацию,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опять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же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выходя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за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сферу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механизма.</w:t>
      </w:r>
    </w:p>
    <w:p w:rsidR="00347E34" w:rsidRPr="00E43D0F" w:rsidRDefault="00347E34" w:rsidP="00347E34">
      <w:pPr>
        <w:pStyle w:val="normal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normalchar"/>
          <w:lang w:val="ru-RU"/>
        </w:rPr>
        <w:t>Согласно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одному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из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распространенных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подходов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теории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права,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вполне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может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быть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применено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теории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конституционного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права,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«механизм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–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это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совокупность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органов,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осуществляющих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государственную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власть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обеспечивают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реализацию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функций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государства».</w:t>
      </w:r>
    </w:p>
    <w:p w:rsidR="00347E34" w:rsidRPr="00E43D0F" w:rsidRDefault="00347E34" w:rsidP="00347E34">
      <w:pPr>
        <w:pStyle w:val="normal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normalchar"/>
          <w:lang w:val="ru-RU"/>
        </w:rPr>
        <w:t>Несколько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детальный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вариант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такого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понимания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заключается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том,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что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«механизм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представляет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собой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систему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различных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органов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учреждений,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находящихся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взаимной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зависимости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связи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друг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другом,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помощью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которых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осуществляется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государственная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власть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управление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делами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общества».</w:t>
      </w:r>
    </w:p>
    <w:p w:rsidR="00347E34" w:rsidRPr="00E43D0F" w:rsidRDefault="00347E34" w:rsidP="00347E34">
      <w:pPr>
        <w:pStyle w:val="normal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normalchar"/>
          <w:lang w:val="ru-RU"/>
        </w:rPr>
        <w:t>Еще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одна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вариация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этого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же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подхода,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суть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которого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отождествлении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механизма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аппарата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государства: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«механизм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(аппарат)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–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это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система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органов,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учреждений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должностных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лиц,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которые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установленном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правовом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порядке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наделены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государственно-властными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полномочиями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реализуют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функции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государства».</w:t>
      </w:r>
    </w:p>
    <w:p w:rsidR="00347E34" w:rsidRPr="00E43D0F" w:rsidRDefault="00347E34" w:rsidP="00347E34">
      <w:pPr>
        <w:pStyle w:val="normal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normalchar"/>
          <w:lang w:val="ru-RU"/>
        </w:rPr>
        <w:t>Таким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образом,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этот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подход,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который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условно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можно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определить,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как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этатистского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нормативный,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предлагает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под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механизмом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понимать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достаточно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широкую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сферу,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именно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как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всеобъемлющую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систему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реализации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публичной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власти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путем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управления,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является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стержнем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современного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социума.</w:t>
      </w:r>
    </w:p>
    <w:p w:rsidR="00347E34" w:rsidRPr="00E43D0F" w:rsidRDefault="00347E34" w:rsidP="00347E34">
      <w:pPr>
        <w:pStyle w:val="normal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normalchar"/>
          <w:lang w:val="ru-RU"/>
        </w:rPr>
        <w:t>Учитывая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вышеизложенное,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механизм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можно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охарактеризовать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следующими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сущностными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чертами.</w:t>
      </w:r>
      <w:r w:rsidR="00E4534E" w:rsidRPr="00E43D0F">
        <w:rPr>
          <w:rStyle w:val="apple-converted-space"/>
          <w:lang w:val="ru-RU"/>
        </w:rPr>
        <w:t xml:space="preserve"> </w:t>
      </w:r>
      <w:r w:rsidRPr="00E43D0F">
        <w:rPr>
          <w:rStyle w:val="normalchar"/>
          <w:lang w:val="ru-RU"/>
        </w:rPr>
        <w:t>Прежде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всего,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следует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обратить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внимание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то,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что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он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состоит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из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особого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состава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индивидуумов,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осуществляющих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реализацию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публично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властных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полномочий.</w:t>
      </w:r>
    </w:p>
    <w:p w:rsidR="00347E34" w:rsidRPr="00E43D0F" w:rsidRDefault="00347E34" w:rsidP="00347E34">
      <w:pPr>
        <w:pStyle w:val="normal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normalchar"/>
          <w:lang w:val="ru-RU"/>
        </w:rPr>
        <w:lastRenderedPageBreak/>
        <w:t>Другой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важной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составляющей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для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понимания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механизма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современного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является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то,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что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он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представляет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собой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систему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органов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учреждений,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связанных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иерархической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подчиненности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способных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соответствии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нормативными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предписаниями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осуществлять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действия,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составляющие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монополию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государства.</w:t>
      </w:r>
    </w:p>
    <w:p w:rsidR="00347E34" w:rsidRPr="00E43D0F" w:rsidRDefault="00347E34" w:rsidP="00347E34">
      <w:pPr>
        <w:pStyle w:val="normal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rStyle w:val="normalchar"/>
          <w:lang w:val="ru-RU"/>
        </w:rPr>
        <w:t>Современные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модели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механизма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можно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классифицировать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только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признаку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открытости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или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закрытости.</w:t>
      </w:r>
      <w:r w:rsidR="00E4534E" w:rsidRPr="00E43D0F">
        <w:rPr>
          <w:rStyle w:val="apple-converted-space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последние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десятилетия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XX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в.</w:t>
      </w:r>
      <w:r w:rsidR="00E4534E" w:rsidRPr="00E43D0F">
        <w:rPr>
          <w:rStyle w:val="apple-converted-space"/>
          <w:lang w:val="ru-RU"/>
        </w:rPr>
        <w:t xml:space="preserve"> </w:t>
      </w:r>
      <w:r w:rsidRPr="00E43D0F">
        <w:rPr>
          <w:rStyle w:val="normalchar"/>
          <w:lang w:val="ru-RU"/>
        </w:rPr>
        <w:t>рядом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исследователей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было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разработано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несколько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принципиально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новых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моделей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управления: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новый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государственный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менеджмент,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новая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институциональная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теория,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концепция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политических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сетей,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синергетический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подход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тому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подобное.</w:t>
      </w:r>
      <w:r w:rsidR="00E4534E" w:rsidRPr="00E43D0F">
        <w:rPr>
          <w:rStyle w:val="apple-converted-space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частности,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синергетический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подход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предполагает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наличие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определенного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«неклассического»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нелинейного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развития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социальной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системы.</w:t>
      </w:r>
      <w:r w:rsidR="00E4534E" w:rsidRPr="00E43D0F">
        <w:rPr>
          <w:rStyle w:val="apple-converted-space"/>
          <w:lang w:val="ru-RU"/>
        </w:rPr>
        <w:t xml:space="preserve"> </w:t>
      </w:r>
      <w:r w:rsidRPr="00E43D0F">
        <w:rPr>
          <w:rStyle w:val="normalchar"/>
          <w:lang w:val="ru-RU"/>
        </w:rPr>
        <w:t>По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отношению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государственному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управлению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контексте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функционирования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государственного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механизма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этот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подход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предполагает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наличие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нескольких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основных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принципов.</w:t>
      </w:r>
    </w:p>
    <w:p w:rsidR="00347E34" w:rsidRPr="00E43D0F" w:rsidRDefault="00347E34" w:rsidP="00347E34">
      <w:pPr>
        <w:pStyle w:val="normal"/>
        <w:spacing w:before="0" w:beforeAutospacing="0" w:after="0" w:afterAutospacing="0"/>
        <w:ind w:firstLine="709"/>
        <w:jc w:val="both"/>
        <w:rPr>
          <w:rStyle w:val="normalchar"/>
          <w:lang w:val="ru-RU"/>
        </w:rPr>
      </w:pPr>
      <w:r w:rsidRPr="00E43D0F">
        <w:rPr>
          <w:rStyle w:val="normalchar"/>
          <w:lang w:val="ru-RU"/>
        </w:rPr>
        <w:t>Прежде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всего,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речь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идет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знании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законов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самоорганизации,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что,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свою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очередь,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позволяет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вмешиваться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деятельность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систем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определенным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образом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управлять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ими.</w:t>
      </w:r>
      <w:r w:rsidR="00E4534E" w:rsidRPr="00E43D0F">
        <w:rPr>
          <w:rStyle w:val="apple-converted-space"/>
          <w:lang w:val="ru-RU"/>
        </w:rPr>
        <w:t xml:space="preserve"> </w:t>
      </w:r>
      <w:r w:rsidRPr="00E43D0F">
        <w:rPr>
          <w:rStyle w:val="normalchar"/>
          <w:lang w:val="ru-RU"/>
        </w:rPr>
        <w:t>Кроме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того,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процесс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управления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режиме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самоорганизации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можно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свести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к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выявлению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закономерностей,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происходящих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в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системах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эволюционных</w:t>
      </w:r>
      <w:r w:rsidR="00E4534E" w:rsidRPr="00E43D0F">
        <w:rPr>
          <w:rStyle w:val="normalchar"/>
          <w:lang w:val="ru-RU"/>
        </w:rPr>
        <w:t xml:space="preserve"> </w:t>
      </w:r>
      <w:r w:rsidRPr="00E43D0F">
        <w:rPr>
          <w:rStyle w:val="normalchar"/>
          <w:lang w:val="ru-RU"/>
        </w:rPr>
        <w:t>изменений.</w:t>
      </w:r>
    </w:p>
    <w:p w:rsidR="005D4696" w:rsidRPr="00E43D0F" w:rsidRDefault="005D4696" w:rsidP="005D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8" w:name="_Toc496788682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Антикоррупционная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деятельность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наркоконтроля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примерами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судебных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практик</w:t>
      </w:r>
      <w:bookmarkEnd w:id="8"/>
    </w:p>
    <w:p w:rsidR="005D4696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современной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юридической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науке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существуют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подхода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пониманию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первым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подходом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определить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систематический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подкуп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должностных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политических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деятелей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представителями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сообществ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(преступных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организаций)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влияния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принятие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ради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выгоды.</w:t>
      </w:r>
    </w:p>
    <w:p w:rsidR="00347E34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наносит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существенный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вред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отношениям.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правоохранительных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судах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нарушает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конституционно-правовой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справедливости,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влечет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безнаказанность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преступников,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стимулирует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криминализацию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способствует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организованных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преступности.</w:t>
      </w:r>
    </w:p>
    <w:p w:rsidR="00347E34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Ярким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примером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явились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деяния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полицейских,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осужденных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Свердловской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совершение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преступлений,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п.п.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«а»,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«б»,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«в»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290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(вымогательство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взятки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крупном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размере,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совершенное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группой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предварительному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сговору)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30,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159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(покушение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мошенничество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особо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крупном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размере,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совершенное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лицом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служебного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положения).</w:t>
      </w:r>
    </w:p>
    <w:p w:rsidR="00071D9E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Национального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противодействия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2014–2015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годы,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утверждённого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Указом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Президента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226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Управлением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зработан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реализован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кон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трольно-профилактичес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ких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мероприятий.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зировался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скрупулёзном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анализе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дисциплины,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выявлении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причин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нарушений.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были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задействованы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различ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подразделения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Управления: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подразделение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собственной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ПСБ),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кадровая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служба.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эффективным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мероприятиям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отнести:</w:t>
      </w:r>
    </w:p>
    <w:p w:rsidR="00071D9E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декларирования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«своих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доходов,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обязательствах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имущественного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характера,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родственников»,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требует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служащих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2008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№273-ФЗ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противодействии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коррупции»;</w:t>
      </w:r>
    </w:p>
    <w:p w:rsidR="00071D9E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профилактическая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индивидуально-воспитательная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предупреждению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вовлечения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криминальную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группами;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1D9E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сопровождение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сотрудниками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ПСБ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громких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уголовных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дел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расследованию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организованных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сообществ,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контрабандой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наркотиков,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задержания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фигурантов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дел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суд;</w:t>
      </w:r>
    </w:p>
    <w:p w:rsidR="00071D9E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пресечение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криминальных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потоков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незаконного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оборота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наркотиков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подкупа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наркоконтроля;</w:t>
      </w:r>
    </w:p>
    <w:p w:rsidR="00071D9E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кадровой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наркоконтроля: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проверка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кандидатов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оперативные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УФСБ,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ОРЧ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СБ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ГУ,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ГУФСИН,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обмен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оперативной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информацией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выяснения,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кандидата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близких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связей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криминальной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проверка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материального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положения,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наличия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недвижимого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возможное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какой-либо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посредников;</w:t>
      </w:r>
    </w:p>
    <w:p w:rsidR="00071D9E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единого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лицах,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привлекавш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ихся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различным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ответст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венности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коррупционные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правонарушения.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Генерал-майор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Погожин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докладе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теме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«Актуальные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борьбы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профилактика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должностных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преступлений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наркоконтроля»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заявил: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явиться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важных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борьбе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сферах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Причём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вносить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лицах,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судимость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привлечённых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уголовной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коррупционные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преступления,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уголовное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преследование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прекращено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нереабилитирующим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основани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ям.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внести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сотрудниках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правоохранительных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гражданах,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уволенных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ударствен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службы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дискредитирующим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основаниям.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единого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категорий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допустить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проникновения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коррупционны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элементов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способство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укреплению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авторитета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правоохранитель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органов»;</w:t>
      </w:r>
    </w:p>
    <w:p w:rsidR="00347E34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выявле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начальных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этапах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провер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кандидатов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склонности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противоправным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действиям,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коррупционной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направленности,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недопущение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наркоконтроля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кандидатов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низкими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личными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деловыми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качествами,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ском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прометиро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вавших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различными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правона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рушениями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связями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коррумпированными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чиновниками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криминальными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структурами.</w:t>
      </w:r>
    </w:p>
    <w:p w:rsidR="00347E34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усиления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противодействия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целесообразным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дополнение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142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правоохранит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ельной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службе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органах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кон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тролю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оборо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D9E" w:rsidRPr="00E43D0F">
        <w:rPr>
          <w:rFonts w:ascii="Times New Roman" w:hAnsi="Times New Roman" w:cs="Times New Roman"/>
          <w:sz w:val="24"/>
          <w:szCs w:val="24"/>
          <w:lang w:val="ru-RU"/>
        </w:rPr>
        <w:t>пси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хотропных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веществ,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утверждённого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Указом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Президента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2003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613,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добавления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увольнения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сотрудника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совершением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коррупционного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правонарушения.</w:t>
      </w:r>
    </w:p>
    <w:p w:rsidR="00347E34" w:rsidRPr="00E43D0F" w:rsidRDefault="00071D9E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образом,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борьба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прямая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обязанность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любого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сотрудника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ФСКН.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Эффективность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борьбы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зависит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ФСКН.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коррупционных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преступлений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неотвратимо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следовать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наказание.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Тогда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возрастёт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авторитет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власти.</w:t>
      </w:r>
    </w:p>
    <w:p w:rsidR="00347E34" w:rsidRPr="00E43D0F" w:rsidRDefault="00347E34" w:rsidP="0007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9" w:name="_Toc496788683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Роль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института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противодействии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коррупции</w:t>
      </w:r>
      <w:bookmarkEnd w:id="9"/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Ключевым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понятием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институты.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совокупность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негосударственных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структур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создаваемых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учреждений,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своем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единстве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характеризуют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гражданскую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жизнь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E43D0F">
        <w:rPr>
          <w:rStyle w:val="aa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словами,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политические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партии,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неправительственные,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некоммерческие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объединения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влиять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стране?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Прежде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всего,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стоит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рассмотреть,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представляет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теории,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практике.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Грубо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говоря,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сказать,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равно.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волнуют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возникающие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сферах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политика,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наука,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экология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существенных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наших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коррупция.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уделяет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существующим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проблемам,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обойти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стороной.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взаимосвязанные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структуры.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Иногда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создаваться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противовес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государству.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зачастую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само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способствует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созданию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важных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вопросов.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Однако,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показывает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практика,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созданием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антикоррупционных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структур,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выступающих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заканчивается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начинают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плодить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коррупцию.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итоге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решают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никаких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просто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существуют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средств.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Поэтому,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скорее,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стран,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появляется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создаваться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противовес.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нужно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отметить,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борьбе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государству,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действительно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взяточничеством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хищениями.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показывает,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россиянам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требуется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взятку,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47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респондентов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соглашались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преступить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Pr="00E43D0F">
        <w:rPr>
          <w:rStyle w:val="aa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означает,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просто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отдельными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группами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противодействия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заниматься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просвещением,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деятельностью,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четкая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антикоррупционная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политика.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Сейчас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национальном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региональных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мировом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существует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множество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устанавливают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наказание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коррупцию.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людей,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готовых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сидеть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допустим,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мониторить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госзакупки,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«давить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мнением»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найдя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факты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хищения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оставлять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дело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попечительство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властей,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следить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расследованием,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существенно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понизится.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главное,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небезразличное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готовое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задавать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неудобные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правоохранителей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доведения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расследований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конца.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задающих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20-30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человек,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критическое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количество,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ситуация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кардинально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изменится.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Успех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борьбы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зависеть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сумеет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активнее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заниматься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этими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проблемами,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обладать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достаточным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техническим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потенциалом,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финансовым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ресурсами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доступом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обеспечено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политическое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пространство,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необходимое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важнейшей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надзору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43D0F">
        <w:rPr>
          <w:rStyle w:val="aa"/>
          <w:rFonts w:ascii="Times New Roman" w:hAnsi="Times New Roman" w:cs="Times New Roman"/>
          <w:sz w:val="24"/>
          <w:szCs w:val="24"/>
          <w:lang w:val="ru-RU"/>
        </w:rPr>
        <w:footnoteReference w:id="4"/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конце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2003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Генеральная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Ассамблея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ООН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приняла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Конвенцию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Объединенных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Наций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вступила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декабре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2005-го.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присоединилась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конвенции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2006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году.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статья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конвенции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ратифицирована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была.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статья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посвящена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незаконному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обогащению,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чиновник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объяснять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происхождение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доходов.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Отказ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объяснен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придется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переделывать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множество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уйдет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слишком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времени.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конвенция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представляет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другой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стороны.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назад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несистемная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оппозиция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взялась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раскручивание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проекта.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начали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акции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интернете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пределами,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рассказать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людям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статья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почему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хотят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принимать.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Борцы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ратификацию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конвенции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предлагали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ввести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уголовное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наказание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чиновников,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имеющиеся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активы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значительно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превышали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получаемые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доходы.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оформлено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инициативы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(РОИ).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инициатива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полгода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набрала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тысяч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голосов</w:t>
      </w:r>
      <w:r w:rsidRPr="00E43D0F">
        <w:rPr>
          <w:rStyle w:val="aa"/>
          <w:rFonts w:ascii="Times New Roman" w:hAnsi="Times New Roman" w:cs="Times New Roman"/>
          <w:sz w:val="24"/>
          <w:szCs w:val="24"/>
          <w:lang w:val="ru-RU"/>
        </w:rPr>
        <w:footnoteReference w:id="5"/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469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Даже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учитывая,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население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сидит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интернете,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голосования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очень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низким.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Возникает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вопрос: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опросы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однозначно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показывают,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россияне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считают,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есть,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бороться,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почему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низкий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процент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голосования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инициативу,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реально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побороться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коррупцией.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Возможно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варианта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ответа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вопрос.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Первый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никто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просто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верит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инициатива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что-то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изменить.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Второе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принципе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привыкли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подобным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проявлениям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активности.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82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миллиона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Россиян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пользуются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интернетом.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представленный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рассмотрен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думе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тысяч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голосов,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примерно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людей,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пользующихся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интернетом.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Если,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показывает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практика,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борьбу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поддерживает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минимум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%,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почему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набралось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%?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Ответом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неразвитость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Невозможно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сказать,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отреагировало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Федеральное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собрание,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инициативу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проголосовало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миллионов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человек.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вряд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смогли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легко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отвергнуть.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условные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миллионов,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механизм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миллионов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властью,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почему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голосуют?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Невозможно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точный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ответ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вопрос,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моему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мнению,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кроется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неразвитости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Подытожив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вышесказанное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прийти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выводу,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порождают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ряде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способны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бороться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ней.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противостояния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хищения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чиновниками,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общество.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сложный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процесс,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потому,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означает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сложные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институциональные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преобразования.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Сформированное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во-первых,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само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поощрять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коррупцию,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во-вторых,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упорно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бороться.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бороться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коррупцией,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нет,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зависит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выгодно.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людям,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живущим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стране,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коррупция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выгодна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никогда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именно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стремиться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бороться.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Поэтому,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взгляд,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основная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госслужащих,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воруют,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вполне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объясняемо,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людях,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понимают,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хотят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приложить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минимальные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усилия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хоть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что-то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изменить.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" w:name="_Toc496788684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Деятельность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РФ,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общественных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советов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правоохранительных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органах</w:t>
      </w:r>
      <w:bookmarkEnd w:id="10"/>
    </w:p>
    <w:p w:rsidR="005D469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запуске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сентябре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2004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г.)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учитывала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имеющийся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аналогичных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зарубежных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структур.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большинстве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странах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Европейского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существует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множество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консультативных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советов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комиссий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проблем,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привлекающих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яркий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Франция.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работает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экономический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социальный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совет,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консультирует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правительство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актуальным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внутренней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внешней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политики,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участвует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разработке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решений,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касающихся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обеспечения.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основная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диалога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различными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группами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населения.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становления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тесно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связана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ключевымполитическим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актором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главой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государства.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таковая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идея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народом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новой.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трагических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событий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1993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президент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Б.Н.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Ельцин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инициировал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умиротворению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стабилизации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новой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политической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системы.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сыграла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заметную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деле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согласия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предотвращения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войны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новое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явление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политической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России.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идей,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которую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отечественным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законодателям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удалось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реализовать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нуля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самые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кратчайшие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сроки.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Впервые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В.В.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Путин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заговорил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расширенном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заседании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сентябре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2004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теракта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Беслане.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Президент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тогда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заявил: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«Считаю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продуманной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идею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широкого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диалога,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могли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подробно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обсуждены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инициативы,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важно,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местом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экспертизы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ключевых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прежде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всего,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законопроектов,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касаются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перспектив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страны,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общенациональное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значение»</w:t>
      </w:r>
      <w:r w:rsidRPr="00E43D0F">
        <w:rPr>
          <w:rStyle w:val="aa"/>
          <w:rFonts w:ascii="Times New Roman" w:hAnsi="Times New Roman" w:cs="Times New Roman"/>
          <w:sz w:val="24"/>
          <w:szCs w:val="24"/>
          <w:lang w:val="ru-RU"/>
        </w:rPr>
        <w:footnoteReference w:id="6"/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Инициатива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поддержана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парламентом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реализована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путём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2005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Федерации»</w:t>
      </w:r>
      <w:r w:rsidRPr="00E43D0F">
        <w:rPr>
          <w:rStyle w:val="aa"/>
          <w:rFonts w:ascii="Times New Roman" w:hAnsi="Times New Roman" w:cs="Times New Roman"/>
          <w:sz w:val="24"/>
          <w:szCs w:val="24"/>
          <w:lang w:val="ru-RU"/>
        </w:rPr>
        <w:footnoteReference w:id="7"/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устанавливает,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федеральными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учёта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свобод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объединений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политики,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целях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федеральных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исполнительной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исполнительной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самоуправления1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образом,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появление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появление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нового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канала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объединений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сформированными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самими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гражданами,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усиливает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(гражданский)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политической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обратную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связь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государством.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демократичен.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критериев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привлечения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объединений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ставит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зависимость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усмотрения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лиц.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Возможно,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воплощения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идеи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народного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представительства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следовало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установить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цензы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(например,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профессиональный,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образовательный,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безупречную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репутацию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т.д.)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объединений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(количество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членов,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определённых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целей)2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Количественный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критерий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объединений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свидетельствовать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широкие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слои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составе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интересы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значительной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Разнообразный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полномочий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стороны,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ориентирует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активную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деятельность,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продвигающую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значимые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политические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решения,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корректирующую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другой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стороны,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нивелируются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относительно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небольшими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реальными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рычагами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палаты.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Рассмотрев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констатировать,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созданная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структура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независимый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главных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«аккумулирование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обобщение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предложений,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направляться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рассмотрение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президента».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важных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укреплению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позиций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целом,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этим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ежегодно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РФ.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появлением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речь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идёт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фактически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появлении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эффективного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«гражданского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работой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госаппарата,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правоохранительные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специальные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службы».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правовые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организационные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касается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самого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состава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«в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неё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войдут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достойные,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авторитетные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известные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люди,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представляющие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многообразное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общество»,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обеспечит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определённое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доверие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РФ.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Правда,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появляются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опасения,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часть,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назначается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президентом,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всём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послушна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власти.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наконец,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новому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впервые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последние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реформенные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годы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предоставлено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экспертизы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законопроектов,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находятся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стадии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законодательных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органах,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стороны,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сделать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понятными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прозрачными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российского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другой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справедливости.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Правда,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оговорка,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носят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рекомендательный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характер,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менее,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обязательному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рассмотрению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заседаниях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правительства,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Госдумы.</w:t>
      </w:r>
    </w:p>
    <w:p w:rsidR="003C1B56" w:rsidRPr="00E43D0F" w:rsidRDefault="003C1B56" w:rsidP="003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Сейчас,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Общественная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продемонстрировала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трёхлетний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публикациях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появляется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немало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критических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оценок,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касающихся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самой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идеи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соответствующего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закона,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палаты.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говоря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палаты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системе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отечественной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демократии,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выделить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="00E4534E" w:rsidRPr="00E4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sz w:val="24"/>
          <w:szCs w:val="24"/>
          <w:lang w:val="ru-RU"/>
        </w:rPr>
        <w:t>зрения.</w:t>
      </w:r>
    </w:p>
    <w:p w:rsidR="003C1B56" w:rsidRPr="00E43D0F" w:rsidRDefault="003C1B56" w:rsidP="005D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1" w:name="_Toc496788685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Негосударственные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организации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общественному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противодействию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коррупции.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Особенности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функционирования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общественного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антикоррупционного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комитета</w:t>
      </w:r>
      <w:bookmarkEnd w:id="11"/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5"/>
          <w:lang w:val="ru-RU"/>
        </w:rPr>
      </w:pP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соответствии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«д»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ст.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3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Указа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Президента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РФ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11.04.2014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№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226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«О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Национальном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плане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противодействия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коррупции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2014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-2015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годы»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рекомендовано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Общественной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палате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Российской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Федерации,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Торгово-промышленной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палате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Российской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Федерации,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Общероссийской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общественной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«Ассоциация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юристов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Росси»,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политическим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партиям,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саморегулируемым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организациям,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общественным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организациям,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объединяющим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промышленников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предпринимателей,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продолжить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работу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формированию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обществе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нетерпимого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отношения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коррупционному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поведению.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Национальном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плане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противодействия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коррупции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2014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-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2015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годы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«ц»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2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ч.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правительству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Российской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Федерации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обозначено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принять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меры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обеспечению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эффективной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деятельности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рабочей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группы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вопросам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совместного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участия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противодействии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коррупции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представителей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бизнес-сообщества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органов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государственной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власти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президиуме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Совета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Президенте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Российской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Федерации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противодействию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коррупции,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уделяя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особое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внимание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вопросам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реализации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хартии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российского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бизнеса.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5"/>
          <w:lang w:val="ru-RU"/>
        </w:rPr>
      </w:pPr>
      <w:r w:rsidRPr="00E43D0F">
        <w:rPr>
          <w:bCs/>
          <w:spacing w:val="-5"/>
          <w:lang w:val="ru-RU"/>
        </w:rPr>
        <w:t>Учитывая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указанные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выше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нововведения,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законодатель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отводит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существенную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роль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противодействии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коррупции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неправительственным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организациям.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рамках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предоставленных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полномочий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негосударственные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структуры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организуют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разнообразные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тематические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мероприятия,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печатают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различные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издания,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оказывают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консультационные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услуги,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являются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связующим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звеном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между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цивилизованным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бизнесом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государственными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органами,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вносят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предложения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совершенствование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действующего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законодательства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разрабатывают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новые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проекты,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проводят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антикоррупционную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экспертизу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нормативно-правовых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актов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проектов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др.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Встречающая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критика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работы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таких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компаний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выражается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том,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что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действенных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шагов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предпринимается,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только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происходит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теоризация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существующих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проблем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конечном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счете,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всех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«страждущих»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направляют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правоохранительные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органы.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Следует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отметить,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что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учитывая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разный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объем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полномочий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неправительственных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полиции,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первые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оказывают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помощь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консультировании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анализе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ситуации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рамках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правового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поля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предлагают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решение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проблемы: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подготовка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письма-обращения,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обжалование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постановлений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решений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контрольных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др.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варианты.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если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имеется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грубое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нарушение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закона,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например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вымогательство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взятки,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негосударственным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структурам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представляется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возможным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разрешить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такую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ситуацию,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здесь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необходимо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задействовать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уполномоченные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-правоохранительные.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Поэтому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стоит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забывать,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что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каждого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компании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свои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права,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обязанности,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функции,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соответствии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которыми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осуществляется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работа.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5"/>
          <w:lang w:val="ru-RU"/>
        </w:rPr>
      </w:pPr>
      <w:r w:rsidRPr="00E43D0F">
        <w:rPr>
          <w:bCs/>
          <w:spacing w:val="-5"/>
          <w:lang w:val="ru-RU"/>
        </w:rPr>
        <w:t>Следует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обратить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внимание,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что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неправительственные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своему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усмотрению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пределах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выделенного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финансирования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организуют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антикоррупционную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работу.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Каждая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единица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таких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компаний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независима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выборе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курса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объема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деятельности.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анализе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работы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таких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столкнулись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тем,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что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единого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перечня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таких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негосударственных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структур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нашли.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сайте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Национального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Антикоррупционного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Совета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Российской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Федерации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содержится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информация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26-ти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таких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формированиях.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Представляется,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что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таких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тысячи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раз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больше.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этой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связи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отсутствует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единый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координатор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таких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компаний,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который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мог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вести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только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общую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базу,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определенных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рамках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направлять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деятельность,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консолидировать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освещать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результаты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работы.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регионах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получается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lastRenderedPageBreak/>
        <w:t>разрозненная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практика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неправительственных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организаций,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которую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следовало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привести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общим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знаменателям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упорядочить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направления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деятельности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исходя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из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специфики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компании.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Только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объединении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негосударственных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субъектов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противодействия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коррупции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можно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будет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говорить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какой-то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слаженной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работе.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5"/>
          <w:lang w:val="ru-RU"/>
        </w:rPr>
      </w:pPr>
      <w:r w:rsidRPr="00E43D0F">
        <w:rPr>
          <w:bCs/>
          <w:spacing w:val="-5"/>
          <w:lang w:val="ru-RU"/>
        </w:rPr>
        <w:t>Учитывая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недостаток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информации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неправительственных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формирований,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предлагаем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классификацию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следующим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основаниям: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5"/>
          <w:lang w:val="ru-RU"/>
        </w:rPr>
      </w:pP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зависимости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цели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деятельности: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нецелевые;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целевые/специализированные.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5"/>
          <w:lang w:val="ru-RU"/>
        </w:rPr>
      </w:pPr>
      <w:r w:rsidRPr="00E43D0F">
        <w:rPr>
          <w:bCs/>
          <w:spacing w:val="-5"/>
          <w:lang w:val="ru-RU"/>
        </w:rPr>
        <w:t>То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есть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речь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идет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компаниях,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которые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помимо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борьбы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осуществляют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другие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уставные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цели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(система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торгово-промышленных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палат,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Общественная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палата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РФ,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Российский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союз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промышленников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предпринимателей,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Опора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Деловая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Россия),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либо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исключительно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созданы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для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реализации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политики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(Автономная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некоммерческая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«Национальный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антикоррупционный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совет»,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Общероссийская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общественная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«Общественная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комиссия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борьбе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коррупцией»,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«Национальный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антикоррупционный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комитет»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«Центр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противодействия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коррупции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органах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государственной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власти»,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«Центр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содействия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политике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Президента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противодействию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коррупции»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др.)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5"/>
          <w:lang w:val="ru-RU"/>
        </w:rPr>
      </w:pP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зависимости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территориальной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принадлежности: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российские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международные.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5"/>
          <w:lang w:val="ru-RU"/>
        </w:rPr>
      </w:pPr>
      <w:r w:rsidRPr="00E43D0F">
        <w:rPr>
          <w:bCs/>
          <w:spacing w:val="-5"/>
          <w:lang w:val="ru-RU"/>
        </w:rPr>
        <w:t>Учитывая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вышеизложенные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примеры,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становится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очевидным,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что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большинство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неправительственных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антикоррупционных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созданы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России,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нашем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государстве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представлены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международные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компании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(Трансперенси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Интернэшнл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(Transparency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International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Russia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Center),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Всемирный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Банк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(World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Bank),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Организация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экономического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сотрудничества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развития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(ОЭСР)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(Organisation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for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Economic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Co-operation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and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Development,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OECD).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5"/>
          <w:lang w:val="ru-RU"/>
        </w:rPr>
      </w:pPr>
      <w:r w:rsidRPr="00E43D0F">
        <w:rPr>
          <w:bCs/>
          <w:spacing w:val="-5"/>
          <w:lang w:val="ru-RU"/>
        </w:rPr>
        <w:t>В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зависимости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от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источника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финансирования: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самофинансированные,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финансируемые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со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стороны,</w:t>
      </w:r>
      <w:r w:rsidR="00E4534E" w:rsidRPr="00E43D0F">
        <w:rPr>
          <w:bCs/>
          <w:spacing w:val="-5"/>
          <w:lang w:val="ru-RU"/>
        </w:rPr>
        <w:t xml:space="preserve"> </w:t>
      </w:r>
      <w:r w:rsidRPr="00E43D0F">
        <w:rPr>
          <w:bCs/>
          <w:spacing w:val="-5"/>
          <w:lang w:val="ru-RU"/>
        </w:rPr>
        <w:t>смешаннофинансированные.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5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2" w:name="_Toc496788686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Общая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характеристика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законодательной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деятельности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по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правовому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обеспечению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государственной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политики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сфере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противодействия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коррупции</w:t>
      </w:r>
      <w:bookmarkEnd w:id="12"/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конце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2008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был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принят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пакет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антикоррупционных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законов:</w:t>
      </w:r>
    </w:p>
    <w:p w:rsidR="00BC44D1" w:rsidRPr="00E43D0F" w:rsidRDefault="00BC44D1" w:rsidP="00BC44D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федеральный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конституционный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вносящий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изменения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10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Федерального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конституционного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«О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Правительстве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Федерации»,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федеральный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«О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коррупции»,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закона,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вносящие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изменения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почти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30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законов.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Президентом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был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издан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ряд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указов,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регулирующих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порядок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представления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государственными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служащими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сведений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своих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доходах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имуществе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доходах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имуществе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супруги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(супруга)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несовершеннолетних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детей,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проверке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сведений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размещение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сайтах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Интернете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Указом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Президента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13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апреля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2010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№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460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утверждена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Национальная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стратегия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новая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редакция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Национального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плана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2010-2011годы.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Указом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Президента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13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марта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2012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№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297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утвержден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Национальный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план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2012-2013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годы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Одной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важнейших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задач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реализации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государственной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антикоррупционной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политики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является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задача</w:t>
      </w:r>
      <w:r w:rsidR="00E4534E" w:rsidRPr="00E43D0F">
        <w:rPr>
          <w:lang w:val="ru-RU"/>
        </w:rPr>
        <w:t xml:space="preserve"> </w:t>
      </w:r>
      <w:r w:rsidRPr="00E43D0F">
        <w:rPr>
          <w:bCs/>
          <w:lang w:val="ru-RU"/>
        </w:rPr>
        <w:t>по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коренному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перелому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общественного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сознания</w:t>
      </w:r>
      <w:r w:rsidRPr="00E43D0F">
        <w:rPr>
          <w:lang w:val="ru-RU"/>
        </w:rPr>
        <w:t>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формированию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атмосферы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жесткого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неприятия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Целью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Национальной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стратегии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является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искоренение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причин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условий,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порождающих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обществе.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Для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достижения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этой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цели</w:t>
      </w:r>
      <w:r w:rsidR="00E4534E" w:rsidRPr="00E43D0F">
        <w:rPr>
          <w:lang w:val="ru-RU"/>
        </w:rPr>
        <w:t xml:space="preserve"> </w:t>
      </w:r>
      <w:r w:rsidRPr="00E43D0F">
        <w:rPr>
          <w:bCs/>
          <w:lang w:val="ru-RU"/>
        </w:rPr>
        <w:t>последовательно</w:t>
      </w:r>
      <w:r w:rsidR="00E4534E" w:rsidRPr="00E43D0F">
        <w:rPr>
          <w:b/>
          <w:bCs/>
          <w:lang w:val="ru-RU"/>
        </w:rPr>
        <w:t xml:space="preserve"> </w:t>
      </w:r>
      <w:r w:rsidRPr="00E43D0F">
        <w:rPr>
          <w:lang w:val="ru-RU"/>
        </w:rPr>
        <w:t>решаются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следующие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три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задачи:</w:t>
      </w:r>
    </w:p>
    <w:p w:rsidR="00BC44D1" w:rsidRPr="00E43D0F" w:rsidRDefault="00BC44D1" w:rsidP="00BC44D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формирование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соответствующих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потребностям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времени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законодательных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организационных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основ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коррупции;</w:t>
      </w:r>
    </w:p>
    <w:p w:rsidR="00BC44D1" w:rsidRPr="00E43D0F" w:rsidRDefault="00BC44D1" w:rsidP="00BC44D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организация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исполнения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законодательных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актов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управленческих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решений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области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создание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условий,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затрудняющих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возможность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коррупционного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поведения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обеспечивающих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снижение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уровня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коррупции;</w:t>
      </w:r>
    </w:p>
    <w:p w:rsidR="00BC44D1" w:rsidRPr="00E43D0F" w:rsidRDefault="00BC44D1" w:rsidP="00BC44D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lastRenderedPageBreak/>
        <w:t>обеспечение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выполнения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членами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норм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антикоррупционного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поведения,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включая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применение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необходимых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случаях</w:t>
      </w:r>
      <w:r w:rsidR="00E4534E" w:rsidRPr="00E43D0F">
        <w:rPr>
          <w:lang w:val="ru-RU"/>
        </w:rPr>
        <w:t xml:space="preserve"> </w:t>
      </w:r>
      <w:r w:rsidRPr="00E43D0F">
        <w:rPr>
          <w:bCs/>
          <w:lang w:val="ru-RU"/>
        </w:rPr>
        <w:t>мер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принуждения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соответствии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законодательными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актами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Федерации.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Разработка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основных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положений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государственной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политики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области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пакета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обеспечивающих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антикоррупционных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строилась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следующих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принципах: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bCs/>
          <w:lang w:val="ru-RU"/>
        </w:rPr>
        <w:t>на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данном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этапе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основные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усилия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государственных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и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общественных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институтов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сосредотачиваются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на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мерах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по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противодействию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коррупции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на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государственной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и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муниципальной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службе</w:t>
      </w:r>
      <w:r w:rsidRPr="00E43D0F">
        <w:rPr>
          <w:lang w:val="ru-RU"/>
        </w:rPr>
        <w:t>;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bCs/>
          <w:lang w:val="ru-RU"/>
        </w:rPr>
        <w:t>Государственная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политика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противодействия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коррупции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реализуется</w:t>
      </w:r>
      <w:r w:rsidRPr="00E43D0F">
        <w:rPr>
          <w:lang w:val="ru-RU"/>
        </w:rPr>
        <w:t>:</w:t>
      </w:r>
    </w:p>
    <w:p w:rsidR="00BC44D1" w:rsidRPr="00E43D0F" w:rsidRDefault="00BC44D1" w:rsidP="00BC44D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при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формировании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исполнении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бюджетов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всех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уровней;</w:t>
      </w:r>
    </w:p>
    <w:p w:rsidR="00BC44D1" w:rsidRPr="00E43D0F" w:rsidRDefault="00BC44D1" w:rsidP="00BC44D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путем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решения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кадровых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вопросов;</w:t>
      </w:r>
    </w:p>
    <w:p w:rsidR="00BC44D1" w:rsidRPr="00E43D0F" w:rsidRDefault="00BC44D1" w:rsidP="00BC44D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ходе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осуществления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права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законодательной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инициативы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принятия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законодательных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(нормативных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правовых)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актов;</w:t>
      </w:r>
    </w:p>
    <w:p w:rsidR="00BC44D1" w:rsidRPr="00E43D0F" w:rsidRDefault="00BC44D1" w:rsidP="00BC44D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ходе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контроля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исполнением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законодательства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выполнением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мероприятий;</w:t>
      </w:r>
    </w:p>
    <w:p w:rsidR="00BC44D1" w:rsidRPr="00E43D0F" w:rsidRDefault="00BC44D1" w:rsidP="00BC44D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путем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обеспечения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неотвратимости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ответственности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коррупционные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правонарушения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объективного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применения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законодательства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Федерации;</w:t>
      </w:r>
    </w:p>
    <w:p w:rsidR="00BC44D1" w:rsidRPr="00E43D0F" w:rsidRDefault="00BC44D1" w:rsidP="00BC44D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путем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оказания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содействия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средствам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массовой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информации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широком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объективном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освещении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положения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дел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области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коррупции;</w:t>
      </w:r>
    </w:p>
    <w:p w:rsidR="00BC44D1" w:rsidRPr="00E43D0F" w:rsidRDefault="00BC44D1" w:rsidP="00BC44D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путем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активного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вовлечения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работу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противодействию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политических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партий,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общественных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объединений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других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институтов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гражданского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общества.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Закрепленный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законодательстве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применяемый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практике</w:t>
      </w:r>
      <w:r w:rsidR="00E4534E" w:rsidRPr="00E43D0F">
        <w:rPr>
          <w:lang w:val="ru-RU"/>
        </w:rPr>
        <w:t xml:space="preserve"> </w:t>
      </w:r>
      <w:r w:rsidRPr="00E43D0F">
        <w:rPr>
          <w:bCs/>
          <w:lang w:val="ru-RU"/>
        </w:rPr>
        <w:t>механизм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противодействия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коррупции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представляет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собой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систему,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включающую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три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взаимоувязанных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и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в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то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же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время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относительно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самостоятельных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элемента</w:t>
      </w:r>
      <w:r w:rsidRPr="00E43D0F">
        <w:rPr>
          <w:lang w:val="ru-RU"/>
        </w:rPr>
        <w:t>:</w:t>
      </w:r>
    </w:p>
    <w:p w:rsidR="00BC44D1" w:rsidRPr="00E43D0F" w:rsidRDefault="00BC44D1" w:rsidP="00BC44D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во-первых,</w:t>
      </w:r>
      <w:r w:rsidR="00E4534E" w:rsidRPr="00E43D0F">
        <w:rPr>
          <w:lang w:val="ru-RU"/>
        </w:rPr>
        <w:t xml:space="preserve"> </w:t>
      </w:r>
      <w:r w:rsidRPr="00E43D0F">
        <w:rPr>
          <w:bCs/>
          <w:lang w:val="ru-RU"/>
        </w:rPr>
        <w:t>предупреждение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(профилактика)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коррупции;</w:t>
      </w:r>
    </w:p>
    <w:p w:rsidR="00BC44D1" w:rsidRPr="00E43D0F" w:rsidRDefault="00BC44D1" w:rsidP="00BC44D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во-вторых,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уголовное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преследование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лиц,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совершивших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коррупционные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преступления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</w:t>
      </w:r>
      <w:r w:rsidRPr="00E43D0F">
        <w:rPr>
          <w:bCs/>
          <w:lang w:val="ru-RU"/>
        </w:rPr>
        <w:t>борьба</w:t>
      </w:r>
      <w:r w:rsidRPr="00E43D0F">
        <w:rPr>
          <w:lang w:val="ru-RU"/>
        </w:rPr>
        <w:t>);</w:t>
      </w:r>
    </w:p>
    <w:p w:rsidR="00BC44D1" w:rsidRPr="00E43D0F" w:rsidRDefault="00BC44D1" w:rsidP="00BC44D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43D0F">
        <w:rPr>
          <w:lang w:val="ru-RU"/>
        </w:rPr>
        <w:t>в-третьих,</w:t>
      </w:r>
      <w:r w:rsidR="00E4534E" w:rsidRPr="00E43D0F">
        <w:rPr>
          <w:lang w:val="ru-RU"/>
        </w:rPr>
        <w:t xml:space="preserve"> </w:t>
      </w:r>
      <w:r w:rsidRPr="00E43D0F">
        <w:rPr>
          <w:bCs/>
          <w:lang w:val="ru-RU"/>
        </w:rPr>
        <w:t>минимизация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и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(или)</w:t>
      </w:r>
      <w:r w:rsidR="00E4534E" w:rsidRPr="00E43D0F">
        <w:rPr>
          <w:bCs/>
          <w:lang w:val="ru-RU"/>
        </w:rPr>
        <w:t xml:space="preserve"> </w:t>
      </w:r>
      <w:r w:rsidRPr="00E43D0F">
        <w:rPr>
          <w:bCs/>
          <w:lang w:val="ru-RU"/>
        </w:rPr>
        <w:t>ликвидация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последствий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коррупционных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деяний.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Дальнейшее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развитие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антикоррупционного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механизма,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как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представляется,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будет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осуществляться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направлениях,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предусмотренных</w:t>
      </w:r>
      <w:r w:rsidR="00E4534E" w:rsidRPr="00E43D0F">
        <w:rPr>
          <w:lang w:val="ru-RU"/>
        </w:rPr>
        <w:t xml:space="preserve"> </w:t>
      </w:r>
      <w:r w:rsidRPr="00E43D0F">
        <w:rPr>
          <w:bCs/>
          <w:lang w:val="ru-RU"/>
        </w:rPr>
        <w:t>ФЗ</w:t>
      </w:r>
      <w:r w:rsidR="00E4534E" w:rsidRPr="00E43D0F">
        <w:rPr>
          <w:b/>
          <w:bCs/>
          <w:lang w:val="ru-RU"/>
        </w:rPr>
        <w:t xml:space="preserve"> </w:t>
      </w:r>
      <w:r w:rsidRPr="00E43D0F">
        <w:rPr>
          <w:lang w:val="ru-RU"/>
        </w:rPr>
        <w:t>от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21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ноября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2011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№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329-ФЗ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«О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внесении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изменений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отдельные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законодательные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акты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связи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совершенствованием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государственного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управления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области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коррупции»:</w:t>
      </w:r>
    </w:p>
    <w:p w:rsidR="00BC44D1" w:rsidRPr="00E43D0F" w:rsidRDefault="00BC44D1" w:rsidP="00BC44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банки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кредитные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организации,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регистрирующие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налоговые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органы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возложена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обязанность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соответствии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законодательством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противодействии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коррупции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представлять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руководителям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федеральных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государственных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органов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высшим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должностным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лицам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субъектов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Российской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Федерации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сведения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доходах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об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имуществе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(включая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справки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по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счетам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и</w:t>
      </w:r>
      <w:r w:rsidR="00E4534E" w:rsidRPr="00E43D0F">
        <w:rPr>
          <w:lang w:val="ru-RU"/>
        </w:rPr>
        <w:t xml:space="preserve"> </w:t>
      </w:r>
      <w:r w:rsidRPr="00E43D0F">
        <w:rPr>
          <w:lang w:val="ru-RU"/>
        </w:rPr>
        <w:t>вкладам).</w:t>
      </w:r>
    </w:p>
    <w:p w:rsidR="005D4696" w:rsidRPr="00E43D0F" w:rsidRDefault="005D4696" w:rsidP="00BC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3" w:name="_Toc496788687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Реализация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национальной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стратегии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национального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плана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противодействию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коррупции</w:t>
      </w:r>
      <w:bookmarkEnd w:id="13"/>
    </w:p>
    <w:p w:rsidR="005D4696" w:rsidRPr="00E43D0F" w:rsidRDefault="00E4534E" w:rsidP="00E45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43D0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Национальный план противодействия коррупции</w:t>
      </w:r>
      <w:r w:rsidRPr="00E43D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это государственный документ программного характера, направленный на комплексную реализацию мероприятий по стратегии государственной национальной политики безопасности РФ и выполнение мер предупреждения и борьбы с коррупцией в России. План утвержден Указом Президента Российской Федерации от 1 апреля 2016 года N 147 «О Национальном плане противодействия коррупции на 2016 - 2017 годы» (пятая версия).</w:t>
      </w:r>
    </w:p>
    <w:p w:rsidR="00E4534E" w:rsidRPr="00E43D0F" w:rsidRDefault="00E4534E" w:rsidP="00E45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453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Мероприятия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53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настоящего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53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Национального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53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плана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53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направлены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53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53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решение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53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следующих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53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основных</w:t>
      </w:r>
      <w:r w:rsidRPr="00E43D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453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задач: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Правительству Российской Федерации: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организовать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конфликта интересов; принять необходимые меры по совершенствованию механизмов урегулирования конфликта интересов. Доклад о результатах исполнения настоящего подпункта представить до 1 октября 2017 г.;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обеспечить: создание, функционирование и развитие специализированного информационно-методического ресурса по вопросам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коррупции.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Обеспечить: эффективную деятельность рабочей группы по 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коррупции, уделяя особое внимание вопросам реализации Антикоррупционной хартии российского бизнеса.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Министерству внутренних дел Российской Федерации осуществить комплекс мероприятий, направленных: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а) на предотвращение попыток хищения средств, выделяемых из федерального бюджета на реализацию федеральных целевых программ,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года;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б) на предотвращение попыток хищения средств, предназначенных для проведения капитального ремонта общего имущества в многоквартирных домах;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в) на выявление и раскрытие преступлений коррупционной направленности, совершенных в крупном или особо крупном размере либо организованными группами;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г) на борьбу с незаконной передачей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«предоставление» права заключения данного контракта (откатами) и хищениями в сфере закупок товаров, работ, услуг для обеспечения государственных и муниципальных нужд, а также хищениями государственного и муниципального имущества;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д) на борьбу с преступлениями коррупционной направленности, совершаемыми лицами, постоянно, временно или на основании специального полномочия осуществляющими функции представителя власти либо выполняющими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корпорациях (компаниях), на государственных и муниципальных унитарных предприятиях, в акционерных обществах, в уставном капитале которых доля участия Российской Федерации, субъекта Российской Федерации или муниципального образования превышает 50 процентов;</w:t>
      </w:r>
    </w:p>
    <w:p w:rsidR="00E4534E" w:rsidRPr="00E43D0F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lang w:val="ru-RU"/>
        </w:rPr>
        <w:t>е) на выявление фактов подкупа иностранных должностных лиц и должностных лиц публичных международных организаций, в том числе при осуществлении международных коммерческих сделок.</w:t>
      </w:r>
    </w:p>
    <w:p w:rsidR="00E4534E" w:rsidRPr="00E4534E" w:rsidRDefault="00E4534E" w:rsidP="00E4534E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4696" w:rsidRPr="00E43D0F" w:rsidRDefault="005D4696" w:rsidP="005D4696">
      <w:pPr>
        <w:pStyle w:val="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4" w:name="_Toc496788688"/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Характеристика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федеральных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законов,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указов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Президента,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ведомственных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актов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противодействии</w:t>
      </w:r>
      <w:r w:rsidR="00E4534E"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43D0F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коррупции</w:t>
      </w:r>
      <w:bookmarkEnd w:id="14"/>
    </w:p>
    <w:p w:rsidR="005D4696" w:rsidRPr="00E43D0F" w:rsidRDefault="00E43D0F" w:rsidP="00E43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43D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lastRenderedPageBreak/>
        <w:t>До момента принятия ФЗ-273 и двух федеральных законов, которыми внесены существенные изменения в целый ряд федеральных законов, в отечественном праве сложилась в той или иной форме правовая основа для борьбы с коррупционными проявлениям. Прежде всего это УК РФ, УПК РФ, ФЗ РФ «Об оперативно-розыскной деятельности», соответствующие положения Закона РФ «О милиции» и ФЗ РФ «О федеральной службе безопасности», а также ряд других нормативных правовых актов.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Нельзя сказать, что положения базовых законов, таких как ФЗ РФ «Об оперативно-розыскной деятельности», в полной мере адекватно отражали потребности оперативной практики, однако в целом они позволяли более или менее успешно решать задачи борьбы с коррупцией.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Принятые в конце 2008 г. законы существенно усилили правовую основу для противодействия коррупции как в части борьбы с коррупционными правонарушениями, так и в части профилактики коррупции. Усиление правовой основы противодействия коррупции достигнуто тремя способами.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b/>
          <w:bCs/>
          <w:i/>
          <w:iCs/>
          <w:lang w:val="ru-RU"/>
        </w:rPr>
        <w:t>Первый способ: </w:t>
      </w:r>
      <w:r w:rsidRPr="00E43D0F">
        <w:rPr>
          <w:iCs/>
          <w:lang w:val="ru-RU"/>
        </w:rPr>
        <w:t>закрепление общих подходов к противодействию коррупции в ФЗ-273.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Дано понятие коррупции, предложена канва масштабной и затрагивающей практически все сферы общественной жизни системы мер, направленных на противодействие коррупции. Принятые законы в сочетании с имевшимся правовым инструментарием обеспечивают условия для реализации комплекса взаимоувязанных организационных, политических, материально-технических и правовых мер, направленных на нейтрализацию коррупционных проявлений, предпринимаемых различными государственными органами власти, специальными службами, организациями и гражданами.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И надо признать: потенциал антикоррупционного законодательства крайне высок. Если реализовать все рамочные нормы, включенные в него, то ситуация в стране может кардинально измениться. Например, революционными изменениями грозит организационно-кадровой работе в государственных органах такое положение п. 5 ст. 6 ФЗ-273, как «внедрение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поощрении».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Это законодательное предписание запрещает «тусовать» кадры, формировать «команды», назначать «лакеев» на руководящие должности в случае карьерного роста «хозяина» и т.п. Можно привести немало и других примеров, иллюстрирующих мощный потенциал российского законодательства о противодействии коррупции.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b/>
          <w:bCs/>
          <w:i/>
          <w:iCs/>
          <w:lang w:val="ru-RU"/>
        </w:rPr>
        <w:t>Второй способ:</w:t>
      </w:r>
      <w:r>
        <w:rPr>
          <w:b/>
          <w:bCs/>
          <w:i/>
          <w:iCs/>
          <w:lang w:val="ru-RU"/>
        </w:rPr>
        <w:t xml:space="preserve"> </w:t>
      </w:r>
      <w:r w:rsidRPr="00E43D0F">
        <w:rPr>
          <w:iCs/>
          <w:lang w:val="ru-RU"/>
        </w:rPr>
        <w:t>систематизация действующих и новых норм о противодействии коррупции посредством принятия ФЗ-273.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Российское законодательство о противодействии коррупции оформлено в виде межотраслевого правового института. Его «головой» является ФЗ-273 и ряд Указов Президента РФ, а «тело» образуют, преимущественно, нормы различных традиционных для России отра</w:t>
      </w:r>
      <w:r>
        <w:rPr>
          <w:lang w:val="ru-RU"/>
        </w:rPr>
        <w:t>слей права</w:t>
      </w:r>
      <w:r w:rsidRPr="00E43D0F">
        <w:rPr>
          <w:lang w:val="ru-RU"/>
        </w:rPr>
        <w:t>. Такая конструкция имеет ряд недостатков.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Во-первых, на уровне правоприменения межотраслевые институты «расфасовываются» по отраслям права, поскольку межотраслевые институты, как правило, не предлагают альтернативную отраслевой технологию реализации норм, их образующих. Опасность состоит в том, что условия, способствующие совершению акта коррупции, придется рассматривать в формате не уголовного права, а в формате совсем другой отрасли права - административного (дисциплинарного) или трудового, действия помощников (не претендующих на роль соучастников) - в формате третьей отрасли права - гражданского и т.д.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lastRenderedPageBreak/>
        <w:t>Во-вторых, значительный блок антикоррупционных норм введен в действие не законами, а подзаконными актами. Указное право, отличаясь завидной оперативностью, тем не менее не конкурент законам. О конкретных проблемах скажем ниже.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В-третьих, налицо ряд противоречий между законодательством о противодействии коррупции и Конституцией. Эти противоречия уже широко обсуждены в научной и популярной литературе. Например, неконституционно требовать от лица свидетельствовать против себя, а именно так предлагает поступать антикоррупционное законодательство в случае, если в отношении лица или его коллег совершаются похожие на коррупцию действия. Например, юридически некорректно на членов семьи госслужащего возложена обязанность сообщать о своих доходах: они же вправе отказаться!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lang w:val="ru-RU"/>
        </w:rPr>
        <w:t>Вместе с тем ошибочно полагать, будто бы три указанных недостатка серьезно нивелируют положительный потенциал действующего законодательства.</w:t>
      </w:r>
    </w:p>
    <w:p w:rsidR="00E43D0F" w:rsidRPr="00E43D0F" w:rsidRDefault="00E43D0F" w:rsidP="00E43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E43D0F">
        <w:rPr>
          <w:b/>
          <w:bCs/>
          <w:i/>
          <w:iCs/>
          <w:lang w:val="ru-RU"/>
        </w:rPr>
        <w:t>Третий способ:</w:t>
      </w:r>
      <w:r w:rsidRPr="00E43D0F">
        <w:rPr>
          <w:i/>
          <w:iCs/>
          <w:lang w:val="ru-RU"/>
        </w:rPr>
        <w:t> </w:t>
      </w:r>
      <w:r w:rsidRPr="00E43D0F">
        <w:rPr>
          <w:iCs/>
          <w:lang w:val="ru-RU"/>
        </w:rPr>
        <w:t>введение новых правовых норм или модификация уже действующих в целях противодействия коррупции. </w:t>
      </w:r>
      <w:r w:rsidRPr="00E43D0F">
        <w:rPr>
          <w:lang w:val="ru-RU"/>
        </w:rPr>
        <w:t>Подробному рассмотрению этого способа посвящены последующие разделы настоящей статьи.</w:t>
      </w:r>
    </w:p>
    <w:sectPr w:rsidR="00E43D0F" w:rsidRPr="00E43D0F" w:rsidSect="00D90EC0">
      <w:footerReference w:type="default" r:id="rId8"/>
      <w:pgSz w:w="11906" w:h="16838"/>
      <w:pgMar w:top="850" w:right="850" w:bottom="850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D4" w:rsidRDefault="008C35D4" w:rsidP="003C1B56">
      <w:pPr>
        <w:spacing w:after="0" w:line="240" w:lineRule="auto"/>
      </w:pPr>
      <w:r>
        <w:separator/>
      </w:r>
    </w:p>
  </w:endnote>
  <w:endnote w:type="continuationSeparator" w:id="1">
    <w:p w:rsidR="008C35D4" w:rsidRDefault="008C35D4" w:rsidP="003C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782"/>
      <w:docPartObj>
        <w:docPartGallery w:val="Page Numbers (Bottom of Page)"/>
        <w:docPartUnique/>
      </w:docPartObj>
    </w:sdtPr>
    <w:sdtContent>
      <w:p w:rsidR="00D90EC0" w:rsidRDefault="00D90EC0">
        <w:pPr>
          <w:pStyle w:val="ad"/>
          <w:jc w:val="right"/>
        </w:pPr>
        <w:fldSimple w:instr=" PAGE   \* MERGEFORMAT ">
          <w:r w:rsidR="00E43D0F">
            <w:rPr>
              <w:noProof/>
            </w:rPr>
            <w:t>22</w:t>
          </w:r>
        </w:fldSimple>
      </w:p>
    </w:sdtContent>
  </w:sdt>
  <w:p w:rsidR="00D90EC0" w:rsidRDefault="00D90E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D4" w:rsidRDefault="008C35D4" w:rsidP="003C1B56">
      <w:pPr>
        <w:spacing w:after="0" w:line="240" w:lineRule="auto"/>
      </w:pPr>
      <w:r>
        <w:separator/>
      </w:r>
    </w:p>
  </w:footnote>
  <w:footnote w:type="continuationSeparator" w:id="1">
    <w:p w:rsidR="008C35D4" w:rsidRDefault="008C35D4" w:rsidP="003C1B56">
      <w:pPr>
        <w:spacing w:after="0" w:line="240" w:lineRule="auto"/>
      </w:pPr>
      <w:r>
        <w:continuationSeparator/>
      </w:r>
    </w:p>
  </w:footnote>
  <w:footnote w:id="2">
    <w:p w:rsidR="003C1B56" w:rsidRPr="003C1B56" w:rsidRDefault="003C1B56" w:rsidP="003C1B56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C1B56">
        <w:rPr>
          <w:rStyle w:val="aa"/>
          <w:rFonts w:ascii="Times New Roman" w:hAnsi="Times New Roman" w:cs="Times New Roman"/>
          <w:lang w:val="ru-RU"/>
        </w:rPr>
        <w:footnoteRef/>
      </w:r>
      <w:r w:rsidRPr="003C1B56">
        <w:rPr>
          <w:rFonts w:ascii="Times New Roman" w:hAnsi="Times New Roman" w:cs="Times New Roman"/>
          <w:lang w:val="ru-RU"/>
        </w:rPr>
        <w:t xml:space="preserve"> Основы права </w:t>
      </w:r>
      <w:hyperlink r:id="rId1" w:history="1">
        <w:r w:rsidRPr="003C1B56">
          <w:rPr>
            <w:rStyle w:val="a4"/>
            <w:rFonts w:ascii="Times New Roman" w:hAnsi="Times New Roman" w:cs="Times New Roman"/>
            <w:lang w:val="ru-RU"/>
          </w:rPr>
          <w:t>http://bibliotekar.ru/osnovy-prava-1/102.htm</w:t>
        </w:r>
      </w:hyperlink>
      <w:r w:rsidRPr="003C1B56">
        <w:rPr>
          <w:rFonts w:ascii="Times New Roman" w:hAnsi="Times New Roman" w:cs="Times New Roman"/>
          <w:lang w:val="ru-RU"/>
        </w:rPr>
        <w:t xml:space="preserve"> </w:t>
      </w:r>
    </w:p>
  </w:footnote>
  <w:footnote w:id="3">
    <w:p w:rsidR="003C1B56" w:rsidRPr="003C1B56" w:rsidRDefault="003C1B56" w:rsidP="003C1B56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C1B56">
        <w:rPr>
          <w:rStyle w:val="aa"/>
          <w:rFonts w:ascii="Times New Roman" w:hAnsi="Times New Roman" w:cs="Times New Roman"/>
          <w:lang w:val="ru-RU"/>
        </w:rPr>
        <w:footnoteRef/>
      </w:r>
      <w:r w:rsidRPr="003C1B56">
        <w:rPr>
          <w:rFonts w:ascii="Times New Roman" w:hAnsi="Times New Roman" w:cs="Times New Roman"/>
          <w:lang w:val="ru-RU"/>
        </w:rPr>
        <w:t xml:space="preserve"> Антикоррупционный журнал </w:t>
      </w:r>
      <w:hyperlink r:id="rId2" w:history="1">
        <w:r w:rsidRPr="003C1B56">
          <w:rPr>
            <w:rStyle w:val="a4"/>
            <w:rFonts w:ascii="Times New Roman" w:hAnsi="Times New Roman" w:cs="Times New Roman"/>
            <w:lang w:val="ru-RU"/>
          </w:rPr>
          <w:t>http://askjournal.ru/materialy/item/grazhdanskoe-obshchestvo-protiv-korruptsiiidei-i-vozmozhnosti</w:t>
        </w:r>
      </w:hyperlink>
      <w:r w:rsidRPr="003C1B56">
        <w:rPr>
          <w:rFonts w:ascii="Times New Roman" w:hAnsi="Times New Roman" w:cs="Times New Roman"/>
          <w:lang w:val="ru-RU"/>
        </w:rPr>
        <w:t xml:space="preserve"> </w:t>
      </w:r>
    </w:p>
  </w:footnote>
  <w:footnote w:id="4">
    <w:p w:rsidR="003C1B56" w:rsidRPr="007F4E5D" w:rsidRDefault="003C1B56" w:rsidP="003C1B56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3C1B56">
        <w:rPr>
          <w:rStyle w:val="aa"/>
          <w:rFonts w:ascii="Times New Roman" w:hAnsi="Times New Roman" w:cs="Times New Roman"/>
          <w:lang w:val="ru-RU"/>
        </w:rPr>
        <w:footnoteRef/>
      </w:r>
      <w:r w:rsidRPr="007F4E5D">
        <w:rPr>
          <w:rFonts w:ascii="Times New Roman" w:hAnsi="Times New Roman" w:cs="Times New Roman"/>
          <w:lang w:val="en-US"/>
        </w:rPr>
        <w:t xml:space="preserve"> II DIGITAL </w:t>
      </w:r>
      <w:hyperlink r:id="rId3" w:history="1">
        <w:r w:rsidRPr="007F4E5D">
          <w:rPr>
            <w:rStyle w:val="a4"/>
            <w:rFonts w:ascii="Times New Roman" w:hAnsi="Times New Roman" w:cs="Times New Roman"/>
            <w:lang w:val="en-US"/>
          </w:rPr>
          <w:t>http://iipdigital.usembassy.gov/</w:t>
        </w:r>
      </w:hyperlink>
      <w:r w:rsidRPr="007F4E5D">
        <w:rPr>
          <w:rFonts w:ascii="Times New Roman" w:hAnsi="Times New Roman" w:cs="Times New Roman"/>
          <w:lang w:val="en-US"/>
        </w:rPr>
        <w:t xml:space="preserve"> </w:t>
      </w:r>
    </w:p>
  </w:footnote>
  <w:footnote w:id="5">
    <w:p w:rsidR="003C1B56" w:rsidRPr="003C1B56" w:rsidRDefault="003C1B56" w:rsidP="003C1B56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C1B56">
        <w:rPr>
          <w:rStyle w:val="aa"/>
          <w:rFonts w:ascii="Times New Roman" w:hAnsi="Times New Roman" w:cs="Times New Roman"/>
          <w:lang w:val="ru-RU"/>
        </w:rPr>
        <w:footnoteRef/>
      </w:r>
      <w:r w:rsidRPr="003C1B56">
        <w:rPr>
          <w:rFonts w:ascii="Times New Roman" w:hAnsi="Times New Roman" w:cs="Times New Roman"/>
          <w:lang w:val="ru-RU"/>
        </w:rPr>
        <w:t xml:space="preserve"> Российская общественная инициатива </w:t>
      </w:r>
      <w:hyperlink r:id="rId4" w:history="1">
        <w:r w:rsidRPr="003C1B56">
          <w:rPr>
            <w:rStyle w:val="a4"/>
            <w:rFonts w:ascii="Times New Roman" w:hAnsi="Times New Roman" w:cs="Times New Roman"/>
            <w:lang w:val="ru-RU"/>
          </w:rPr>
          <w:t>https://www.roi.ru/397/</w:t>
        </w:r>
      </w:hyperlink>
      <w:r w:rsidRPr="003C1B56">
        <w:rPr>
          <w:rFonts w:ascii="Times New Roman" w:hAnsi="Times New Roman" w:cs="Times New Roman"/>
          <w:lang w:val="ru-RU"/>
        </w:rPr>
        <w:t xml:space="preserve"> </w:t>
      </w:r>
    </w:p>
  </w:footnote>
  <w:footnote w:id="6">
    <w:p w:rsidR="003C1B56" w:rsidRPr="003C1B56" w:rsidRDefault="003C1B56" w:rsidP="003C1B56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C1B56">
        <w:rPr>
          <w:rStyle w:val="aa"/>
          <w:rFonts w:ascii="Times New Roman" w:hAnsi="Times New Roman" w:cs="Times New Roman"/>
          <w:lang w:val="ru-RU"/>
        </w:rPr>
        <w:footnoteRef/>
      </w:r>
      <w:r w:rsidRPr="003C1B56">
        <w:rPr>
          <w:rFonts w:ascii="Times New Roman" w:hAnsi="Times New Roman" w:cs="Times New Roman"/>
          <w:lang w:val="ru-RU"/>
        </w:rPr>
        <w:t xml:space="preserve"> См.: Выступление Президента В.В. Путина на расширенном заседании Правительства РФ 13 сентября 2004 // Российская газета, 14 сентября 2005 г.</w:t>
      </w:r>
    </w:p>
  </w:footnote>
  <w:footnote w:id="7">
    <w:p w:rsidR="003C1B56" w:rsidRPr="003C1B56" w:rsidRDefault="003C1B56" w:rsidP="003C1B56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3C1B56">
        <w:rPr>
          <w:rStyle w:val="aa"/>
          <w:rFonts w:ascii="Times New Roman" w:hAnsi="Times New Roman" w:cs="Times New Roman"/>
          <w:lang w:val="ru-RU"/>
        </w:rPr>
        <w:footnoteRef/>
      </w:r>
      <w:r w:rsidRPr="003C1B56">
        <w:rPr>
          <w:rFonts w:ascii="Times New Roman" w:hAnsi="Times New Roman" w:cs="Times New Roman"/>
          <w:lang w:val="ru-RU"/>
        </w:rPr>
        <w:t xml:space="preserve"> См.: Федеральный закон «Об Общественной палате РФ» // Российская газета, 7 апреля 2005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F69"/>
    <w:multiLevelType w:val="multilevel"/>
    <w:tmpl w:val="446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3911"/>
    <w:multiLevelType w:val="hybridMultilevel"/>
    <w:tmpl w:val="FFC85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755E"/>
    <w:multiLevelType w:val="hybridMultilevel"/>
    <w:tmpl w:val="A6466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6482"/>
    <w:multiLevelType w:val="multilevel"/>
    <w:tmpl w:val="595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F7F97"/>
    <w:multiLevelType w:val="hybridMultilevel"/>
    <w:tmpl w:val="2EBAFA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B1718"/>
    <w:multiLevelType w:val="hybridMultilevel"/>
    <w:tmpl w:val="D5048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B0400"/>
    <w:multiLevelType w:val="hybridMultilevel"/>
    <w:tmpl w:val="626E7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84541"/>
    <w:multiLevelType w:val="hybridMultilevel"/>
    <w:tmpl w:val="E11EC2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F707F"/>
    <w:multiLevelType w:val="hybridMultilevel"/>
    <w:tmpl w:val="10A26B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97049"/>
    <w:multiLevelType w:val="hybridMultilevel"/>
    <w:tmpl w:val="0696F6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503D"/>
    <w:multiLevelType w:val="multilevel"/>
    <w:tmpl w:val="B686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5559E"/>
    <w:multiLevelType w:val="multilevel"/>
    <w:tmpl w:val="D2105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43B5D"/>
    <w:multiLevelType w:val="multilevel"/>
    <w:tmpl w:val="B686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7695E"/>
    <w:multiLevelType w:val="multilevel"/>
    <w:tmpl w:val="FF5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0A8"/>
    <w:rsid w:val="000170A8"/>
    <w:rsid w:val="00070B97"/>
    <w:rsid w:val="00071D9E"/>
    <w:rsid w:val="00347E34"/>
    <w:rsid w:val="003C1B56"/>
    <w:rsid w:val="005D4696"/>
    <w:rsid w:val="00610533"/>
    <w:rsid w:val="006C6167"/>
    <w:rsid w:val="007F45B5"/>
    <w:rsid w:val="007F4E5D"/>
    <w:rsid w:val="008C35D4"/>
    <w:rsid w:val="009018FE"/>
    <w:rsid w:val="009E6A65"/>
    <w:rsid w:val="00BC44D1"/>
    <w:rsid w:val="00C51573"/>
    <w:rsid w:val="00D71A79"/>
    <w:rsid w:val="00D90EC0"/>
    <w:rsid w:val="00E1527C"/>
    <w:rsid w:val="00E43D0F"/>
    <w:rsid w:val="00E4534E"/>
    <w:rsid w:val="00EE3CD5"/>
    <w:rsid w:val="00FE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FE"/>
  </w:style>
  <w:style w:type="paragraph" w:styleId="1">
    <w:name w:val="heading 1"/>
    <w:basedOn w:val="a"/>
    <w:next w:val="a"/>
    <w:link w:val="10"/>
    <w:uiPriority w:val="9"/>
    <w:qFormat/>
    <w:rsid w:val="005D4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D4696"/>
    <w:pPr>
      <w:spacing w:after="100"/>
    </w:pPr>
  </w:style>
  <w:style w:type="character" w:styleId="a4">
    <w:name w:val="Hyperlink"/>
    <w:basedOn w:val="a0"/>
    <w:uiPriority w:val="99"/>
    <w:unhideWhenUsed/>
    <w:rsid w:val="005D46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7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71A79"/>
    <w:rPr>
      <w:b/>
      <w:bCs/>
    </w:rPr>
  </w:style>
  <w:style w:type="table" w:styleId="a7">
    <w:name w:val="Table Grid"/>
    <w:basedOn w:val="a1"/>
    <w:uiPriority w:val="59"/>
    <w:rsid w:val="006C6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C1B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1B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1B56"/>
    <w:rPr>
      <w:vertAlign w:val="superscript"/>
    </w:rPr>
  </w:style>
  <w:style w:type="character" w:customStyle="1" w:styleId="tooltip">
    <w:name w:val="tooltip"/>
    <w:basedOn w:val="a0"/>
    <w:rsid w:val="007F4E5D"/>
  </w:style>
  <w:style w:type="character" w:styleId="HTML">
    <w:name w:val="HTML Cite"/>
    <w:basedOn w:val="a0"/>
    <w:uiPriority w:val="99"/>
    <w:semiHidden/>
    <w:unhideWhenUsed/>
    <w:rsid w:val="007F4E5D"/>
    <w:rPr>
      <w:i/>
      <w:iCs/>
    </w:rPr>
  </w:style>
  <w:style w:type="character" w:customStyle="1" w:styleId="razr">
    <w:name w:val="razr"/>
    <w:basedOn w:val="a0"/>
    <w:rsid w:val="007F4E5D"/>
  </w:style>
  <w:style w:type="paragraph" w:styleId="ab">
    <w:name w:val="header"/>
    <w:basedOn w:val="a"/>
    <w:link w:val="ac"/>
    <w:uiPriority w:val="99"/>
    <w:semiHidden/>
    <w:unhideWhenUsed/>
    <w:rsid w:val="00D90E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0EC0"/>
  </w:style>
  <w:style w:type="paragraph" w:styleId="ad">
    <w:name w:val="footer"/>
    <w:basedOn w:val="a"/>
    <w:link w:val="ae"/>
    <w:uiPriority w:val="99"/>
    <w:unhideWhenUsed/>
    <w:rsid w:val="00D90E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0EC0"/>
  </w:style>
  <w:style w:type="paragraph" w:customStyle="1" w:styleId="normal">
    <w:name w:val="normal"/>
    <w:basedOn w:val="a"/>
    <w:rsid w:val="0034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char">
    <w:name w:val="normal__char"/>
    <w:basedOn w:val="a0"/>
    <w:rsid w:val="00347E34"/>
  </w:style>
  <w:style w:type="character" w:customStyle="1" w:styleId="apple-converted-space">
    <w:name w:val="apple-converted-space"/>
    <w:basedOn w:val="a0"/>
    <w:rsid w:val="00347E34"/>
  </w:style>
  <w:style w:type="paragraph" w:styleId="HTML0">
    <w:name w:val="HTML Preformatted"/>
    <w:basedOn w:val="a"/>
    <w:link w:val="HTML1"/>
    <w:uiPriority w:val="99"/>
    <w:unhideWhenUsed/>
    <w:rsid w:val="00E45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E4534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08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ipdigital.usembassy.gov/" TargetMode="External"/><Relationship Id="rId2" Type="http://schemas.openxmlformats.org/officeDocument/2006/relationships/hyperlink" Target="http://askjournal.ru/materialy/item/grazhdanskoe-obshchestvo-protiv-korruptsiiidei-i-vozmozhnosti" TargetMode="External"/><Relationship Id="rId1" Type="http://schemas.openxmlformats.org/officeDocument/2006/relationships/hyperlink" Target="http://bibliotekar.ru/osnovy-prava-1/102.htm" TargetMode="External"/><Relationship Id="rId4" Type="http://schemas.openxmlformats.org/officeDocument/2006/relationships/hyperlink" Target="https://www.roi.ru/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5456-FDCA-4F06-A010-15B35109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46796</Words>
  <Characters>26675</Characters>
  <Application>Microsoft Office Word</Application>
  <DocSecurity>0</DocSecurity>
  <Lines>222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Sanich</dc:creator>
  <cp:lastModifiedBy>San Sanich</cp:lastModifiedBy>
  <cp:revision>12</cp:revision>
  <dcterms:created xsi:type="dcterms:W3CDTF">2017-10-26T10:29:00Z</dcterms:created>
  <dcterms:modified xsi:type="dcterms:W3CDTF">2017-11-08T08:47:00Z</dcterms:modified>
</cp:coreProperties>
</file>