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89" w:rsidRPr="00614189" w:rsidRDefault="00614189" w:rsidP="00614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4A8E">
        <w:rPr>
          <w:rFonts w:ascii="Times New Roman" w:hAnsi="Times New Roman" w:cs="Times New Roman"/>
          <w:b/>
          <w:sz w:val="28"/>
          <w:szCs w:val="28"/>
        </w:rPr>
        <w:t>Предупреждение преступности в РФ</w:t>
      </w:r>
    </w:p>
    <w:p w:rsidR="00614189" w:rsidRDefault="00614189" w:rsidP="00614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621">
        <w:rPr>
          <w:rFonts w:ascii="Times New Roman" w:hAnsi="Times New Roman" w:cs="Times New Roman"/>
          <w:sz w:val="28"/>
          <w:szCs w:val="28"/>
        </w:rPr>
        <w:t>В настоящее время население, руководство страны, прав</w:t>
      </w:r>
      <w:r>
        <w:rPr>
          <w:rFonts w:ascii="Times New Roman" w:hAnsi="Times New Roman" w:cs="Times New Roman"/>
          <w:sz w:val="28"/>
          <w:szCs w:val="28"/>
        </w:rPr>
        <w:t>оохранительные органы все боль</w:t>
      </w:r>
      <w:r w:rsidRPr="00D23621">
        <w:rPr>
          <w:rFonts w:ascii="Times New Roman" w:hAnsi="Times New Roman" w:cs="Times New Roman"/>
          <w:sz w:val="28"/>
          <w:szCs w:val="28"/>
        </w:rPr>
        <w:t>ше приходят к</w:t>
      </w:r>
      <w:r>
        <w:rPr>
          <w:rFonts w:ascii="Times New Roman" w:hAnsi="Times New Roman" w:cs="Times New Roman"/>
          <w:sz w:val="28"/>
          <w:szCs w:val="28"/>
        </w:rPr>
        <w:t xml:space="preserve"> выводу о необходимости возрож</w:t>
      </w:r>
      <w:r w:rsidRPr="00D23621">
        <w:rPr>
          <w:rFonts w:ascii="Times New Roman" w:hAnsi="Times New Roman" w:cs="Times New Roman"/>
          <w:sz w:val="28"/>
          <w:szCs w:val="28"/>
        </w:rPr>
        <w:t>дения системы предупреждения преступлений. Во многом эффе</w:t>
      </w:r>
      <w:r>
        <w:rPr>
          <w:rFonts w:ascii="Times New Roman" w:hAnsi="Times New Roman" w:cs="Times New Roman"/>
          <w:sz w:val="28"/>
          <w:szCs w:val="28"/>
        </w:rPr>
        <w:t>ктивнее да и экономичнее с точ</w:t>
      </w:r>
      <w:r w:rsidRPr="00D23621">
        <w:rPr>
          <w:rFonts w:ascii="Times New Roman" w:hAnsi="Times New Roman" w:cs="Times New Roman"/>
          <w:sz w:val="28"/>
          <w:szCs w:val="28"/>
        </w:rPr>
        <w:t>ки зрения затрат сил государственных органов и общества, финансовых средств</w:t>
      </w:r>
      <w:r>
        <w:rPr>
          <w:rFonts w:ascii="Times New Roman" w:hAnsi="Times New Roman" w:cs="Times New Roman"/>
          <w:sz w:val="28"/>
          <w:szCs w:val="28"/>
        </w:rPr>
        <w:t xml:space="preserve"> не только при</w:t>
      </w:r>
      <w:r w:rsidRPr="00D23621">
        <w:rPr>
          <w:rFonts w:ascii="Times New Roman" w:hAnsi="Times New Roman" w:cs="Times New Roman"/>
          <w:sz w:val="28"/>
          <w:szCs w:val="28"/>
        </w:rPr>
        <w:t>менять уго</w:t>
      </w:r>
      <w:r>
        <w:rPr>
          <w:rFonts w:ascii="Times New Roman" w:hAnsi="Times New Roman" w:cs="Times New Roman"/>
          <w:sz w:val="28"/>
          <w:szCs w:val="28"/>
        </w:rPr>
        <w:t>ловно-правовые меры противодей</w:t>
      </w:r>
      <w:r w:rsidRPr="00D23621">
        <w:rPr>
          <w:rFonts w:ascii="Times New Roman" w:hAnsi="Times New Roman" w:cs="Times New Roman"/>
          <w:sz w:val="28"/>
          <w:szCs w:val="28"/>
        </w:rPr>
        <w:t>ствия преступлениям, но и предупреждать их, выявляя и устраняя детерминанты преступности и связанных с нею правонарушений</w:t>
      </w:r>
      <w:r w:rsidRPr="00D23621">
        <w:t xml:space="preserve">. </w:t>
      </w:r>
      <w:r w:rsidRPr="005C4A8E">
        <w:rPr>
          <w:rFonts w:ascii="Times New Roman" w:hAnsi="Times New Roman" w:cs="Times New Roman"/>
          <w:sz w:val="28"/>
          <w:szCs w:val="28"/>
        </w:rPr>
        <w:t>Своевременное осуществление деятельности по предупреждению преступности в Российской Федерации позволяет обеспечить решение экономических, политических, идеологических, социальных, нравственных, организационных проблем.</w:t>
      </w:r>
    </w:p>
    <w:p w:rsidR="00614189" w:rsidRDefault="00614189" w:rsidP="00614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нам всем известно, п</w:t>
      </w:r>
      <w:r w:rsidRPr="005C4A8E">
        <w:rPr>
          <w:rFonts w:ascii="Times New Roman" w:hAnsi="Times New Roman" w:cs="Times New Roman"/>
          <w:sz w:val="28"/>
          <w:szCs w:val="28"/>
        </w:rPr>
        <w:t xml:space="preserve">редупреждение преступности 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многоуровневую систему мер </w:t>
      </w:r>
      <w:r w:rsidRPr="005C4A8E">
        <w:rPr>
          <w:rFonts w:ascii="Times New Roman" w:hAnsi="Times New Roman" w:cs="Times New Roman"/>
          <w:sz w:val="28"/>
          <w:szCs w:val="28"/>
        </w:rPr>
        <w:t>направленных на выявление, устранение, ограничение, ослабление или нейтрализацию причин и условий преступности.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189" w:rsidRDefault="00614189" w:rsidP="00614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основные виды предупредительной деятельности, которые классифицируются следующим образом:</w:t>
      </w:r>
    </w:p>
    <w:p w:rsidR="00614189" w:rsidRDefault="00614189" w:rsidP="00614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A8E">
        <w:rPr>
          <w:rFonts w:ascii="Times New Roman" w:hAnsi="Times New Roman" w:cs="Times New Roman"/>
          <w:sz w:val="28"/>
          <w:szCs w:val="28"/>
        </w:rPr>
        <w:t xml:space="preserve">1. Профилактика, т.е. воздействие на причины преступности и условия, способствующие ей. На этом уровне оказывается воздействие на сами криминогенные факторы. </w:t>
      </w:r>
    </w:p>
    <w:p w:rsidR="00614189" w:rsidRDefault="00614189" w:rsidP="00614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A8E">
        <w:rPr>
          <w:rFonts w:ascii="Times New Roman" w:hAnsi="Times New Roman" w:cs="Times New Roman"/>
          <w:sz w:val="28"/>
          <w:szCs w:val="28"/>
        </w:rPr>
        <w:t xml:space="preserve">2. Предотвращение преступлений, т.е. недопущение совершения преступлений на стадии их планирования и подготовки. </w:t>
      </w:r>
    </w:p>
    <w:p w:rsidR="00614189" w:rsidRDefault="00614189" w:rsidP="00614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A8E">
        <w:rPr>
          <w:rFonts w:ascii="Times New Roman" w:hAnsi="Times New Roman" w:cs="Times New Roman"/>
          <w:sz w:val="28"/>
          <w:szCs w:val="28"/>
        </w:rPr>
        <w:t xml:space="preserve">3. Пресечение совершаемых преступлений, т.е. недопущение дальнейшего преступного поведения. </w:t>
      </w:r>
    </w:p>
    <w:p w:rsidR="00614189" w:rsidRDefault="00614189" w:rsidP="00614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A8E">
        <w:rPr>
          <w:rFonts w:ascii="Times New Roman" w:hAnsi="Times New Roman" w:cs="Times New Roman"/>
          <w:sz w:val="28"/>
          <w:szCs w:val="28"/>
        </w:rPr>
        <w:lastRenderedPageBreak/>
        <w:t>4. Исправление осужденных, в том числе в местах лишения свободы, в целом работа по исправлению преступников</w:t>
      </w:r>
      <w:r w:rsidR="00D2376B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5C4A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189" w:rsidRDefault="00614189" w:rsidP="00614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Российской Федерации с</w:t>
      </w:r>
      <w:r w:rsidRPr="009C4377">
        <w:rPr>
          <w:rFonts w:ascii="Times New Roman" w:hAnsi="Times New Roman" w:cs="Times New Roman"/>
          <w:sz w:val="28"/>
          <w:szCs w:val="28"/>
        </w:rPr>
        <w:t xml:space="preserve">истема предупреждения преступности имеет три уровня: общий (федеральный), субъектов федерации и органов местного самоуправления. </w:t>
      </w:r>
    </w:p>
    <w:p w:rsidR="00614189" w:rsidRPr="00614189" w:rsidRDefault="00614189" w:rsidP="00614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377">
        <w:rPr>
          <w:rFonts w:ascii="Times New Roman" w:hAnsi="Times New Roman" w:cs="Times New Roman"/>
          <w:sz w:val="28"/>
          <w:szCs w:val="28"/>
        </w:rPr>
        <w:t>Противодействие преступности включает в себя не только выявление и расследование преступле</w:t>
      </w:r>
      <w:r>
        <w:rPr>
          <w:rFonts w:ascii="Times New Roman" w:hAnsi="Times New Roman" w:cs="Times New Roman"/>
          <w:sz w:val="28"/>
          <w:szCs w:val="28"/>
        </w:rPr>
        <w:t>ний с последующим преданием об</w:t>
      </w:r>
      <w:r w:rsidRPr="009C4377">
        <w:rPr>
          <w:rFonts w:ascii="Times New Roman" w:hAnsi="Times New Roman" w:cs="Times New Roman"/>
          <w:sz w:val="28"/>
          <w:szCs w:val="28"/>
        </w:rPr>
        <w:t xml:space="preserve">виняемого суду и исполнением наказания, но и широкий спектр действий по предупреждению криминальных деяний. </w:t>
      </w:r>
    </w:p>
    <w:p w:rsidR="009259AA" w:rsidRDefault="00614189" w:rsidP="00925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621">
        <w:rPr>
          <w:rFonts w:ascii="Times New Roman" w:hAnsi="Times New Roman" w:cs="Times New Roman"/>
          <w:sz w:val="28"/>
          <w:szCs w:val="28"/>
        </w:rPr>
        <w:t>Основой предупреждения преступлений является, Консти</w:t>
      </w:r>
      <w:r>
        <w:rPr>
          <w:rFonts w:ascii="Times New Roman" w:hAnsi="Times New Roman" w:cs="Times New Roman"/>
          <w:sz w:val="28"/>
          <w:szCs w:val="28"/>
        </w:rPr>
        <w:t>туция РФ</w:t>
      </w:r>
      <w:r w:rsidRPr="00D23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Уголовный кодекс РФ. </w:t>
      </w:r>
      <w:r w:rsidRPr="00D23621">
        <w:rPr>
          <w:rFonts w:ascii="Times New Roman" w:hAnsi="Times New Roman" w:cs="Times New Roman"/>
          <w:sz w:val="28"/>
          <w:szCs w:val="28"/>
        </w:rPr>
        <w:t>Консти</w:t>
      </w:r>
      <w:r>
        <w:rPr>
          <w:rFonts w:ascii="Times New Roman" w:hAnsi="Times New Roman" w:cs="Times New Roman"/>
          <w:sz w:val="28"/>
          <w:szCs w:val="28"/>
        </w:rPr>
        <w:t>туция РФ</w:t>
      </w:r>
      <w:r w:rsidRPr="00D23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основным законом </w:t>
      </w:r>
      <w:r w:rsidRPr="00D23621">
        <w:rPr>
          <w:rFonts w:ascii="Times New Roman" w:hAnsi="Times New Roman" w:cs="Times New Roman"/>
          <w:sz w:val="28"/>
          <w:szCs w:val="28"/>
        </w:rPr>
        <w:t>Российской Федерации, имеющ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23621">
        <w:rPr>
          <w:rFonts w:ascii="Times New Roman" w:hAnsi="Times New Roman" w:cs="Times New Roman"/>
          <w:sz w:val="28"/>
          <w:szCs w:val="28"/>
        </w:rPr>
        <w:t xml:space="preserve"> высшую юридическую силу, закрепляет основные права граждан, которые общество и государство обязано соблюдать и защищать. </w:t>
      </w:r>
    </w:p>
    <w:p w:rsidR="009259AA" w:rsidRDefault="00614189" w:rsidP="00925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62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Известно, что в 90-е гг. ХХ в. существенно изменилась правовая система страны. Характерной чертой современного периода является то, что Россия быстро восполняет пробел, образовавшийся за предыдущие десятилетия в сфере международного сотрудничества по противодействию преступности.</w:t>
      </w:r>
    </w:p>
    <w:p w:rsidR="00D2376B" w:rsidRDefault="00614189" w:rsidP="009259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141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Совершенствование деятельности государственных и негосударственных субъектов профилактики преступности несовершеннолетних предполагает изучение опыта зарубежных правоохранительных структур. Практика показывает, что во многих государствах достаточно эффективно используются самые разнообразные формы и методы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предупреждения преступности</w:t>
      </w:r>
      <w:r w:rsidRPr="006141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</w:t>
      </w:r>
    </w:p>
    <w:p w:rsidR="00614189" w:rsidRPr="009259AA" w:rsidRDefault="00614189" w:rsidP="00925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Заслуживает внимания программа правового воспитания, разработанная правоохранительными органами штата Флорида и введенная в большинстве государственных и частных школ. Программа, предназначенная для учащихся 7 - 8 классов, ее задачей является знакомство несовершеннолетних с существующей в обществе системой ценностей, основами уголовного права и обязанностями гражданина, а также формирование представления о том, что ждет нарушителей правопорядка</w:t>
      </w:r>
      <w:r w:rsidR="00D2376B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footnoteReference w:id="2"/>
      </w:r>
      <w:r w:rsidRPr="006141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С помощью удобной для восприятия вопросно-ответной формы программа знакомит учащихся с законами, касающимися таких правонарушений, как мародерство, бродяжничество, нарушение нрава владения, вандализм, оказание сопротивления при аресте, незаконное владение оружием, магазинные кражи, воровство, автокражи, избиение, поджог, алкогольное опьянение, незаконное употребление наркотиков и убийство Большое значение придается выступлению по каждому изучаемому закону сотрудников полиции, специально приглашенных на для подробного разъяснения. Это не только повышает интерес к изучаемому материалу, но и является сильным фактором морального воздействия: учащиеся привыкают рассматривать полицейских как людей, симпатизирующих им и заботящихся об их благополучии. Цель этой программы заключалась в психологическом воздействии на подростков, еще не совершавших преступлений, но состоящих на учете в полиции за склонность к правонарушениям, злоупотребление наркотиками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или антиобщественное поведение</w:t>
      </w:r>
      <w:r w:rsidRPr="006141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</w:t>
      </w:r>
    </w:p>
    <w:p w:rsidR="00CE2241" w:rsidRDefault="00614189" w:rsidP="006141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141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Франции учреждены подразделения по предупреждению преступности и координации действии всех служб</w:t>
      </w:r>
      <w:r w:rsidR="00CE224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отделы</w:t>
      </w:r>
      <w:r w:rsidRPr="006141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обла</w:t>
      </w:r>
      <w:r w:rsidR="00CE224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дает</w:t>
      </w:r>
      <w:r w:rsidRPr="006141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социальной </w:t>
      </w:r>
      <w:r w:rsidRPr="006141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превенцией, находящихся под контролем префекта полиции и сил национальном жандармерии. </w:t>
      </w:r>
    </w:p>
    <w:p w:rsidR="00CE2241" w:rsidRDefault="00614189" w:rsidP="006141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141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Анализ практики деятельности специализированных субъектов, функционально призванных осуществлять профилактику правонарушений за рубежом, позволяет выделить три основных направления этой работы: первое направление по создание правового поля для деятельности института ювенальной юстиции, внедрения новых социальных технологий, социально-правовых конструкций и негосударственных структур. Причем в значительном числе стран Запада этот институт введен достаточно давно и за многие годы своего существования доказал не только свою жизнеспособность, но и безусловную необходимость; второе направление связано с созданием специализированных судов, играющих в систе</w:t>
      </w:r>
      <w:r w:rsidR="00CE224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ме профилактики правонарушений </w:t>
      </w:r>
      <w:r w:rsidRPr="006141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основную организующую и координирующую роль, являющихся ядром ювенальной юстиции; третье направление это образование специальных субъектов профилактики, в том числе в структуре полицейских органов, и возложение на них наряду с традиционными не полицейских, гуманистических функций.</w:t>
      </w:r>
    </w:p>
    <w:p w:rsidR="009259AA" w:rsidRDefault="009259AA" w:rsidP="008611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 сегодняшний день мы также можем заметить тенденцию совершенствования системы предупреждения прес</w:t>
      </w:r>
      <w:r w:rsidR="008611E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тупности в РФ. На пути совершенствования системы проводятся разного рода мероприятия, как на региональном, так и </w:t>
      </w:r>
      <w:r w:rsidR="00A949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на </w:t>
      </w:r>
      <w:r w:rsidR="008611E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федеральном уровне. Примером может послужить Всероссийская научно-практическая конференция  посвященная </w:t>
      </w:r>
      <w:r w:rsidR="008611E8" w:rsidRPr="008611E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«Проблем</w:t>
      </w:r>
      <w:r w:rsidR="008611E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ам</w:t>
      </w:r>
      <w:r w:rsidR="008611E8" w:rsidRPr="008611E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детерминации современной преступности и ее предупреждения».</w:t>
      </w:r>
      <w:r w:rsidR="008611E8" w:rsidRPr="008611E8">
        <w:t xml:space="preserve"> </w:t>
      </w:r>
      <w:r w:rsidR="008611E8" w:rsidRPr="008611E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 работе конференции приняли участие 230 ученых и практиков из 32 субъектов Российской Федерации, в их числе: представители Генеральной прокуратуры Российской Федерации, МВД России, а также ведущие ученые, </w:t>
      </w:r>
      <w:r w:rsidR="008611E8" w:rsidRPr="008611E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профессорско-преподавательский состав научных и образовательных организаций России.</w:t>
      </w:r>
      <w:r w:rsidR="008611E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8611E8" w:rsidRPr="008611E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Присутствующие ознакомились со спецификой законодательного регулирования правоотношений в сфере предупреждения преступности. В этой связи, в частности, отмечена взаимосвязь между изменениями уголовного законодательства и последующими изменениями характеристик преступности.</w:t>
      </w:r>
      <w:r w:rsidR="008611E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8611E8" w:rsidRPr="008611E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 итогам конференции ее участниками подготовлены соответствующие рекомендации, направленные на совершенствование системы мер предупреждения преступности.</w:t>
      </w:r>
    </w:p>
    <w:p w:rsidR="00383AAD" w:rsidRDefault="00383AAD" w:rsidP="00383A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Что же касается конкретных мер можно особо отметить успехи </w:t>
      </w:r>
      <w:r w:rsidRPr="00383AA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работы правоохранительных органов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Камчатского </w:t>
      </w:r>
      <w:r w:rsidRPr="00383AA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края по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предупреждению и </w:t>
      </w:r>
      <w:r w:rsidRPr="00383AA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профилактике преступлений в 1 полугодии 2017 года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 В результате проведения  целевых</w:t>
      </w:r>
      <w:r w:rsidRPr="00383AA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мероприятия превентивной направленности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Pr="00383AA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общее количество зарегистрированных преступлений стабилизировалось на уровне прошлого года (2723), количество преступлений средней тяжести выросло незначительно, на 0,6 % (с 660 до 664).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383AA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Более чем на 22 % (с 49 до 38) снизилось количество преступлений, связанных с умышленным причинением тяжкого вреда здоровью, в том числе со смертельным исходом на 40 % (с 15 до 9), совершенных в состоянии алкогольного опьянения на 9,5 %  (с 676 до 612).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383AA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Незначительно выросло количество преступлений, совершенных в общественных местах (с 1000 до 1003 или на 0,3%), в том числе на улицах (с 632 до 652 или на 3 %)</w:t>
      </w:r>
      <w:r w:rsidR="00D2376B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footnoteReference w:id="3"/>
      </w:r>
      <w:r w:rsidRPr="00383AA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383AAD" w:rsidRDefault="00383AAD" w:rsidP="00383A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Таким образом,</w:t>
      </w:r>
      <w:r w:rsidR="00D2376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анализируя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опыт предупреждения преступности РФ и международный опыт,</w:t>
      </w:r>
      <w:r w:rsidR="00D2376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на основе полученных результатов можно разработать новую уникальную и эффективную систему предупреждения</w:t>
      </w:r>
      <w:r w:rsidR="00A949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преступности</w:t>
      </w:r>
      <w:r w:rsidR="00D2376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которая поможет снизить преступность в целом. </w:t>
      </w:r>
    </w:p>
    <w:p w:rsidR="00A949CC" w:rsidRDefault="00A949CC" w:rsidP="00383A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A949CC" w:rsidRDefault="00A949CC" w:rsidP="00383A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A949CC" w:rsidRDefault="00A949CC" w:rsidP="00383A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A949CC" w:rsidRDefault="00A949CC" w:rsidP="00383A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A949CC" w:rsidRDefault="00A949CC" w:rsidP="00383A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A949CC" w:rsidRDefault="00A949CC" w:rsidP="00383A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A949CC" w:rsidRDefault="00A949CC" w:rsidP="00383A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A949CC" w:rsidRDefault="00A949CC" w:rsidP="00383A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A949CC" w:rsidRDefault="00A949CC" w:rsidP="00383A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A949CC" w:rsidRDefault="00A949CC" w:rsidP="00383A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A949CC" w:rsidRDefault="00A949CC" w:rsidP="00383A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A949CC" w:rsidRDefault="00A949CC" w:rsidP="00383A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A949CC" w:rsidRDefault="00A949CC" w:rsidP="00383A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A949CC" w:rsidRDefault="00A949CC" w:rsidP="00383A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A949CC" w:rsidRDefault="00A949CC" w:rsidP="00A949C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A949CC" w:rsidRDefault="00A949CC" w:rsidP="00A949C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A949CC" w:rsidRDefault="00A949CC" w:rsidP="00A949C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A949CC" w:rsidRDefault="00A949CC" w:rsidP="00A949C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A949CC" w:rsidRDefault="00A949CC" w:rsidP="00A949C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A949CC" w:rsidRDefault="00A949CC" w:rsidP="00A949C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A949C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СПИСОК ИСПОЛЬЗОВАННЫХ ИСТОЧНИКОВ</w:t>
      </w:r>
    </w:p>
    <w:p w:rsidR="00A949CC" w:rsidRPr="00A949CC" w:rsidRDefault="00A949CC" w:rsidP="00A949C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</w:p>
    <w:p w:rsidR="009259AA" w:rsidRDefault="00A949CC" w:rsidP="00A949C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949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1. </w:t>
      </w:r>
      <w:r w:rsidRPr="00A949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Клейменов М.П. Криминология / М.П. Клейменов. 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М.: Норма:</w:t>
      </w:r>
      <w:r w:rsidRPr="00A949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Инфра-М, 2014. — 432 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A949CC" w:rsidRDefault="00A949CC" w:rsidP="00A949C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Ювенальная юриспруденция. Том 4/ </w:t>
      </w:r>
      <w:r w:rsidRPr="00A949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общ.</w:t>
      </w:r>
      <w:r w:rsidRPr="00A949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ред.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949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Н.И.Морозова, М.: ЛитагентПрометей, 2017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A949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—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533с.</w:t>
      </w:r>
    </w:p>
    <w:p w:rsidR="00A949CC" w:rsidRDefault="00A949CC" w:rsidP="00A949C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3. Аргументы и факты. Камчатка, Режим доступа: </w:t>
      </w:r>
      <w:hyperlink r:id="rId8" w:history="1">
        <w:r w:rsidRPr="000412AB">
          <w:rPr>
            <w:rStyle w:val="a8"/>
            <w:rFonts w:ascii="Times New Roman" w:hAnsi="Times New Roman" w:cs="Times New Roman"/>
            <w:sz w:val="28"/>
            <w:szCs w:val="28"/>
          </w:rPr>
          <w:t>http://www.kamchatka.aif.ru/</w:t>
        </w:r>
      </w:hyperlink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(Режим доступа 20.01.2018)</w:t>
      </w:r>
    </w:p>
    <w:p w:rsidR="00A949CC" w:rsidRPr="00A949CC" w:rsidRDefault="00A949CC" w:rsidP="00A949C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5828B9" w:rsidRPr="00614189" w:rsidRDefault="00614189" w:rsidP="006141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14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6141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</w:p>
    <w:sectPr w:rsidR="005828B9" w:rsidRPr="00614189" w:rsidSect="005828B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852" w:rsidRDefault="002B2852" w:rsidP="00D2376B">
      <w:pPr>
        <w:spacing w:after="0" w:line="240" w:lineRule="auto"/>
      </w:pPr>
      <w:r>
        <w:separator/>
      </w:r>
    </w:p>
  </w:endnote>
  <w:endnote w:type="continuationSeparator" w:id="0">
    <w:p w:rsidR="002B2852" w:rsidRDefault="002B2852" w:rsidP="00D2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852" w:rsidRDefault="002B2852" w:rsidP="00D2376B">
      <w:pPr>
        <w:spacing w:after="0" w:line="240" w:lineRule="auto"/>
      </w:pPr>
      <w:r>
        <w:separator/>
      </w:r>
    </w:p>
  </w:footnote>
  <w:footnote w:type="continuationSeparator" w:id="0">
    <w:p w:rsidR="002B2852" w:rsidRDefault="002B2852" w:rsidP="00D2376B">
      <w:pPr>
        <w:spacing w:after="0" w:line="240" w:lineRule="auto"/>
      </w:pPr>
      <w:r>
        <w:continuationSeparator/>
      </w:r>
    </w:p>
  </w:footnote>
  <w:footnote w:id="1">
    <w:p w:rsidR="00D2376B" w:rsidRPr="00D2376B" w:rsidRDefault="00D2376B">
      <w:pPr>
        <w:pStyle w:val="a5"/>
        <w:rPr>
          <w:rFonts w:ascii="Times New Roman" w:hAnsi="Times New Roman" w:cs="Times New Roman"/>
          <w:color w:val="0D0D0D" w:themeColor="text1" w:themeTint="F2"/>
        </w:rPr>
      </w:pPr>
      <w:r w:rsidRPr="00D2376B">
        <w:rPr>
          <w:rStyle w:val="a7"/>
          <w:rFonts w:ascii="Times New Roman" w:hAnsi="Times New Roman" w:cs="Times New Roman"/>
          <w:color w:val="0D0D0D" w:themeColor="text1" w:themeTint="F2"/>
        </w:rPr>
        <w:footnoteRef/>
      </w:r>
      <w:r w:rsidRPr="00D2376B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A949CC">
        <w:rPr>
          <w:rFonts w:ascii="Times New Roman" w:hAnsi="Times New Roman" w:cs="Times New Roman"/>
          <w:color w:val="0D0D0D" w:themeColor="text1" w:themeTint="F2"/>
        </w:rPr>
        <w:t xml:space="preserve">Клейменов М.П. </w:t>
      </w:r>
      <w:r w:rsidR="00A949CC" w:rsidRPr="00A949CC">
        <w:rPr>
          <w:rFonts w:ascii="Times New Roman" w:hAnsi="Times New Roman" w:cs="Times New Roman"/>
          <w:color w:val="0D0D0D" w:themeColor="text1" w:themeTint="F2"/>
        </w:rPr>
        <w:t xml:space="preserve">Криминология, </w:t>
      </w:r>
      <w:r w:rsidR="00A949CC">
        <w:rPr>
          <w:rFonts w:ascii="Times New Roman" w:hAnsi="Times New Roman" w:cs="Times New Roman"/>
          <w:color w:val="0D0D0D" w:themeColor="text1" w:themeTint="F2"/>
        </w:rPr>
        <w:t>М.:</w:t>
      </w:r>
      <w:r w:rsidRPr="00A949CC">
        <w:rPr>
          <w:rFonts w:ascii="Times New Roman" w:hAnsi="Times New Roman" w:cs="Times New Roman"/>
          <w:color w:val="0D0D0D" w:themeColor="text1" w:themeTint="F2"/>
        </w:rPr>
        <w:t>Норма : Инфра-М, 2014</w:t>
      </w:r>
      <w:r w:rsidR="00A949CC" w:rsidRPr="00A949CC">
        <w:rPr>
          <w:rFonts w:ascii="Times New Roman" w:hAnsi="Times New Roman" w:cs="Times New Roman"/>
          <w:color w:val="0D0D0D" w:themeColor="text1" w:themeTint="F2"/>
        </w:rPr>
        <w:t>. С. 97.</w:t>
      </w:r>
    </w:p>
  </w:footnote>
  <w:footnote w:id="2">
    <w:p w:rsidR="00D2376B" w:rsidRPr="00D2376B" w:rsidRDefault="00D2376B" w:rsidP="00D2376B">
      <w:pPr>
        <w:pStyle w:val="a5"/>
        <w:jc w:val="both"/>
        <w:rPr>
          <w:rFonts w:ascii="Times New Roman" w:hAnsi="Times New Roman" w:cs="Times New Roman"/>
        </w:rPr>
      </w:pPr>
      <w:r w:rsidRPr="00D2376B">
        <w:rPr>
          <w:rStyle w:val="a7"/>
          <w:rFonts w:ascii="Times New Roman" w:hAnsi="Times New Roman" w:cs="Times New Roman"/>
        </w:rPr>
        <w:footnoteRef/>
      </w:r>
      <w:r w:rsidRPr="00D2376B">
        <w:rPr>
          <w:rFonts w:ascii="Times New Roman" w:hAnsi="Times New Roman" w:cs="Times New Roman"/>
        </w:rPr>
        <w:t xml:space="preserve"> Ювенальная юриспруденция. Т</w:t>
      </w:r>
      <w:r w:rsidR="00A949CC">
        <w:rPr>
          <w:rFonts w:ascii="Times New Roman" w:hAnsi="Times New Roman" w:cs="Times New Roman"/>
        </w:rPr>
        <w:t>ом 4.</w:t>
      </w:r>
      <w:r w:rsidRPr="00D2376B">
        <w:rPr>
          <w:rFonts w:ascii="Times New Roman" w:hAnsi="Times New Roman" w:cs="Times New Roman"/>
        </w:rPr>
        <w:t xml:space="preserve"> М.: </w:t>
      </w:r>
      <w:r w:rsidRPr="00A949CC">
        <w:rPr>
          <w:rFonts w:ascii="Times New Roman" w:hAnsi="Times New Roman" w:cs="Times New Roman"/>
          <w:color w:val="0D0D0D" w:themeColor="text1" w:themeTint="F2"/>
        </w:rPr>
        <w:t xml:space="preserve">ЛитагентПрометей, 2017. </w:t>
      </w:r>
      <w:r w:rsidR="00A949CC" w:rsidRPr="00A949CC">
        <w:rPr>
          <w:rFonts w:ascii="Times New Roman" w:hAnsi="Times New Roman" w:cs="Times New Roman"/>
          <w:color w:val="0D0D0D" w:themeColor="text1" w:themeTint="F2"/>
        </w:rPr>
        <w:t>С. 178.</w:t>
      </w:r>
    </w:p>
  </w:footnote>
  <w:footnote w:id="3">
    <w:p w:rsidR="00D2376B" w:rsidRPr="00A949CC" w:rsidRDefault="00D2376B">
      <w:pPr>
        <w:pStyle w:val="a5"/>
        <w:rPr>
          <w:rFonts w:ascii="Times New Roman" w:hAnsi="Times New Roman" w:cs="Times New Roman"/>
        </w:rPr>
      </w:pPr>
      <w:r w:rsidRPr="00A949CC">
        <w:rPr>
          <w:rStyle w:val="a7"/>
          <w:rFonts w:ascii="Times New Roman" w:hAnsi="Times New Roman" w:cs="Times New Roman"/>
        </w:rPr>
        <w:footnoteRef/>
      </w:r>
      <w:r w:rsidRPr="00A949CC">
        <w:rPr>
          <w:rFonts w:ascii="Times New Roman" w:hAnsi="Times New Roman" w:cs="Times New Roman"/>
        </w:rPr>
        <w:t xml:space="preserve"> </w:t>
      </w:r>
      <w:r w:rsidR="00A949CC" w:rsidRPr="00A949CC">
        <w:rPr>
          <w:rFonts w:ascii="Times New Roman" w:hAnsi="Times New Roman" w:cs="Times New Roman"/>
          <w:color w:val="0D0D0D" w:themeColor="text1" w:themeTint="F2"/>
        </w:rPr>
        <w:t>http://www.kamchatka.aif.ru/society/na_kamchatke_rastyot_prestupnost_i_snizhaetsya_raskryvaemost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DA" w:rsidRDefault="00A37ADA" w:rsidP="00A37ADA">
    <w:pPr>
      <w:pStyle w:val="a9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8"/>
          <w:b/>
          <w:color w:val="FF0000"/>
          <w:sz w:val="32"/>
          <w:szCs w:val="32"/>
        </w:rPr>
        <w:t>ДЦО.РФ</w:t>
      </w:r>
    </w:hyperlink>
  </w:p>
  <w:p w:rsidR="00A37ADA" w:rsidRDefault="00A37ADA" w:rsidP="00A37ADA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A37ADA" w:rsidRDefault="00A37ADA" w:rsidP="00A37ADA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A37ADA" w:rsidRDefault="00A37ADA" w:rsidP="00A37ADA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8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A37ADA" w:rsidRDefault="00A37AD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189"/>
    <w:rsid w:val="00164D58"/>
    <w:rsid w:val="002B2852"/>
    <w:rsid w:val="00303D8D"/>
    <w:rsid w:val="00383AAD"/>
    <w:rsid w:val="00465AA3"/>
    <w:rsid w:val="00500BA6"/>
    <w:rsid w:val="005828B9"/>
    <w:rsid w:val="00614189"/>
    <w:rsid w:val="008611E8"/>
    <w:rsid w:val="009259AA"/>
    <w:rsid w:val="00A37ADA"/>
    <w:rsid w:val="00A949CC"/>
    <w:rsid w:val="00BD7D94"/>
    <w:rsid w:val="00CE2241"/>
    <w:rsid w:val="00D11ED1"/>
    <w:rsid w:val="00D2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89"/>
    <w:rPr>
      <w:rFonts w:eastAsiaTheme="minorEastAsia"/>
      <w:lang w:eastAsia="ru-RU"/>
    </w:rPr>
  </w:style>
  <w:style w:type="paragraph" w:styleId="3">
    <w:name w:val="heading 3"/>
    <w:basedOn w:val="a"/>
    <w:link w:val="30"/>
    <w:semiHidden/>
    <w:unhideWhenUsed/>
    <w:qFormat/>
    <w:rsid w:val="00A37ADA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4">
    <w:name w:val="heading 4"/>
    <w:basedOn w:val="a"/>
    <w:link w:val="40"/>
    <w:semiHidden/>
    <w:unhideWhenUsed/>
    <w:qFormat/>
    <w:rsid w:val="00A37ADA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1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D2376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376B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2376B"/>
    <w:rPr>
      <w:vertAlign w:val="superscript"/>
    </w:rPr>
  </w:style>
  <w:style w:type="character" w:styleId="a8">
    <w:name w:val="Hyperlink"/>
    <w:basedOn w:val="a0"/>
    <w:uiPriority w:val="99"/>
    <w:unhideWhenUsed/>
    <w:rsid w:val="00A949C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37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7AD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37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7ADA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semiHidden/>
    <w:rsid w:val="00A37ADA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37ADA"/>
    <w:rPr>
      <w:rFonts w:ascii="Liberation Sans" w:eastAsia="Microsoft YaHei" w:hAnsi="Liberation Sans" w:cs="Mang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chatka.aif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7A6FC-5E7E-4656-8B03-E3CFB406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3</cp:revision>
  <dcterms:created xsi:type="dcterms:W3CDTF">2018-01-20T17:00:00Z</dcterms:created>
  <dcterms:modified xsi:type="dcterms:W3CDTF">2019-10-04T06:53:00Z</dcterms:modified>
</cp:coreProperties>
</file>