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23" w:rsidRPr="00144523" w:rsidRDefault="00144523" w:rsidP="0014452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4452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Методика оценки дилерской сети в автомобильном бизнесе</w:t>
      </w:r>
    </w:p>
    <w:p w:rsidR="00144523" w:rsidRDefault="00144523" w:rsidP="00144523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B2AF7" w:rsidRPr="00F83BE5" w:rsidRDefault="003B4935" w:rsidP="001F15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Увеличение прибыли и поиск новых возможностей — сущностные цели предпринимательства во все времена. Инвестировав деньги в </w:t>
      </w:r>
      <w:proofErr w:type="spellStart"/>
      <w:r w:rsidR="007B2AF7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автодилерскую</w:t>
      </w:r>
      <w:proofErr w:type="spellEnd"/>
      <w:r w:rsidR="007B2AF7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сеть</w:t>
      </w: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7B2AF7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руководители </w:t>
      </w: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рассчитывают в случае ее продажи получить их обратно в многократном увеличении. </w:t>
      </w:r>
      <w:r w:rsidR="007B2AF7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Кроме того результаты оценки сказываются практически на всех показателях деятельности предприятия. Для достижения успеха в деятельности любой компании менеджеру при приня</w:t>
      </w:r>
      <w:r w:rsidR="007B2AF7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тии каждого серьезного управленческого решения надо просчи</w:t>
      </w:r>
      <w:r w:rsidR="007B2AF7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тать, повысит ли его реализация стоимость компании. На Западе существует аксиома: «Необходимо использовать оценку предприятия для принятия лучших управленческих реше</w:t>
      </w:r>
      <w:r w:rsidR="007B2AF7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ний»; в России такой подход пока интенсивно изучается, однако практически применяется крайне редко. Обычно для повышения качества управления анализируются отдельные структурные подразделения, процессы, виды продук</w:t>
      </w:r>
      <w:r w:rsidR="007B2AF7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 xml:space="preserve">ции, направления деятельности, в то время как необходимо исследовать всю структуру в целом с учетом внешних и внутренних взаимосвязей. </w:t>
      </w:r>
      <w:proofErr w:type="spellStart"/>
      <w:r w:rsidR="007B2AF7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Автодилерская</w:t>
      </w:r>
      <w:proofErr w:type="spellEnd"/>
      <w:r w:rsidR="007B2AF7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сеть — сложная экономическая система. </w:t>
      </w:r>
      <w:r w:rsidR="001F1563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того чтобы произвести</w:t>
      </w:r>
      <w:r w:rsidR="00823B75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оценку</w:t>
      </w:r>
      <w:r w:rsidR="001F1563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свободном рынке, эксперты оценивают все активы: недвижимость, оборудование, запасы на складе, материальные вложения и нематериальные активы, обязательства. Также оценивается эффективность, доходы (как настоящие, так и будущие), перспективы развития и конкуренция на рынке. </w:t>
      </w:r>
      <w:r w:rsidR="007B2AF7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оценки  </w:t>
      </w:r>
      <w:proofErr w:type="spellStart"/>
      <w:r w:rsidR="007B2AF7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автодилерской</w:t>
      </w:r>
      <w:proofErr w:type="spellEnd"/>
      <w:r w:rsidR="007B2AF7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сети существует ряд методик некоторые, из которых мы рассмотрим в рамках </w:t>
      </w:r>
      <w:r w:rsidR="001F1563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данной статьи.</w:t>
      </w:r>
    </w:p>
    <w:p w:rsidR="001F1563" w:rsidRPr="00F83BE5" w:rsidRDefault="001F1563" w:rsidP="001F15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Первый метод, который я предлагаю рассмотреть это метод оценки ликвидности автомобилей дилерского центра. Метод оценки ликвидной стоимости</w:t>
      </w:r>
      <w:r w:rsidR="007D0849" w:rsidRPr="007D08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[1]</w:t>
      </w: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на мой взгляд, наиболее важный метод с точки зрения оценки рисков.  Формула данного метода выглядит следующим образом:</w:t>
      </w:r>
    </w:p>
    <w:p w:rsidR="001F1563" w:rsidRPr="00F83BE5" w:rsidRDefault="001F1563" w:rsidP="001F1563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3BE5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drawing>
          <wp:inline distT="0" distB="0" distL="0" distR="0">
            <wp:extent cx="3377565" cy="650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563" w:rsidRPr="00F83BE5" w:rsidRDefault="001F1563" w:rsidP="001F1563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F1563" w:rsidRPr="00F83BE5" w:rsidRDefault="001F1563" w:rsidP="001F1563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F1563" w:rsidRPr="00F83BE5" w:rsidRDefault="001F1563" w:rsidP="00E243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где </w:t>
      </w:r>
      <w:proofErr w:type="spellStart"/>
      <w:r w:rsidRPr="00F83BE5">
        <w:rPr>
          <w:rFonts w:ascii="Cambria Math" w:hAnsi="Cambria Math" w:cs="Cambria Math"/>
          <w:color w:val="0D0D0D" w:themeColor="text1" w:themeTint="F2"/>
          <w:sz w:val="28"/>
          <w:szCs w:val="28"/>
        </w:rPr>
        <w:t>г</w:t>
      </w:r>
      <w:r w:rsidRPr="00F83BE5">
        <w:rPr>
          <w:rFonts w:ascii="Cambria Math" w:hAnsi="Cambria Math" w:cs="Cambria Math"/>
          <w:color w:val="0D0D0D" w:themeColor="text1" w:themeTint="F2"/>
          <w:sz w:val="20"/>
          <w:szCs w:val="20"/>
        </w:rPr>
        <w:t>авто</w:t>
      </w:r>
      <w:proofErr w:type="spellEnd"/>
      <w:r w:rsidRPr="00F83BE5">
        <w:rPr>
          <w:rFonts w:ascii="Cambria Math" w:hAnsi="Cambria Math" w:cs="Cambria Math"/>
          <w:color w:val="0D0D0D" w:themeColor="text1" w:themeTint="F2"/>
          <w:sz w:val="20"/>
          <w:szCs w:val="20"/>
        </w:rPr>
        <w:t xml:space="preserve"> </w:t>
      </w: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ликвидность автомобилей;</w:t>
      </w:r>
    </w:p>
    <w:p w:rsidR="001F1563" w:rsidRPr="00F83BE5" w:rsidRDefault="001F1563" w:rsidP="00E243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F83BE5">
        <w:rPr>
          <w:rFonts w:ascii="Cambria Math" w:hAnsi="Cambria Math" w:cs="Cambria Math"/>
          <w:color w:val="0D0D0D" w:themeColor="text1" w:themeTint="F2"/>
          <w:sz w:val="28"/>
          <w:szCs w:val="28"/>
        </w:rPr>
        <w:t>Ст</w:t>
      </w:r>
      <w:proofErr w:type="gramStart"/>
      <w:r w:rsidRPr="00F83BE5">
        <w:rPr>
          <w:rFonts w:ascii="Cambria Math" w:hAnsi="Cambria Math" w:cs="Cambria Math"/>
          <w:color w:val="0D0D0D" w:themeColor="text1" w:themeTint="F2"/>
          <w:sz w:val="20"/>
          <w:szCs w:val="20"/>
        </w:rPr>
        <w:t>n</w:t>
      </w:r>
      <w:proofErr w:type="spellEnd"/>
      <w:proofErr w:type="gramEnd"/>
      <w:r w:rsidRPr="00F83BE5">
        <w:rPr>
          <w:rFonts w:ascii="Cambria Math" w:hAnsi="Cambria Math" w:cs="Cambria Math"/>
          <w:color w:val="0D0D0D" w:themeColor="text1" w:themeTint="F2"/>
          <w:sz w:val="28"/>
          <w:szCs w:val="28"/>
        </w:rPr>
        <w:t xml:space="preserve">. – </w:t>
      </w: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цена продажи </w:t>
      </w:r>
      <w:r w:rsidRPr="00F83BE5">
        <w:rPr>
          <w:rFonts w:ascii="Cambria Math" w:hAnsi="Cambria Math" w:cs="Cambria Math"/>
          <w:color w:val="0D0D0D" w:themeColor="text1" w:themeTint="F2"/>
          <w:sz w:val="28"/>
          <w:szCs w:val="28"/>
        </w:rPr>
        <w:t>k-</w:t>
      </w: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автомобиля</w:t>
      </w:r>
      <w:r w:rsidR="00E24377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n-клиенту за период, </w:t>
      </w:r>
      <w:proofErr w:type="spellStart"/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руб</w:t>
      </w:r>
      <w:proofErr w:type="spellEnd"/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1F1563" w:rsidRPr="00F83BE5" w:rsidRDefault="001F1563" w:rsidP="00E243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proofErr w:type="gramStart"/>
      <w:r w:rsidRPr="00F83BE5">
        <w:rPr>
          <w:rFonts w:ascii="Cambria Math" w:hAnsi="Cambria Math" w:cs="Cambria Math"/>
          <w:color w:val="0D0D0D" w:themeColor="text1" w:themeTint="F2"/>
          <w:sz w:val="28"/>
          <w:szCs w:val="28"/>
        </w:rPr>
        <w:t>V</w:t>
      </w:r>
      <w:proofErr w:type="gramEnd"/>
      <w:r w:rsidRPr="00F83BE5">
        <w:rPr>
          <w:rFonts w:ascii="Cambria Math" w:hAnsi="Cambria Math" w:cs="Cambria Math"/>
          <w:color w:val="0D0D0D" w:themeColor="text1" w:themeTint="F2"/>
          <w:sz w:val="28"/>
          <w:szCs w:val="28"/>
        </w:rPr>
        <w:t>закуп</w:t>
      </w:r>
      <w:proofErr w:type="spellEnd"/>
      <w:r w:rsidRPr="00F83BE5">
        <w:rPr>
          <w:rFonts w:ascii="Cambria Math" w:hAnsi="Cambria Math" w:cs="Cambria Math"/>
          <w:color w:val="0D0D0D" w:themeColor="text1" w:themeTint="F2"/>
          <w:sz w:val="28"/>
          <w:szCs w:val="28"/>
        </w:rPr>
        <w:t xml:space="preserve">. </w:t>
      </w: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– объѐм закупок автомобилей за период, </w:t>
      </w:r>
      <w:proofErr w:type="spellStart"/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руб</w:t>
      </w:r>
      <w:proofErr w:type="spellEnd"/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1F1563" w:rsidRPr="00F83BE5" w:rsidRDefault="001F1563" w:rsidP="00E2437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F83BE5">
        <w:rPr>
          <w:rFonts w:ascii="Cambria Math" w:hAnsi="Cambria Math" w:cs="Cambria Math"/>
          <w:color w:val="0D0D0D" w:themeColor="text1" w:themeTint="F2"/>
          <w:sz w:val="28"/>
          <w:szCs w:val="28"/>
        </w:rPr>
        <w:t>Cc</w:t>
      </w:r>
      <w:r w:rsidRPr="00F83BE5">
        <w:rPr>
          <w:rFonts w:ascii="Cambria Math" w:hAnsi="Cambria Math" w:cs="Cambria Math"/>
          <w:color w:val="0D0D0D" w:themeColor="text1" w:themeTint="F2"/>
          <w:sz w:val="20"/>
          <w:szCs w:val="20"/>
        </w:rPr>
        <w:t>n</w:t>
      </w:r>
      <w:proofErr w:type="spellEnd"/>
      <w:r w:rsidRPr="00F83BE5">
        <w:rPr>
          <w:rFonts w:ascii="Cambria Math" w:hAnsi="Cambria Math" w:cs="Cambria Math"/>
          <w:color w:val="0D0D0D" w:themeColor="text1" w:themeTint="F2"/>
          <w:sz w:val="20"/>
          <w:szCs w:val="20"/>
        </w:rPr>
        <w:t xml:space="preserve"> </w:t>
      </w:r>
      <w:r w:rsidRPr="00F83BE5">
        <w:rPr>
          <w:rFonts w:ascii="Cambria Math" w:hAnsi="Cambria Math" w:cs="Cambria Math"/>
          <w:color w:val="0D0D0D" w:themeColor="text1" w:themeTint="F2"/>
          <w:sz w:val="28"/>
          <w:szCs w:val="28"/>
        </w:rPr>
        <w:t xml:space="preserve">− </w:t>
      </w: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скидка k-автомобиля n-клиенту;</w:t>
      </w:r>
    </w:p>
    <w:p w:rsidR="00E24377" w:rsidRPr="00F83BE5" w:rsidRDefault="00E24377" w:rsidP="00E2437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m</w:t>
      </w:r>
      <w:proofErr w:type="spellEnd"/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количество моделей автомобилей;</w:t>
      </w:r>
    </w:p>
    <w:p w:rsidR="00E24377" w:rsidRPr="00F83BE5" w:rsidRDefault="00E24377" w:rsidP="00E2437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n</w:t>
      </w:r>
      <w:proofErr w:type="spellEnd"/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порядковый номер клиента.</w:t>
      </w:r>
    </w:p>
    <w:p w:rsidR="00E24377" w:rsidRPr="00F83BE5" w:rsidRDefault="00E24377" w:rsidP="00E243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Второй, на мой взгля</w:t>
      </w:r>
      <w:r w:rsidR="00823B75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д, не маловажный метод оценки, </w:t>
      </w: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это метод – «Оценк</w:t>
      </w:r>
      <w:r w:rsidR="00823B75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удовлетворѐнности поставщика показателями дилерского центра». Уровень удовлетворенности поставщиков, влияет на скорость доставки запасных частей и автомобилей дилерскому центру</w:t>
      </w:r>
      <w:r w:rsidR="007D0849" w:rsidRPr="007D08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[2]</w:t>
      </w: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Для того чтобы получить положительную оценку показателей дилерская сеть должна прилагать все усилия для того чтобы удовлетворить своего поставщика. </w:t>
      </w:r>
      <w:r w:rsidR="00907C49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того чтобы завоевать доверия и благосклонность поставщика рекомендуется проводить следующие мероприятия</w:t>
      </w: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E24377" w:rsidRPr="00F83BE5" w:rsidRDefault="00907C49" w:rsidP="00823B75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уделять</w:t>
      </w:r>
      <w:r w:rsidR="00E24377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внимание к потребностям клиента</w:t>
      </w: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Которые </w:t>
      </w:r>
      <w:r w:rsidR="00E24377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могут фиксироваться менеджерами и передаваться</w:t>
      </w: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автопризводителю</w:t>
      </w:r>
      <w:proofErr w:type="spellEnd"/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виды </w:t>
      </w:r>
      <w:r w:rsidR="00E24377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предложений</w:t>
      </w:r>
      <w:r w:rsidR="00E24377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907C49" w:rsidRPr="00F83BE5" w:rsidRDefault="00907C49" w:rsidP="00823B75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издание периодических материалов посвященных актуальным темам </w:t>
      </w:r>
      <w:proofErr w:type="spellStart"/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авторетейла</w:t>
      </w:r>
      <w:proofErr w:type="spellEnd"/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907C49" w:rsidRPr="00F83BE5" w:rsidRDefault="00907C49" w:rsidP="00823B75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E24377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истема отметок, позволяющих сохранить настройки автомобиля клиента</w:t>
      </w: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24377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после проведения работ;</w:t>
      </w:r>
    </w:p>
    <w:p w:rsidR="00907C49" w:rsidRPr="00F83BE5" w:rsidRDefault="00907C49" w:rsidP="00823B75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обеспечение комфортных условий</w:t>
      </w:r>
      <w:r w:rsidR="00E24377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пребывания клиентов в Дилерском центре</w:t>
      </w: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E24377" w:rsidRPr="00F83BE5" w:rsidRDefault="00907C49" w:rsidP="00823B75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оказание мелких сервисных услуг и т.д.;</w:t>
      </w:r>
    </w:p>
    <w:p w:rsidR="00823B75" w:rsidRPr="00F83BE5" w:rsidRDefault="00823B75" w:rsidP="00823B75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доступность услуга «Прямая</w:t>
      </w:r>
      <w:proofErr w:type="gramStart"/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</w:t>
      </w:r>
      <w:proofErr w:type="gramEnd"/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риѐмка», при которой клиенты имеют возможность более детально обсудить обслуживание своего автомобиля, увидеть состояние своего автомобиля, получить пояснения по будущим работам с визуализацией мест выполнения каждой работы.</w:t>
      </w:r>
    </w:p>
    <w:p w:rsidR="00823B75" w:rsidRPr="00F83BE5" w:rsidRDefault="00823B75" w:rsidP="00823B75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Все вышеперечисленные элементы  можно представить перевести в цифровые показатели и на основе их произвести оценку.</w:t>
      </w:r>
    </w:p>
    <w:p w:rsidR="00823B75" w:rsidRPr="00F83BE5" w:rsidRDefault="00823B75" w:rsidP="00823B75">
      <w:pPr>
        <w:pStyle w:val="a4"/>
        <w:tabs>
          <w:tab w:val="left" w:pos="993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Таблица 1. Метод оценки элемента «Соответствие стандартам»</w:t>
      </w:r>
      <w:r w:rsidR="007679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tbl>
      <w:tblPr>
        <w:tblStyle w:val="-11"/>
        <w:tblW w:w="0" w:type="auto"/>
        <w:tblLook w:val="04A0"/>
      </w:tblPr>
      <w:tblGrid>
        <w:gridCol w:w="3190"/>
        <w:gridCol w:w="3190"/>
        <w:gridCol w:w="3191"/>
      </w:tblGrid>
      <w:tr w:rsidR="00823B75" w:rsidRPr="00F83BE5" w:rsidTr="00823B75">
        <w:trPr>
          <w:cnfStyle w:val="100000000000"/>
        </w:trPr>
        <w:tc>
          <w:tcPr>
            <w:cnfStyle w:val="001000000000"/>
            <w:tcW w:w="3190" w:type="dxa"/>
          </w:tcPr>
          <w:p w:rsidR="00823B75" w:rsidRPr="007D0849" w:rsidRDefault="00823B75" w:rsidP="00823B75">
            <w:pPr>
              <w:pStyle w:val="a4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D08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Критерий соответствия стандартам</w:t>
            </w:r>
          </w:p>
        </w:tc>
        <w:tc>
          <w:tcPr>
            <w:tcW w:w="3190" w:type="dxa"/>
          </w:tcPr>
          <w:p w:rsidR="00823B75" w:rsidRPr="007D0849" w:rsidRDefault="00823B75" w:rsidP="00823B75">
            <w:pPr>
              <w:pStyle w:val="a4"/>
              <w:tabs>
                <w:tab w:val="left" w:pos="993"/>
              </w:tabs>
              <w:spacing w:line="360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7D08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Вес</w:t>
            </w:r>
            <w:proofErr w:type="gramStart"/>
            <w:r w:rsidRPr="007D08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,н</w:t>
            </w:r>
            <w:proofErr w:type="spellEnd"/>
            <w:proofErr w:type="gramEnd"/>
          </w:p>
        </w:tc>
        <w:tc>
          <w:tcPr>
            <w:tcW w:w="3191" w:type="dxa"/>
          </w:tcPr>
          <w:p w:rsidR="00823B75" w:rsidRPr="007D0849" w:rsidRDefault="00823B75" w:rsidP="00823B75">
            <w:pPr>
              <w:pStyle w:val="a4"/>
              <w:tabs>
                <w:tab w:val="left" w:pos="993"/>
              </w:tabs>
              <w:spacing w:line="360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D08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Оценка</w:t>
            </w:r>
          </w:p>
          <w:p w:rsidR="00823B75" w:rsidRPr="007D0849" w:rsidRDefault="00823B75" w:rsidP="00823B75">
            <w:pPr>
              <w:pStyle w:val="a4"/>
              <w:tabs>
                <w:tab w:val="left" w:pos="993"/>
              </w:tabs>
              <w:spacing w:line="360" w:lineRule="auto"/>
              <w:ind w:left="0"/>
              <w:jc w:val="center"/>
              <w:cnfStyle w:val="1000000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D08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(0-отсутсвие, 1-наличие)</w:t>
            </w:r>
          </w:p>
        </w:tc>
      </w:tr>
      <w:tr w:rsidR="00823B75" w:rsidRPr="00F83BE5" w:rsidTr="00823B75">
        <w:trPr>
          <w:cnfStyle w:val="000000100000"/>
        </w:trPr>
        <w:tc>
          <w:tcPr>
            <w:cnfStyle w:val="001000000000"/>
            <w:tcW w:w="3190" w:type="dxa"/>
          </w:tcPr>
          <w:p w:rsidR="00823B75" w:rsidRPr="007D0849" w:rsidRDefault="00823B75" w:rsidP="00823B75">
            <w:pPr>
              <w:pStyle w:val="a4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D08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Внимание к запросам клиента</w:t>
            </w:r>
          </w:p>
        </w:tc>
        <w:tc>
          <w:tcPr>
            <w:tcW w:w="3190" w:type="dxa"/>
          </w:tcPr>
          <w:p w:rsidR="00823B75" w:rsidRPr="007D0849" w:rsidRDefault="00823B75" w:rsidP="00823B75">
            <w:pPr>
              <w:pStyle w:val="a4"/>
              <w:tabs>
                <w:tab w:val="left" w:pos="993"/>
              </w:tabs>
              <w:spacing w:line="36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D08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0,2</w:t>
            </w:r>
          </w:p>
        </w:tc>
        <w:tc>
          <w:tcPr>
            <w:tcW w:w="3191" w:type="dxa"/>
          </w:tcPr>
          <w:p w:rsidR="00823B75" w:rsidRPr="007D0849" w:rsidRDefault="00823B75" w:rsidP="00823B75">
            <w:pPr>
              <w:pStyle w:val="a4"/>
              <w:tabs>
                <w:tab w:val="left" w:pos="993"/>
              </w:tabs>
              <w:spacing w:line="36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D08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823B75" w:rsidRPr="00F83BE5" w:rsidTr="00823B75">
        <w:trPr>
          <w:cnfStyle w:val="000000010000"/>
        </w:trPr>
        <w:tc>
          <w:tcPr>
            <w:cnfStyle w:val="001000000000"/>
            <w:tcW w:w="3190" w:type="dxa"/>
          </w:tcPr>
          <w:p w:rsidR="00823B75" w:rsidRPr="007D0849" w:rsidRDefault="00823B75" w:rsidP="00823B75">
            <w:pPr>
              <w:pStyle w:val="a4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D08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Собственное периодическое издание</w:t>
            </w:r>
          </w:p>
        </w:tc>
        <w:tc>
          <w:tcPr>
            <w:tcW w:w="3190" w:type="dxa"/>
          </w:tcPr>
          <w:p w:rsidR="00823B75" w:rsidRPr="007D0849" w:rsidRDefault="00823B75" w:rsidP="00823B75">
            <w:pPr>
              <w:pStyle w:val="a4"/>
              <w:tabs>
                <w:tab w:val="left" w:pos="993"/>
              </w:tabs>
              <w:spacing w:line="360" w:lineRule="auto"/>
              <w:ind w:left="0"/>
              <w:jc w:val="center"/>
              <w:cnfStyle w:val="00000001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D08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0,1</w:t>
            </w:r>
          </w:p>
        </w:tc>
        <w:tc>
          <w:tcPr>
            <w:tcW w:w="3191" w:type="dxa"/>
          </w:tcPr>
          <w:p w:rsidR="00823B75" w:rsidRPr="007D0849" w:rsidRDefault="00823B75" w:rsidP="00823B75">
            <w:pPr>
              <w:pStyle w:val="a4"/>
              <w:tabs>
                <w:tab w:val="left" w:pos="993"/>
              </w:tabs>
              <w:spacing w:line="360" w:lineRule="auto"/>
              <w:ind w:left="0"/>
              <w:jc w:val="center"/>
              <w:cnfStyle w:val="00000001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D08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</w:tr>
      <w:tr w:rsidR="00823B75" w:rsidRPr="00F83BE5" w:rsidTr="00823B75">
        <w:trPr>
          <w:cnfStyle w:val="000000100000"/>
        </w:trPr>
        <w:tc>
          <w:tcPr>
            <w:cnfStyle w:val="001000000000"/>
            <w:tcW w:w="3190" w:type="dxa"/>
          </w:tcPr>
          <w:p w:rsidR="00823B75" w:rsidRPr="007D0849" w:rsidRDefault="00823B75" w:rsidP="00823B75">
            <w:pPr>
              <w:pStyle w:val="a4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D08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Система отметок</w:t>
            </w:r>
          </w:p>
        </w:tc>
        <w:tc>
          <w:tcPr>
            <w:tcW w:w="3190" w:type="dxa"/>
          </w:tcPr>
          <w:p w:rsidR="00823B75" w:rsidRPr="007D0849" w:rsidRDefault="00823B75" w:rsidP="00823B75">
            <w:pPr>
              <w:pStyle w:val="a4"/>
              <w:tabs>
                <w:tab w:val="left" w:pos="993"/>
              </w:tabs>
              <w:spacing w:line="36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D08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0,1</w:t>
            </w:r>
          </w:p>
        </w:tc>
        <w:tc>
          <w:tcPr>
            <w:tcW w:w="3191" w:type="dxa"/>
          </w:tcPr>
          <w:p w:rsidR="00823B75" w:rsidRPr="007D0849" w:rsidRDefault="00823B75" w:rsidP="00823B75">
            <w:pPr>
              <w:pStyle w:val="a4"/>
              <w:tabs>
                <w:tab w:val="left" w:pos="993"/>
              </w:tabs>
              <w:spacing w:line="36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D08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</w:tr>
      <w:tr w:rsidR="00823B75" w:rsidRPr="00F83BE5" w:rsidTr="00823B75">
        <w:trPr>
          <w:cnfStyle w:val="000000010000"/>
        </w:trPr>
        <w:tc>
          <w:tcPr>
            <w:cnfStyle w:val="001000000000"/>
            <w:tcW w:w="3190" w:type="dxa"/>
          </w:tcPr>
          <w:p w:rsidR="00823B75" w:rsidRPr="007D0849" w:rsidRDefault="00823B75" w:rsidP="00823B75">
            <w:pPr>
              <w:pStyle w:val="a4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D08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Система отслеживания автомобиля</w:t>
            </w:r>
          </w:p>
        </w:tc>
        <w:tc>
          <w:tcPr>
            <w:tcW w:w="3190" w:type="dxa"/>
          </w:tcPr>
          <w:p w:rsidR="00823B75" w:rsidRPr="007D0849" w:rsidRDefault="00823B75" w:rsidP="00823B75">
            <w:pPr>
              <w:pStyle w:val="a4"/>
              <w:tabs>
                <w:tab w:val="left" w:pos="993"/>
              </w:tabs>
              <w:spacing w:line="360" w:lineRule="auto"/>
              <w:ind w:left="0"/>
              <w:jc w:val="center"/>
              <w:cnfStyle w:val="00000001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D08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0,2</w:t>
            </w:r>
          </w:p>
        </w:tc>
        <w:tc>
          <w:tcPr>
            <w:tcW w:w="3191" w:type="dxa"/>
          </w:tcPr>
          <w:p w:rsidR="00823B75" w:rsidRPr="007D0849" w:rsidRDefault="00823B75" w:rsidP="00823B75">
            <w:pPr>
              <w:pStyle w:val="a4"/>
              <w:tabs>
                <w:tab w:val="left" w:pos="993"/>
              </w:tabs>
              <w:spacing w:line="360" w:lineRule="auto"/>
              <w:ind w:left="0"/>
              <w:jc w:val="center"/>
              <w:cnfStyle w:val="00000001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D08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823B75" w:rsidRPr="00F83BE5" w:rsidTr="00823B75">
        <w:trPr>
          <w:cnfStyle w:val="000000100000"/>
        </w:trPr>
        <w:tc>
          <w:tcPr>
            <w:cnfStyle w:val="001000000000"/>
            <w:tcW w:w="3190" w:type="dxa"/>
          </w:tcPr>
          <w:p w:rsidR="00823B75" w:rsidRPr="007D0849" w:rsidRDefault="00823B75" w:rsidP="00823B75">
            <w:pPr>
              <w:pStyle w:val="a4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D08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Комфортные условия пребывания и высокий сервис обслуживания клиента</w:t>
            </w:r>
          </w:p>
        </w:tc>
        <w:tc>
          <w:tcPr>
            <w:tcW w:w="3190" w:type="dxa"/>
          </w:tcPr>
          <w:p w:rsidR="00823B75" w:rsidRPr="007D0849" w:rsidRDefault="00823B75" w:rsidP="00823B75">
            <w:pPr>
              <w:pStyle w:val="a4"/>
              <w:tabs>
                <w:tab w:val="left" w:pos="993"/>
              </w:tabs>
              <w:spacing w:line="36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D08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0,1</w:t>
            </w:r>
          </w:p>
        </w:tc>
        <w:tc>
          <w:tcPr>
            <w:tcW w:w="3191" w:type="dxa"/>
          </w:tcPr>
          <w:p w:rsidR="00823B75" w:rsidRPr="007D0849" w:rsidRDefault="00823B75" w:rsidP="00823B75">
            <w:pPr>
              <w:pStyle w:val="a4"/>
              <w:tabs>
                <w:tab w:val="left" w:pos="993"/>
              </w:tabs>
              <w:spacing w:line="360" w:lineRule="auto"/>
              <w:ind w:left="0"/>
              <w:jc w:val="center"/>
              <w:cnfStyle w:val="00000010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23B75" w:rsidRPr="00F83BE5" w:rsidTr="00823B75">
        <w:trPr>
          <w:cnfStyle w:val="000000010000"/>
        </w:trPr>
        <w:tc>
          <w:tcPr>
            <w:cnfStyle w:val="001000000000"/>
            <w:tcW w:w="3190" w:type="dxa"/>
          </w:tcPr>
          <w:p w:rsidR="00823B75" w:rsidRPr="007D0849" w:rsidRDefault="00823B75" w:rsidP="00823B75">
            <w:pPr>
              <w:pStyle w:val="a4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D08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Сервис Прямая Приёмка</w:t>
            </w:r>
          </w:p>
        </w:tc>
        <w:tc>
          <w:tcPr>
            <w:tcW w:w="3190" w:type="dxa"/>
          </w:tcPr>
          <w:p w:rsidR="00823B75" w:rsidRPr="007D0849" w:rsidRDefault="00823B75" w:rsidP="00823B75">
            <w:pPr>
              <w:pStyle w:val="a4"/>
              <w:tabs>
                <w:tab w:val="left" w:pos="993"/>
              </w:tabs>
              <w:spacing w:line="360" w:lineRule="auto"/>
              <w:ind w:left="0"/>
              <w:jc w:val="center"/>
              <w:cnfStyle w:val="00000001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D08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0,1</w:t>
            </w:r>
          </w:p>
        </w:tc>
        <w:tc>
          <w:tcPr>
            <w:tcW w:w="3191" w:type="dxa"/>
          </w:tcPr>
          <w:p w:rsidR="00823B75" w:rsidRPr="007D0849" w:rsidRDefault="00823B75" w:rsidP="00823B75">
            <w:pPr>
              <w:pStyle w:val="a4"/>
              <w:tabs>
                <w:tab w:val="left" w:pos="993"/>
              </w:tabs>
              <w:spacing w:line="360" w:lineRule="auto"/>
              <w:ind w:left="0"/>
              <w:jc w:val="center"/>
              <w:cnfStyle w:val="00000001000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D084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</w:tbl>
    <w:p w:rsidR="00823B75" w:rsidRPr="00F83BE5" w:rsidRDefault="00823B75" w:rsidP="00823B75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3B75" w:rsidRPr="007D0849" w:rsidRDefault="00823B75" w:rsidP="007D0849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Все вышеперечисленные данные можно отобразить </w:t>
      </w:r>
      <w:proofErr w:type="gramStart"/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виде</w:t>
      </w:r>
      <w:proofErr w:type="gramEnd"/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формулы:</w:t>
      </w:r>
    </w:p>
    <w:p w:rsidR="00823B75" w:rsidRPr="00F83BE5" w:rsidRDefault="00823B75" w:rsidP="00823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3BE5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drawing>
          <wp:inline distT="0" distB="0" distL="0" distR="0">
            <wp:extent cx="5236845" cy="4756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3B75" w:rsidRPr="00F83BE5" w:rsidRDefault="00823B75" w:rsidP="00823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3B75" w:rsidRPr="00F83BE5" w:rsidRDefault="00823B75" w:rsidP="00823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где </w:t>
      </w:r>
      <w:r w:rsidRPr="00F83BE5">
        <w:rPr>
          <w:rFonts w:ascii="Cambria Math" w:hAnsi="Cambria Math" w:cs="Cambria Math"/>
          <w:color w:val="0D0D0D" w:themeColor="text1" w:themeTint="F2"/>
          <w:sz w:val="28"/>
          <w:szCs w:val="28"/>
        </w:rPr>
        <w:t xml:space="preserve">е </w:t>
      </w: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коэффициент удовлетворѐнности поставщика показателям дилерского центра;</w:t>
      </w:r>
    </w:p>
    <w:p w:rsidR="00823B75" w:rsidRPr="00F83BE5" w:rsidRDefault="00823B75" w:rsidP="00823B7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H – вес критерия соответствия стандартам </w:t>
      </w:r>
      <w:proofErr w:type="spellStart"/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автопроизводителя</w:t>
      </w:r>
      <w:proofErr w:type="spellEnd"/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823B75" w:rsidRPr="00F83BE5" w:rsidRDefault="00823B75" w:rsidP="00823B7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Наиболее важным направлением развития бизнеса в </w:t>
      </w:r>
      <w:proofErr w:type="spellStart"/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автодиллерской</w:t>
      </w:r>
      <w:proofErr w:type="spellEnd"/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сети, является продажа запасных частей. И оценка уровня запаса наиболее востребованных запасных частей также является одним из важнейших показателей дилерской сети. Метод оценки уровня запаса наиболее востребованных запасных частей оценивается с помощью следующей формулы:</w:t>
      </w:r>
    </w:p>
    <w:p w:rsidR="00823B75" w:rsidRPr="00F83BE5" w:rsidRDefault="00823B75" w:rsidP="00823B7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3B75" w:rsidRPr="00F83BE5" w:rsidRDefault="00823B75" w:rsidP="00823B75">
      <w:pPr>
        <w:tabs>
          <w:tab w:val="left" w:pos="993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3BE5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lastRenderedPageBreak/>
        <w:drawing>
          <wp:inline distT="0" distB="0" distL="0" distR="0">
            <wp:extent cx="2051050" cy="502285"/>
            <wp:effectExtent l="19050" t="0" r="635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50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B75" w:rsidRPr="00F83BE5" w:rsidRDefault="00823B75" w:rsidP="00823B7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где в – коэффициент уровня запаса наиболее востребованных запасных частей;</w:t>
      </w:r>
    </w:p>
    <w:p w:rsidR="00823B75" w:rsidRPr="00F83BE5" w:rsidRDefault="00823B75" w:rsidP="00823B7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</w:t>
      </w:r>
      <w:proofErr w:type="gramEnd"/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запросов – количество фактически запрашиваемых запасных частей;</w:t>
      </w:r>
    </w:p>
    <w:p w:rsidR="00823B75" w:rsidRPr="00F83BE5" w:rsidRDefault="00823B75" w:rsidP="00823B7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Куд</w:t>
      </w:r>
      <w:proofErr w:type="gramStart"/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.з</w:t>
      </w:r>
      <w:proofErr w:type="gramEnd"/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апросов</w:t>
      </w:r>
      <w:proofErr w:type="spellEnd"/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количество удовлетворѐнных запросов запасных частей.</w:t>
      </w:r>
    </w:p>
    <w:p w:rsidR="00823B75" w:rsidRPr="00F83BE5" w:rsidRDefault="00823B75" w:rsidP="00823B7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Метод оценки системы управления персоналом </w:t>
      </w:r>
      <w:proofErr w:type="spellStart"/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автодилерской</w:t>
      </w:r>
      <w:proofErr w:type="spellEnd"/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сети один из трудоемких методов  в плеяде методологии оценки бизнеса. Для того чтобы осветить сущность данной методики обратимся за материалами в один из дилерских сетей ОАО АВТОВАЗ – дилерский центр «Аура» в городе Тольятти. </w:t>
      </w:r>
    </w:p>
    <w:p w:rsidR="00823B75" w:rsidRPr="00F83BE5" w:rsidRDefault="00823B75" w:rsidP="00823B7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таблице 2. представлена динамика численности и состава основных категорий работников дилерского центра «Аура».</w:t>
      </w:r>
    </w:p>
    <w:p w:rsidR="00EA4ADF" w:rsidRPr="00F83BE5" w:rsidRDefault="00EA4ADF" w:rsidP="00823B75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679C4" w:rsidRPr="00F83BE5" w:rsidRDefault="00EA4ADF" w:rsidP="00144523">
      <w:pPr>
        <w:tabs>
          <w:tab w:val="left" w:pos="993"/>
        </w:tabs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Таблица 2. Численность и состав основных категорий работников</w:t>
      </w:r>
      <w:r w:rsidR="007679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tbl>
      <w:tblPr>
        <w:tblStyle w:val="a5"/>
        <w:tblW w:w="4722" w:type="pct"/>
        <w:tblLayout w:type="fixed"/>
        <w:tblLook w:val="04A0"/>
      </w:tblPr>
      <w:tblGrid>
        <w:gridCol w:w="1066"/>
        <w:gridCol w:w="2130"/>
        <w:gridCol w:w="530"/>
        <w:gridCol w:w="1202"/>
        <w:gridCol w:w="566"/>
        <w:gridCol w:w="1495"/>
        <w:gridCol w:w="521"/>
        <w:gridCol w:w="1529"/>
      </w:tblGrid>
      <w:tr w:rsidR="00823B75" w:rsidRPr="00F83BE5" w:rsidTr="00823B75">
        <w:trPr>
          <w:trHeight w:val="324"/>
        </w:trPr>
        <w:tc>
          <w:tcPr>
            <w:tcW w:w="590" w:type="pct"/>
            <w:vMerge w:val="restart"/>
            <w:tcBorders>
              <w:bottom w:val="nil"/>
            </w:tcBorders>
          </w:tcPr>
          <w:p w:rsidR="00823B75" w:rsidRPr="00F83BE5" w:rsidRDefault="00823B75" w:rsidP="00823B75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Годы</w:t>
            </w:r>
          </w:p>
          <w:p w:rsidR="00823B75" w:rsidRPr="00F83BE5" w:rsidRDefault="00823B75" w:rsidP="00823B75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23B75" w:rsidRPr="00F83BE5" w:rsidRDefault="00823B75" w:rsidP="00823B75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78" w:type="pct"/>
            <w:vMerge w:val="restart"/>
          </w:tcPr>
          <w:p w:rsidR="00823B75" w:rsidRPr="00F83BE5" w:rsidRDefault="00823B75" w:rsidP="00823B75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Общая</w:t>
            </w:r>
          </w:p>
          <w:p w:rsidR="00823B75" w:rsidRPr="00F83BE5" w:rsidRDefault="00823B75" w:rsidP="00823B75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численность</w:t>
            </w:r>
          </w:p>
          <w:p w:rsidR="00823B75" w:rsidRPr="00F83BE5" w:rsidRDefault="00823B75" w:rsidP="00823B75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работников</w:t>
            </w:r>
          </w:p>
          <w:p w:rsidR="00823B75" w:rsidRPr="00F83BE5" w:rsidRDefault="00823B75" w:rsidP="00823B75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чел.</w:t>
            </w:r>
          </w:p>
        </w:tc>
        <w:tc>
          <w:tcPr>
            <w:tcW w:w="3232" w:type="pct"/>
            <w:gridSpan w:val="6"/>
            <w:tcBorders>
              <w:bottom w:val="single" w:sz="4" w:space="0" w:color="auto"/>
            </w:tcBorders>
          </w:tcPr>
          <w:p w:rsidR="00823B75" w:rsidRPr="00F83BE5" w:rsidRDefault="00823B75" w:rsidP="00823B75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 основным категориям</w:t>
            </w:r>
          </w:p>
        </w:tc>
      </w:tr>
      <w:tr w:rsidR="00823B75" w:rsidRPr="00F83BE5" w:rsidTr="00823B75">
        <w:trPr>
          <w:trHeight w:val="1352"/>
        </w:trPr>
        <w:tc>
          <w:tcPr>
            <w:tcW w:w="590" w:type="pct"/>
            <w:vMerge/>
            <w:tcBorders>
              <w:bottom w:val="nil"/>
            </w:tcBorders>
          </w:tcPr>
          <w:p w:rsidR="00823B75" w:rsidRPr="00F83BE5" w:rsidRDefault="00823B75" w:rsidP="00823B75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78" w:type="pct"/>
            <w:vMerge/>
          </w:tcPr>
          <w:p w:rsidR="00823B75" w:rsidRPr="00F83BE5" w:rsidRDefault="00823B75" w:rsidP="00823B75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</w:tcBorders>
          </w:tcPr>
          <w:p w:rsidR="00823B75" w:rsidRPr="00F83BE5" w:rsidRDefault="00823B75" w:rsidP="00823B75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Админист</w:t>
            </w:r>
            <w:proofErr w:type="spellEnd"/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.-</w:t>
            </w:r>
          </w:p>
          <w:p w:rsidR="00823B75" w:rsidRPr="00F83BE5" w:rsidRDefault="00823B75" w:rsidP="00823B75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управлен</w:t>
            </w:r>
            <w:proofErr w:type="spellEnd"/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823B75" w:rsidRPr="00F83BE5" w:rsidRDefault="00823B75" w:rsidP="00823B75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персонал</w:t>
            </w:r>
          </w:p>
        </w:tc>
        <w:tc>
          <w:tcPr>
            <w:tcW w:w="1140" w:type="pct"/>
            <w:gridSpan w:val="2"/>
            <w:tcBorders>
              <w:top w:val="single" w:sz="4" w:space="0" w:color="auto"/>
            </w:tcBorders>
          </w:tcPr>
          <w:p w:rsidR="00823B75" w:rsidRPr="00F83BE5" w:rsidRDefault="00823B75" w:rsidP="00823B75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Торгово-оперативный персонал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</w:tcBorders>
          </w:tcPr>
          <w:p w:rsidR="00823B75" w:rsidRPr="00F83BE5" w:rsidRDefault="00823B75" w:rsidP="00823B75">
            <w:pPr>
              <w:tabs>
                <w:tab w:val="left" w:pos="993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Вспомогательный персонал</w:t>
            </w:r>
          </w:p>
        </w:tc>
      </w:tr>
      <w:tr w:rsidR="00823B75" w:rsidRPr="00F83BE5" w:rsidTr="00823B75">
        <w:tc>
          <w:tcPr>
            <w:tcW w:w="590" w:type="pct"/>
            <w:tcBorders>
              <w:top w:val="nil"/>
            </w:tcBorders>
          </w:tcPr>
          <w:p w:rsidR="00823B75" w:rsidRPr="00F83BE5" w:rsidRDefault="00823B75" w:rsidP="00823B75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178" w:type="pct"/>
            <w:vMerge/>
          </w:tcPr>
          <w:p w:rsidR="00823B75" w:rsidRPr="00F83BE5" w:rsidRDefault="00823B75" w:rsidP="00823B75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823B75" w:rsidRPr="00F83BE5" w:rsidRDefault="00823B75" w:rsidP="00823B75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Чел</w:t>
            </w:r>
          </w:p>
        </w:tc>
        <w:tc>
          <w:tcPr>
            <w:tcW w:w="665" w:type="pct"/>
            <w:tcBorders>
              <w:left w:val="single" w:sz="4" w:space="0" w:color="auto"/>
            </w:tcBorders>
          </w:tcPr>
          <w:p w:rsidR="00823B75" w:rsidRPr="00F83BE5" w:rsidRDefault="00823B75" w:rsidP="00823B75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</w:rPr>
              <w:t xml:space="preserve">в % к </w:t>
            </w:r>
            <w:proofErr w:type="spellStart"/>
            <w:r w:rsidRPr="00F83BE5">
              <w:rPr>
                <w:rFonts w:ascii="Times New Roman" w:hAnsi="Times New Roman" w:cs="Times New Roman"/>
                <w:color w:val="0D0D0D" w:themeColor="text1" w:themeTint="F2"/>
              </w:rPr>
              <w:t>общ</w:t>
            </w:r>
            <w:proofErr w:type="gramStart"/>
            <w:r w:rsidRPr="00F83BE5">
              <w:rPr>
                <w:rFonts w:ascii="Times New Roman" w:hAnsi="Times New Roman" w:cs="Times New Roman"/>
                <w:color w:val="0D0D0D" w:themeColor="text1" w:themeTint="F2"/>
              </w:rPr>
              <w:t>.ч</w:t>
            </w:r>
            <w:proofErr w:type="gramEnd"/>
            <w:r w:rsidRPr="00F83BE5">
              <w:rPr>
                <w:rFonts w:ascii="Times New Roman" w:hAnsi="Times New Roman" w:cs="Times New Roman"/>
                <w:color w:val="0D0D0D" w:themeColor="text1" w:themeTint="F2"/>
              </w:rPr>
              <w:t>ис</w:t>
            </w:r>
            <w:proofErr w:type="spellEnd"/>
            <w:r w:rsidRPr="00F83BE5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823B75" w:rsidRPr="00F83BE5" w:rsidRDefault="00823B75" w:rsidP="00823B75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Чел</w:t>
            </w:r>
          </w:p>
        </w:tc>
        <w:tc>
          <w:tcPr>
            <w:tcW w:w="826" w:type="pct"/>
            <w:tcBorders>
              <w:left w:val="single" w:sz="4" w:space="0" w:color="auto"/>
            </w:tcBorders>
          </w:tcPr>
          <w:p w:rsidR="00823B75" w:rsidRPr="00F83BE5" w:rsidRDefault="00823B75" w:rsidP="00823B75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</w:rPr>
              <w:t xml:space="preserve">в % к </w:t>
            </w:r>
            <w:proofErr w:type="spellStart"/>
            <w:r w:rsidRPr="00F83BE5">
              <w:rPr>
                <w:rFonts w:ascii="Times New Roman" w:hAnsi="Times New Roman" w:cs="Times New Roman"/>
                <w:color w:val="0D0D0D" w:themeColor="text1" w:themeTint="F2"/>
              </w:rPr>
              <w:t>общ</w:t>
            </w:r>
            <w:proofErr w:type="gramStart"/>
            <w:r w:rsidRPr="00F83BE5">
              <w:rPr>
                <w:rFonts w:ascii="Times New Roman" w:hAnsi="Times New Roman" w:cs="Times New Roman"/>
                <w:color w:val="0D0D0D" w:themeColor="text1" w:themeTint="F2"/>
              </w:rPr>
              <w:t>.ч</w:t>
            </w:r>
            <w:proofErr w:type="gramEnd"/>
            <w:r w:rsidRPr="00F83BE5">
              <w:rPr>
                <w:rFonts w:ascii="Times New Roman" w:hAnsi="Times New Roman" w:cs="Times New Roman"/>
                <w:color w:val="0D0D0D" w:themeColor="text1" w:themeTint="F2"/>
              </w:rPr>
              <w:t>ис</w:t>
            </w:r>
            <w:proofErr w:type="spellEnd"/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823B75" w:rsidRPr="00F83BE5" w:rsidRDefault="00823B75" w:rsidP="00823B75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Чел</w:t>
            </w:r>
          </w:p>
        </w:tc>
        <w:tc>
          <w:tcPr>
            <w:tcW w:w="847" w:type="pct"/>
            <w:tcBorders>
              <w:left w:val="single" w:sz="4" w:space="0" w:color="auto"/>
            </w:tcBorders>
          </w:tcPr>
          <w:p w:rsidR="00823B75" w:rsidRPr="00F83BE5" w:rsidRDefault="00823B75" w:rsidP="00823B75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</w:rPr>
              <w:t xml:space="preserve">в % к </w:t>
            </w:r>
            <w:proofErr w:type="spellStart"/>
            <w:r w:rsidRPr="00F83BE5">
              <w:rPr>
                <w:rFonts w:ascii="Times New Roman" w:hAnsi="Times New Roman" w:cs="Times New Roman"/>
                <w:color w:val="0D0D0D" w:themeColor="text1" w:themeTint="F2"/>
              </w:rPr>
              <w:t>общ</w:t>
            </w:r>
            <w:proofErr w:type="gramStart"/>
            <w:r w:rsidRPr="00F83BE5">
              <w:rPr>
                <w:rFonts w:ascii="Times New Roman" w:hAnsi="Times New Roman" w:cs="Times New Roman"/>
                <w:color w:val="0D0D0D" w:themeColor="text1" w:themeTint="F2"/>
              </w:rPr>
              <w:t>.ч</w:t>
            </w:r>
            <w:proofErr w:type="gramEnd"/>
            <w:r w:rsidRPr="00F83BE5">
              <w:rPr>
                <w:rFonts w:ascii="Times New Roman" w:hAnsi="Times New Roman" w:cs="Times New Roman"/>
                <w:color w:val="0D0D0D" w:themeColor="text1" w:themeTint="F2"/>
              </w:rPr>
              <w:t>ис</w:t>
            </w:r>
            <w:proofErr w:type="spellEnd"/>
          </w:p>
        </w:tc>
      </w:tr>
      <w:tr w:rsidR="00823B75" w:rsidRPr="00F83BE5" w:rsidTr="00823B75">
        <w:tc>
          <w:tcPr>
            <w:tcW w:w="590" w:type="pct"/>
          </w:tcPr>
          <w:p w:rsidR="00823B75" w:rsidRPr="00F83BE5" w:rsidRDefault="00823B75" w:rsidP="00823B75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</w:rPr>
              <w:t>2015</w:t>
            </w:r>
          </w:p>
        </w:tc>
        <w:tc>
          <w:tcPr>
            <w:tcW w:w="1178" w:type="pct"/>
          </w:tcPr>
          <w:p w:rsidR="00823B75" w:rsidRPr="00F83BE5" w:rsidRDefault="00823B75" w:rsidP="00823B75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</w:rPr>
              <w:t>206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823B75" w:rsidRPr="00F83BE5" w:rsidRDefault="00823B75" w:rsidP="00823B75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</w:rPr>
              <w:t>20</w:t>
            </w:r>
          </w:p>
        </w:tc>
        <w:tc>
          <w:tcPr>
            <w:tcW w:w="665" w:type="pct"/>
            <w:tcBorders>
              <w:left w:val="single" w:sz="4" w:space="0" w:color="auto"/>
            </w:tcBorders>
          </w:tcPr>
          <w:p w:rsidR="00823B75" w:rsidRPr="00F83BE5" w:rsidRDefault="00823B75" w:rsidP="00823B75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</w:rPr>
              <w:t>9,7</w:t>
            </w:r>
          </w:p>
        </w:tc>
        <w:tc>
          <w:tcPr>
            <w:tcW w:w="313" w:type="pct"/>
            <w:tcBorders>
              <w:right w:val="single" w:sz="4" w:space="0" w:color="auto"/>
            </w:tcBorders>
          </w:tcPr>
          <w:p w:rsidR="00823B75" w:rsidRPr="00F83BE5" w:rsidRDefault="00823B75" w:rsidP="00823B75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</w:rPr>
              <w:t>147</w:t>
            </w:r>
          </w:p>
        </w:tc>
        <w:tc>
          <w:tcPr>
            <w:tcW w:w="826" w:type="pct"/>
            <w:tcBorders>
              <w:left w:val="single" w:sz="4" w:space="0" w:color="auto"/>
            </w:tcBorders>
          </w:tcPr>
          <w:p w:rsidR="00823B75" w:rsidRPr="00F83BE5" w:rsidRDefault="00823B75" w:rsidP="00823B75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71.4</w:t>
            </w:r>
          </w:p>
        </w:tc>
        <w:tc>
          <w:tcPr>
            <w:tcW w:w="288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23B75" w:rsidRPr="00F83BE5" w:rsidRDefault="00823B75" w:rsidP="00823B75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39</w:t>
            </w:r>
          </w:p>
        </w:tc>
        <w:tc>
          <w:tcPr>
            <w:tcW w:w="847" w:type="pct"/>
            <w:tcBorders>
              <w:left w:val="single" w:sz="4" w:space="0" w:color="auto"/>
            </w:tcBorders>
          </w:tcPr>
          <w:p w:rsidR="00823B75" w:rsidRPr="00F83BE5" w:rsidRDefault="00823B75" w:rsidP="00823B75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18.9</w:t>
            </w:r>
          </w:p>
        </w:tc>
      </w:tr>
      <w:tr w:rsidR="00823B75" w:rsidRPr="00F83BE5" w:rsidTr="00823B75">
        <w:tc>
          <w:tcPr>
            <w:tcW w:w="590" w:type="pct"/>
            <w:tcBorders>
              <w:bottom w:val="single" w:sz="4" w:space="0" w:color="auto"/>
            </w:tcBorders>
          </w:tcPr>
          <w:p w:rsidR="00823B75" w:rsidRPr="00F83BE5" w:rsidRDefault="00823B75" w:rsidP="00823B75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</w:rPr>
              <w:t>2016</w:t>
            </w:r>
          </w:p>
        </w:tc>
        <w:tc>
          <w:tcPr>
            <w:tcW w:w="1178" w:type="pct"/>
            <w:tcBorders>
              <w:bottom w:val="single" w:sz="4" w:space="0" w:color="auto"/>
            </w:tcBorders>
          </w:tcPr>
          <w:p w:rsidR="00823B75" w:rsidRPr="00F83BE5" w:rsidRDefault="00823B75" w:rsidP="00823B75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</w:rPr>
              <w:t>225</w:t>
            </w:r>
          </w:p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</w:tcPr>
          <w:p w:rsidR="00823B75" w:rsidRPr="00F83BE5" w:rsidRDefault="00823B75" w:rsidP="00823B75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</w:rPr>
              <w:t>25</w:t>
            </w:r>
          </w:p>
        </w:tc>
        <w:tc>
          <w:tcPr>
            <w:tcW w:w="665" w:type="pct"/>
            <w:tcBorders>
              <w:left w:val="single" w:sz="4" w:space="0" w:color="auto"/>
              <w:bottom w:val="single" w:sz="4" w:space="0" w:color="auto"/>
            </w:tcBorders>
          </w:tcPr>
          <w:p w:rsidR="00823B75" w:rsidRPr="00F83BE5" w:rsidRDefault="00823B75" w:rsidP="00823B75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</w:rPr>
              <w:t>11.1</w:t>
            </w:r>
          </w:p>
        </w:tc>
        <w:tc>
          <w:tcPr>
            <w:tcW w:w="313" w:type="pct"/>
            <w:tcBorders>
              <w:bottom w:val="single" w:sz="4" w:space="0" w:color="auto"/>
              <w:right w:val="single" w:sz="4" w:space="0" w:color="auto"/>
            </w:tcBorders>
          </w:tcPr>
          <w:p w:rsidR="00823B75" w:rsidRPr="00F83BE5" w:rsidRDefault="00823B75" w:rsidP="00823B75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</w:rPr>
              <w:t>156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</w:tcBorders>
          </w:tcPr>
          <w:p w:rsidR="00823B75" w:rsidRPr="00F83BE5" w:rsidRDefault="00823B75" w:rsidP="00823B75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69.4</w:t>
            </w:r>
          </w:p>
        </w:tc>
        <w:tc>
          <w:tcPr>
            <w:tcW w:w="288" w:type="pct"/>
            <w:tcBorders>
              <w:bottom w:val="single" w:sz="4" w:space="0" w:color="auto"/>
              <w:right w:val="single" w:sz="4" w:space="0" w:color="auto"/>
            </w:tcBorders>
          </w:tcPr>
          <w:p w:rsidR="00823B75" w:rsidRPr="00F83BE5" w:rsidRDefault="00823B75" w:rsidP="00823B75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44</w:t>
            </w:r>
          </w:p>
        </w:tc>
        <w:tc>
          <w:tcPr>
            <w:tcW w:w="847" w:type="pct"/>
            <w:tcBorders>
              <w:left w:val="single" w:sz="4" w:space="0" w:color="auto"/>
              <w:bottom w:val="single" w:sz="4" w:space="0" w:color="auto"/>
            </w:tcBorders>
          </w:tcPr>
          <w:p w:rsidR="00823B75" w:rsidRPr="00F83BE5" w:rsidRDefault="00823B75" w:rsidP="00823B75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19.5</w:t>
            </w:r>
          </w:p>
        </w:tc>
      </w:tr>
      <w:tr w:rsidR="00823B75" w:rsidRPr="00F83BE5" w:rsidTr="00823B75">
        <w:tc>
          <w:tcPr>
            <w:tcW w:w="590" w:type="pct"/>
          </w:tcPr>
          <w:p w:rsidR="00823B75" w:rsidRPr="00F83BE5" w:rsidRDefault="00823B75" w:rsidP="007355CF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</w:rPr>
              <w:t>2017</w:t>
            </w:r>
          </w:p>
        </w:tc>
        <w:tc>
          <w:tcPr>
            <w:tcW w:w="1178" w:type="pct"/>
          </w:tcPr>
          <w:p w:rsidR="00823B75" w:rsidRPr="00F83BE5" w:rsidRDefault="00823B75" w:rsidP="007355CF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</w:rPr>
              <w:t>246</w:t>
            </w:r>
          </w:p>
        </w:tc>
        <w:tc>
          <w:tcPr>
            <w:tcW w:w="293" w:type="pct"/>
          </w:tcPr>
          <w:p w:rsidR="00823B75" w:rsidRPr="00F83BE5" w:rsidRDefault="00823B75" w:rsidP="007355CF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</w:rPr>
              <w:t>22</w:t>
            </w:r>
          </w:p>
        </w:tc>
        <w:tc>
          <w:tcPr>
            <w:tcW w:w="665" w:type="pct"/>
          </w:tcPr>
          <w:p w:rsidR="00823B75" w:rsidRPr="00F83BE5" w:rsidRDefault="00823B75" w:rsidP="007355CF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</w:rPr>
              <w:t>9.0</w:t>
            </w:r>
          </w:p>
        </w:tc>
        <w:tc>
          <w:tcPr>
            <w:tcW w:w="313" w:type="pct"/>
          </w:tcPr>
          <w:p w:rsidR="00823B75" w:rsidRPr="00F83BE5" w:rsidRDefault="00823B75" w:rsidP="007355CF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</w:rPr>
              <w:t>181</w:t>
            </w:r>
          </w:p>
        </w:tc>
        <w:tc>
          <w:tcPr>
            <w:tcW w:w="826" w:type="pct"/>
          </w:tcPr>
          <w:p w:rsidR="00823B75" w:rsidRPr="00F83BE5" w:rsidRDefault="00823B75" w:rsidP="007355CF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73.6</w:t>
            </w:r>
          </w:p>
        </w:tc>
        <w:tc>
          <w:tcPr>
            <w:tcW w:w="288" w:type="pct"/>
          </w:tcPr>
          <w:p w:rsidR="00823B75" w:rsidRPr="00F83BE5" w:rsidRDefault="00823B75" w:rsidP="007355CF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43</w:t>
            </w:r>
          </w:p>
        </w:tc>
        <w:tc>
          <w:tcPr>
            <w:tcW w:w="847" w:type="pct"/>
          </w:tcPr>
          <w:p w:rsidR="00823B75" w:rsidRPr="00F83BE5" w:rsidRDefault="00823B75" w:rsidP="007355CF">
            <w:pPr>
              <w:tabs>
                <w:tab w:val="left" w:pos="993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17.4</w:t>
            </w:r>
          </w:p>
        </w:tc>
      </w:tr>
    </w:tbl>
    <w:p w:rsidR="00823B75" w:rsidRPr="00F83BE5" w:rsidRDefault="00823B75" w:rsidP="00823B75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3B75" w:rsidRPr="00F83BE5" w:rsidRDefault="00823B75" w:rsidP="00823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основании данных таблицы можно сделать вывод, что общая численность работников с каждым годом растет.  На стабильном уровне остается численность административно- управленческого и вспомогательного персонала. При этом растет численность торгово-оперативного персонала</w:t>
      </w:r>
    </w:p>
    <w:p w:rsidR="00EA4ADF" w:rsidRPr="00F83BE5" w:rsidRDefault="00823B75" w:rsidP="00823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С целью изучения организационного климата  дилерского центра </w:t>
      </w:r>
      <w:r w:rsidR="00EA4ADF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специалистами АВТОСТАТ </w:t>
      </w: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был проведен </w:t>
      </w:r>
      <w:r w:rsidR="00EA4ADF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тайный опрос</w:t>
      </w: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отражающий организационный климат в коллективе</w:t>
      </w:r>
      <w:r w:rsidR="00EA4ADF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«Аура»</w:t>
      </w:r>
      <w:r w:rsidR="007679C4" w:rsidRPr="007679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[4]</w:t>
      </w: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EA4ADF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Опрос</w:t>
      </w: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проводился выборочно, участвовало 100 человек, это сотрудники различных отделов организации (административно-управле</w:t>
      </w:r>
      <w:r w:rsidR="00EA4ADF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нческий персонал, торгово-</w:t>
      </w: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оперативный персонал и вспомогательный персонал). </w:t>
      </w:r>
    </w:p>
    <w:p w:rsidR="00823B75" w:rsidRPr="00F83BE5" w:rsidRDefault="00EA4ADF" w:rsidP="00823B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Опрос </w:t>
      </w:r>
      <w:r w:rsidR="00823B75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был направлен на выявление мнения сотрудников об организации в целом и на существование комфортных условий для работы внутри компании. Судя по абсолютным показателям (ответ «да» или «нет») можно сказать, что в коллективе более чем на 50 % сформировался здоровый организационный климат. Относительные же показатели (ответ «скорее да» и «скорее нет») свидетельствуют о продолжающемся процессе формирования положительного организационного климата. Результаты </w:t>
      </w: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опроса</w:t>
      </w:r>
      <w:r w:rsidR="00823B75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показали основные факторы, которые способствуют  рождению у сотрудников чувства удовлетворенности работой.</w:t>
      </w:r>
    </w:p>
    <w:p w:rsidR="00EA4ADF" w:rsidRPr="00F83BE5" w:rsidRDefault="00EA4ADF" w:rsidP="00EA4A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результате были выявлены достоинства и недостатки сформированной в</w:t>
      </w: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компании подсистемы оплаты и стимулирования труда</w:t>
      </w: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7679C4" w:rsidRPr="00F83BE5" w:rsidRDefault="00F141CF" w:rsidP="0014452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Таблица.3. Результаты тайного опроса.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A4ADF" w:rsidRPr="00F83BE5" w:rsidTr="00EA4ADF">
        <w:tc>
          <w:tcPr>
            <w:tcW w:w="4785" w:type="dxa"/>
          </w:tcPr>
          <w:p w:rsidR="00EA4ADF" w:rsidRPr="00F83BE5" w:rsidRDefault="00EA4ADF" w:rsidP="00EA4A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F83BE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Достоинство</w:t>
            </w:r>
          </w:p>
        </w:tc>
        <w:tc>
          <w:tcPr>
            <w:tcW w:w="4786" w:type="dxa"/>
          </w:tcPr>
          <w:p w:rsidR="00EA4ADF" w:rsidRPr="00F83BE5" w:rsidRDefault="00EA4ADF" w:rsidP="00EA4A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F83BE5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Недостатки</w:t>
            </w:r>
          </w:p>
        </w:tc>
      </w:tr>
      <w:tr w:rsidR="00EA4ADF" w:rsidRPr="00F83BE5" w:rsidTr="00EA4ADF">
        <w:tc>
          <w:tcPr>
            <w:tcW w:w="4785" w:type="dxa"/>
          </w:tcPr>
          <w:p w:rsidR="00EA4ADF" w:rsidRPr="00F83BE5" w:rsidRDefault="00EA4ADF" w:rsidP="00EA4A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сотрудники совершенно неудовлетворенны организацией труда и</w:t>
            </w: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отношением с непосредственным руководством</w:t>
            </w:r>
          </w:p>
        </w:tc>
        <w:tc>
          <w:tcPr>
            <w:tcW w:w="4786" w:type="dxa"/>
          </w:tcPr>
          <w:p w:rsidR="00EA4ADF" w:rsidRPr="00F83BE5" w:rsidRDefault="00EA4ADF" w:rsidP="00EA4A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сотрудники с удовольствием занимают свои должности, их устраивают</w:t>
            </w: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премии за год и в течение года и отношения с коллегами</w:t>
            </w:r>
          </w:p>
        </w:tc>
      </w:tr>
      <w:tr w:rsidR="00EA4ADF" w:rsidRPr="00F83BE5" w:rsidTr="00EA4ADF">
        <w:tc>
          <w:tcPr>
            <w:tcW w:w="4785" w:type="dxa"/>
          </w:tcPr>
          <w:p w:rsidR="00EA4ADF" w:rsidRPr="00F83BE5" w:rsidRDefault="00EA4ADF" w:rsidP="00EA4A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коллектив не устраивает содержание труда, заработная плата и премии к</w:t>
            </w: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отпуску</w:t>
            </w:r>
          </w:p>
        </w:tc>
        <w:tc>
          <w:tcPr>
            <w:tcW w:w="4786" w:type="dxa"/>
          </w:tcPr>
          <w:p w:rsidR="00EA4ADF" w:rsidRPr="00F83BE5" w:rsidRDefault="00EA4ADF" w:rsidP="00EA4A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сотрудникам очень нравятся условия труда, они довольны оплатой</w:t>
            </w: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питания и подарками ко дню рождения и к Новому году, они с удовольствием</w:t>
            </w: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выезжают на природу с коллективом.</w:t>
            </w:r>
          </w:p>
        </w:tc>
      </w:tr>
    </w:tbl>
    <w:p w:rsidR="00EA4ADF" w:rsidRPr="00F83BE5" w:rsidRDefault="00EA4ADF" w:rsidP="00EA4A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A4ADF" w:rsidRPr="00F83BE5" w:rsidRDefault="00EA4ADF" w:rsidP="007D08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Таким образом, можно сделать вывод о том, что главной проблемой</w:t>
      </w:r>
      <w:r w:rsidR="007D0849" w:rsidRPr="007D08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подсистемы оплаты и стимулирования труда является отсутствие обратной связи</w:t>
      </w: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начальством, когда распоряжения и директивы по каналам отдаются в</w:t>
      </w: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направлении только сверху вниз, а к мнению рядовых сотрудников руководство</w:t>
      </w: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практически не прислушивается. Отсюда у сотрудников возникает чувство</w:t>
      </w: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отсутствия признания и, в совокупности с неудовлетворенностью уровнем</w:t>
      </w: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заработной платы, низкая мотивация и повышение текучести.</w:t>
      </w:r>
    </w:p>
    <w:p w:rsidR="00EA4ADF" w:rsidRPr="00F83BE5" w:rsidRDefault="00EA4ADF" w:rsidP="00EA4A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основе внутренней документации была создана таблица с основными</w:t>
      </w: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критериями по оценке системы управления персоналом</w:t>
      </w:r>
      <w:r w:rsidR="007679C4" w:rsidRPr="007679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[5]</w:t>
      </w: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679C4" w:rsidRPr="00F83BE5" w:rsidRDefault="00F141CF" w:rsidP="001445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Таблица.4. Сводная таблица оценки подсистем системы управления персоналом</w:t>
      </w:r>
      <w:r w:rsidR="001445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tbl>
      <w:tblPr>
        <w:tblStyle w:val="a5"/>
        <w:tblW w:w="9039" w:type="dxa"/>
        <w:tblLook w:val="04A0"/>
      </w:tblPr>
      <w:tblGrid>
        <w:gridCol w:w="4503"/>
        <w:gridCol w:w="652"/>
        <w:gridCol w:w="1332"/>
        <w:gridCol w:w="1276"/>
        <w:gridCol w:w="1276"/>
      </w:tblGrid>
      <w:tr w:rsidR="00B8330E" w:rsidRPr="00F83BE5" w:rsidTr="00FC54F1">
        <w:tc>
          <w:tcPr>
            <w:tcW w:w="4503" w:type="dxa"/>
          </w:tcPr>
          <w:p w:rsidR="00FC54F1" w:rsidRPr="00F83BE5" w:rsidRDefault="00FC54F1" w:rsidP="00FC5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Подсистемы и элементы системы управления персоналом</w:t>
            </w:r>
          </w:p>
        </w:tc>
        <w:tc>
          <w:tcPr>
            <w:tcW w:w="652" w:type="dxa"/>
          </w:tcPr>
          <w:p w:rsidR="00FC54F1" w:rsidRPr="00F83BE5" w:rsidRDefault="00FC54F1" w:rsidP="00EA4A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Вес</w:t>
            </w:r>
          </w:p>
        </w:tc>
        <w:tc>
          <w:tcPr>
            <w:tcW w:w="1332" w:type="dxa"/>
          </w:tcPr>
          <w:p w:rsidR="00FC54F1" w:rsidRPr="00F83BE5" w:rsidRDefault="00FC54F1" w:rsidP="00EA4A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2015 год </w:t>
            </w:r>
          </w:p>
        </w:tc>
        <w:tc>
          <w:tcPr>
            <w:tcW w:w="1276" w:type="dxa"/>
          </w:tcPr>
          <w:p w:rsidR="00FC54F1" w:rsidRPr="00F83BE5" w:rsidRDefault="00FC54F1" w:rsidP="00EA4A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2016 год</w:t>
            </w:r>
          </w:p>
        </w:tc>
        <w:tc>
          <w:tcPr>
            <w:tcW w:w="1276" w:type="dxa"/>
          </w:tcPr>
          <w:p w:rsidR="00FC54F1" w:rsidRPr="00F83BE5" w:rsidRDefault="00FC54F1" w:rsidP="00EA4A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2017 год</w:t>
            </w:r>
          </w:p>
        </w:tc>
      </w:tr>
      <w:tr w:rsidR="00FC54F1" w:rsidRPr="00F83BE5" w:rsidTr="00C8570A">
        <w:tc>
          <w:tcPr>
            <w:tcW w:w="9039" w:type="dxa"/>
            <w:gridSpan w:val="5"/>
          </w:tcPr>
          <w:p w:rsidR="00FC54F1" w:rsidRPr="00F83BE5" w:rsidRDefault="00FC54F1" w:rsidP="00FC54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 Подсистема формирования человеческих ресурсов</w:t>
            </w:r>
          </w:p>
        </w:tc>
      </w:tr>
      <w:tr w:rsidR="00B8330E" w:rsidRPr="00F83BE5" w:rsidTr="00FC54F1">
        <w:tc>
          <w:tcPr>
            <w:tcW w:w="4503" w:type="dxa"/>
          </w:tcPr>
          <w:p w:rsidR="00FC54F1" w:rsidRPr="00F83BE5" w:rsidRDefault="00FC54F1" w:rsidP="00EA4A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1.1. Маркетинг персонала</w:t>
            </w:r>
          </w:p>
        </w:tc>
        <w:tc>
          <w:tcPr>
            <w:tcW w:w="652" w:type="dxa"/>
          </w:tcPr>
          <w:p w:rsidR="00FC54F1" w:rsidRPr="00F83BE5" w:rsidRDefault="002370E4" w:rsidP="00EA4A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0,15</w:t>
            </w:r>
          </w:p>
        </w:tc>
        <w:tc>
          <w:tcPr>
            <w:tcW w:w="1332" w:type="dxa"/>
          </w:tcPr>
          <w:p w:rsidR="00FC54F1" w:rsidRPr="00F83BE5" w:rsidRDefault="00B8330E" w:rsidP="00B833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0,40</w:t>
            </w:r>
          </w:p>
        </w:tc>
        <w:tc>
          <w:tcPr>
            <w:tcW w:w="1276" w:type="dxa"/>
          </w:tcPr>
          <w:p w:rsidR="00FC54F1" w:rsidRPr="00F83BE5" w:rsidRDefault="00EC168C" w:rsidP="00EA4A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0,55</w:t>
            </w:r>
          </w:p>
        </w:tc>
        <w:tc>
          <w:tcPr>
            <w:tcW w:w="1276" w:type="dxa"/>
          </w:tcPr>
          <w:p w:rsidR="00FC54F1" w:rsidRPr="00F83BE5" w:rsidRDefault="00195208" w:rsidP="00EA4A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0,80</w:t>
            </w:r>
          </w:p>
        </w:tc>
      </w:tr>
      <w:tr w:rsidR="00B8330E" w:rsidRPr="00F83BE5" w:rsidTr="00FC54F1">
        <w:tc>
          <w:tcPr>
            <w:tcW w:w="4503" w:type="dxa"/>
          </w:tcPr>
          <w:p w:rsidR="00FC54F1" w:rsidRPr="00F83BE5" w:rsidRDefault="00FC54F1" w:rsidP="00EA4A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1.2. Подбор и наем персонала</w:t>
            </w:r>
          </w:p>
        </w:tc>
        <w:tc>
          <w:tcPr>
            <w:tcW w:w="652" w:type="dxa"/>
          </w:tcPr>
          <w:p w:rsidR="00FC54F1" w:rsidRPr="00F83BE5" w:rsidRDefault="002370E4" w:rsidP="00EA4A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0,25</w:t>
            </w:r>
          </w:p>
        </w:tc>
        <w:tc>
          <w:tcPr>
            <w:tcW w:w="1332" w:type="dxa"/>
          </w:tcPr>
          <w:p w:rsidR="00FC54F1" w:rsidRPr="00F83BE5" w:rsidRDefault="00B8330E" w:rsidP="00B833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FC54F1" w:rsidRPr="00F83BE5" w:rsidRDefault="00EC168C" w:rsidP="00EA4A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0,55</w:t>
            </w:r>
          </w:p>
        </w:tc>
        <w:tc>
          <w:tcPr>
            <w:tcW w:w="1276" w:type="dxa"/>
          </w:tcPr>
          <w:p w:rsidR="00FC54F1" w:rsidRPr="00F83BE5" w:rsidRDefault="00195208" w:rsidP="00EA4A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0,7</w:t>
            </w:r>
          </w:p>
        </w:tc>
      </w:tr>
      <w:tr w:rsidR="00195208" w:rsidRPr="00F83BE5" w:rsidTr="00FC54F1">
        <w:tc>
          <w:tcPr>
            <w:tcW w:w="4503" w:type="dxa"/>
          </w:tcPr>
          <w:p w:rsidR="00195208" w:rsidRPr="00F83BE5" w:rsidRDefault="00195208" w:rsidP="00EA4A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1.3. «Селекция кадров»</w:t>
            </w:r>
          </w:p>
        </w:tc>
        <w:tc>
          <w:tcPr>
            <w:tcW w:w="652" w:type="dxa"/>
          </w:tcPr>
          <w:p w:rsidR="00195208" w:rsidRPr="00F83BE5" w:rsidRDefault="00195208" w:rsidP="00EA4A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0,25</w:t>
            </w:r>
          </w:p>
        </w:tc>
        <w:tc>
          <w:tcPr>
            <w:tcW w:w="1332" w:type="dxa"/>
          </w:tcPr>
          <w:p w:rsidR="00195208" w:rsidRPr="00F83BE5" w:rsidRDefault="00195208" w:rsidP="00B833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0,35</w:t>
            </w:r>
          </w:p>
        </w:tc>
        <w:tc>
          <w:tcPr>
            <w:tcW w:w="1276" w:type="dxa"/>
          </w:tcPr>
          <w:p w:rsidR="00195208" w:rsidRPr="00F83BE5" w:rsidRDefault="00195208" w:rsidP="00EA4A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195208" w:rsidRPr="00F83BE5" w:rsidRDefault="00195208" w:rsidP="00EA4A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B8330E" w:rsidRPr="00F83BE5" w:rsidTr="00FC54F1">
        <w:tc>
          <w:tcPr>
            <w:tcW w:w="4503" w:type="dxa"/>
          </w:tcPr>
          <w:p w:rsidR="00FC54F1" w:rsidRPr="00F83BE5" w:rsidRDefault="00195208" w:rsidP="00EA4A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1.4. Профессиональная адаптация новых работников</w:t>
            </w:r>
          </w:p>
        </w:tc>
        <w:tc>
          <w:tcPr>
            <w:tcW w:w="652" w:type="dxa"/>
          </w:tcPr>
          <w:p w:rsidR="00FC54F1" w:rsidRPr="00F83BE5" w:rsidRDefault="00195208" w:rsidP="00EA4A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0,3</w:t>
            </w:r>
            <w:r w:rsidR="002370E4"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332" w:type="dxa"/>
          </w:tcPr>
          <w:p w:rsidR="00FC54F1" w:rsidRPr="00F83BE5" w:rsidRDefault="00195208" w:rsidP="00B833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</w:t>
            </w:r>
            <w:r w:rsidR="00B8330E"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C54F1" w:rsidRPr="00F83BE5" w:rsidRDefault="00EC168C" w:rsidP="00EA4A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FC54F1" w:rsidRPr="00F83BE5" w:rsidRDefault="00195208" w:rsidP="00EA4A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0,8</w:t>
            </w:r>
          </w:p>
        </w:tc>
      </w:tr>
      <w:tr w:rsidR="002370E4" w:rsidRPr="00F83BE5" w:rsidTr="003474C2">
        <w:tc>
          <w:tcPr>
            <w:tcW w:w="5155" w:type="dxa"/>
            <w:gridSpan w:val="2"/>
          </w:tcPr>
          <w:p w:rsidR="002370E4" w:rsidRPr="00F83BE5" w:rsidRDefault="002370E4" w:rsidP="00DD7D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Оценка </w:t>
            </w:r>
            <w:proofErr w:type="spellStart"/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подсист</w:t>
            </w:r>
            <w:proofErr w:type="spellEnd"/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proofErr w:type="spellStart"/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формир</w:t>
            </w:r>
            <w:proofErr w:type="spellEnd"/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чел. ресурсов</w:t>
            </w:r>
          </w:p>
        </w:tc>
        <w:tc>
          <w:tcPr>
            <w:tcW w:w="1332" w:type="dxa"/>
          </w:tcPr>
          <w:p w:rsidR="002370E4" w:rsidRPr="00F83BE5" w:rsidRDefault="00B8330E" w:rsidP="00B833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0,3975</w:t>
            </w:r>
          </w:p>
        </w:tc>
        <w:tc>
          <w:tcPr>
            <w:tcW w:w="1276" w:type="dxa"/>
          </w:tcPr>
          <w:p w:rsidR="002370E4" w:rsidRPr="00F83BE5" w:rsidRDefault="00195208" w:rsidP="00DD7D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0,6400</w:t>
            </w:r>
          </w:p>
        </w:tc>
        <w:tc>
          <w:tcPr>
            <w:tcW w:w="1276" w:type="dxa"/>
          </w:tcPr>
          <w:p w:rsidR="002370E4" w:rsidRPr="00F83BE5" w:rsidRDefault="00195208" w:rsidP="00DD7D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0,8250</w:t>
            </w:r>
          </w:p>
        </w:tc>
      </w:tr>
      <w:tr w:rsidR="002370E4" w:rsidRPr="00F83BE5" w:rsidTr="00F36FE5">
        <w:tc>
          <w:tcPr>
            <w:tcW w:w="9039" w:type="dxa"/>
            <w:gridSpan w:val="5"/>
          </w:tcPr>
          <w:p w:rsidR="002370E4" w:rsidRPr="00F83BE5" w:rsidRDefault="002370E4" w:rsidP="00FC54F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 Подсистема использования человеческих ресурсов</w:t>
            </w:r>
          </w:p>
        </w:tc>
      </w:tr>
      <w:tr w:rsidR="00B8330E" w:rsidRPr="00F83BE5" w:rsidTr="00FC54F1">
        <w:tc>
          <w:tcPr>
            <w:tcW w:w="4503" w:type="dxa"/>
          </w:tcPr>
          <w:p w:rsidR="002370E4" w:rsidRPr="00F83BE5" w:rsidRDefault="002370E4" w:rsidP="00EA4A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2.1.Проектирование рабочих мест</w:t>
            </w:r>
          </w:p>
        </w:tc>
        <w:tc>
          <w:tcPr>
            <w:tcW w:w="652" w:type="dxa"/>
          </w:tcPr>
          <w:p w:rsidR="002370E4" w:rsidRPr="00F83BE5" w:rsidRDefault="002370E4" w:rsidP="00EA4A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0,10</w:t>
            </w:r>
          </w:p>
        </w:tc>
        <w:tc>
          <w:tcPr>
            <w:tcW w:w="1332" w:type="dxa"/>
          </w:tcPr>
          <w:p w:rsidR="002370E4" w:rsidRPr="00F83BE5" w:rsidRDefault="00B8330E" w:rsidP="00EC1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0E4" w:rsidRPr="00F83BE5" w:rsidRDefault="00195208" w:rsidP="001952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0E4" w:rsidRPr="00F83BE5" w:rsidRDefault="00195208" w:rsidP="001952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2370E4" w:rsidRPr="00F83BE5" w:rsidTr="00FC54F1">
        <w:tc>
          <w:tcPr>
            <w:tcW w:w="4503" w:type="dxa"/>
          </w:tcPr>
          <w:p w:rsidR="002370E4" w:rsidRPr="00F83BE5" w:rsidRDefault="002370E4" w:rsidP="00DD7D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2.2.Управление рабочим временем</w:t>
            </w:r>
          </w:p>
        </w:tc>
        <w:tc>
          <w:tcPr>
            <w:tcW w:w="652" w:type="dxa"/>
          </w:tcPr>
          <w:p w:rsidR="002370E4" w:rsidRPr="00F83BE5" w:rsidRDefault="002370E4" w:rsidP="00DD7D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0,15</w:t>
            </w:r>
          </w:p>
        </w:tc>
        <w:tc>
          <w:tcPr>
            <w:tcW w:w="1332" w:type="dxa"/>
          </w:tcPr>
          <w:p w:rsidR="002370E4" w:rsidRPr="00F83BE5" w:rsidRDefault="00B8330E" w:rsidP="00EC1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2370E4" w:rsidRPr="00F83BE5" w:rsidRDefault="00195208" w:rsidP="001952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2370E4" w:rsidRPr="00F83BE5" w:rsidRDefault="00195208" w:rsidP="001952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0,7</w:t>
            </w:r>
          </w:p>
        </w:tc>
      </w:tr>
      <w:tr w:rsidR="002370E4" w:rsidRPr="00F83BE5" w:rsidTr="00FC54F1">
        <w:tc>
          <w:tcPr>
            <w:tcW w:w="4503" w:type="dxa"/>
          </w:tcPr>
          <w:p w:rsidR="002370E4" w:rsidRPr="00F83BE5" w:rsidRDefault="002370E4" w:rsidP="00DD7D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2.3.Управления безопасностью труда</w:t>
            </w:r>
          </w:p>
        </w:tc>
        <w:tc>
          <w:tcPr>
            <w:tcW w:w="652" w:type="dxa"/>
          </w:tcPr>
          <w:p w:rsidR="002370E4" w:rsidRPr="00F83BE5" w:rsidRDefault="00B8330E" w:rsidP="00DD7D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0,20</w:t>
            </w:r>
          </w:p>
        </w:tc>
        <w:tc>
          <w:tcPr>
            <w:tcW w:w="1332" w:type="dxa"/>
          </w:tcPr>
          <w:p w:rsidR="002370E4" w:rsidRPr="00F83BE5" w:rsidRDefault="00B8330E" w:rsidP="00EC1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2370E4" w:rsidRPr="00F83BE5" w:rsidRDefault="00195208" w:rsidP="001952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2370E4" w:rsidRPr="00F83BE5" w:rsidRDefault="00195208" w:rsidP="001952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0,7</w:t>
            </w:r>
          </w:p>
        </w:tc>
      </w:tr>
      <w:tr w:rsidR="002370E4" w:rsidRPr="00F83BE5" w:rsidTr="00FC54F1">
        <w:tc>
          <w:tcPr>
            <w:tcW w:w="4503" w:type="dxa"/>
          </w:tcPr>
          <w:p w:rsidR="002370E4" w:rsidRPr="00F83BE5" w:rsidRDefault="002370E4" w:rsidP="00FC54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2.4.Деловая оценка работников </w:t>
            </w:r>
          </w:p>
        </w:tc>
        <w:tc>
          <w:tcPr>
            <w:tcW w:w="652" w:type="dxa"/>
          </w:tcPr>
          <w:p w:rsidR="002370E4" w:rsidRPr="00F83BE5" w:rsidRDefault="00B8330E" w:rsidP="00DD7D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0,15</w:t>
            </w:r>
          </w:p>
        </w:tc>
        <w:tc>
          <w:tcPr>
            <w:tcW w:w="1332" w:type="dxa"/>
          </w:tcPr>
          <w:p w:rsidR="002370E4" w:rsidRPr="00F83BE5" w:rsidRDefault="00B8330E" w:rsidP="00EC1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0,65</w:t>
            </w:r>
          </w:p>
        </w:tc>
        <w:tc>
          <w:tcPr>
            <w:tcW w:w="1276" w:type="dxa"/>
          </w:tcPr>
          <w:p w:rsidR="002370E4" w:rsidRPr="00F83BE5" w:rsidRDefault="00195208" w:rsidP="001952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0,65</w:t>
            </w:r>
          </w:p>
        </w:tc>
        <w:tc>
          <w:tcPr>
            <w:tcW w:w="1276" w:type="dxa"/>
          </w:tcPr>
          <w:p w:rsidR="002370E4" w:rsidRPr="00F83BE5" w:rsidRDefault="00195208" w:rsidP="001952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0,65</w:t>
            </w:r>
          </w:p>
        </w:tc>
      </w:tr>
      <w:tr w:rsidR="002370E4" w:rsidRPr="00F83BE5" w:rsidTr="00FC54F1">
        <w:tc>
          <w:tcPr>
            <w:tcW w:w="4503" w:type="dxa"/>
          </w:tcPr>
          <w:p w:rsidR="002370E4" w:rsidRPr="00F83BE5" w:rsidRDefault="002370E4" w:rsidP="00DD7D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2.5. Оплата и стимулирование труда</w:t>
            </w:r>
          </w:p>
        </w:tc>
        <w:tc>
          <w:tcPr>
            <w:tcW w:w="652" w:type="dxa"/>
          </w:tcPr>
          <w:p w:rsidR="002370E4" w:rsidRPr="00F83BE5" w:rsidRDefault="00B8330E" w:rsidP="00DD7D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0,40</w:t>
            </w:r>
          </w:p>
        </w:tc>
        <w:tc>
          <w:tcPr>
            <w:tcW w:w="1332" w:type="dxa"/>
          </w:tcPr>
          <w:p w:rsidR="002370E4" w:rsidRPr="00F83BE5" w:rsidRDefault="00195208" w:rsidP="00EC16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0,8</w:t>
            </w:r>
          </w:p>
        </w:tc>
        <w:tc>
          <w:tcPr>
            <w:tcW w:w="1276" w:type="dxa"/>
          </w:tcPr>
          <w:p w:rsidR="002370E4" w:rsidRPr="00F83BE5" w:rsidRDefault="00195208" w:rsidP="001952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0,8</w:t>
            </w:r>
          </w:p>
        </w:tc>
        <w:tc>
          <w:tcPr>
            <w:tcW w:w="1276" w:type="dxa"/>
          </w:tcPr>
          <w:p w:rsidR="002370E4" w:rsidRPr="00F83BE5" w:rsidRDefault="00195208" w:rsidP="001952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0,8</w:t>
            </w:r>
          </w:p>
        </w:tc>
      </w:tr>
      <w:tr w:rsidR="002370E4" w:rsidRPr="00F83BE5" w:rsidTr="00B8330E">
        <w:trPr>
          <w:trHeight w:val="479"/>
        </w:trPr>
        <w:tc>
          <w:tcPr>
            <w:tcW w:w="5155" w:type="dxa"/>
            <w:gridSpan w:val="2"/>
          </w:tcPr>
          <w:p w:rsidR="002370E4" w:rsidRPr="00F83BE5" w:rsidRDefault="002370E4" w:rsidP="002370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Оценка </w:t>
            </w:r>
            <w:proofErr w:type="spellStart"/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подсист</w:t>
            </w:r>
            <w:proofErr w:type="spellEnd"/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proofErr w:type="spellStart"/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формир</w:t>
            </w:r>
            <w:proofErr w:type="spellEnd"/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чел. ресурсов</w:t>
            </w:r>
          </w:p>
        </w:tc>
        <w:tc>
          <w:tcPr>
            <w:tcW w:w="1332" w:type="dxa"/>
          </w:tcPr>
          <w:p w:rsidR="002370E4" w:rsidRPr="00F83BE5" w:rsidRDefault="00195208" w:rsidP="001952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0,7625</w:t>
            </w:r>
          </w:p>
        </w:tc>
        <w:tc>
          <w:tcPr>
            <w:tcW w:w="1276" w:type="dxa"/>
          </w:tcPr>
          <w:p w:rsidR="002370E4" w:rsidRPr="00F83BE5" w:rsidRDefault="00195208" w:rsidP="001952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0,7625</w:t>
            </w:r>
          </w:p>
        </w:tc>
        <w:tc>
          <w:tcPr>
            <w:tcW w:w="1276" w:type="dxa"/>
          </w:tcPr>
          <w:p w:rsidR="002370E4" w:rsidRPr="00F83BE5" w:rsidRDefault="00195208" w:rsidP="001952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0,7625</w:t>
            </w:r>
          </w:p>
        </w:tc>
      </w:tr>
      <w:tr w:rsidR="002370E4" w:rsidRPr="00F83BE5" w:rsidTr="00967CD3">
        <w:tc>
          <w:tcPr>
            <w:tcW w:w="9039" w:type="dxa"/>
            <w:gridSpan w:val="5"/>
          </w:tcPr>
          <w:p w:rsidR="002370E4" w:rsidRPr="00F83BE5" w:rsidRDefault="002370E4" w:rsidP="001952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 Подсистема развития человеческих ресурсов</w:t>
            </w:r>
          </w:p>
        </w:tc>
      </w:tr>
      <w:tr w:rsidR="002370E4" w:rsidRPr="00F83BE5" w:rsidTr="00FC54F1">
        <w:tc>
          <w:tcPr>
            <w:tcW w:w="4503" w:type="dxa"/>
          </w:tcPr>
          <w:p w:rsidR="002370E4" w:rsidRPr="00F83BE5" w:rsidRDefault="002370E4" w:rsidP="00DD7D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3.1. Профессиональное обучение</w:t>
            </w:r>
          </w:p>
        </w:tc>
        <w:tc>
          <w:tcPr>
            <w:tcW w:w="652" w:type="dxa"/>
          </w:tcPr>
          <w:p w:rsidR="002370E4" w:rsidRPr="00F83BE5" w:rsidRDefault="00B8330E" w:rsidP="001952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0,25</w:t>
            </w:r>
          </w:p>
        </w:tc>
        <w:tc>
          <w:tcPr>
            <w:tcW w:w="1332" w:type="dxa"/>
          </w:tcPr>
          <w:p w:rsidR="002370E4" w:rsidRPr="00F83BE5" w:rsidRDefault="00EC168C" w:rsidP="001952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0E4" w:rsidRPr="00F83BE5" w:rsidRDefault="00195208" w:rsidP="001952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0E4" w:rsidRPr="00F83BE5" w:rsidRDefault="00195208" w:rsidP="001952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2370E4" w:rsidRPr="00F83BE5" w:rsidTr="00FC54F1">
        <w:tc>
          <w:tcPr>
            <w:tcW w:w="4503" w:type="dxa"/>
          </w:tcPr>
          <w:p w:rsidR="002370E4" w:rsidRPr="00F83BE5" w:rsidRDefault="002370E4" w:rsidP="002370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3.2. Повышение </w:t>
            </w:r>
            <w:proofErr w:type="spellStart"/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квалиф</w:t>
            </w:r>
            <w:proofErr w:type="spellEnd"/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и </w:t>
            </w:r>
            <w:proofErr w:type="spellStart"/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переподгот</w:t>
            </w:r>
            <w:proofErr w:type="spellEnd"/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652" w:type="dxa"/>
          </w:tcPr>
          <w:p w:rsidR="002370E4" w:rsidRPr="00F83BE5" w:rsidRDefault="00B8330E" w:rsidP="001952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0,25</w:t>
            </w:r>
          </w:p>
        </w:tc>
        <w:tc>
          <w:tcPr>
            <w:tcW w:w="1332" w:type="dxa"/>
          </w:tcPr>
          <w:p w:rsidR="002370E4" w:rsidRPr="00F83BE5" w:rsidRDefault="00EC168C" w:rsidP="001952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0E4" w:rsidRPr="00F83BE5" w:rsidRDefault="00195208" w:rsidP="001952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0E4" w:rsidRPr="00F83BE5" w:rsidRDefault="00195208" w:rsidP="001952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2370E4" w:rsidRPr="00F83BE5" w:rsidTr="002370E4">
        <w:tc>
          <w:tcPr>
            <w:tcW w:w="4503" w:type="dxa"/>
          </w:tcPr>
          <w:p w:rsidR="002370E4" w:rsidRPr="00F83BE5" w:rsidRDefault="002370E4" w:rsidP="00DD7D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3.3. Работа с резервом</w:t>
            </w:r>
          </w:p>
        </w:tc>
        <w:tc>
          <w:tcPr>
            <w:tcW w:w="652" w:type="dxa"/>
          </w:tcPr>
          <w:p w:rsidR="002370E4" w:rsidRPr="00F83BE5" w:rsidRDefault="00B8330E" w:rsidP="001952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0,15</w:t>
            </w:r>
          </w:p>
        </w:tc>
        <w:tc>
          <w:tcPr>
            <w:tcW w:w="1332" w:type="dxa"/>
          </w:tcPr>
          <w:p w:rsidR="002370E4" w:rsidRPr="00F83BE5" w:rsidRDefault="00EC168C" w:rsidP="001952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70E4" w:rsidRPr="00F83BE5" w:rsidRDefault="00195208" w:rsidP="001952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70E4" w:rsidRPr="00F83BE5" w:rsidRDefault="00195208" w:rsidP="001952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0,25</w:t>
            </w:r>
          </w:p>
        </w:tc>
      </w:tr>
      <w:tr w:rsidR="002370E4" w:rsidRPr="00F83BE5" w:rsidTr="002370E4">
        <w:tc>
          <w:tcPr>
            <w:tcW w:w="4503" w:type="dxa"/>
          </w:tcPr>
          <w:p w:rsidR="002370E4" w:rsidRPr="00F83BE5" w:rsidRDefault="002370E4" w:rsidP="00DD7D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3.4. Делегирование полномочий</w:t>
            </w:r>
          </w:p>
        </w:tc>
        <w:tc>
          <w:tcPr>
            <w:tcW w:w="652" w:type="dxa"/>
          </w:tcPr>
          <w:p w:rsidR="002370E4" w:rsidRPr="00F83BE5" w:rsidRDefault="00B8330E" w:rsidP="001952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0,20</w:t>
            </w:r>
          </w:p>
        </w:tc>
        <w:tc>
          <w:tcPr>
            <w:tcW w:w="1332" w:type="dxa"/>
          </w:tcPr>
          <w:p w:rsidR="002370E4" w:rsidRPr="00F83BE5" w:rsidRDefault="00EC168C" w:rsidP="001952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0E4" w:rsidRPr="00F83BE5" w:rsidRDefault="00195208" w:rsidP="001952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0E4" w:rsidRPr="00F83BE5" w:rsidRDefault="00195208" w:rsidP="001952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2370E4" w:rsidRPr="00F83BE5" w:rsidTr="00195208">
        <w:trPr>
          <w:trHeight w:val="62"/>
        </w:trPr>
        <w:tc>
          <w:tcPr>
            <w:tcW w:w="4503" w:type="dxa"/>
          </w:tcPr>
          <w:p w:rsidR="002370E4" w:rsidRPr="00F83BE5" w:rsidRDefault="002370E4" w:rsidP="00DD7D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3.5. Планирование карьеры</w:t>
            </w:r>
          </w:p>
        </w:tc>
        <w:tc>
          <w:tcPr>
            <w:tcW w:w="652" w:type="dxa"/>
          </w:tcPr>
          <w:p w:rsidR="002370E4" w:rsidRPr="00F83BE5" w:rsidRDefault="00B8330E" w:rsidP="001952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0,15</w:t>
            </w:r>
          </w:p>
        </w:tc>
        <w:tc>
          <w:tcPr>
            <w:tcW w:w="1332" w:type="dxa"/>
          </w:tcPr>
          <w:p w:rsidR="002370E4" w:rsidRPr="00F83BE5" w:rsidRDefault="00EC168C" w:rsidP="001952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0,25</w:t>
            </w:r>
          </w:p>
        </w:tc>
        <w:tc>
          <w:tcPr>
            <w:tcW w:w="1276" w:type="dxa"/>
          </w:tcPr>
          <w:p w:rsidR="002370E4" w:rsidRPr="00F83BE5" w:rsidRDefault="00195208" w:rsidP="001952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0,25</w:t>
            </w:r>
          </w:p>
        </w:tc>
        <w:tc>
          <w:tcPr>
            <w:tcW w:w="1276" w:type="dxa"/>
          </w:tcPr>
          <w:p w:rsidR="002370E4" w:rsidRPr="00F83BE5" w:rsidRDefault="00195208" w:rsidP="001952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0,25</w:t>
            </w:r>
          </w:p>
        </w:tc>
      </w:tr>
      <w:tr w:rsidR="002370E4" w:rsidRPr="00F83BE5" w:rsidTr="001B36AB">
        <w:tc>
          <w:tcPr>
            <w:tcW w:w="5155" w:type="dxa"/>
            <w:gridSpan w:val="2"/>
          </w:tcPr>
          <w:p w:rsidR="002370E4" w:rsidRPr="00F83BE5" w:rsidRDefault="002370E4" w:rsidP="001952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Оценка </w:t>
            </w:r>
            <w:proofErr w:type="spellStart"/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подсист</w:t>
            </w:r>
            <w:proofErr w:type="spellEnd"/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proofErr w:type="spellStart"/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формир</w:t>
            </w:r>
            <w:proofErr w:type="spellEnd"/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чел. ресурсов</w:t>
            </w:r>
          </w:p>
        </w:tc>
        <w:tc>
          <w:tcPr>
            <w:tcW w:w="1332" w:type="dxa"/>
          </w:tcPr>
          <w:p w:rsidR="002370E4" w:rsidRPr="00F83BE5" w:rsidRDefault="00EC168C" w:rsidP="001952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0,7375</w:t>
            </w:r>
          </w:p>
        </w:tc>
        <w:tc>
          <w:tcPr>
            <w:tcW w:w="1276" w:type="dxa"/>
          </w:tcPr>
          <w:p w:rsidR="002370E4" w:rsidRPr="00F83BE5" w:rsidRDefault="00195208" w:rsidP="001952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0,7375</w:t>
            </w:r>
          </w:p>
        </w:tc>
        <w:tc>
          <w:tcPr>
            <w:tcW w:w="1276" w:type="dxa"/>
          </w:tcPr>
          <w:p w:rsidR="002370E4" w:rsidRPr="00F83BE5" w:rsidRDefault="00195208" w:rsidP="001952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0,7750</w:t>
            </w:r>
          </w:p>
        </w:tc>
      </w:tr>
    </w:tbl>
    <w:p w:rsidR="00EA4ADF" w:rsidRPr="00F83BE5" w:rsidRDefault="00EA4ADF" w:rsidP="00EA4A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77013" w:rsidRPr="00F83BE5" w:rsidRDefault="00977013" w:rsidP="00EA4A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Расчет интегральной оценки системы управления персоналом</w:t>
      </w:r>
      <w:r w:rsidR="000E5247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дилерском центре «Аура»  проводится по следующей формуле:</w:t>
      </w:r>
    </w:p>
    <w:p w:rsidR="000E5247" w:rsidRPr="00F83BE5" w:rsidRDefault="000E5247" w:rsidP="00EA4A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E5247" w:rsidRPr="00F83BE5" w:rsidRDefault="000E5247" w:rsidP="000E524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3BE5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drawing>
          <wp:inline distT="0" distB="0" distL="0" distR="0">
            <wp:extent cx="4695568" cy="4331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81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5247" w:rsidRPr="00F83BE5" w:rsidRDefault="000E5247" w:rsidP="000E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Интегральная оценка системы управления персоналом 2015, 2016, 2017 </w:t>
      </w:r>
      <w:proofErr w:type="gramStart"/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годах</w:t>
      </w:r>
      <w:proofErr w:type="gramEnd"/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составляет:</w:t>
      </w:r>
    </w:p>
    <w:p w:rsidR="000E5247" w:rsidRPr="00F83BE5" w:rsidRDefault="000E5247" w:rsidP="000E5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2015:</w:t>
      </w:r>
    </w:p>
    <w:p w:rsidR="000E5247" w:rsidRPr="00F83BE5" w:rsidRDefault="00DB1A69" w:rsidP="00DB1A6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3BE5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drawing>
          <wp:inline distT="0" distB="0" distL="0" distR="0">
            <wp:extent cx="4819135" cy="568411"/>
            <wp:effectExtent l="0" t="0" r="0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575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1A69" w:rsidRPr="00F83BE5" w:rsidRDefault="000E5247" w:rsidP="00DB1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2016:</w:t>
      </w:r>
    </w:p>
    <w:p w:rsidR="000E5247" w:rsidRPr="00F83BE5" w:rsidRDefault="00DB1A69" w:rsidP="00DB1A6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3BE5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drawing>
          <wp:inline distT="0" distB="0" distL="0" distR="0">
            <wp:extent cx="4737303" cy="436605"/>
            <wp:effectExtent l="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441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1A69" w:rsidRPr="00F83BE5" w:rsidRDefault="00DB1A69" w:rsidP="00DB1A6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в2017:</w:t>
      </w:r>
    </w:p>
    <w:p w:rsidR="00DB1A69" w:rsidRPr="00F83BE5" w:rsidRDefault="00DB1A69" w:rsidP="00DB1A6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3BE5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drawing>
          <wp:inline distT="0" distB="0" distL="0" distR="0">
            <wp:extent cx="4753233" cy="453081"/>
            <wp:effectExtent l="0" t="0" r="0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36" cy="458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1A69" w:rsidRDefault="00DB1A69" w:rsidP="00DB1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Таким образом, результаты оценки системы управления персоналом в дилерском центре «Аура» сведены в таблице ниже.</w:t>
      </w:r>
    </w:p>
    <w:p w:rsidR="007679C4" w:rsidRPr="007679C4" w:rsidRDefault="007679C4" w:rsidP="00DB1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</w:p>
    <w:p w:rsidR="007679C4" w:rsidRPr="00F83BE5" w:rsidRDefault="00F141CF" w:rsidP="00144523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Таблица 5. Оценка системы управления персоналом</w:t>
      </w:r>
      <w:r w:rsidR="007679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tbl>
      <w:tblPr>
        <w:tblStyle w:val="a5"/>
        <w:tblW w:w="8914" w:type="dxa"/>
        <w:jc w:val="center"/>
        <w:tblLook w:val="04A0"/>
      </w:tblPr>
      <w:tblGrid>
        <w:gridCol w:w="5544"/>
        <w:gridCol w:w="742"/>
        <w:gridCol w:w="876"/>
        <w:gridCol w:w="876"/>
        <w:gridCol w:w="876"/>
      </w:tblGrid>
      <w:tr w:rsidR="008D6DBD" w:rsidRPr="00F83BE5" w:rsidTr="008D6DBD">
        <w:trPr>
          <w:jc w:val="center"/>
        </w:trPr>
        <w:tc>
          <w:tcPr>
            <w:tcW w:w="5774" w:type="dxa"/>
          </w:tcPr>
          <w:p w:rsidR="00DB1A69" w:rsidRPr="00F83BE5" w:rsidRDefault="00DB1A69" w:rsidP="00DB1A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Подсистемы системы управления персоналом</w:t>
            </w:r>
          </w:p>
        </w:tc>
        <w:tc>
          <w:tcPr>
            <w:tcW w:w="748" w:type="dxa"/>
          </w:tcPr>
          <w:p w:rsidR="00DB1A69" w:rsidRPr="00F83BE5" w:rsidRDefault="00DB1A69" w:rsidP="00DB1A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вес</w:t>
            </w:r>
          </w:p>
        </w:tc>
        <w:tc>
          <w:tcPr>
            <w:tcW w:w="728" w:type="dxa"/>
          </w:tcPr>
          <w:p w:rsidR="00DB1A69" w:rsidRPr="00F83BE5" w:rsidRDefault="008D6DBD" w:rsidP="00DB1A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2015</w:t>
            </w:r>
          </w:p>
        </w:tc>
        <w:tc>
          <w:tcPr>
            <w:tcW w:w="845" w:type="dxa"/>
          </w:tcPr>
          <w:p w:rsidR="00DB1A69" w:rsidRPr="00F83BE5" w:rsidRDefault="008D6DBD" w:rsidP="00DB1A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2016</w:t>
            </w:r>
          </w:p>
        </w:tc>
        <w:tc>
          <w:tcPr>
            <w:tcW w:w="819" w:type="dxa"/>
          </w:tcPr>
          <w:p w:rsidR="00DB1A69" w:rsidRPr="00F83BE5" w:rsidRDefault="008D6DBD" w:rsidP="00DB1A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2017</w:t>
            </w:r>
          </w:p>
        </w:tc>
      </w:tr>
      <w:tr w:rsidR="008D6DBD" w:rsidRPr="00F83BE5" w:rsidTr="008D6DBD">
        <w:trPr>
          <w:jc w:val="center"/>
        </w:trPr>
        <w:tc>
          <w:tcPr>
            <w:tcW w:w="5774" w:type="dxa"/>
          </w:tcPr>
          <w:p w:rsidR="00DB1A69" w:rsidRPr="00F83BE5" w:rsidRDefault="008D6DBD" w:rsidP="00DB1A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Подсистема формирования человеческих ресурсов</w:t>
            </w:r>
          </w:p>
        </w:tc>
        <w:tc>
          <w:tcPr>
            <w:tcW w:w="748" w:type="dxa"/>
          </w:tcPr>
          <w:p w:rsidR="00DB1A69" w:rsidRPr="00F83BE5" w:rsidRDefault="008D6DBD" w:rsidP="00DB1A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0,25</w:t>
            </w:r>
          </w:p>
        </w:tc>
        <w:tc>
          <w:tcPr>
            <w:tcW w:w="728" w:type="dxa"/>
          </w:tcPr>
          <w:p w:rsidR="00DB1A69" w:rsidRPr="00F83BE5" w:rsidRDefault="008D6DBD" w:rsidP="00DB1A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0,3975</w:t>
            </w:r>
          </w:p>
        </w:tc>
        <w:tc>
          <w:tcPr>
            <w:tcW w:w="845" w:type="dxa"/>
          </w:tcPr>
          <w:p w:rsidR="00DB1A69" w:rsidRPr="00F83BE5" w:rsidRDefault="008D6DBD" w:rsidP="00DB1A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0,6400</w:t>
            </w:r>
          </w:p>
        </w:tc>
        <w:tc>
          <w:tcPr>
            <w:tcW w:w="819" w:type="dxa"/>
          </w:tcPr>
          <w:p w:rsidR="00DB1A69" w:rsidRPr="00F83BE5" w:rsidRDefault="008D6DBD" w:rsidP="00DB1A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0,8250</w:t>
            </w:r>
          </w:p>
        </w:tc>
      </w:tr>
      <w:tr w:rsidR="008D6DBD" w:rsidRPr="00F83BE5" w:rsidTr="008D6DBD">
        <w:trPr>
          <w:jc w:val="center"/>
        </w:trPr>
        <w:tc>
          <w:tcPr>
            <w:tcW w:w="5774" w:type="dxa"/>
          </w:tcPr>
          <w:p w:rsidR="00DB1A69" w:rsidRPr="00F83BE5" w:rsidRDefault="008D6DBD" w:rsidP="00DB1A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Подсистема использования человеческих ресурсов</w:t>
            </w:r>
          </w:p>
        </w:tc>
        <w:tc>
          <w:tcPr>
            <w:tcW w:w="748" w:type="dxa"/>
          </w:tcPr>
          <w:p w:rsidR="00DB1A69" w:rsidRPr="00F83BE5" w:rsidRDefault="008D6DBD" w:rsidP="00DB1A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0,45</w:t>
            </w:r>
          </w:p>
        </w:tc>
        <w:tc>
          <w:tcPr>
            <w:tcW w:w="728" w:type="dxa"/>
          </w:tcPr>
          <w:p w:rsidR="00DB1A69" w:rsidRPr="00F83BE5" w:rsidRDefault="008D6DBD" w:rsidP="00DB1A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0,7625</w:t>
            </w:r>
          </w:p>
        </w:tc>
        <w:tc>
          <w:tcPr>
            <w:tcW w:w="845" w:type="dxa"/>
          </w:tcPr>
          <w:p w:rsidR="00DB1A69" w:rsidRPr="00F83BE5" w:rsidRDefault="008D6DBD" w:rsidP="00DB1A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0,7625</w:t>
            </w:r>
          </w:p>
        </w:tc>
        <w:tc>
          <w:tcPr>
            <w:tcW w:w="819" w:type="dxa"/>
          </w:tcPr>
          <w:p w:rsidR="00DB1A69" w:rsidRPr="00F83BE5" w:rsidRDefault="008D6DBD" w:rsidP="00DB1A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0,7625</w:t>
            </w:r>
          </w:p>
        </w:tc>
      </w:tr>
      <w:tr w:rsidR="008D6DBD" w:rsidRPr="00F83BE5" w:rsidTr="008D6DBD">
        <w:trPr>
          <w:jc w:val="center"/>
        </w:trPr>
        <w:tc>
          <w:tcPr>
            <w:tcW w:w="5774" w:type="dxa"/>
          </w:tcPr>
          <w:p w:rsidR="00DB1A69" w:rsidRPr="00F83BE5" w:rsidRDefault="008D6DBD" w:rsidP="00DB1A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Подсистема развития человеческих ресурсов</w:t>
            </w:r>
          </w:p>
        </w:tc>
        <w:tc>
          <w:tcPr>
            <w:tcW w:w="748" w:type="dxa"/>
          </w:tcPr>
          <w:p w:rsidR="00DB1A69" w:rsidRPr="00F83BE5" w:rsidRDefault="008D6DBD" w:rsidP="00DB1A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0,30</w:t>
            </w:r>
          </w:p>
        </w:tc>
        <w:tc>
          <w:tcPr>
            <w:tcW w:w="728" w:type="dxa"/>
          </w:tcPr>
          <w:p w:rsidR="00DB1A69" w:rsidRPr="00F83BE5" w:rsidRDefault="008D6DBD" w:rsidP="00DB1A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0,7375</w:t>
            </w:r>
          </w:p>
        </w:tc>
        <w:tc>
          <w:tcPr>
            <w:tcW w:w="845" w:type="dxa"/>
          </w:tcPr>
          <w:p w:rsidR="00DB1A69" w:rsidRPr="00F83BE5" w:rsidRDefault="008D6DBD" w:rsidP="00DB1A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0,7375</w:t>
            </w:r>
          </w:p>
        </w:tc>
        <w:tc>
          <w:tcPr>
            <w:tcW w:w="819" w:type="dxa"/>
          </w:tcPr>
          <w:p w:rsidR="00DB1A69" w:rsidRPr="00F83BE5" w:rsidRDefault="008D6DBD" w:rsidP="00DB1A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0,7750</w:t>
            </w:r>
          </w:p>
        </w:tc>
      </w:tr>
      <w:tr w:rsidR="008D6DBD" w:rsidRPr="00F83BE5" w:rsidTr="00BC4884">
        <w:trPr>
          <w:jc w:val="center"/>
        </w:trPr>
        <w:tc>
          <w:tcPr>
            <w:tcW w:w="6522" w:type="dxa"/>
            <w:gridSpan w:val="2"/>
          </w:tcPr>
          <w:p w:rsidR="008D6DBD" w:rsidRPr="00F83BE5" w:rsidRDefault="008D6DBD" w:rsidP="00DB1A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Оценка системы управления персоналом</w:t>
            </w:r>
          </w:p>
        </w:tc>
        <w:tc>
          <w:tcPr>
            <w:tcW w:w="728" w:type="dxa"/>
          </w:tcPr>
          <w:p w:rsidR="008D6DBD" w:rsidRPr="00F83BE5" w:rsidRDefault="008D6DBD" w:rsidP="00DB1A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0,6638</w:t>
            </w:r>
          </w:p>
        </w:tc>
        <w:tc>
          <w:tcPr>
            <w:tcW w:w="845" w:type="dxa"/>
          </w:tcPr>
          <w:p w:rsidR="008D6DBD" w:rsidRPr="00F83BE5" w:rsidRDefault="008D6DBD" w:rsidP="00DB1A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0,7244</w:t>
            </w:r>
          </w:p>
        </w:tc>
        <w:tc>
          <w:tcPr>
            <w:tcW w:w="819" w:type="dxa"/>
          </w:tcPr>
          <w:p w:rsidR="008D6DBD" w:rsidRPr="00F83BE5" w:rsidRDefault="008D6DBD" w:rsidP="00DB1A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83BE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0,7819</w:t>
            </w:r>
          </w:p>
        </w:tc>
      </w:tr>
    </w:tbl>
    <w:p w:rsidR="00DB1A69" w:rsidRPr="00F83BE5" w:rsidRDefault="00DB1A69" w:rsidP="00DB1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D6DBD" w:rsidRPr="00F83BE5" w:rsidRDefault="00F57726" w:rsidP="005924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помощью данного интегрального метода  оценки нам удалось оценить систему управления дилерского центра «Аура». </w:t>
      </w:r>
      <w:r w:rsidR="008D6DBD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 видно из результатов расчета интегральной оценки системы управления</w:t>
      </w: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D6DBD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персоналом </w:t>
      </w: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 2015–2017</w:t>
      </w:r>
      <w:r w:rsidR="008D6DBD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гг., наблюдается улучшение</w:t>
      </w:r>
      <w:r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D6DBD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системы управления персоналом</w:t>
      </w:r>
      <w:r w:rsidR="008D6DBD" w:rsidRPr="00F83BE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F141CF" w:rsidRPr="00F83BE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141CF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Также необходимо </w:t>
      </w:r>
      <w:r w:rsidR="0059247D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отметить,</w:t>
      </w:r>
      <w:r w:rsidR="00F141CF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что в данной статье для оценки управления </w:t>
      </w:r>
      <w:r w:rsidR="00F141CF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персоналам мы воспользовались методом </w:t>
      </w:r>
      <w:r w:rsidR="0059247D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оценк</w:t>
      </w:r>
      <w:r w:rsidR="0059247D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системы управления персоналом, </w:t>
      </w:r>
      <w:r w:rsidR="0059247D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описанным</w:t>
      </w:r>
      <w:r w:rsidR="0059247D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М. Г. Назаровым</w:t>
      </w:r>
      <w:r w:rsidR="007D0849" w:rsidRPr="007D08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[3]</w:t>
      </w:r>
      <w:r w:rsidR="0059247D" w:rsidRPr="00F83BE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F83BE5" w:rsidRDefault="00F83BE5" w:rsidP="00F83BE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Из всевозможных методов оценки дилерских сетей мы рассмотрели всего лишь несколько из них.  К данным методам оценки прибегают как эксперты в области автомобильного рынка, так и сами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автопроизводители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 </w:t>
      </w:r>
      <w:proofErr w:type="spellStart"/>
      <w:r w:rsidRPr="00F83B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Автопроизводители</w:t>
      </w:r>
      <w:proofErr w:type="spellEnd"/>
      <w:r w:rsidRPr="00F83B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отчаянно соревнуются друг с другом и постоянно пересматривают принципы разработки и производства автомобилей. И им практически удалось сравняться в издержках, качестве машин и экономических показателях. Но тем удивительнее другое: почему, когда дело доходит до розничной торговли (</w:t>
      </w:r>
      <w:proofErr w:type="gramStart"/>
      <w:r w:rsidRPr="00F83B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</w:t>
      </w:r>
      <w:proofErr w:type="gramEnd"/>
      <w:r w:rsidRPr="00F83B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как известно, эффективность предприятий этой отрасли колеблется очень сильно), те же самые компании бросают на произвол судьбы собственные детища, созданные с таким трудом? А ведь если дилеры будут плохо работать, компания не продаст свои машины.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Как показывают исследования не безразличное отношения или недостаточное внимание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автопроизводителей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приводит к плачевным ситуациям их дилерских сетей. Если как руководители дилерских сетей, так и поставщики будут, периодически прибегать к методам оценки дилерских сетей, это повлечет за собой только положительные результаты. </w:t>
      </w:r>
    </w:p>
    <w:p w:rsidR="00F83BE5" w:rsidRPr="00F83BE5" w:rsidRDefault="00F83BE5" w:rsidP="00F83BE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83B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Конечно, </w:t>
      </w:r>
      <w:proofErr w:type="spellStart"/>
      <w:r w:rsidRPr="00F83B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автопроизводители</w:t>
      </w:r>
      <w:proofErr w:type="spellEnd"/>
      <w:r w:rsidRPr="00F83B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никогда не оставляли без внимания свои дилерские сети.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83B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Продвижение на американском рынке марки </w:t>
      </w:r>
      <w:proofErr w:type="spellStart"/>
      <w:r w:rsidRPr="00F83B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Lexus</w:t>
      </w:r>
      <w:proofErr w:type="spellEnd"/>
      <w:r w:rsidRPr="00F83B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F83B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брэнда</w:t>
      </w:r>
      <w:proofErr w:type="spellEnd"/>
      <w:r w:rsidRPr="00F83B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83B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Toyota</w:t>
      </w:r>
      <w:proofErr w:type="spellEnd"/>
      <w:r w:rsidRPr="00F83B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относящегося к классу люкс, — отличный пример того, как можно увязать интересы производителя, дилеров и потребителей (например, рост прибыли важен для компании, а удовлетворенность — для дилеров и покупателей). </w:t>
      </w:r>
      <w:proofErr w:type="spellStart"/>
      <w:r w:rsidRPr="00F83B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Lexus</w:t>
      </w:r>
      <w:proofErr w:type="spellEnd"/>
      <w:r w:rsidRPr="00F83B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активно управляет своей сбытовой сетью и вкладывает средства в налаживание рабочих процессов дилеров. Сотрудники компании, работающие на местах, привносят передовой опыт, обучают дилеров и нередко действуют как менеджеры франшиз. Тщательно оценивая </w:t>
      </w:r>
      <w:r w:rsidR="00E747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свои дилерские сети</w:t>
      </w:r>
      <w:r w:rsidRPr="00F83B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компания с нуля выстроила дилерскую сеть вокруг нового, все более популярного </w:t>
      </w:r>
      <w:proofErr w:type="spellStart"/>
      <w:r w:rsidRPr="00F83B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брэнда</w:t>
      </w:r>
      <w:proofErr w:type="spellEnd"/>
      <w:r w:rsidR="00E747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F83BE5" w:rsidRPr="00F83BE5" w:rsidRDefault="00F83BE5" w:rsidP="00F83BE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83B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drawing>
          <wp:inline distT="0" distB="0" distL="0" distR="0">
            <wp:extent cx="5887479" cy="4448432"/>
            <wp:effectExtent l="19050" t="0" r="0" b="0"/>
            <wp:docPr id="14" name="Рисунок 9" descr="http://vestnikmckinsey.ru/Services/Img/VXNlci9JbWFnZXMvM2Q4MTM3ZWI3MzUxNGVmN2I2N2JhNTM2NjVmNTY2MmMuanBnOjA6MDow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estnikmckinsey.ru/Services/Img/VXNlci9JbWFnZXMvM2Q4MTM3ZWI3MzUxNGVmN2I2N2JhNTM2NjVmNTY2MmMuanBnOjA6MDow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2473" r="909" b="5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479" cy="444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9C4" w:rsidRDefault="007679C4" w:rsidP="007679C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Рис.1. Различия эффективности работы дилерских сетей.</w:t>
      </w:r>
    </w:p>
    <w:p w:rsidR="007679C4" w:rsidRPr="007679C4" w:rsidRDefault="007679C4" w:rsidP="007679C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F83BE5" w:rsidRDefault="00E74765" w:rsidP="00E7476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Получив результаты оценки  необходимо принимать меры, которые направлены на совершенствования дилерской сети.  </w:t>
      </w:r>
      <w:r w:rsidR="0014452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Например,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ч</w:t>
      </w:r>
      <w:r w:rsidR="00F83BE5" w:rsidRPr="00F83B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тобы повысить результативность торгового персонала, нужно создать четыре разные системы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E74765" w:rsidRDefault="00F83BE5" w:rsidP="00F83BE5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747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необходимо разработать </w:t>
      </w:r>
      <w:r w:rsidRPr="00E7476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упорядоченный процесс продаж</w:t>
      </w:r>
      <w:r w:rsidRPr="00E747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 и с помощью эффективных, но простых инструментов, таких как карты учета покупателей, отслеживать поведение покупателей на различных стадиях процесса принятия решения </w:t>
      </w:r>
      <w:r w:rsidR="00E74765" w:rsidRPr="00E747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E747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покупке. </w:t>
      </w:r>
    </w:p>
    <w:p w:rsidR="00E74765" w:rsidRDefault="00F83BE5" w:rsidP="00F83BE5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F83B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сформировать действенную </w:t>
      </w:r>
      <w:r w:rsidR="00E74765" w:rsidRPr="00E747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7476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систему управления эффективностью</w:t>
      </w:r>
      <w:r w:rsidRPr="00F83B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в том числе на базе компьютерной программы </w:t>
      </w:r>
      <w:proofErr w:type="spellStart"/>
      <w:r w:rsidRPr="00F83B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Excel</w:t>
      </w:r>
      <w:proofErr w:type="spellEnd"/>
      <w:r w:rsidRPr="00F83B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разработать простые инструменты, с помощью которых можно было бы отслеживать изменения в производительности и качестве труда торгового персонала на всех уровнях — отдельных продавцов или автосалонов, </w:t>
      </w:r>
      <w:r w:rsidRPr="00F83B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отдельных магазинов или группы магазинов региона — и за определенный период. При такой системе особое внимание уделяется оценке ключевых показателей работы персонала. Она позволяет повышать квалификацию продавцов–консультантов, а чем выше их квалификация, тем выше производительность, тем лучше они понимают потребности покупателей, знают продукцию и т.д. </w:t>
      </w:r>
    </w:p>
    <w:p w:rsidR="00E74765" w:rsidRDefault="007679C4" w:rsidP="00E74765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следует</w:t>
      </w:r>
      <w:r w:rsidR="00E747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создать </w:t>
      </w:r>
      <w:r w:rsidR="00F83BE5" w:rsidRPr="00E7476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программу повышения квалификации</w:t>
      </w:r>
      <w:r w:rsidR="00F83BE5" w:rsidRPr="00F83B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Она предполагает использование некоторых основных инструментов для обучения сотрудников и развития у них необходимых навыков: важно, чтобы квалифицированный персонал способствовал продвижению потребителей от одной стадии процесса принятия решения о покупке к другой. Такая программа предусматривает планы личного развития для всех продавцов и семинары, которые проводили бы с ними менеджеры по продажам и генеральные директора</w:t>
      </w:r>
      <w:r w:rsidR="00E747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74765" w:rsidRPr="00F83BE5" w:rsidRDefault="00E74765" w:rsidP="00E74765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747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выстроить </w:t>
      </w:r>
      <w:r w:rsidR="00F83BE5" w:rsidRPr="00E747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F83BE5" w:rsidRPr="00E7476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систему поддержания высокой эффективности</w:t>
      </w:r>
      <w:r w:rsidR="00F83BE5" w:rsidRPr="00E747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используя показатели, спускающиеся каскадом по всем уровням — от уровня региона к уровню автосалона и затем на уровень продавцов–консультантов. </w:t>
      </w:r>
    </w:p>
    <w:p w:rsidR="0059247D" w:rsidRDefault="00E74765" w:rsidP="00E7476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заключение хотелось бы отметить, как показывает практика руководители дилерских сетей, которые прибегают к методам оценки и не игнорируют их результаты, фиксируют </w:t>
      </w:r>
      <w:r w:rsidR="00F83BE5" w:rsidRPr="00F83B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рост продаж на 10—20% в каждом салоне. Эффект от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методов оценки и своевременное принятие решение налаживают отношения</w:t>
      </w:r>
      <w:r w:rsidR="00F83BE5" w:rsidRPr="00F83B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 потенциальными клиентами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поставщиками в целом. </w:t>
      </w:r>
    </w:p>
    <w:p w:rsidR="0075339D" w:rsidRDefault="0075339D" w:rsidP="00E7476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75339D" w:rsidRDefault="0075339D" w:rsidP="00E7476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75339D" w:rsidRDefault="0075339D" w:rsidP="00E7476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75339D" w:rsidRDefault="0075339D" w:rsidP="00E7476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75339D" w:rsidRDefault="0075339D" w:rsidP="00E7476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75339D" w:rsidRDefault="0075339D" w:rsidP="00E7476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75339D" w:rsidRDefault="0075339D" w:rsidP="00E7476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75339D" w:rsidRPr="00144523" w:rsidRDefault="0075339D" w:rsidP="007679C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14452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СПИСОК ИСПОЛЬЗОВАННЫХ ИСТОЧНИКОВ</w:t>
      </w:r>
    </w:p>
    <w:p w:rsidR="007D0849" w:rsidRPr="00144523" w:rsidRDefault="007D0849" w:rsidP="0075339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D0849" w:rsidRPr="00144523" w:rsidRDefault="007D0849" w:rsidP="007679C4">
      <w:pPr>
        <w:pStyle w:val="a4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45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Егоров Ю.Л. Исследование систем управления: учеб</w:t>
      </w:r>
      <w:proofErr w:type="gramStart"/>
      <w:r w:rsidRPr="001445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  <w:r w:rsidRPr="001445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1445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proofErr w:type="gramEnd"/>
      <w:r w:rsidRPr="001445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особие /</w:t>
      </w:r>
      <w:r w:rsidRPr="001445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445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Ю.Л. Егоров. – Москва: Экзамен, 2015. – 492 </w:t>
      </w:r>
      <w:proofErr w:type="gramStart"/>
      <w:r w:rsidRPr="001445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proofErr w:type="gramEnd"/>
      <w:r w:rsidRPr="001445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D0849" w:rsidRPr="00144523" w:rsidRDefault="007D0849" w:rsidP="007679C4">
      <w:pPr>
        <w:pStyle w:val="a4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45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Кротков, А.М. Конкурентоспособность предприятия: подходы к</w:t>
      </w:r>
      <w:r w:rsidRPr="001445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445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обеспечению, критерии, методы оценки /</w:t>
      </w:r>
      <w:r w:rsidRPr="001445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/ А.М. Кротков, Ю.Я. </w:t>
      </w:r>
      <w:proofErr w:type="spellStart"/>
      <w:r w:rsidRPr="001445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Еленева</w:t>
      </w:r>
      <w:proofErr w:type="spellEnd"/>
      <w:r w:rsidRPr="001445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445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Маркетинг в России и за рубежом. —2004. —№ 6. — С. 19-24</w:t>
      </w:r>
    </w:p>
    <w:p w:rsidR="00F141CF" w:rsidRPr="00144523" w:rsidRDefault="007D0849" w:rsidP="007679C4">
      <w:pPr>
        <w:pStyle w:val="a4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45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Назарова, М.Г. Общая теория статистики / М.Г. Назарова. − 2-е изд. − М.: Омега-Л, 2011. − 410 </w:t>
      </w:r>
      <w:proofErr w:type="gramStart"/>
      <w:r w:rsidRPr="001445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proofErr w:type="gramEnd"/>
      <w:r w:rsidRPr="001445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D0849" w:rsidRPr="00144523" w:rsidRDefault="007D0849" w:rsidP="007679C4">
      <w:pPr>
        <w:pStyle w:val="a4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45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Аналитические агентство АВТОСТАТ, Режим доступа: https://www.autostat.ru/ (Дата обращения 09.02.2018)</w:t>
      </w:r>
    </w:p>
    <w:p w:rsidR="007D0849" w:rsidRPr="00144523" w:rsidRDefault="007D0849" w:rsidP="007679C4">
      <w:pPr>
        <w:pStyle w:val="a4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14" w:history="1">
        <w:r w:rsidRPr="00144523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Официальный дилер LADA в г. Тольятти</w:t>
        </w:r>
      </w:hyperlink>
      <w:r w:rsidRPr="001445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Режим доступа: </w:t>
      </w:r>
      <w:hyperlink r:id="rId15" w:history="1">
        <w:r w:rsidRPr="00144523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http://aura.lada.ru/</w:t>
        </w:r>
      </w:hyperlink>
      <w:r w:rsidRPr="001445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(Дата обращения 08.02.2018)</w:t>
      </w:r>
    </w:p>
    <w:p w:rsidR="007D0849" w:rsidRPr="007D0849" w:rsidRDefault="007D0849" w:rsidP="007D0849">
      <w:pPr>
        <w:pStyle w:val="a4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7D0849" w:rsidRPr="007D0849" w:rsidSect="007B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49D8"/>
    <w:multiLevelType w:val="hybridMultilevel"/>
    <w:tmpl w:val="4B0696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436EE7"/>
    <w:multiLevelType w:val="hybridMultilevel"/>
    <w:tmpl w:val="EC6EB5A4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E54889"/>
    <w:multiLevelType w:val="hybridMultilevel"/>
    <w:tmpl w:val="08EEF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B0238"/>
    <w:multiLevelType w:val="multilevel"/>
    <w:tmpl w:val="A8BC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characterSpacingControl w:val="doNotCompress"/>
  <w:compat>
    <w:useFELayout/>
  </w:compat>
  <w:rsids>
    <w:rsidRoot w:val="00AA3DED"/>
    <w:rsid w:val="000E5247"/>
    <w:rsid w:val="00144523"/>
    <w:rsid w:val="00195208"/>
    <w:rsid w:val="001F1563"/>
    <w:rsid w:val="002370E4"/>
    <w:rsid w:val="00315186"/>
    <w:rsid w:val="003B4935"/>
    <w:rsid w:val="0059247D"/>
    <w:rsid w:val="0075339D"/>
    <w:rsid w:val="007679C4"/>
    <w:rsid w:val="007B2AF7"/>
    <w:rsid w:val="007B2EA3"/>
    <w:rsid w:val="007D0849"/>
    <w:rsid w:val="00823B75"/>
    <w:rsid w:val="008D6DBD"/>
    <w:rsid w:val="00907C49"/>
    <w:rsid w:val="00977013"/>
    <w:rsid w:val="00AA3DED"/>
    <w:rsid w:val="00B8330E"/>
    <w:rsid w:val="00DB1A69"/>
    <w:rsid w:val="00E24377"/>
    <w:rsid w:val="00E74765"/>
    <w:rsid w:val="00EA4ADF"/>
    <w:rsid w:val="00EC168C"/>
    <w:rsid w:val="00F141CF"/>
    <w:rsid w:val="00F57726"/>
    <w:rsid w:val="00F83BE5"/>
    <w:rsid w:val="00FC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A3"/>
  </w:style>
  <w:style w:type="paragraph" w:styleId="2">
    <w:name w:val="heading 2"/>
    <w:basedOn w:val="a"/>
    <w:link w:val="20"/>
    <w:uiPriority w:val="9"/>
    <w:qFormat/>
    <w:rsid w:val="00F83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08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23B75"/>
    <w:pPr>
      <w:ind w:left="720"/>
      <w:contextualSpacing/>
    </w:pPr>
  </w:style>
  <w:style w:type="table" w:styleId="a5">
    <w:name w:val="Table Grid"/>
    <w:basedOn w:val="a1"/>
    <w:uiPriority w:val="59"/>
    <w:rsid w:val="00823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823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823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823B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F83BE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F83BE5"/>
    <w:rPr>
      <w:color w:val="0000FF"/>
      <w:u w:val="single"/>
    </w:rPr>
  </w:style>
  <w:style w:type="character" w:customStyle="1" w:styleId="xtextshgrayboldcaps">
    <w:name w:val="x_textsh_gray_bold_caps"/>
    <w:basedOn w:val="a0"/>
    <w:rsid w:val="00F83BE5"/>
  </w:style>
  <w:style w:type="character" w:styleId="a7">
    <w:name w:val="Strong"/>
    <w:basedOn w:val="a0"/>
    <w:uiPriority w:val="22"/>
    <w:qFormat/>
    <w:rsid w:val="00F83BE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D08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://vestnikmckinsey.ru/Services/Img/VXNlci9JbWFnZXMvM2Q4MTM3ZWI3MzUxNGVmN2I2N2JhNTM2NjVmNTY2MmMuanBnOjA6MDow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hyperlink" Target="http://aura.lada.ru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aura.la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11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2018-02-08T19:29:00Z</dcterms:created>
  <dcterms:modified xsi:type="dcterms:W3CDTF">2018-02-09T19:01:00Z</dcterms:modified>
</cp:coreProperties>
</file>