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46" w:rsidRPr="00063833" w:rsidRDefault="00063833" w:rsidP="0006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33">
        <w:rPr>
          <w:rFonts w:ascii="Times New Roman" w:hAnsi="Times New Roman" w:cs="Times New Roman"/>
          <w:b/>
          <w:sz w:val="28"/>
          <w:szCs w:val="28"/>
        </w:rPr>
        <w:lastRenderedPageBreak/>
        <w:t>«Построение системы управления на основе базы правил нечёткого вывода»</w:t>
      </w:r>
    </w:p>
    <w:p w:rsidR="00063833" w:rsidRPr="00063833" w:rsidRDefault="00063833" w:rsidP="00063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33">
        <w:rPr>
          <w:rFonts w:ascii="Times New Roman" w:hAnsi="Times New Roman" w:cs="Times New Roman"/>
          <w:sz w:val="28"/>
          <w:szCs w:val="28"/>
        </w:rPr>
        <w:t>Выбрать и описать ситуацию, для которой необходимо построить систему нечёткого управления. Идеальной считается ситуация, в которой вербальная постановка задачи соответствует профилю подготовки магистра.</w:t>
      </w:r>
    </w:p>
    <w:p w:rsidR="00063833" w:rsidRPr="00063833" w:rsidRDefault="00063833" w:rsidP="00063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33">
        <w:rPr>
          <w:rFonts w:ascii="Times New Roman" w:hAnsi="Times New Roman" w:cs="Times New Roman"/>
          <w:sz w:val="28"/>
          <w:szCs w:val="28"/>
        </w:rPr>
        <w:t>Определить для неё входные и выходные лингвистические переменные. Входных переменных должно быть не менее двух.</w:t>
      </w:r>
    </w:p>
    <w:p w:rsidR="00063833" w:rsidRPr="00063833" w:rsidRDefault="00063833" w:rsidP="00063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33">
        <w:rPr>
          <w:rFonts w:ascii="Times New Roman" w:hAnsi="Times New Roman" w:cs="Times New Roman"/>
          <w:sz w:val="28"/>
          <w:szCs w:val="28"/>
        </w:rPr>
        <w:t>Сформулировать базу нечётких правил продукции, с помощью которой будет осуществляться управление системой. Построенная база должна быть непротиворечивой и охватывать все возможные ситуации, в которых необходимо принимать решение.</w:t>
      </w:r>
    </w:p>
    <w:p w:rsidR="00063833" w:rsidRPr="00063833" w:rsidRDefault="00063833" w:rsidP="00063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33">
        <w:rPr>
          <w:rFonts w:ascii="Times New Roman" w:hAnsi="Times New Roman" w:cs="Times New Roman"/>
          <w:sz w:val="28"/>
          <w:szCs w:val="28"/>
        </w:rPr>
        <w:t>Фаззифицировать входные и выходные переменные, т. е. построить для них соответствующие лингвистические переменные.</w:t>
      </w:r>
    </w:p>
    <w:p w:rsidR="00063833" w:rsidRPr="00063833" w:rsidRDefault="00063833" w:rsidP="00063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33">
        <w:rPr>
          <w:rFonts w:ascii="Times New Roman" w:hAnsi="Times New Roman" w:cs="Times New Roman"/>
          <w:sz w:val="28"/>
          <w:szCs w:val="28"/>
        </w:rPr>
        <w:t>Провести исследование построенной модели нечёткого вывода для различных наборов значений входных переменных. Исследование должно базироваться по крайней мере на 6 наборах значений входных переменных и охватывать диапазон, достаточный для проведения анализа о пригодности предложенной системы правил.</w:t>
      </w:r>
    </w:p>
    <w:p w:rsidR="00063833" w:rsidRPr="00063833" w:rsidRDefault="00063833" w:rsidP="00063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33">
        <w:rPr>
          <w:rFonts w:ascii="Times New Roman" w:hAnsi="Times New Roman" w:cs="Times New Roman"/>
          <w:sz w:val="28"/>
          <w:szCs w:val="28"/>
        </w:rPr>
        <w:t>Применить различные методы деффазификации выходных переменных. Подобрать наиболее подходящий метод. Сделать вывод о работоспособности построенной системы на основе полученных результатов.</w:t>
      </w:r>
    </w:p>
    <w:p w:rsidR="00063833" w:rsidRPr="00063833" w:rsidRDefault="00063833" w:rsidP="000638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3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63833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 xml:space="preserve">Рассмотрим модель, которая состоит из трёх параметров, где А, В – это входная переменная, С – выходная переменная. </w:t>
      </w:r>
      <w:r>
        <w:rPr>
          <w:rFonts w:ascii="Times New Roman" w:hAnsi="Times New Roman" w:cs="Times New Roman"/>
          <w:sz w:val="28"/>
          <w:szCs w:val="28"/>
        </w:rPr>
        <w:t>Причём, каждая их данных переменных может принять соответствующее значение.</w:t>
      </w:r>
    </w:p>
    <w:p w:rsidR="00796E40" w:rsidRPr="00796E40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= </w:t>
      </w:r>
      <w:r w:rsidRPr="00796E40">
        <w:rPr>
          <w:rFonts w:ascii="Times New Roman" w:hAnsi="Times New Roman" w:cs="Times New Roman"/>
          <w:bCs/>
          <w:sz w:val="28"/>
          <w:szCs w:val="28"/>
        </w:rPr>
        <w:t>{А</w:t>
      </w:r>
      <w:r w:rsidRPr="00796E40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796E40">
        <w:rPr>
          <w:rFonts w:ascii="Times New Roman" w:hAnsi="Times New Roman" w:cs="Times New Roman"/>
          <w:bCs/>
          <w:sz w:val="28"/>
          <w:szCs w:val="28"/>
        </w:rPr>
        <w:t>, А</w:t>
      </w:r>
      <w:r w:rsidRPr="00796E4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96E40">
        <w:rPr>
          <w:rFonts w:ascii="Times New Roman" w:hAnsi="Times New Roman" w:cs="Times New Roman"/>
          <w:bCs/>
          <w:sz w:val="28"/>
          <w:szCs w:val="28"/>
        </w:rPr>
        <w:t>, А</w:t>
      </w:r>
      <w:r w:rsidRPr="00796E40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96E40">
        <w:rPr>
          <w:rFonts w:ascii="Times New Roman" w:hAnsi="Times New Roman" w:cs="Times New Roman"/>
          <w:bCs/>
          <w:sz w:val="28"/>
          <w:szCs w:val="28"/>
        </w:rPr>
        <w:t>}</w:t>
      </w:r>
    </w:p>
    <w:p w:rsidR="00796E40" w:rsidRPr="00796E40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= </w:t>
      </w:r>
      <w:r w:rsidRPr="00796E40">
        <w:rPr>
          <w:rFonts w:ascii="Times New Roman" w:hAnsi="Times New Roman" w:cs="Times New Roman"/>
          <w:bCs/>
          <w:sz w:val="28"/>
          <w:szCs w:val="28"/>
        </w:rPr>
        <w:t>{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96E40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796E4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96E40">
        <w:rPr>
          <w:rFonts w:ascii="Times New Roman" w:hAnsi="Times New Roman" w:cs="Times New Roman"/>
          <w:bCs/>
          <w:sz w:val="28"/>
          <w:szCs w:val="28"/>
        </w:rPr>
        <w:t>}</w:t>
      </w:r>
    </w:p>
    <w:p w:rsidR="00796E40" w:rsidRPr="00796E40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 xml:space="preserve">С = </w:t>
      </w:r>
      <w:r w:rsidRPr="00796E40">
        <w:rPr>
          <w:rFonts w:ascii="Times New Roman" w:hAnsi="Times New Roman" w:cs="Times New Roman"/>
          <w:bCs/>
          <w:sz w:val="28"/>
          <w:szCs w:val="28"/>
        </w:rPr>
        <w:t>{С</w:t>
      </w:r>
      <w:r w:rsidRPr="00796E40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796E40">
        <w:rPr>
          <w:rFonts w:ascii="Times New Roman" w:hAnsi="Times New Roman" w:cs="Times New Roman"/>
          <w:bCs/>
          <w:sz w:val="28"/>
          <w:szCs w:val="28"/>
        </w:rPr>
        <w:t>, С</w:t>
      </w:r>
      <w:r w:rsidRPr="00796E4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96E40">
        <w:rPr>
          <w:rFonts w:ascii="Times New Roman" w:hAnsi="Times New Roman" w:cs="Times New Roman"/>
          <w:bCs/>
          <w:sz w:val="28"/>
          <w:szCs w:val="28"/>
        </w:rPr>
        <w:t>, С</w:t>
      </w:r>
      <w:r w:rsidRPr="00796E40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96E40">
        <w:rPr>
          <w:rFonts w:ascii="Times New Roman" w:hAnsi="Times New Roman" w:cs="Times New Roman"/>
          <w:bCs/>
          <w:sz w:val="28"/>
          <w:szCs w:val="28"/>
        </w:rPr>
        <w:t>}</w:t>
      </w:r>
    </w:p>
    <w:p w:rsidR="00796E40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свою очередь для каждого из данных множеств задают функцию принадлежности. Задача нечёткого вывода – это определить числовое значение для выходной переменной С.</w:t>
      </w:r>
    </w:p>
    <w:p w:rsidR="00796E40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5D379">
            <wp:extent cx="4752340" cy="3733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73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E40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– Этапы нечёткого вывода.</w:t>
      </w:r>
    </w:p>
    <w:p w:rsidR="00796E40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базы правил системы нечёткого вывода.</w:t>
      </w:r>
    </w:p>
    <w:p w:rsidR="00796E40" w:rsidRDefault="000B1E71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Правило_1: </w:t>
      </w:r>
      <w:r w:rsidRPr="000B1E71">
        <w:rPr>
          <w:rFonts w:ascii="Times New Roman" w:hAnsi="Times New Roman" w:cs="Times New Roman"/>
          <w:sz w:val="28"/>
          <w:szCs w:val="28"/>
        </w:rPr>
        <w:t>Если «Условие_А1» или  «Условие_В1» ТО «Следствие_С1»</w:t>
      </w:r>
    </w:p>
    <w:p w:rsidR="000B1E71" w:rsidRP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71">
        <w:rPr>
          <w:rFonts w:ascii="Times New Roman" w:hAnsi="Times New Roman" w:cs="Times New Roman"/>
          <w:sz w:val="28"/>
          <w:szCs w:val="28"/>
        </w:rPr>
        <w:t>Правило_2: Если «Условие_ А2» или  «Условие_В2» ТО «Следствие_ С2»</w:t>
      </w:r>
    </w:p>
    <w:p w:rsidR="000B1E71" w:rsidRP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71">
        <w:rPr>
          <w:rFonts w:ascii="Times New Roman" w:hAnsi="Times New Roman" w:cs="Times New Roman"/>
          <w:sz w:val="28"/>
          <w:szCs w:val="28"/>
        </w:rPr>
        <w:t>…</w:t>
      </w:r>
    </w:p>
    <w:p w:rsid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71">
        <w:rPr>
          <w:rFonts w:ascii="Times New Roman" w:hAnsi="Times New Roman" w:cs="Times New Roman"/>
          <w:sz w:val="28"/>
          <w:szCs w:val="28"/>
        </w:rPr>
        <w:t>Правило_n: Если «Условие_ Аn» или  «Условие_Вn» ТО «Следствие_ Сn»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71">
        <w:rPr>
          <w:rFonts w:ascii="Times New Roman" w:hAnsi="Times New Roman" w:cs="Times New Roman"/>
          <w:sz w:val="28"/>
          <w:szCs w:val="28"/>
        </w:rPr>
        <w:t>Условие_А1», «Условие_ А2», …, «Условие_ Аn»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E71">
        <w:rPr>
          <w:rFonts w:ascii="Times New Roman" w:hAnsi="Times New Roman" w:cs="Times New Roman"/>
          <w:sz w:val="28"/>
          <w:szCs w:val="28"/>
        </w:rPr>
        <w:t xml:space="preserve"> «Условие_В1», «Условие_В2», …, «Условие_Вn»  </w:t>
      </w:r>
      <w:r>
        <w:rPr>
          <w:rFonts w:ascii="Times New Roman" w:hAnsi="Times New Roman" w:cs="Times New Roman"/>
          <w:sz w:val="28"/>
          <w:szCs w:val="28"/>
        </w:rPr>
        <w:t>- входная лингвистическая переменная.</w:t>
      </w:r>
    </w:p>
    <w:p w:rsid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71">
        <w:rPr>
          <w:rFonts w:ascii="Times New Roman" w:hAnsi="Times New Roman" w:cs="Times New Roman"/>
          <w:sz w:val="28"/>
          <w:szCs w:val="28"/>
        </w:rPr>
        <w:t>«Следствие_C1», «Следствие_ C2», …, «Следствие_ Cn»</w:t>
      </w:r>
      <w:r>
        <w:rPr>
          <w:rFonts w:ascii="Times New Roman" w:hAnsi="Times New Roman" w:cs="Times New Roman"/>
          <w:sz w:val="28"/>
          <w:szCs w:val="28"/>
        </w:rPr>
        <w:t xml:space="preserve"> - выходная лингвистическая переменная.</w:t>
      </w:r>
    </w:p>
    <w:p w:rsidR="000B1E71" w:rsidRP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71">
        <w:rPr>
          <w:rFonts w:ascii="Times New Roman" w:hAnsi="Times New Roman" w:cs="Times New Roman"/>
          <w:sz w:val="28"/>
          <w:szCs w:val="28"/>
        </w:rPr>
        <w:lastRenderedPageBreak/>
        <w:t>Фаззификация входного параметра.</w:t>
      </w:r>
    </w:p>
    <w:p w:rsid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71">
        <w:rPr>
          <w:rFonts w:ascii="Times New Roman" w:hAnsi="Times New Roman" w:cs="Times New Roman"/>
          <w:sz w:val="28"/>
          <w:szCs w:val="28"/>
        </w:rPr>
        <w:t xml:space="preserve">На рисунке 1 группа экспертов входную переменную А оценили в 3 бала (по шкале 10 баллов), а переменную В в 8 баллов. </w:t>
      </w:r>
    </w:p>
    <w:p w:rsidR="000B1E71" w:rsidRDefault="000B1E71" w:rsidP="000B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71">
        <w:rPr>
          <w:rFonts w:ascii="Times New Roman" w:hAnsi="Times New Roman" w:cs="Times New Roman"/>
          <w:sz w:val="28"/>
          <w:szCs w:val="28"/>
        </w:rPr>
        <w:t>Агрегирование.</w:t>
      </w:r>
    </w:p>
    <w:p w:rsidR="000B1E71" w:rsidRDefault="000B1E71" w:rsidP="000B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это определить степень истинности каждого подзаключения по каждому правилу системы нечёткого вывода. В качестве правила логического вывода обычно применяется операция </w:t>
      </w:r>
      <w:r w:rsidRPr="000B1E71">
        <w:rPr>
          <w:rFonts w:ascii="Times New Roman" w:hAnsi="Times New Roman" w:cs="Times New Roman"/>
          <w:sz w:val="28"/>
          <w:szCs w:val="28"/>
        </w:rPr>
        <w:t>min (минимум) или prod (умножение). В логическом выводе</w:t>
      </w:r>
      <w:r>
        <w:rPr>
          <w:rFonts w:ascii="Times New Roman" w:hAnsi="Times New Roman" w:cs="Times New Roman"/>
          <w:sz w:val="28"/>
          <w:szCs w:val="28"/>
        </w:rPr>
        <w:t xml:space="preserve"> при помощи функции </w:t>
      </w:r>
      <w:r w:rsidRPr="000B1E71">
        <w:rPr>
          <w:rFonts w:ascii="Times New Roman" w:hAnsi="Times New Roman" w:cs="Times New Roman"/>
          <w:sz w:val="28"/>
          <w:szCs w:val="28"/>
        </w:rPr>
        <w:t>min принадлежность выводу «отсекается» по высоте,</w:t>
      </w:r>
      <w:r>
        <w:rPr>
          <w:rFonts w:ascii="Times New Roman" w:hAnsi="Times New Roman" w:cs="Times New Roman"/>
          <w:sz w:val="28"/>
          <w:szCs w:val="28"/>
        </w:rPr>
        <w:t xml:space="preserve"> которая соответствует степени истинности </w:t>
      </w:r>
      <w:r w:rsidRPr="000B1E71">
        <w:rPr>
          <w:rFonts w:ascii="Times New Roman" w:hAnsi="Times New Roman" w:cs="Times New Roman"/>
          <w:sz w:val="28"/>
          <w:szCs w:val="28"/>
        </w:rPr>
        <w:t>предпосылки правила</w:t>
      </w:r>
      <w:r>
        <w:rPr>
          <w:rFonts w:ascii="Times New Roman" w:hAnsi="Times New Roman" w:cs="Times New Roman"/>
          <w:sz w:val="28"/>
          <w:szCs w:val="28"/>
        </w:rPr>
        <w:t xml:space="preserve"> (нечёткая логика «И») (рисунок 1).</w:t>
      </w:r>
    </w:p>
    <w:p w:rsidR="00D4794D" w:rsidRPr="00D4794D" w:rsidRDefault="000B1E71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4D">
        <w:rPr>
          <w:rFonts w:ascii="Times New Roman" w:hAnsi="Times New Roman" w:cs="Times New Roman"/>
          <w:sz w:val="28"/>
          <w:szCs w:val="28"/>
        </w:rPr>
        <w:t>Активизация подуслови</w:t>
      </w:r>
      <w:r w:rsidR="00D4794D" w:rsidRPr="00D4794D">
        <w:rPr>
          <w:rFonts w:ascii="Times New Roman" w:hAnsi="Times New Roman" w:cs="Times New Roman"/>
          <w:sz w:val="28"/>
          <w:szCs w:val="28"/>
        </w:rPr>
        <w:t xml:space="preserve">я </w:t>
      </w:r>
      <w:r w:rsidRPr="00D4794D">
        <w:rPr>
          <w:rFonts w:ascii="Times New Roman" w:hAnsi="Times New Roman" w:cs="Times New Roman"/>
          <w:sz w:val="28"/>
          <w:szCs w:val="28"/>
        </w:rPr>
        <w:t>в неч</w:t>
      </w:r>
      <w:r w:rsidR="00D4794D" w:rsidRPr="00D4794D">
        <w:rPr>
          <w:rFonts w:ascii="Times New Roman" w:hAnsi="Times New Roman" w:cs="Times New Roman"/>
          <w:sz w:val="28"/>
          <w:szCs w:val="28"/>
        </w:rPr>
        <w:t>ё</w:t>
      </w:r>
      <w:r w:rsidRPr="00D4794D">
        <w:rPr>
          <w:rFonts w:ascii="Times New Roman" w:hAnsi="Times New Roman" w:cs="Times New Roman"/>
          <w:sz w:val="28"/>
          <w:szCs w:val="28"/>
        </w:rPr>
        <w:t>тких правилах продукци</w:t>
      </w:r>
      <w:r w:rsidR="00D4794D" w:rsidRPr="00D4794D">
        <w:rPr>
          <w:rFonts w:ascii="Times New Roman" w:hAnsi="Times New Roman" w:cs="Times New Roman"/>
          <w:sz w:val="28"/>
          <w:szCs w:val="28"/>
        </w:rPr>
        <w:t>и.</w:t>
      </w:r>
    </w:p>
    <w:p w:rsidR="000B1E71" w:rsidRDefault="000B1E71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4D">
        <w:rPr>
          <w:rFonts w:ascii="Times New Roman" w:hAnsi="Times New Roman" w:cs="Times New Roman"/>
          <w:sz w:val="28"/>
          <w:szCs w:val="28"/>
        </w:rPr>
        <w:t>Нечетк</w:t>
      </w:r>
      <w:r w:rsidR="00D4794D" w:rsidRPr="00D4794D">
        <w:rPr>
          <w:rFonts w:ascii="Times New Roman" w:hAnsi="Times New Roman" w:cs="Times New Roman"/>
          <w:sz w:val="28"/>
          <w:szCs w:val="28"/>
        </w:rPr>
        <w:t>о</w:t>
      </w:r>
      <w:r w:rsidRPr="00D4794D">
        <w:rPr>
          <w:rFonts w:ascii="Times New Roman" w:hAnsi="Times New Roman" w:cs="Times New Roman"/>
          <w:sz w:val="28"/>
          <w:szCs w:val="28"/>
        </w:rPr>
        <w:t>е подмножеств</w:t>
      </w:r>
      <w:r w:rsidR="00D4794D" w:rsidRPr="00D4794D">
        <w:rPr>
          <w:rFonts w:ascii="Times New Roman" w:hAnsi="Times New Roman" w:cs="Times New Roman"/>
          <w:sz w:val="28"/>
          <w:szCs w:val="28"/>
        </w:rPr>
        <w:t>о</w:t>
      </w:r>
      <w:r w:rsidRPr="00D4794D">
        <w:rPr>
          <w:rFonts w:ascii="Times New Roman" w:hAnsi="Times New Roman" w:cs="Times New Roman"/>
          <w:sz w:val="28"/>
          <w:szCs w:val="28"/>
        </w:rPr>
        <w:t xml:space="preserve">, </w:t>
      </w:r>
      <w:r w:rsidR="00D4794D" w:rsidRPr="00D4794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D4794D">
        <w:rPr>
          <w:rFonts w:ascii="Times New Roman" w:hAnsi="Times New Roman" w:cs="Times New Roman"/>
          <w:sz w:val="28"/>
          <w:szCs w:val="28"/>
        </w:rPr>
        <w:t>назначен</w:t>
      </w:r>
      <w:r w:rsidR="00D4794D" w:rsidRPr="00D4794D">
        <w:rPr>
          <w:rFonts w:ascii="Times New Roman" w:hAnsi="Times New Roman" w:cs="Times New Roman"/>
          <w:sz w:val="28"/>
          <w:szCs w:val="28"/>
        </w:rPr>
        <w:t>о</w:t>
      </w:r>
      <w:r w:rsidRPr="00D4794D">
        <w:rPr>
          <w:rFonts w:ascii="Times New Roman" w:hAnsi="Times New Roman" w:cs="Times New Roman"/>
          <w:sz w:val="28"/>
          <w:szCs w:val="28"/>
        </w:rPr>
        <w:t xml:space="preserve"> для каждой выходной переменной, объединя</w:t>
      </w:r>
      <w:r w:rsidR="00D4794D" w:rsidRPr="00D4794D">
        <w:rPr>
          <w:rFonts w:ascii="Times New Roman" w:hAnsi="Times New Roman" w:cs="Times New Roman"/>
          <w:sz w:val="28"/>
          <w:szCs w:val="28"/>
        </w:rPr>
        <w:t>е</w:t>
      </w:r>
      <w:r w:rsidRPr="00D4794D">
        <w:rPr>
          <w:rFonts w:ascii="Times New Roman" w:hAnsi="Times New Roman" w:cs="Times New Roman"/>
          <w:sz w:val="28"/>
          <w:szCs w:val="28"/>
        </w:rPr>
        <w:t>тся вместе, чтобы сформировать одно неч</w:t>
      </w:r>
      <w:r w:rsidR="00D4794D" w:rsidRPr="00D4794D">
        <w:rPr>
          <w:rFonts w:ascii="Times New Roman" w:hAnsi="Times New Roman" w:cs="Times New Roman"/>
          <w:sz w:val="28"/>
          <w:szCs w:val="28"/>
        </w:rPr>
        <w:t>ё</w:t>
      </w:r>
      <w:r w:rsidRPr="00D4794D">
        <w:rPr>
          <w:rFonts w:ascii="Times New Roman" w:hAnsi="Times New Roman" w:cs="Times New Roman"/>
          <w:sz w:val="28"/>
          <w:szCs w:val="28"/>
        </w:rPr>
        <w:t xml:space="preserve">ткое подмножество для каждой переменной. </w:t>
      </w:r>
    </w:p>
    <w:p w:rsidR="00D4794D" w:rsidRP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4D">
        <w:rPr>
          <w:rFonts w:ascii="Times New Roman" w:hAnsi="Times New Roman" w:cs="Times New Roman"/>
          <w:sz w:val="28"/>
          <w:szCs w:val="28"/>
        </w:rPr>
        <w:t>Дефаззификация.</w:t>
      </w:r>
    </w:p>
    <w:p w:rsid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каждой выходной переменной на предыдущих этапах нечёткого вывода преобразуется в обычное количественное значение каждой из выходной переменной. </w:t>
      </w:r>
    </w:p>
    <w:p w:rsid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4D">
        <w:rPr>
          <w:rFonts w:ascii="Times New Roman" w:hAnsi="Times New Roman" w:cs="Times New Roman"/>
          <w:sz w:val="28"/>
          <w:szCs w:val="28"/>
        </w:rPr>
        <w:t>Дефаззификация неч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4794D">
        <w:rPr>
          <w:rFonts w:ascii="Times New Roman" w:hAnsi="Times New Roman" w:cs="Times New Roman"/>
          <w:sz w:val="28"/>
          <w:szCs w:val="28"/>
        </w:rPr>
        <w:t>ткого множества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4D">
        <w:rPr>
          <w:rFonts w:ascii="Times New Roman" w:hAnsi="Times New Roman" w:cs="Times New Roman"/>
          <w:sz w:val="28"/>
          <w:szCs w:val="28"/>
        </w:rPr>
        <w:object w:dxaOrig="1579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1pt;height:41.15pt" o:ole="">
            <v:imagedata r:id="rId9" o:title=""/>
          </v:shape>
          <o:OLEObject Type="Embed" ProgID="Equation.3" ShapeID="_x0000_i1025" DrawAspect="Content" ObjectID="_1570425818" r:id="rId10"/>
        </w:object>
      </w:r>
      <w:r>
        <w:rPr>
          <w:rFonts w:ascii="Times New Roman" w:hAnsi="Times New Roman" w:cs="Times New Roman"/>
          <w:sz w:val="28"/>
          <w:szCs w:val="28"/>
        </w:rPr>
        <w:t>по методу тяжести осуществим по формуле:</w:t>
      </w:r>
    </w:p>
    <w:p w:rsid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4D">
        <w:rPr>
          <w:rFonts w:ascii="Times New Roman" w:hAnsi="Times New Roman" w:cs="Times New Roman"/>
          <w:sz w:val="28"/>
          <w:szCs w:val="28"/>
        </w:rPr>
        <w:object w:dxaOrig="1760" w:dyaOrig="1600">
          <v:shape id="_x0000_i1026" type="#_x0000_t75" style="width:87.8pt;height:79.9pt" o:ole="">
            <v:imagedata r:id="rId11" o:title=""/>
          </v:shape>
          <o:OLEObject Type="Embed" ProgID="Equation.3" ShapeID="_x0000_i1026" DrawAspect="Content" ObjectID="_1570425819" r:id="rId12"/>
        </w:object>
      </w:r>
    </w:p>
    <w:p w:rsid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Физический аналог данной формулы – это нахождение </w:t>
      </w:r>
      <w:r w:rsidRPr="00D4794D">
        <w:rPr>
          <w:rFonts w:ascii="Times New Roman" w:hAnsi="Times New Roman" w:cs="Times New Roman"/>
          <w:sz w:val="28"/>
          <w:szCs w:val="28"/>
        </w:rPr>
        <w:t>центра тяжести плоской фигуры,</w:t>
      </w:r>
      <w:r>
        <w:rPr>
          <w:rFonts w:ascii="Times New Roman" w:hAnsi="Times New Roman" w:cs="Times New Roman"/>
          <w:sz w:val="28"/>
          <w:szCs w:val="28"/>
        </w:rPr>
        <w:t xml:space="preserve"> которая ограничена осью координат и графиком </w:t>
      </w:r>
      <w:r w:rsidRPr="00D4794D">
        <w:rPr>
          <w:rFonts w:ascii="Times New Roman" w:hAnsi="Times New Roman" w:cs="Times New Roman"/>
          <w:sz w:val="28"/>
          <w:szCs w:val="28"/>
        </w:rPr>
        <w:t>функции принадлежности неч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4794D">
        <w:rPr>
          <w:rFonts w:ascii="Times New Roman" w:hAnsi="Times New Roman" w:cs="Times New Roman"/>
          <w:sz w:val="28"/>
          <w:szCs w:val="28"/>
        </w:rPr>
        <w:t>ткого множества.</w:t>
      </w:r>
    </w:p>
    <w:p w:rsid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D4794D">
        <w:rPr>
          <w:rFonts w:ascii="Times New Roman" w:hAnsi="Times New Roman" w:cs="Times New Roman"/>
          <w:sz w:val="28"/>
          <w:szCs w:val="28"/>
        </w:rPr>
        <w:t>дефаззификации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4794D">
        <w:rPr>
          <w:rFonts w:ascii="Times New Roman" w:hAnsi="Times New Roman" w:cs="Times New Roman"/>
          <w:sz w:val="28"/>
          <w:szCs w:val="28"/>
        </w:rPr>
        <w:t>м нахождения центра фигуры</w:t>
      </w:r>
      <w:r>
        <w:rPr>
          <w:rFonts w:ascii="Times New Roman" w:hAnsi="Times New Roman" w:cs="Times New Roman"/>
          <w:sz w:val="28"/>
          <w:szCs w:val="28"/>
        </w:rPr>
        <w:t xml:space="preserve"> изобразим на рисунке 2.</w:t>
      </w:r>
    </w:p>
    <w:p w:rsid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1A622">
            <wp:extent cx="2383443" cy="19694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21" cy="197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94D" w:rsidRP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2 - </w:t>
      </w:r>
      <w:r w:rsidRPr="00D4794D">
        <w:rPr>
          <w:rFonts w:ascii="Times New Roman" w:hAnsi="Times New Roman" w:cs="Times New Roman"/>
          <w:sz w:val="28"/>
          <w:szCs w:val="28"/>
        </w:rPr>
        <w:t>Результат дефаззификации.</w:t>
      </w:r>
      <w:bookmarkStart w:id="0" w:name="_GoBack"/>
      <w:bookmarkEnd w:id="0"/>
    </w:p>
    <w:p w:rsid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94D" w:rsidRPr="00D4794D" w:rsidRDefault="00D4794D" w:rsidP="00D4794D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D4794D" w:rsidRDefault="00D4794D" w:rsidP="00D4794D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D4794D" w:rsidRPr="00D4794D" w:rsidRDefault="00D4794D" w:rsidP="00D4794D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D4794D" w:rsidRPr="00D4794D" w:rsidRDefault="00D4794D" w:rsidP="00D4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71" w:rsidRPr="000B1E71" w:rsidRDefault="000B1E71" w:rsidP="000B1E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1E71" w:rsidRP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71" w:rsidRP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71" w:rsidRDefault="000B1E71" w:rsidP="000B1E7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71" w:rsidRDefault="000B1E71" w:rsidP="000B1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40" w:rsidRPr="00796E40" w:rsidRDefault="00796E40" w:rsidP="00796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40" w:rsidRPr="00063833" w:rsidRDefault="00796E40" w:rsidP="000B1E71">
      <w:pPr>
        <w:pStyle w:val="a3"/>
      </w:pPr>
    </w:p>
    <w:sectPr w:rsidR="00796E40" w:rsidRPr="00063833" w:rsidSect="0006383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24" w:rsidRDefault="003F1024" w:rsidP="00063833">
      <w:pPr>
        <w:spacing w:after="0" w:line="240" w:lineRule="auto"/>
      </w:pPr>
      <w:r>
        <w:separator/>
      </w:r>
    </w:p>
  </w:endnote>
  <w:endnote w:type="continuationSeparator" w:id="0">
    <w:p w:rsidR="003F1024" w:rsidRDefault="003F1024" w:rsidP="000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959078"/>
      <w:docPartObj>
        <w:docPartGallery w:val="Page Numbers (Bottom of Page)"/>
        <w:docPartUnique/>
      </w:docPartObj>
    </w:sdtPr>
    <w:sdtContent>
      <w:p w:rsidR="00063833" w:rsidRDefault="00063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94D">
          <w:rPr>
            <w:noProof/>
          </w:rPr>
          <w:t>5</w:t>
        </w:r>
        <w:r>
          <w:fldChar w:fldCharType="end"/>
        </w:r>
      </w:p>
    </w:sdtContent>
  </w:sdt>
  <w:p w:rsidR="00063833" w:rsidRDefault="00063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24" w:rsidRDefault="003F1024" w:rsidP="00063833">
      <w:pPr>
        <w:spacing w:after="0" w:line="240" w:lineRule="auto"/>
      </w:pPr>
      <w:r>
        <w:separator/>
      </w:r>
    </w:p>
  </w:footnote>
  <w:footnote w:type="continuationSeparator" w:id="0">
    <w:p w:rsidR="003F1024" w:rsidRDefault="003F1024" w:rsidP="0006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7E6"/>
    <w:multiLevelType w:val="hybridMultilevel"/>
    <w:tmpl w:val="F02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1B16"/>
    <w:multiLevelType w:val="hybridMultilevel"/>
    <w:tmpl w:val="CC9CF6B4"/>
    <w:lvl w:ilvl="0" w:tplc="AE244F4A">
      <w:start w:val="1"/>
      <w:numFmt w:val="bullet"/>
      <w:lvlText w:val="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44F4A">
      <w:start w:val="1"/>
      <w:numFmt w:val="bullet"/>
      <w:lvlText w:val=""/>
      <w:lvlJc w:val="left"/>
      <w:pPr>
        <w:tabs>
          <w:tab w:val="num" w:pos="2263"/>
        </w:tabs>
        <w:ind w:left="2263" w:hanging="283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33"/>
    <w:rsid w:val="00063833"/>
    <w:rsid w:val="000B1E71"/>
    <w:rsid w:val="00385346"/>
    <w:rsid w:val="003F1024"/>
    <w:rsid w:val="00796E40"/>
    <w:rsid w:val="00D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833"/>
  </w:style>
  <w:style w:type="paragraph" w:styleId="a6">
    <w:name w:val="footer"/>
    <w:basedOn w:val="a"/>
    <w:link w:val="a7"/>
    <w:uiPriority w:val="99"/>
    <w:unhideWhenUsed/>
    <w:rsid w:val="0006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833"/>
  </w:style>
  <w:style w:type="paragraph" w:styleId="a8">
    <w:name w:val="Balloon Text"/>
    <w:basedOn w:val="a"/>
    <w:link w:val="a9"/>
    <w:uiPriority w:val="99"/>
    <w:semiHidden/>
    <w:unhideWhenUsed/>
    <w:rsid w:val="0079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4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B1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833"/>
  </w:style>
  <w:style w:type="paragraph" w:styleId="a6">
    <w:name w:val="footer"/>
    <w:basedOn w:val="a"/>
    <w:link w:val="a7"/>
    <w:uiPriority w:val="99"/>
    <w:unhideWhenUsed/>
    <w:rsid w:val="0006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833"/>
  </w:style>
  <w:style w:type="paragraph" w:styleId="a8">
    <w:name w:val="Balloon Text"/>
    <w:basedOn w:val="a"/>
    <w:link w:val="a9"/>
    <w:uiPriority w:val="99"/>
    <w:semiHidden/>
    <w:unhideWhenUsed/>
    <w:rsid w:val="0079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4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B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2017-10-25T03:54:00Z</dcterms:created>
  <dcterms:modified xsi:type="dcterms:W3CDTF">2017-10-25T04:37:00Z</dcterms:modified>
</cp:coreProperties>
</file>