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EastAsia" w:hAnsi="Times New Roman" w:cs="Times New Roman"/>
          <w:b w:val="0"/>
          <w:bCs w:val="0"/>
          <w:color w:val="0D0D0D" w:themeColor="text1" w:themeTint="F2"/>
          <w:sz w:val="24"/>
          <w:szCs w:val="24"/>
        </w:rPr>
        <w:id w:val="105098983"/>
        <w:docPartObj>
          <w:docPartGallery w:val="Table of Contents"/>
          <w:docPartUnique/>
        </w:docPartObj>
      </w:sdtPr>
      <w:sdtContent>
        <w:p w:rsidR="00657312" w:rsidRPr="00E80D65" w:rsidRDefault="00657312" w:rsidP="00657312">
          <w:pPr>
            <w:pStyle w:val="aa"/>
            <w:jc w:val="center"/>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ОГЛАВЛЕНИЕ</w:t>
          </w:r>
        </w:p>
        <w:p w:rsidR="00657312" w:rsidRPr="00E80D65" w:rsidRDefault="00657312" w:rsidP="00657312">
          <w:pPr>
            <w:jc w:val="both"/>
            <w:rPr>
              <w:rFonts w:ascii="Times New Roman" w:hAnsi="Times New Roman" w:cs="Times New Roman"/>
              <w:color w:val="0D0D0D" w:themeColor="text1" w:themeTint="F2"/>
              <w:sz w:val="24"/>
              <w:szCs w:val="24"/>
            </w:rPr>
          </w:pPr>
        </w:p>
        <w:p w:rsidR="00657312" w:rsidRPr="00E80D65" w:rsidRDefault="00657312" w:rsidP="00657312">
          <w:pPr>
            <w:pStyle w:val="11"/>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ВВЕДЕНИЕ</w:t>
          </w:r>
          <w:r w:rsidRPr="00E80D65">
            <w:rPr>
              <w:rFonts w:ascii="Times New Roman" w:hAnsi="Times New Roman" w:cs="Times New Roman"/>
              <w:color w:val="0D0D0D" w:themeColor="text1" w:themeTint="F2"/>
              <w:sz w:val="24"/>
              <w:szCs w:val="24"/>
            </w:rPr>
            <w:ptab w:relativeTo="margin" w:alignment="right" w:leader="dot"/>
          </w:r>
          <w:r w:rsidR="00E80D65">
            <w:rPr>
              <w:rFonts w:ascii="Times New Roman" w:hAnsi="Times New Roman" w:cs="Times New Roman"/>
              <w:color w:val="0D0D0D" w:themeColor="text1" w:themeTint="F2"/>
              <w:sz w:val="24"/>
              <w:szCs w:val="24"/>
            </w:rPr>
            <w:t>3</w:t>
          </w:r>
        </w:p>
        <w:p w:rsidR="00657312" w:rsidRPr="00A312AA" w:rsidRDefault="00657312" w:rsidP="00657312">
          <w:pPr>
            <w:pStyle w:val="11"/>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1. Становления системы фармаконадзора в странах ЕС</w:t>
          </w:r>
          <w:r w:rsidRPr="00E80D65">
            <w:rPr>
              <w:rFonts w:ascii="Times New Roman" w:hAnsi="Times New Roman" w:cs="Times New Roman"/>
              <w:color w:val="0D0D0D" w:themeColor="text1" w:themeTint="F2"/>
              <w:sz w:val="24"/>
              <w:szCs w:val="24"/>
            </w:rPr>
            <w:ptab w:relativeTo="margin" w:alignment="right" w:leader="dot"/>
          </w:r>
          <w:r w:rsidR="00A312AA">
            <w:rPr>
              <w:rFonts w:ascii="Times New Roman" w:hAnsi="Times New Roman" w:cs="Times New Roman"/>
              <w:color w:val="0D0D0D" w:themeColor="text1" w:themeTint="F2"/>
              <w:sz w:val="24"/>
              <w:szCs w:val="24"/>
            </w:rPr>
            <w:t>5</w:t>
          </w:r>
        </w:p>
        <w:p w:rsidR="00657312" w:rsidRPr="00A312AA" w:rsidRDefault="00657312" w:rsidP="00657312">
          <w:pPr>
            <w:pStyle w:val="21"/>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1.1.  Особенности надлежащего фармаконадзора в  странах ЕС</w:t>
          </w:r>
          <w:r w:rsidRPr="00E80D65">
            <w:rPr>
              <w:rFonts w:ascii="Times New Roman" w:hAnsi="Times New Roman" w:cs="Times New Roman"/>
              <w:color w:val="0D0D0D" w:themeColor="text1" w:themeTint="F2"/>
              <w:sz w:val="24"/>
              <w:szCs w:val="24"/>
            </w:rPr>
            <w:ptab w:relativeTo="margin" w:alignment="right" w:leader="dot"/>
          </w:r>
          <w:r w:rsidR="00A312AA">
            <w:rPr>
              <w:rFonts w:ascii="Times New Roman" w:hAnsi="Times New Roman" w:cs="Times New Roman"/>
              <w:color w:val="0D0D0D" w:themeColor="text1" w:themeTint="F2"/>
              <w:sz w:val="24"/>
              <w:szCs w:val="24"/>
            </w:rPr>
            <w:t>5</w:t>
          </w:r>
        </w:p>
        <w:p w:rsidR="00657312" w:rsidRPr="00A312AA" w:rsidRDefault="00657312" w:rsidP="00657312">
          <w:pPr>
            <w:pStyle w:val="3"/>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1.2. Координация фармаконадзора  в странах ЕС </w:t>
          </w:r>
          <w:r w:rsidRPr="00E80D65">
            <w:rPr>
              <w:rFonts w:ascii="Times New Roman" w:hAnsi="Times New Roman" w:cs="Times New Roman"/>
              <w:color w:val="0D0D0D" w:themeColor="text1" w:themeTint="F2"/>
              <w:sz w:val="24"/>
              <w:szCs w:val="24"/>
            </w:rPr>
            <w:ptab w:relativeTo="margin" w:alignment="right" w:leader="dot"/>
          </w:r>
          <w:r w:rsidR="00144B3B">
            <w:rPr>
              <w:rFonts w:ascii="Times New Roman" w:hAnsi="Times New Roman" w:cs="Times New Roman"/>
              <w:color w:val="0D0D0D" w:themeColor="text1" w:themeTint="F2"/>
              <w:sz w:val="24"/>
              <w:szCs w:val="24"/>
            </w:rPr>
            <w:t>8</w:t>
          </w:r>
        </w:p>
        <w:p w:rsidR="00657312" w:rsidRPr="00A312AA" w:rsidRDefault="00657312" w:rsidP="00657312">
          <w:pPr>
            <w:pStyle w:val="11"/>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2.Современна система организации фармакологического надзора в странах ЕС </w:t>
          </w:r>
          <w:r w:rsidRPr="00E80D65">
            <w:rPr>
              <w:rFonts w:ascii="Times New Roman" w:hAnsi="Times New Roman" w:cs="Times New Roman"/>
              <w:color w:val="0D0D0D" w:themeColor="text1" w:themeTint="F2"/>
              <w:sz w:val="24"/>
              <w:szCs w:val="24"/>
            </w:rPr>
            <w:ptab w:relativeTo="margin" w:alignment="right" w:leader="dot"/>
          </w:r>
          <w:r w:rsidR="00144B3B">
            <w:rPr>
              <w:rFonts w:ascii="Times New Roman" w:hAnsi="Times New Roman" w:cs="Times New Roman"/>
              <w:color w:val="0D0D0D" w:themeColor="text1" w:themeTint="F2"/>
              <w:sz w:val="24"/>
              <w:szCs w:val="24"/>
            </w:rPr>
            <w:t>15</w:t>
          </w:r>
        </w:p>
        <w:p w:rsidR="00657312" w:rsidRPr="00A312AA" w:rsidRDefault="00657312" w:rsidP="00657312">
          <w:pPr>
            <w:pStyle w:val="21"/>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2.1. Опыт ЕС в сфере допуска лекарственных средств на рынок </w:t>
          </w:r>
          <w:r w:rsidRPr="00E80D65">
            <w:rPr>
              <w:rFonts w:ascii="Times New Roman" w:hAnsi="Times New Roman" w:cs="Times New Roman"/>
              <w:color w:val="0D0D0D" w:themeColor="text1" w:themeTint="F2"/>
              <w:sz w:val="24"/>
              <w:szCs w:val="24"/>
            </w:rPr>
            <w:ptab w:relativeTo="margin" w:alignment="right" w:leader="dot"/>
          </w:r>
          <w:r w:rsidR="00144B3B">
            <w:rPr>
              <w:rFonts w:ascii="Times New Roman" w:hAnsi="Times New Roman" w:cs="Times New Roman"/>
              <w:color w:val="0D0D0D" w:themeColor="text1" w:themeTint="F2"/>
              <w:sz w:val="24"/>
              <w:szCs w:val="24"/>
            </w:rPr>
            <w:t>15</w:t>
          </w:r>
        </w:p>
        <w:p w:rsidR="00657312" w:rsidRPr="00A312AA" w:rsidRDefault="00657312" w:rsidP="00657312">
          <w:pPr>
            <w:pStyle w:val="11"/>
            <w:jc w:val="both"/>
            <w:rPr>
              <w:rFonts w:ascii="Times New Roman" w:hAnsi="Times New Roman" w:cs="Times New Roman"/>
              <w:b w:val="0"/>
              <w:color w:val="0D0D0D" w:themeColor="text1" w:themeTint="F2"/>
              <w:sz w:val="24"/>
              <w:szCs w:val="24"/>
            </w:rPr>
          </w:pPr>
          <w:r w:rsidRPr="00E80D65">
            <w:rPr>
              <w:rFonts w:ascii="Times New Roman" w:hAnsi="Times New Roman" w:cs="Times New Roman"/>
              <w:b w:val="0"/>
              <w:color w:val="0D0D0D" w:themeColor="text1" w:themeTint="F2"/>
              <w:sz w:val="24"/>
              <w:szCs w:val="24"/>
            </w:rPr>
            <w:t>2.2. Сравнительный анализ практики по координации фармаконадзора  в странах  ЕС и ЕАЭС</w:t>
          </w:r>
          <w:r w:rsidRPr="00E80D65">
            <w:rPr>
              <w:rFonts w:ascii="Times New Roman" w:hAnsi="Times New Roman" w:cs="Times New Roman"/>
              <w:b w:val="0"/>
              <w:color w:val="0D0D0D" w:themeColor="text1" w:themeTint="F2"/>
              <w:sz w:val="24"/>
              <w:szCs w:val="24"/>
            </w:rPr>
            <w:ptab w:relativeTo="margin" w:alignment="right" w:leader="dot"/>
          </w:r>
          <w:r w:rsidR="00A312AA">
            <w:rPr>
              <w:rFonts w:ascii="Times New Roman" w:hAnsi="Times New Roman" w:cs="Times New Roman"/>
              <w:b w:val="0"/>
              <w:color w:val="0D0D0D" w:themeColor="text1" w:themeTint="F2"/>
              <w:sz w:val="24"/>
              <w:szCs w:val="24"/>
            </w:rPr>
            <w:t>18</w:t>
          </w:r>
        </w:p>
        <w:p w:rsidR="00657312" w:rsidRPr="00A312AA" w:rsidRDefault="00657312" w:rsidP="00657312">
          <w:pPr>
            <w:pStyle w:val="11"/>
            <w:jc w:val="both"/>
            <w:rPr>
              <w:rFonts w:ascii="Times New Roman" w:hAnsi="Times New Roman" w:cs="Times New Roman"/>
              <w:b w:val="0"/>
              <w:color w:val="0D0D0D" w:themeColor="text1" w:themeTint="F2"/>
              <w:sz w:val="24"/>
              <w:szCs w:val="24"/>
            </w:rPr>
          </w:pPr>
          <w:r w:rsidRPr="00E80D65">
            <w:rPr>
              <w:rFonts w:ascii="Times New Roman" w:hAnsi="Times New Roman" w:cs="Times New Roman"/>
              <w:b w:val="0"/>
              <w:color w:val="0D0D0D" w:themeColor="text1" w:themeTint="F2"/>
              <w:sz w:val="24"/>
              <w:szCs w:val="24"/>
            </w:rPr>
            <w:t xml:space="preserve">2.3. Совершенствования системы координации фармаконадзора в РФ </w:t>
          </w:r>
          <w:r w:rsidRPr="00E80D65">
            <w:rPr>
              <w:rFonts w:ascii="Times New Roman" w:hAnsi="Times New Roman" w:cs="Times New Roman"/>
              <w:b w:val="0"/>
              <w:color w:val="0D0D0D" w:themeColor="text1" w:themeTint="F2"/>
              <w:sz w:val="24"/>
              <w:szCs w:val="24"/>
            </w:rPr>
            <w:ptab w:relativeTo="margin" w:alignment="right" w:leader="dot"/>
          </w:r>
          <w:r w:rsidR="00A312AA">
            <w:rPr>
              <w:rFonts w:ascii="Times New Roman" w:hAnsi="Times New Roman" w:cs="Times New Roman"/>
              <w:b w:val="0"/>
              <w:color w:val="0D0D0D" w:themeColor="text1" w:themeTint="F2"/>
              <w:sz w:val="24"/>
              <w:szCs w:val="24"/>
            </w:rPr>
            <w:t>22</w:t>
          </w:r>
        </w:p>
        <w:p w:rsidR="00657312" w:rsidRPr="00E80D65" w:rsidRDefault="00657312" w:rsidP="00657312">
          <w:pPr>
            <w:pStyle w:val="21"/>
            <w:jc w:val="both"/>
            <w:rPr>
              <w:rFonts w:ascii="Times New Roman" w:hAnsi="Times New Roman" w:cs="Times New Roman"/>
              <w:b/>
              <w:color w:val="0D0D0D" w:themeColor="text1" w:themeTint="F2"/>
              <w:sz w:val="24"/>
              <w:szCs w:val="24"/>
            </w:rPr>
          </w:pPr>
          <w:r w:rsidRPr="00E80D65">
            <w:rPr>
              <w:rFonts w:ascii="Times New Roman" w:hAnsi="Times New Roman" w:cs="Times New Roman"/>
              <w:b/>
              <w:color w:val="0D0D0D" w:themeColor="text1" w:themeTint="F2"/>
              <w:sz w:val="24"/>
              <w:szCs w:val="24"/>
            </w:rPr>
            <w:t>ЗАКЛЮЧЕНИЕ</w:t>
          </w:r>
          <w:r w:rsidRPr="00E80D65">
            <w:rPr>
              <w:rFonts w:ascii="Times New Roman" w:hAnsi="Times New Roman" w:cs="Times New Roman"/>
              <w:b/>
              <w:color w:val="0D0D0D" w:themeColor="text1" w:themeTint="F2"/>
              <w:sz w:val="24"/>
              <w:szCs w:val="24"/>
            </w:rPr>
            <w:ptab w:relativeTo="margin" w:alignment="right" w:leader="dot"/>
          </w:r>
          <w:r w:rsidR="00144B3B">
            <w:rPr>
              <w:rFonts w:ascii="Times New Roman" w:hAnsi="Times New Roman" w:cs="Times New Roman"/>
              <w:b/>
              <w:color w:val="0D0D0D" w:themeColor="text1" w:themeTint="F2"/>
              <w:sz w:val="24"/>
              <w:szCs w:val="24"/>
            </w:rPr>
            <w:t>25</w:t>
          </w:r>
        </w:p>
        <w:p w:rsidR="00657312" w:rsidRPr="00E80D65" w:rsidRDefault="00657312" w:rsidP="00657312">
          <w:pPr>
            <w:pStyle w:val="3"/>
            <w:jc w:val="both"/>
            <w:rPr>
              <w:rFonts w:ascii="Times New Roman" w:hAnsi="Times New Roman" w:cs="Times New Roman"/>
              <w:b/>
              <w:color w:val="0D0D0D" w:themeColor="text1" w:themeTint="F2"/>
              <w:sz w:val="24"/>
              <w:szCs w:val="24"/>
            </w:rPr>
          </w:pPr>
          <w:r w:rsidRPr="00E80D65">
            <w:rPr>
              <w:rFonts w:ascii="Times New Roman" w:hAnsi="Times New Roman" w:cs="Times New Roman"/>
              <w:b/>
              <w:color w:val="0D0D0D" w:themeColor="text1" w:themeTint="F2"/>
              <w:sz w:val="24"/>
              <w:szCs w:val="24"/>
            </w:rPr>
            <w:t>СПИСОК ИСПОЛЬЗОВАННЫХ ИСТОЧНИКОВ</w:t>
          </w:r>
          <w:r w:rsidRPr="00E80D65">
            <w:rPr>
              <w:rFonts w:ascii="Times New Roman" w:hAnsi="Times New Roman" w:cs="Times New Roman"/>
              <w:b/>
              <w:color w:val="0D0D0D" w:themeColor="text1" w:themeTint="F2"/>
              <w:sz w:val="24"/>
              <w:szCs w:val="24"/>
            </w:rPr>
            <w:ptab w:relativeTo="margin" w:alignment="right" w:leader="dot"/>
          </w:r>
          <w:r w:rsidR="00144B3B">
            <w:rPr>
              <w:rFonts w:ascii="Times New Roman" w:hAnsi="Times New Roman" w:cs="Times New Roman"/>
              <w:b/>
              <w:color w:val="0D0D0D" w:themeColor="text1" w:themeTint="F2"/>
              <w:sz w:val="24"/>
              <w:szCs w:val="24"/>
            </w:rPr>
            <w:t>26</w:t>
          </w:r>
        </w:p>
        <w:p w:rsidR="00657312" w:rsidRPr="00E80D65" w:rsidRDefault="00657312" w:rsidP="00657312">
          <w:pPr>
            <w:pStyle w:val="11"/>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ПРИЛОЖЕНИЕ</w:t>
          </w:r>
          <w:r w:rsidRPr="00E80D65">
            <w:rPr>
              <w:rFonts w:ascii="Times New Roman" w:hAnsi="Times New Roman" w:cs="Times New Roman"/>
              <w:color w:val="0D0D0D" w:themeColor="text1" w:themeTint="F2"/>
              <w:sz w:val="24"/>
              <w:szCs w:val="24"/>
            </w:rPr>
            <w:ptab w:relativeTo="margin" w:alignment="right" w:leader="dot"/>
          </w:r>
          <w:r w:rsidR="00144B3B">
            <w:rPr>
              <w:rFonts w:ascii="Times New Roman" w:hAnsi="Times New Roman" w:cs="Times New Roman"/>
              <w:color w:val="0D0D0D" w:themeColor="text1" w:themeTint="F2"/>
              <w:sz w:val="24"/>
              <w:szCs w:val="24"/>
            </w:rPr>
            <w:t>28</w:t>
          </w:r>
        </w:p>
        <w:p w:rsidR="00657312" w:rsidRPr="00E80D65" w:rsidRDefault="00647608" w:rsidP="00657312">
          <w:pPr>
            <w:pStyle w:val="3"/>
            <w:jc w:val="both"/>
            <w:rPr>
              <w:rFonts w:ascii="Times New Roman" w:hAnsi="Times New Roman" w:cs="Times New Roman"/>
              <w:color w:val="0D0D0D" w:themeColor="text1" w:themeTint="F2"/>
              <w:sz w:val="24"/>
              <w:szCs w:val="24"/>
            </w:rPr>
          </w:pPr>
        </w:p>
      </w:sdtContent>
    </w:sdt>
    <w:p w:rsidR="00657312" w:rsidRPr="00E80D65" w:rsidRDefault="00657312" w:rsidP="00657312">
      <w:pPr>
        <w:rPr>
          <w:rFonts w:ascii="Times New Roman" w:hAnsi="Times New Roman" w:cs="Times New Roman"/>
          <w:color w:val="0D0D0D" w:themeColor="text1" w:themeTint="F2"/>
          <w:sz w:val="24"/>
          <w:szCs w:val="24"/>
        </w:rPr>
      </w:pPr>
    </w:p>
    <w:p w:rsidR="00AB1025" w:rsidRPr="00E80D65" w:rsidRDefault="00AB1025" w:rsidP="00B677AD">
      <w:pPr>
        <w:jc w:val="both"/>
        <w:rPr>
          <w:rFonts w:ascii="Times New Roman" w:hAnsi="Times New Roman" w:cs="Times New Roman"/>
          <w:b/>
          <w:color w:val="0D0D0D" w:themeColor="text1" w:themeTint="F2"/>
          <w:sz w:val="24"/>
          <w:szCs w:val="24"/>
        </w:rPr>
      </w:pPr>
    </w:p>
    <w:p w:rsidR="00AB1025" w:rsidRPr="00E80D65" w:rsidRDefault="00AB1025" w:rsidP="00B677AD">
      <w:pPr>
        <w:jc w:val="both"/>
        <w:rPr>
          <w:rFonts w:ascii="Times New Roman" w:hAnsi="Times New Roman" w:cs="Times New Roman"/>
          <w:b/>
          <w:color w:val="0D0D0D" w:themeColor="text1" w:themeTint="F2"/>
          <w:sz w:val="24"/>
          <w:szCs w:val="24"/>
        </w:rPr>
      </w:pPr>
    </w:p>
    <w:p w:rsidR="00AB1025" w:rsidRPr="00E80D65" w:rsidRDefault="00AB1025" w:rsidP="00B677AD">
      <w:pPr>
        <w:jc w:val="both"/>
        <w:rPr>
          <w:rFonts w:ascii="Times New Roman" w:hAnsi="Times New Roman" w:cs="Times New Roman"/>
          <w:b/>
          <w:color w:val="0D0D0D" w:themeColor="text1" w:themeTint="F2"/>
          <w:sz w:val="24"/>
          <w:szCs w:val="24"/>
        </w:rPr>
      </w:pPr>
    </w:p>
    <w:p w:rsidR="00AB1025" w:rsidRPr="00E80D65" w:rsidRDefault="00AB1025" w:rsidP="00B677AD">
      <w:pPr>
        <w:jc w:val="both"/>
        <w:rPr>
          <w:rFonts w:ascii="Times New Roman" w:hAnsi="Times New Roman" w:cs="Times New Roman"/>
          <w:b/>
          <w:color w:val="0D0D0D" w:themeColor="text1" w:themeTint="F2"/>
          <w:sz w:val="24"/>
          <w:szCs w:val="24"/>
        </w:rPr>
      </w:pPr>
    </w:p>
    <w:p w:rsidR="00AB1025" w:rsidRPr="00E80D65" w:rsidRDefault="00AB1025" w:rsidP="00B677AD">
      <w:pPr>
        <w:jc w:val="both"/>
        <w:rPr>
          <w:rFonts w:ascii="Times New Roman" w:hAnsi="Times New Roman" w:cs="Times New Roman"/>
          <w:b/>
          <w:color w:val="0D0D0D" w:themeColor="text1" w:themeTint="F2"/>
          <w:sz w:val="24"/>
          <w:szCs w:val="24"/>
        </w:rPr>
      </w:pPr>
    </w:p>
    <w:p w:rsidR="00AB1025" w:rsidRPr="00E80D65" w:rsidRDefault="00AB1025" w:rsidP="00B677AD">
      <w:pPr>
        <w:jc w:val="both"/>
        <w:rPr>
          <w:rFonts w:ascii="Times New Roman" w:hAnsi="Times New Roman" w:cs="Times New Roman"/>
          <w:b/>
          <w:color w:val="0D0D0D" w:themeColor="text1" w:themeTint="F2"/>
          <w:sz w:val="24"/>
          <w:szCs w:val="24"/>
        </w:rPr>
      </w:pPr>
    </w:p>
    <w:p w:rsidR="00AB1025" w:rsidRPr="00E80D65" w:rsidRDefault="00AB1025" w:rsidP="00B677AD">
      <w:pPr>
        <w:jc w:val="both"/>
        <w:rPr>
          <w:rFonts w:ascii="Times New Roman" w:hAnsi="Times New Roman" w:cs="Times New Roman"/>
          <w:b/>
          <w:color w:val="0D0D0D" w:themeColor="text1" w:themeTint="F2"/>
          <w:sz w:val="24"/>
          <w:szCs w:val="24"/>
        </w:rPr>
      </w:pPr>
    </w:p>
    <w:p w:rsidR="00AB1025" w:rsidRPr="00E80D65" w:rsidRDefault="00AB1025" w:rsidP="00B677AD">
      <w:pPr>
        <w:jc w:val="both"/>
        <w:rPr>
          <w:rFonts w:ascii="Times New Roman" w:hAnsi="Times New Roman" w:cs="Times New Roman"/>
          <w:b/>
          <w:color w:val="0D0D0D" w:themeColor="text1" w:themeTint="F2"/>
          <w:sz w:val="24"/>
          <w:szCs w:val="24"/>
        </w:rPr>
      </w:pPr>
    </w:p>
    <w:p w:rsidR="00AB1025" w:rsidRPr="00E80D65" w:rsidRDefault="00AB1025" w:rsidP="00B677AD">
      <w:pPr>
        <w:jc w:val="both"/>
        <w:rPr>
          <w:rFonts w:ascii="Times New Roman" w:hAnsi="Times New Roman" w:cs="Times New Roman"/>
          <w:b/>
          <w:color w:val="0D0D0D" w:themeColor="text1" w:themeTint="F2"/>
          <w:sz w:val="24"/>
          <w:szCs w:val="24"/>
        </w:rPr>
      </w:pPr>
    </w:p>
    <w:p w:rsidR="00AB1025" w:rsidRPr="00E80D65" w:rsidRDefault="00AB1025" w:rsidP="00B677AD">
      <w:pPr>
        <w:jc w:val="both"/>
        <w:rPr>
          <w:rFonts w:ascii="Times New Roman" w:hAnsi="Times New Roman" w:cs="Times New Roman"/>
          <w:b/>
          <w:color w:val="0D0D0D" w:themeColor="text1" w:themeTint="F2"/>
          <w:sz w:val="24"/>
          <w:szCs w:val="24"/>
        </w:rPr>
      </w:pPr>
    </w:p>
    <w:p w:rsidR="00AB1025" w:rsidRPr="00E80D65" w:rsidRDefault="00AB1025" w:rsidP="00B677AD">
      <w:pPr>
        <w:jc w:val="both"/>
        <w:rPr>
          <w:rFonts w:ascii="Times New Roman" w:hAnsi="Times New Roman" w:cs="Times New Roman"/>
          <w:b/>
          <w:color w:val="0D0D0D" w:themeColor="text1" w:themeTint="F2"/>
          <w:sz w:val="24"/>
          <w:szCs w:val="24"/>
        </w:rPr>
      </w:pPr>
    </w:p>
    <w:p w:rsidR="001033FE" w:rsidRPr="00E80D65" w:rsidRDefault="001033FE" w:rsidP="00B677AD">
      <w:pPr>
        <w:jc w:val="both"/>
        <w:rPr>
          <w:rFonts w:ascii="Times New Roman" w:hAnsi="Times New Roman" w:cs="Times New Roman"/>
          <w:b/>
          <w:color w:val="0D0D0D" w:themeColor="text1" w:themeTint="F2"/>
          <w:sz w:val="24"/>
          <w:szCs w:val="24"/>
        </w:rPr>
      </w:pPr>
    </w:p>
    <w:p w:rsidR="00AB1025" w:rsidRPr="00E80D65" w:rsidRDefault="00AB1025" w:rsidP="00B677AD">
      <w:pPr>
        <w:jc w:val="both"/>
        <w:rPr>
          <w:rFonts w:ascii="Times New Roman" w:hAnsi="Times New Roman" w:cs="Times New Roman"/>
          <w:b/>
          <w:color w:val="0D0D0D" w:themeColor="text1" w:themeTint="F2"/>
          <w:sz w:val="24"/>
          <w:szCs w:val="24"/>
        </w:rPr>
      </w:pPr>
    </w:p>
    <w:p w:rsidR="00657312" w:rsidRPr="00E80D65" w:rsidRDefault="00657312" w:rsidP="00B677AD">
      <w:pPr>
        <w:jc w:val="both"/>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r w:rsidRPr="00E80D65">
        <w:rPr>
          <w:rFonts w:ascii="Times New Roman" w:hAnsi="Times New Roman" w:cs="Times New Roman"/>
          <w:b/>
          <w:color w:val="0D0D0D" w:themeColor="text1" w:themeTint="F2"/>
          <w:sz w:val="24"/>
          <w:szCs w:val="24"/>
        </w:rPr>
        <w:lastRenderedPageBreak/>
        <w:t>ВВЕДЕНИЕ</w:t>
      </w:r>
    </w:p>
    <w:p w:rsidR="002C078B" w:rsidRPr="00E80D65" w:rsidRDefault="002C078B" w:rsidP="002C078B">
      <w:pPr>
        <w:spacing w:after="0" w:line="360" w:lineRule="auto"/>
        <w:ind w:firstLine="709"/>
        <w:contextualSpacing/>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Согласно определению ВОЗ, </w:t>
      </w:r>
      <w:r w:rsidRPr="00E80D65">
        <w:rPr>
          <w:rStyle w:val="spelle"/>
          <w:rFonts w:ascii="Times New Roman" w:hAnsi="Times New Roman" w:cs="Times New Roman"/>
          <w:color w:val="0D0D0D" w:themeColor="text1" w:themeTint="F2"/>
          <w:sz w:val="24"/>
          <w:szCs w:val="24"/>
        </w:rPr>
        <w:t>фармаконадзор</w:t>
      </w:r>
      <w:r w:rsidRPr="00E80D65">
        <w:rPr>
          <w:rFonts w:ascii="Times New Roman" w:hAnsi="Times New Roman" w:cs="Times New Roman"/>
          <w:color w:val="0D0D0D" w:themeColor="text1" w:themeTint="F2"/>
          <w:sz w:val="24"/>
          <w:szCs w:val="24"/>
        </w:rPr>
        <w:t xml:space="preserve"> – это научные исследования и виды деятельности, связанные с выявлением, оценкой, пониманием и предотвращением побочных эффектов или любых других проблем, связанных с лекарственным препаратов . Сегодня, пройдя долгий путь становления, фармакологическая безопасность является динамично развивающейся сферой научно-практических медицинских знаний. Европейская система фармаконадзора — это мощный отлаженный механизм. Благодаря открытости и доступности информации о деятельности европейских организаций по фармаконадзору нам предоставляется возможность использовать опыт, уже накопленный всеми странами — членами ЕС. Связи с этим проблематика изучения практики стран ЕС по координации деятельности в сфере фармаконадзора я полагаю, на сегодняшний день является </w:t>
      </w:r>
      <w:r w:rsidRPr="00E80D65">
        <w:rPr>
          <w:rFonts w:ascii="Times New Roman" w:hAnsi="Times New Roman" w:cs="Times New Roman"/>
          <w:b/>
          <w:color w:val="0D0D0D" w:themeColor="text1" w:themeTint="F2"/>
          <w:sz w:val="24"/>
          <w:szCs w:val="24"/>
        </w:rPr>
        <w:t>актуальной.</w:t>
      </w:r>
    </w:p>
    <w:p w:rsidR="002C078B" w:rsidRPr="00E80D65" w:rsidRDefault="002C078B" w:rsidP="002C078B">
      <w:pPr>
        <w:spacing w:after="0" w:line="360" w:lineRule="auto"/>
        <w:ind w:firstLine="709"/>
        <w:contextualSpacing/>
        <w:jc w:val="both"/>
        <w:rPr>
          <w:rFonts w:ascii="Times New Roman" w:hAnsi="Times New Roman" w:cs="Times New Roman"/>
          <w:color w:val="0D0D0D" w:themeColor="text1" w:themeTint="F2"/>
          <w:sz w:val="24"/>
          <w:szCs w:val="24"/>
        </w:rPr>
      </w:pPr>
      <w:r w:rsidRPr="00E80D65">
        <w:rPr>
          <w:rFonts w:ascii="Times New Roman" w:hAnsi="Times New Roman" w:cs="Times New Roman"/>
          <w:b/>
          <w:color w:val="0D0D0D" w:themeColor="text1" w:themeTint="F2"/>
          <w:sz w:val="24"/>
          <w:szCs w:val="24"/>
        </w:rPr>
        <w:t xml:space="preserve"> Цель</w:t>
      </w:r>
      <w:r w:rsidRPr="00E80D65">
        <w:rPr>
          <w:rFonts w:ascii="Times New Roman" w:hAnsi="Times New Roman" w:cs="Times New Roman"/>
          <w:color w:val="0D0D0D" w:themeColor="text1" w:themeTint="F2"/>
          <w:sz w:val="24"/>
          <w:szCs w:val="24"/>
        </w:rPr>
        <w:t xml:space="preserve"> нашего научного исследования заключается в комплексном изучение особенностей практики  стран ЕС по координации деятельности в сфере фармаконадзора. На пути достижения поставленной цели  были поставлены следующие </w:t>
      </w:r>
      <w:r w:rsidRPr="00E80D65">
        <w:rPr>
          <w:rFonts w:ascii="Times New Roman" w:hAnsi="Times New Roman" w:cs="Times New Roman"/>
          <w:b/>
          <w:color w:val="0D0D0D" w:themeColor="text1" w:themeTint="F2"/>
          <w:sz w:val="24"/>
          <w:szCs w:val="24"/>
        </w:rPr>
        <w:t>задачи:</w:t>
      </w:r>
    </w:p>
    <w:p w:rsidR="002C078B" w:rsidRPr="00E80D65" w:rsidRDefault="002C078B" w:rsidP="002C078B">
      <w:pPr>
        <w:pStyle w:val="a5"/>
        <w:numPr>
          <w:ilvl w:val="0"/>
          <w:numId w:val="8"/>
        </w:numPr>
        <w:tabs>
          <w:tab w:val="left" w:pos="1134"/>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изучить систему становления фармаконадзора;</w:t>
      </w:r>
    </w:p>
    <w:p w:rsidR="002C078B" w:rsidRPr="00E80D65" w:rsidRDefault="002C078B" w:rsidP="002C078B">
      <w:pPr>
        <w:pStyle w:val="a5"/>
        <w:numPr>
          <w:ilvl w:val="0"/>
          <w:numId w:val="8"/>
        </w:numPr>
        <w:tabs>
          <w:tab w:val="left" w:pos="1134"/>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анализировать нормативно-законодательную базу фармаконадзора;</w:t>
      </w:r>
    </w:p>
    <w:p w:rsidR="002C078B" w:rsidRPr="00E80D65" w:rsidRDefault="002C078B" w:rsidP="002C078B">
      <w:pPr>
        <w:pStyle w:val="a5"/>
        <w:numPr>
          <w:ilvl w:val="0"/>
          <w:numId w:val="8"/>
        </w:numPr>
        <w:tabs>
          <w:tab w:val="left" w:pos="1134"/>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исследовать особенности современной системы организации фармакологического надзора в странах ЕС</w:t>
      </w:r>
      <w:r w:rsidR="00B826E1" w:rsidRPr="00E80D65">
        <w:rPr>
          <w:rFonts w:ascii="Times New Roman" w:hAnsi="Times New Roman" w:cs="Times New Roman"/>
          <w:color w:val="0D0D0D" w:themeColor="text1" w:themeTint="F2"/>
          <w:sz w:val="24"/>
          <w:szCs w:val="24"/>
        </w:rPr>
        <w:t>;</w:t>
      </w:r>
    </w:p>
    <w:p w:rsidR="00B826E1" w:rsidRPr="00E80D65" w:rsidRDefault="00B826E1" w:rsidP="002C078B">
      <w:pPr>
        <w:pStyle w:val="a5"/>
        <w:numPr>
          <w:ilvl w:val="0"/>
          <w:numId w:val="8"/>
        </w:numPr>
        <w:tabs>
          <w:tab w:val="left" w:pos="1134"/>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сравнить практику по координации деятельности фармаконадзора в странах ЕС и ЕАЭС;</w:t>
      </w:r>
    </w:p>
    <w:p w:rsidR="00B826E1" w:rsidRPr="00E80D65" w:rsidRDefault="00B826E1" w:rsidP="002C078B">
      <w:pPr>
        <w:pStyle w:val="a5"/>
        <w:numPr>
          <w:ilvl w:val="0"/>
          <w:numId w:val="8"/>
        </w:numPr>
        <w:tabs>
          <w:tab w:val="left" w:pos="1134"/>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разработать рекомендации по улучшению деятельности фармаконадзора в РФ.</w:t>
      </w:r>
    </w:p>
    <w:p w:rsidR="002C078B" w:rsidRPr="00E80D65" w:rsidRDefault="00B826E1" w:rsidP="00B826E1">
      <w:pPr>
        <w:pStyle w:val="a5"/>
        <w:tabs>
          <w:tab w:val="left" w:pos="1134"/>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b/>
          <w:color w:val="0D0D0D" w:themeColor="text1" w:themeTint="F2"/>
          <w:sz w:val="24"/>
          <w:szCs w:val="24"/>
        </w:rPr>
        <w:t>Объект</w:t>
      </w:r>
      <w:r w:rsidRPr="00E80D65">
        <w:rPr>
          <w:rFonts w:ascii="Times New Roman" w:hAnsi="Times New Roman" w:cs="Times New Roman"/>
          <w:color w:val="0D0D0D" w:themeColor="text1" w:themeTint="F2"/>
          <w:sz w:val="24"/>
          <w:szCs w:val="24"/>
        </w:rPr>
        <w:t xml:space="preserve"> исследования -  особенности деятельности системы фармаконадзора в странах ЕС.</w:t>
      </w:r>
    </w:p>
    <w:p w:rsidR="00B826E1" w:rsidRPr="00E80D65" w:rsidRDefault="00B826E1" w:rsidP="00B826E1">
      <w:pPr>
        <w:pStyle w:val="a5"/>
        <w:tabs>
          <w:tab w:val="left" w:pos="1134"/>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b/>
          <w:color w:val="0D0D0D" w:themeColor="text1" w:themeTint="F2"/>
          <w:sz w:val="24"/>
          <w:szCs w:val="24"/>
        </w:rPr>
        <w:t>Предмет</w:t>
      </w:r>
      <w:r w:rsidRPr="00E80D65">
        <w:rPr>
          <w:rFonts w:ascii="Times New Roman" w:hAnsi="Times New Roman" w:cs="Times New Roman"/>
          <w:color w:val="0D0D0D" w:themeColor="text1" w:themeTint="F2"/>
          <w:sz w:val="24"/>
          <w:szCs w:val="24"/>
        </w:rPr>
        <w:t xml:space="preserve"> исследования заключается в изучение особенности практики стран ЕС по координации деятельности в сфере фармаконадзора.</w:t>
      </w:r>
    </w:p>
    <w:p w:rsidR="00C21936" w:rsidRPr="00E80D65" w:rsidRDefault="00B826E1" w:rsidP="00B826E1">
      <w:pPr>
        <w:pStyle w:val="a5"/>
        <w:tabs>
          <w:tab w:val="left" w:pos="1134"/>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b/>
          <w:color w:val="0D0D0D" w:themeColor="text1" w:themeTint="F2"/>
          <w:sz w:val="24"/>
          <w:szCs w:val="24"/>
        </w:rPr>
        <w:t>Степень научной разработанности темы.</w:t>
      </w:r>
      <w:r w:rsidRPr="00E80D65">
        <w:rPr>
          <w:rFonts w:ascii="Times New Roman" w:hAnsi="Times New Roman" w:cs="Times New Roman"/>
          <w:color w:val="0D0D0D" w:themeColor="text1" w:themeTint="F2"/>
          <w:sz w:val="24"/>
          <w:szCs w:val="24"/>
        </w:rPr>
        <w:t xml:space="preserve"> Проблематика фармаконадзора, несмотря на сложность и проблематичность изучения на сегодняшний день находится в нише приоритетных направлений. В нашей стране к данной теме последние годы стали больше уделять внимания специалисты. Среди наиболее выдающихся отечественных специалистов можно особо отметить В.А.Меркулова, В.К.Лепахина,  И.В.Сакаева, Б.К.Романова, К.Э. Затолочина и др. </w:t>
      </w:r>
    </w:p>
    <w:p w:rsidR="000E68CC" w:rsidRPr="00E80D65" w:rsidRDefault="000E68CC" w:rsidP="00B826E1">
      <w:pPr>
        <w:pStyle w:val="a5"/>
        <w:tabs>
          <w:tab w:val="left" w:pos="1134"/>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b/>
          <w:color w:val="0D0D0D" w:themeColor="text1" w:themeTint="F2"/>
          <w:sz w:val="24"/>
          <w:szCs w:val="24"/>
        </w:rPr>
        <w:t>Теоретическая и методологическая база исследования.</w:t>
      </w:r>
      <w:r w:rsidRPr="00E80D65">
        <w:rPr>
          <w:rFonts w:ascii="Times New Roman" w:hAnsi="Times New Roman" w:cs="Times New Roman"/>
          <w:color w:val="0D0D0D" w:themeColor="text1" w:themeTint="F2"/>
          <w:sz w:val="24"/>
          <w:szCs w:val="24"/>
        </w:rPr>
        <w:t xml:space="preserve"> Теоретической базой исследования послужили законодательные нормы стран ЕС и нашего государства. Кроме </w:t>
      </w:r>
      <w:r w:rsidRPr="00E80D65">
        <w:rPr>
          <w:rFonts w:ascii="Times New Roman" w:hAnsi="Times New Roman" w:cs="Times New Roman"/>
          <w:color w:val="0D0D0D" w:themeColor="text1" w:themeTint="F2"/>
          <w:sz w:val="24"/>
          <w:szCs w:val="24"/>
        </w:rPr>
        <w:lastRenderedPageBreak/>
        <w:t>того в ходе написания курсовой работы широко применялись труды как отечественных так и зарубежных специалистов.</w:t>
      </w:r>
    </w:p>
    <w:p w:rsidR="000E68CC" w:rsidRPr="00E80D65" w:rsidRDefault="000E68CC" w:rsidP="00B826E1">
      <w:pPr>
        <w:pStyle w:val="a5"/>
        <w:tabs>
          <w:tab w:val="left" w:pos="1134"/>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В </w:t>
      </w:r>
      <w:r w:rsidR="00657312" w:rsidRPr="00E80D65">
        <w:rPr>
          <w:rFonts w:ascii="Times New Roman" w:hAnsi="Times New Roman" w:cs="Times New Roman"/>
          <w:color w:val="0D0D0D" w:themeColor="text1" w:themeTint="F2"/>
          <w:sz w:val="24"/>
          <w:szCs w:val="24"/>
        </w:rPr>
        <w:t>исследовании широко</w:t>
      </w:r>
      <w:r w:rsidRPr="00E80D65">
        <w:rPr>
          <w:rFonts w:ascii="Times New Roman" w:hAnsi="Times New Roman" w:cs="Times New Roman"/>
          <w:color w:val="0D0D0D" w:themeColor="text1" w:themeTint="F2"/>
          <w:sz w:val="24"/>
          <w:szCs w:val="24"/>
        </w:rPr>
        <w:t xml:space="preserve"> применялись такие общенаучные методы как обобщения, описание, анализ, синтез, а также методы сравнительного анализа и классификации. </w:t>
      </w:r>
    </w:p>
    <w:p w:rsidR="00B826E1" w:rsidRPr="00E80D65" w:rsidRDefault="000E68CC" w:rsidP="00B826E1">
      <w:pPr>
        <w:pStyle w:val="a5"/>
        <w:tabs>
          <w:tab w:val="left" w:pos="1134"/>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 </w:t>
      </w:r>
      <w:r w:rsidRPr="00E80D65">
        <w:rPr>
          <w:rFonts w:ascii="Times New Roman" w:hAnsi="Times New Roman" w:cs="Times New Roman"/>
          <w:b/>
          <w:color w:val="0D0D0D" w:themeColor="text1" w:themeTint="F2"/>
          <w:sz w:val="24"/>
          <w:szCs w:val="24"/>
        </w:rPr>
        <w:t>Структура курсовой работы.</w:t>
      </w:r>
      <w:r w:rsidRPr="00E80D65">
        <w:rPr>
          <w:rFonts w:ascii="Times New Roman" w:hAnsi="Times New Roman" w:cs="Times New Roman"/>
          <w:color w:val="0D0D0D" w:themeColor="text1" w:themeTint="F2"/>
          <w:sz w:val="24"/>
          <w:szCs w:val="24"/>
        </w:rPr>
        <w:t xml:space="preserve"> Курсовая работа состоит из введения, двух глав, заключения,  списка использованной литературы и приложения. </w:t>
      </w: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AB1025">
      <w:pPr>
        <w:jc w:val="center"/>
        <w:rPr>
          <w:rFonts w:ascii="Times New Roman" w:hAnsi="Times New Roman" w:cs="Times New Roman"/>
          <w:b/>
          <w:color w:val="0D0D0D" w:themeColor="text1" w:themeTint="F2"/>
          <w:sz w:val="24"/>
          <w:szCs w:val="24"/>
        </w:rPr>
      </w:pPr>
    </w:p>
    <w:p w:rsidR="00C21936" w:rsidRPr="00E80D65" w:rsidRDefault="00C21936" w:rsidP="00DF3B1A">
      <w:pPr>
        <w:rPr>
          <w:rFonts w:ascii="Times New Roman" w:hAnsi="Times New Roman" w:cs="Times New Roman"/>
          <w:b/>
          <w:color w:val="0D0D0D" w:themeColor="text1" w:themeTint="F2"/>
          <w:sz w:val="24"/>
          <w:szCs w:val="24"/>
        </w:rPr>
      </w:pPr>
    </w:p>
    <w:p w:rsidR="00C21936" w:rsidRPr="00E80D65" w:rsidRDefault="00C21936" w:rsidP="00DF3B1A">
      <w:pPr>
        <w:rPr>
          <w:rFonts w:ascii="Times New Roman" w:hAnsi="Times New Roman" w:cs="Times New Roman"/>
          <w:b/>
          <w:color w:val="0D0D0D" w:themeColor="text1" w:themeTint="F2"/>
          <w:sz w:val="24"/>
          <w:szCs w:val="24"/>
        </w:rPr>
      </w:pPr>
    </w:p>
    <w:p w:rsidR="00657312" w:rsidRPr="00E80D65" w:rsidRDefault="00657312" w:rsidP="00DF3B1A">
      <w:pPr>
        <w:rPr>
          <w:rFonts w:ascii="Times New Roman" w:hAnsi="Times New Roman" w:cs="Times New Roman"/>
          <w:b/>
          <w:color w:val="0D0D0D" w:themeColor="text1" w:themeTint="F2"/>
          <w:sz w:val="24"/>
          <w:szCs w:val="24"/>
        </w:rPr>
      </w:pPr>
    </w:p>
    <w:p w:rsidR="00AB1025" w:rsidRPr="00E80D65" w:rsidRDefault="00AB1025" w:rsidP="00AB1025">
      <w:pPr>
        <w:jc w:val="center"/>
        <w:rPr>
          <w:rFonts w:ascii="Times New Roman" w:hAnsi="Times New Roman" w:cs="Times New Roman"/>
          <w:b/>
          <w:color w:val="0D0D0D" w:themeColor="text1" w:themeTint="F2"/>
          <w:sz w:val="24"/>
          <w:szCs w:val="24"/>
        </w:rPr>
      </w:pPr>
      <w:r w:rsidRPr="00E80D65">
        <w:rPr>
          <w:rFonts w:ascii="Times New Roman" w:hAnsi="Times New Roman" w:cs="Times New Roman"/>
          <w:b/>
          <w:color w:val="0D0D0D" w:themeColor="text1" w:themeTint="F2"/>
          <w:sz w:val="24"/>
          <w:szCs w:val="24"/>
        </w:rPr>
        <w:lastRenderedPageBreak/>
        <w:t>1. Становления системы фармаконадзора в странах ЕС</w:t>
      </w:r>
    </w:p>
    <w:p w:rsidR="006A491D" w:rsidRPr="00E80D65" w:rsidRDefault="00AB1025" w:rsidP="006A491D">
      <w:pPr>
        <w:jc w:val="center"/>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1.1. </w:t>
      </w:r>
      <w:r w:rsidR="006A491D" w:rsidRPr="00E80D65">
        <w:rPr>
          <w:rFonts w:ascii="Times New Roman" w:hAnsi="Times New Roman" w:cs="Times New Roman"/>
          <w:color w:val="0D0D0D" w:themeColor="text1" w:themeTint="F2"/>
          <w:sz w:val="24"/>
          <w:szCs w:val="24"/>
        </w:rPr>
        <w:t xml:space="preserve"> Особенности надлежащего фармаконадзора в  странах ЕС</w:t>
      </w:r>
    </w:p>
    <w:p w:rsidR="00D627C0" w:rsidRDefault="00D627C0" w:rsidP="00DF3B1A">
      <w:pPr>
        <w:spacing w:after="0" w:line="360" w:lineRule="auto"/>
        <w:ind w:firstLine="709"/>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Сфера мониторинга побочных реакции лекарственных препаратов в области здравоохранения получила названия фармаконадзора. Главная цель фармаконадзора сводится к тому, чтобы минимизировать риск вреда здоровья который могут быть вызваны ЛС. Кроме того фармаконадзор помогает повысить уровень знаний как медицинских работников так и простого населения. </w:t>
      </w:r>
    </w:p>
    <w:p w:rsidR="00D627C0" w:rsidRDefault="007504F9" w:rsidP="00D627C0">
      <w:pPr>
        <w:spacing w:after="0" w:line="360" w:lineRule="auto"/>
        <w:ind w:firstLine="709"/>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Проблема побочных действий ЛС очень остра, встала после известного скандала </w:t>
      </w:r>
      <w:r w:rsidRPr="00E80D65">
        <w:rPr>
          <w:rFonts w:ascii="Times New Roman" w:hAnsi="Times New Roman" w:cs="Times New Roman"/>
          <w:color w:val="0D0D0D" w:themeColor="text1" w:themeTint="F2"/>
          <w:sz w:val="24"/>
          <w:szCs w:val="24"/>
        </w:rPr>
        <w:t>с талидомидом</w:t>
      </w:r>
      <w:r>
        <w:rPr>
          <w:rFonts w:ascii="Times New Roman" w:hAnsi="Times New Roman" w:cs="Times New Roman"/>
          <w:color w:val="0D0D0D" w:themeColor="text1" w:themeTint="F2"/>
          <w:sz w:val="24"/>
          <w:szCs w:val="24"/>
        </w:rPr>
        <w:t xml:space="preserve"> в 60-х годах прошлого столетия. Первый пилотный международный проект по мониторингу ЛС был запущен в десяти странах Европы, а также  в Австралии и Северной Америки. </w:t>
      </w:r>
      <w:r w:rsidR="00D627C0">
        <w:rPr>
          <w:rFonts w:ascii="Times New Roman" w:hAnsi="Times New Roman" w:cs="Times New Roman"/>
          <w:color w:val="0D0D0D" w:themeColor="text1" w:themeTint="F2"/>
          <w:sz w:val="24"/>
          <w:szCs w:val="24"/>
        </w:rPr>
        <w:t xml:space="preserve">Важным шагом в системе здравоохранения стало учреждения международного Центра мониторинга использования лекарственных препаратов.  </w:t>
      </w:r>
    </w:p>
    <w:p w:rsidR="00D07720" w:rsidRDefault="00D07720" w:rsidP="00457E3B">
      <w:pPr>
        <w:spacing w:after="0" w:line="360" w:lineRule="auto"/>
        <w:ind w:firstLine="709"/>
        <w:contextualSpacing/>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Согласно определению ВОЗ, фармаконадзор представляет собой науку и комплекс мероприятий, связанных с выявлением, оценкой, интерпретацией и профилактикой нежелательных эффектов либо любых других медицинских проблем. Каждая страна обязана создать у себя систему мониторинга, учитывая рекомендации ВОЗ и основываясь на национальном законодательстве.</w:t>
      </w:r>
    </w:p>
    <w:p w:rsidR="00D07720" w:rsidRDefault="00D627C0" w:rsidP="00F8022A">
      <w:pPr>
        <w:spacing w:after="0" w:line="360" w:lineRule="auto"/>
        <w:ind w:firstLine="709"/>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Все страны члены ЕС по законодательству должны иметь органы фармаконадзора. В 2001 году в ЕС была разработана директива, в которой заложены основы фармаконадзора - Директива</w:t>
      </w:r>
      <w:r w:rsidR="00D07720" w:rsidRPr="00E80D65">
        <w:rPr>
          <w:rFonts w:ascii="Times New Roman" w:hAnsi="Times New Roman" w:cs="Times New Roman"/>
          <w:color w:val="0D0D0D" w:themeColor="text1" w:themeTint="F2"/>
          <w:sz w:val="24"/>
          <w:szCs w:val="24"/>
        </w:rPr>
        <w:t xml:space="preserve"> 2001/83/ЕС «О своде законов Сообщества о лекарственных средствах для человека»</w:t>
      </w:r>
      <w:r w:rsidR="00657312" w:rsidRPr="00E80D65">
        <w:rPr>
          <w:rStyle w:val="ad"/>
          <w:rFonts w:ascii="Times New Roman" w:hAnsi="Times New Roman" w:cs="Times New Roman"/>
          <w:color w:val="0D0D0D" w:themeColor="text1" w:themeTint="F2"/>
          <w:sz w:val="24"/>
          <w:szCs w:val="24"/>
        </w:rPr>
        <w:footnoteReference w:id="2"/>
      </w:r>
      <w:r w:rsidR="00D07720" w:rsidRPr="00E80D65">
        <w:rPr>
          <w:rFonts w:ascii="Times New Roman" w:hAnsi="Times New Roman" w:cs="Times New Roman"/>
          <w:color w:val="0D0D0D" w:themeColor="text1" w:themeTint="F2"/>
          <w:sz w:val="24"/>
          <w:szCs w:val="24"/>
        </w:rPr>
        <w:t xml:space="preserve">. </w:t>
      </w:r>
    </w:p>
    <w:p w:rsidR="00F8022A" w:rsidRDefault="00F8022A" w:rsidP="00F8022A">
      <w:pPr>
        <w:spacing w:after="0" w:line="360" w:lineRule="auto"/>
        <w:contextualSpacing/>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drawing>
          <wp:inline distT="0" distB="0" distL="0" distR="0">
            <wp:extent cx="5905500" cy="234315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909720" cy="2344824"/>
                    </a:xfrm>
                    <a:prstGeom prst="rect">
                      <a:avLst/>
                    </a:prstGeom>
                    <a:noFill/>
                  </pic:spPr>
                </pic:pic>
              </a:graphicData>
            </a:graphic>
          </wp:inline>
        </w:drawing>
      </w:r>
    </w:p>
    <w:p w:rsidR="00F8022A" w:rsidRPr="00E80D65" w:rsidRDefault="00F8022A" w:rsidP="00F8022A">
      <w:pPr>
        <w:spacing w:after="0" w:line="360" w:lineRule="auto"/>
        <w:contextualSpacing/>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Рис.1.1. Задачи законодательств Е</w:t>
      </w:r>
      <w:r w:rsidR="00144B3B">
        <w:rPr>
          <w:rFonts w:ascii="Times New Roman" w:hAnsi="Times New Roman" w:cs="Times New Roman"/>
          <w:color w:val="0D0D0D" w:themeColor="text1" w:themeTint="F2"/>
          <w:sz w:val="24"/>
          <w:szCs w:val="24"/>
        </w:rPr>
        <w:t>С перед органами фармаконадзора</w:t>
      </w:r>
    </w:p>
    <w:p w:rsidR="0057642E" w:rsidRDefault="00F8022A" w:rsidP="00F8022A">
      <w:pPr>
        <w:pStyle w:val="a5"/>
        <w:tabs>
          <w:tab w:val="left" w:pos="993"/>
        </w:tabs>
        <w:spacing w:after="0" w:line="360" w:lineRule="auto"/>
        <w:ind w:left="0"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 xml:space="preserve">По истечению девяти лет Европейский Парламент и Совет Европы приняли более совершенную </w:t>
      </w:r>
      <w:r w:rsidR="00BB7B25" w:rsidRPr="00E80D65">
        <w:rPr>
          <w:rFonts w:ascii="Times New Roman" w:hAnsi="Times New Roman" w:cs="Times New Roman"/>
          <w:color w:val="0D0D0D" w:themeColor="text1" w:themeTint="F2"/>
          <w:sz w:val="24"/>
          <w:szCs w:val="24"/>
        </w:rPr>
        <w:t>Директиву 2010/84/ЕС, которой внесены изменения в Директиву 2001/83/ЕС</w:t>
      </w:r>
      <w:r w:rsidR="00457E3B" w:rsidRPr="00E80D65">
        <w:rPr>
          <w:rStyle w:val="ad"/>
          <w:rFonts w:ascii="Times New Roman" w:hAnsi="Times New Roman" w:cs="Times New Roman"/>
          <w:color w:val="0D0D0D" w:themeColor="text1" w:themeTint="F2"/>
          <w:sz w:val="24"/>
          <w:szCs w:val="24"/>
        </w:rPr>
        <w:footnoteReference w:id="3"/>
      </w:r>
      <w:r w:rsidR="00BB7B25" w:rsidRPr="00E80D65">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 Директива от 2010 года, прежде всего, была направлена на модернизацию устоявшееся системы фармаконадзора. Кроме того разрабатывая вышеуказанную Директиву </w:t>
      </w:r>
      <w:r w:rsidR="0057642E">
        <w:rPr>
          <w:rFonts w:ascii="Times New Roman" w:hAnsi="Times New Roman" w:cs="Times New Roman"/>
          <w:color w:val="0D0D0D" w:themeColor="text1" w:themeTint="F2"/>
          <w:sz w:val="24"/>
          <w:szCs w:val="24"/>
        </w:rPr>
        <w:t xml:space="preserve">законодатели пытались сформировать единую общеевропейскую систему </w:t>
      </w:r>
      <w:r w:rsidR="0057642E" w:rsidRPr="00E80D65">
        <w:rPr>
          <w:rFonts w:ascii="Times New Roman" w:hAnsi="Times New Roman" w:cs="Times New Roman"/>
          <w:color w:val="0D0D0D" w:themeColor="text1" w:themeTint="F2"/>
          <w:sz w:val="24"/>
          <w:szCs w:val="24"/>
        </w:rPr>
        <w:t>обеспечения качества лекарственных препаратов.</w:t>
      </w:r>
      <w:r w:rsidR="0057642E">
        <w:rPr>
          <w:rFonts w:ascii="Times New Roman" w:hAnsi="Times New Roman" w:cs="Times New Roman"/>
          <w:color w:val="0D0D0D" w:themeColor="text1" w:themeTint="F2"/>
          <w:sz w:val="24"/>
          <w:szCs w:val="24"/>
        </w:rPr>
        <w:t xml:space="preserve"> </w:t>
      </w:r>
    </w:p>
    <w:p w:rsidR="00BB7B25" w:rsidRDefault="0057642E" w:rsidP="0057642E">
      <w:pPr>
        <w:pStyle w:val="a5"/>
        <w:tabs>
          <w:tab w:val="left" w:pos="993"/>
        </w:tabs>
        <w:spacing w:after="0" w:line="360" w:lineRule="auto"/>
        <w:ind w:left="0"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Спустя два года после знаменательного события  </w:t>
      </w:r>
      <w:r w:rsidRPr="00E80D65">
        <w:rPr>
          <w:rFonts w:ascii="Times New Roman" w:hAnsi="Times New Roman" w:cs="Times New Roman"/>
          <w:color w:val="0D0D0D" w:themeColor="text1" w:themeTint="F2"/>
          <w:sz w:val="24"/>
          <w:szCs w:val="24"/>
        </w:rPr>
        <w:t>Европейское агентство по лекарственным средствам (ЕМА)</w:t>
      </w:r>
      <w:r>
        <w:rPr>
          <w:rFonts w:ascii="Times New Roman" w:hAnsi="Times New Roman" w:cs="Times New Roman"/>
          <w:color w:val="0D0D0D" w:themeColor="text1" w:themeTint="F2"/>
          <w:sz w:val="24"/>
          <w:szCs w:val="24"/>
        </w:rPr>
        <w:t xml:space="preserve"> утвердила </w:t>
      </w:r>
      <w:r w:rsidR="00BB7B25" w:rsidRPr="00E80D65">
        <w:rPr>
          <w:rFonts w:ascii="Times New Roman" w:hAnsi="Times New Roman" w:cs="Times New Roman"/>
          <w:color w:val="0D0D0D" w:themeColor="text1" w:themeTint="F2"/>
          <w:sz w:val="24"/>
          <w:szCs w:val="24"/>
        </w:rPr>
        <w:t>новую регуляторную практику «Надлежащая практика фармаконадзора (Goodpharmacovigilancepractice - GVP)», которая заменила</w:t>
      </w:r>
      <w:r w:rsidR="00457E3B" w:rsidRPr="00E80D65">
        <w:rPr>
          <w:rFonts w:ascii="Times New Roman" w:hAnsi="Times New Roman" w:cs="Times New Roman"/>
          <w:color w:val="0D0D0D" w:themeColor="text1" w:themeTint="F2"/>
          <w:sz w:val="24"/>
          <w:szCs w:val="24"/>
        </w:rPr>
        <w:t xml:space="preserve"> руководящи</w:t>
      </w:r>
      <w:r w:rsidR="00BB7B25" w:rsidRPr="00E80D65">
        <w:rPr>
          <w:rFonts w:ascii="Times New Roman" w:hAnsi="Times New Roman" w:cs="Times New Roman"/>
          <w:color w:val="0D0D0D" w:themeColor="text1" w:themeTint="F2"/>
          <w:sz w:val="24"/>
          <w:szCs w:val="24"/>
        </w:rPr>
        <w:t>е указания по фармаконадзору, представленные в Томе 9 свода фармацевтического законодательства ЕС.</w:t>
      </w:r>
    </w:p>
    <w:p w:rsidR="0057642E" w:rsidRDefault="0057642E" w:rsidP="0057642E">
      <w:pPr>
        <w:pStyle w:val="a5"/>
        <w:tabs>
          <w:tab w:val="left" w:pos="993"/>
        </w:tabs>
        <w:spacing w:after="0" w:line="360" w:lineRule="auto"/>
        <w:ind w:left="0"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Следует отметить, что </w:t>
      </w:r>
      <w:r w:rsidRPr="00E80D65">
        <w:rPr>
          <w:rFonts w:ascii="Times New Roman" w:hAnsi="Times New Roman" w:cs="Times New Roman"/>
          <w:color w:val="0D0D0D" w:themeColor="text1" w:themeTint="F2"/>
          <w:sz w:val="24"/>
          <w:szCs w:val="24"/>
        </w:rPr>
        <w:t>GVP</w:t>
      </w:r>
      <w:r>
        <w:rPr>
          <w:rFonts w:ascii="Times New Roman" w:hAnsi="Times New Roman" w:cs="Times New Roman"/>
          <w:color w:val="0D0D0D" w:themeColor="text1" w:themeTint="F2"/>
          <w:sz w:val="24"/>
          <w:szCs w:val="24"/>
        </w:rPr>
        <w:t xml:space="preserve">  не предусматривает кардинальных изменений. Главная задача практики сводится к повышению</w:t>
      </w:r>
      <w:r w:rsidR="00BB7B25" w:rsidRPr="00E80D65">
        <w:rPr>
          <w:rFonts w:ascii="Times New Roman" w:hAnsi="Times New Roman" w:cs="Times New Roman"/>
          <w:color w:val="0D0D0D" w:themeColor="text1" w:themeTint="F2"/>
          <w:sz w:val="24"/>
          <w:szCs w:val="24"/>
        </w:rPr>
        <w:t xml:space="preserve"> эффективности и рационал</w:t>
      </w:r>
      <w:r>
        <w:rPr>
          <w:rFonts w:ascii="Times New Roman" w:hAnsi="Times New Roman" w:cs="Times New Roman"/>
          <w:color w:val="0D0D0D" w:themeColor="text1" w:themeTint="F2"/>
          <w:sz w:val="24"/>
          <w:szCs w:val="24"/>
        </w:rPr>
        <w:t xml:space="preserve">изация процесса фармаконадзора. </w:t>
      </w:r>
    </w:p>
    <w:p w:rsidR="00BB7B25" w:rsidRPr="00E80D65" w:rsidRDefault="0057642E" w:rsidP="0002433C">
      <w:pPr>
        <w:pStyle w:val="a5"/>
        <w:tabs>
          <w:tab w:val="left" w:pos="993"/>
        </w:tabs>
        <w:spacing w:after="0" w:line="360" w:lineRule="auto"/>
        <w:ind w:left="0"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Стандарт </w:t>
      </w:r>
      <w:r w:rsidRPr="00E80D65">
        <w:rPr>
          <w:rFonts w:ascii="Times New Roman" w:hAnsi="Times New Roman" w:cs="Times New Roman"/>
          <w:color w:val="0D0D0D" w:themeColor="text1" w:themeTint="F2"/>
          <w:sz w:val="24"/>
          <w:szCs w:val="24"/>
        </w:rPr>
        <w:t>GVP</w:t>
      </w:r>
      <w:r>
        <w:rPr>
          <w:rFonts w:ascii="Times New Roman" w:hAnsi="Times New Roman" w:cs="Times New Roman"/>
          <w:color w:val="0D0D0D" w:themeColor="text1" w:themeTint="F2"/>
          <w:sz w:val="24"/>
          <w:szCs w:val="24"/>
        </w:rPr>
        <w:t xml:space="preserve">  упрощает процесс принятия решений, но при этом усиливает степень надежности путем детализации отдельных процессов в цепочки системы фармаконадзора.  Все составляющие элементы Европейского фармаконадзора </w:t>
      </w:r>
      <w:r w:rsidR="0002433C">
        <w:rPr>
          <w:rFonts w:ascii="Times New Roman" w:hAnsi="Times New Roman" w:cs="Times New Roman"/>
          <w:color w:val="0D0D0D" w:themeColor="text1" w:themeTint="F2"/>
          <w:sz w:val="24"/>
          <w:szCs w:val="24"/>
        </w:rPr>
        <w:t>призваны,</w:t>
      </w:r>
      <w:r>
        <w:rPr>
          <w:rFonts w:ascii="Times New Roman" w:hAnsi="Times New Roman" w:cs="Times New Roman"/>
          <w:color w:val="0D0D0D" w:themeColor="text1" w:themeTint="F2"/>
          <w:sz w:val="24"/>
          <w:szCs w:val="24"/>
        </w:rPr>
        <w:t xml:space="preserve"> обезопасит пациента от нежелательных последстви</w:t>
      </w:r>
      <w:r w:rsidR="0002433C">
        <w:rPr>
          <w:rFonts w:ascii="Times New Roman" w:hAnsi="Times New Roman" w:cs="Times New Roman"/>
          <w:color w:val="0D0D0D" w:themeColor="text1" w:themeTint="F2"/>
          <w:sz w:val="24"/>
          <w:szCs w:val="24"/>
        </w:rPr>
        <w:t>и</w:t>
      </w:r>
      <w:r>
        <w:rPr>
          <w:rFonts w:ascii="Times New Roman" w:hAnsi="Times New Roman" w:cs="Times New Roman"/>
          <w:color w:val="0D0D0D" w:themeColor="text1" w:themeTint="F2"/>
          <w:sz w:val="24"/>
          <w:szCs w:val="24"/>
        </w:rPr>
        <w:t xml:space="preserve"> </w:t>
      </w:r>
      <w:r w:rsidR="0002433C">
        <w:rPr>
          <w:rFonts w:ascii="Times New Roman" w:hAnsi="Times New Roman" w:cs="Times New Roman"/>
          <w:color w:val="0D0D0D" w:themeColor="text1" w:themeTint="F2"/>
          <w:sz w:val="24"/>
          <w:szCs w:val="24"/>
        </w:rPr>
        <w:t>в ходе</w:t>
      </w:r>
      <w:r>
        <w:rPr>
          <w:rFonts w:ascii="Times New Roman" w:hAnsi="Times New Roman" w:cs="Times New Roman"/>
          <w:color w:val="0D0D0D" w:themeColor="text1" w:themeTint="F2"/>
          <w:sz w:val="24"/>
          <w:szCs w:val="24"/>
        </w:rPr>
        <w:t xml:space="preserve"> применения лекарственных препаратов. Связи с этим </w:t>
      </w:r>
      <w:r w:rsidR="0002433C">
        <w:rPr>
          <w:rFonts w:ascii="Times New Roman" w:hAnsi="Times New Roman" w:cs="Times New Roman"/>
          <w:color w:val="0D0D0D" w:themeColor="text1" w:themeTint="F2"/>
          <w:sz w:val="24"/>
          <w:szCs w:val="24"/>
        </w:rPr>
        <w:t xml:space="preserve">на европейском рынке лекарственных средств существует спрос от </w:t>
      </w:r>
      <w:r w:rsidR="00BB7B25" w:rsidRPr="00E80D65">
        <w:rPr>
          <w:rFonts w:ascii="Times New Roman" w:hAnsi="Times New Roman" w:cs="Times New Roman"/>
          <w:color w:val="0D0D0D" w:themeColor="text1" w:themeTint="F2"/>
          <w:sz w:val="24"/>
          <w:szCs w:val="24"/>
        </w:rPr>
        <w:t>каждого субъекта фармацевтического рынка.</w:t>
      </w:r>
    </w:p>
    <w:p w:rsidR="0002433C" w:rsidRDefault="0002433C" w:rsidP="00DF3B1A">
      <w:pPr>
        <w:pStyle w:val="a5"/>
        <w:tabs>
          <w:tab w:val="left" w:pos="993"/>
        </w:tabs>
        <w:spacing w:after="0" w:line="360" w:lineRule="auto"/>
        <w:ind w:left="0"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Стандарт </w:t>
      </w:r>
      <w:r w:rsidRPr="00E80D65">
        <w:rPr>
          <w:rFonts w:ascii="Times New Roman" w:hAnsi="Times New Roman" w:cs="Times New Roman"/>
          <w:color w:val="0D0D0D" w:themeColor="text1" w:themeTint="F2"/>
          <w:sz w:val="24"/>
          <w:szCs w:val="24"/>
        </w:rPr>
        <w:t>GVP</w:t>
      </w:r>
      <w:r>
        <w:rPr>
          <w:rFonts w:ascii="Times New Roman" w:hAnsi="Times New Roman" w:cs="Times New Roman"/>
          <w:color w:val="0D0D0D" w:themeColor="text1" w:themeTint="F2"/>
          <w:sz w:val="24"/>
          <w:szCs w:val="24"/>
        </w:rPr>
        <w:t xml:space="preserve"> состоит из двух типов глав: </w:t>
      </w:r>
    </w:p>
    <w:p w:rsidR="00BB7B25" w:rsidRPr="00E80D65" w:rsidRDefault="00BB7B25" w:rsidP="00DF3B1A">
      <w:pPr>
        <w:pStyle w:val="a5"/>
        <w:numPr>
          <w:ilvl w:val="0"/>
          <w:numId w:val="2"/>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Модули по основным процессам фармаконадзора;</w:t>
      </w:r>
    </w:p>
    <w:p w:rsidR="00BB7B25" w:rsidRPr="00E80D65" w:rsidRDefault="00BB7B25" w:rsidP="00DF3B1A">
      <w:pPr>
        <w:pStyle w:val="a5"/>
        <w:numPr>
          <w:ilvl w:val="0"/>
          <w:numId w:val="2"/>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Вопросы, относящиеся к отдельным продуктам или популяциям.</w:t>
      </w:r>
    </w:p>
    <w:p w:rsidR="00D07720" w:rsidRDefault="0002433C" w:rsidP="0002433C">
      <w:pPr>
        <w:tabs>
          <w:tab w:val="left" w:pos="993"/>
        </w:tabs>
        <w:spacing w:after="0" w:line="360" w:lineRule="auto"/>
        <w:ind w:firstLine="709"/>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Все мероприятия в сфере фармаконадзора  ЕС по сути самобытны но при этом  взаимосвязаны. </w:t>
      </w:r>
      <w:r w:rsidR="00BB7B25" w:rsidRPr="00E80D65">
        <w:rPr>
          <w:rFonts w:ascii="Times New Roman" w:hAnsi="Times New Roman" w:cs="Times New Roman"/>
          <w:color w:val="0D0D0D" w:themeColor="text1" w:themeTint="F2"/>
          <w:sz w:val="24"/>
          <w:szCs w:val="24"/>
        </w:rPr>
        <w:t>Методология функционирования процессов фармаконадзора, в GVP о</w:t>
      </w:r>
      <w:r>
        <w:rPr>
          <w:rFonts w:ascii="Times New Roman" w:hAnsi="Times New Roman" w:cs="Times New Roman"/>
          <w:color w:val="0D0D0D" w:themeColor="text1" w:themeTint="F2"/>
          <w:sz w:val="24"/>
          <w:szCs w:val="24"/>
        </w:rPr>
        <w:t>писана в 16-ти модулях. (Рис 1.2</w:t>
      </w:r>
      <w:r w:rsidR="00BB7B25" w:rsidRPr="00E80D65">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w:t>
      </w:r>
    </w:p>
    <w:p w:rsidR="004E008A" w:rsidRPr="00E80D65" w:rsidRDefault="0002433C" w:rsidP="0002433C">
      <w:pPr>
        <w:tabs>
          <w:tab w:val="left" w:pos="993"/>
        </w:tabs>
        <w:spacing w:after="0" w:line="360" w:lineRule="auto"/>
        <w:ind w:firstLine="709"/>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Модули </w:t>
      </w:r>
      <w:r w:rsidRPr="00E80D65">
        <w:rPr>
          <w:rFonts w:ascii="Times New Roman" w:hAnsi="Times New Roman" w:cs="Times New Roman"/>
          <w:color w:val="0D0D0D" w:themeColor="text1" w:themeTint="F2"/>
          <w:sz w:val="24"/>
          <w:szCs w:val="24"/>
        </w:rPr>
        <w:t>GVP</w:t>
      </w:r>
      <w:r>
        <w:rPr>
          <w:rFonts w:ascii="Times New Roman" w:hAnsi="Times New Roman" w:cs="Times New Roman"/>
          <w:color w:val="0D0D0D" w:themeColor="text1" w:themeTint="F2"/>
          <w:sz w:val="24"/>
          <w:szCs w:val="24"/>
        </w:rPr>
        <w:t xml:space="preserve"> посвящены определенному </w:t>
      </w:r>
      <w:r w:rsidR="00BB7B25" w:rsidRPr="00E80D65">
        <w:rPr>
          <w:rFonts w:ascii="Times New Roman" w:hAnsi="Times New Roman" w:cs="Times New Roman"/>
          <w:color w:val="0D0D0D" w:themeColor="text1" w:themeTint="F2"/>
          <w:sz w:val="24"/>
          <w:szCs w:val="24"/>
        </w:rPr>
        <w:t xml:space="preserve">критическому </w:t>
      </w:r>
      <w:r>
        <w:rPr>
          <w:rFonts w:ascii="Times New Roman" w:hAnsi="Times New Roman" w:cs="Times New Roman"/>
          <w:color w:val="0D0D0D" w:themeColor="text1" w:themeTint="F2"/>
          <w:sz w:val="24"/>
          <w:szCs w:val="24"/>
        </w:rPr>
        <w:t>процессу фармаконадзора и состоя</w:t>
      </w:r>
      <w:r w:rsidR="00BB7B25" w:rsidRPr="00E80D65">
        <w:rPr>
          <w:rFonts w:ascii="Times New Roman" w:hAnsi="Times New Roman" w:cs="Times New Roman"/>
          <w:color w:val="0D0D0D" w:themeColor="text1" w:themeTint="F2"/>
          <w:sz w:val="24"/>
          <w:szCs w:val="24"/>
        </w:rPr>
        <w:t xml:space="preserve">т из трех разделов: А, В и С. </w:t>
      </w:r>
    </w:p>
    <w:p w:rsidR="004E008A" w:rsidRPr="00E80D65" w:rsidRDefault="00BB7B25" w:rsidP="00DF3B1A">
      <w:pPr>
        <w:tabs>
          <w:tab w:val="left" w:pos="993"/>
        </w:tabs>
        <w:spacing w:after="0" w:line="360" w:lineRule="auto"/>
        <w:ind w:firstLine="709"/>
        <w:contextualSpacing/>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Раздел А - это описание законодательного, технического и научного контекста для соответствующего процесса. </w:t>
      </w:r>
    </w:p>
    <w:p w:rsidR="0002433C" w:rsidRPr="00E80D65" w:rsidRDefault="00BB7B25" w:rsidP="0002433C">
      <w:pPr>
        <w:tabs>
          <w:tab w:val="left" w:pos="993"/>
        </w:tabs>
        <w:spacing w:after="0" w:line="360" w:lineRule="auto"/>
        <w:ind w:firstLine="709"/>
        <w:contextualSpacing/>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Раздел В включает основанные на законодательстве ЕС руководящие указания, которые отражают научные и регуляторные подходы, форматы и стандарты, </w:t>
      </w:r>
      <w:r w:rsidRPr="00E80D65">
        <w:rPr>
          <w:rFonts w:ascii="Times New Roman" w:hAnsi="Times New Roman" w:cs="Times New Roman"/>
          <w:color w:val="0D0D0D" w:themeColor="text1" w:themeTint="F2"/>
          <w:sz w:val="24"/>
          <w:szCs w:val="24"/>
        </w:rPr>
        <w:lastRenderedPageBreak/>
        <w:t>согласованные различными организациями на международном уровне. Если подобные официальные договоренности или согласованные экспертные за</w:t>
      </w:r>
      <w:r w:rsidR="0002433C">
        <w:rPr>
          <w:rFonts w:ascii="Times New Roman" w:hAnsi="Times New Roman" w:cs="Times New Roman"/>
          <w:color w:val="0D0D0D" w:themeColor="text1" w:themeTint="F2"/>
          <w:sz w:val="24"/>
          <w:szCs w:val="24"/>
        </w:rPr>
        <w:t xml:space="preserve">ключения отсутствуют, в разделе. </w:t>
      </w:r>
    </w:p>
    <w:p w:rsidR="00747A6A" w:rsidRPr="00E80D65" w:rsidRDefault="00BB7B25" w:rsidP="00DF3B1A">
      <w:pPr>
        <w:tabs>
          <w:tab w:val="left" w:pos="993"/>
        </w:tabs>
        <w:spacing w:after="0" w:line="360" w:lineRule="auto"/>
        <w:ind w:firstLine="709"/>
        <w:contextualSpacing/>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Раздел С описывает особенности применения подходов, форматов и стандартов в рамках ЕС, а также другие аспекты осуществления соответствующего процесса в ЕС.</w:t>
      </w:r>
    </w:p>
    <w:p w:rsidR="00BB7B25" w:rsidRPr="00E80D65" w:rsidRDefault="00930146" w:rsidP="00DF3B1A">
      <w:pPr>
        <w:tabs>
          <w:tab w:val="left" w:pos="993"/>
        </w:tabs>
        <w:spacing w:after="0" w:line="360" w:lineRule="auto"/>
        <w:contextualSpacing/>
        <w:jc w:val="both"/>
        <w:rPr>
          <w:rFonts w:ascii="Times New Roman" w:hAnsi="Times New Roman" w:cs="Times New Roman"/>
          <w:color w:val="0D0D0D" w:themeColor="text1" w:themeTint="F2"/>
          <w:sz w:val="24"/>
          <w:szCs w:val="24"/>
        </w:rPr>
      </w:pPr>
      <w:r w:rsidRPr="00E80D65">
        <w:rPr>
          <w:rFonts w:ascii="Times New Roman" w:hAnsi="Times New Roman" w:cs="Times New Roman"/>
          <w:noProof/>
          <w:color w:val="0D0D0D" w:themeColor="text1" w:themeTint="F2"/>
          <w:sz w:val="24"/>
          <w:szCs w:val="24"/>
        </w:rPr>
        <w:drawing>
          <wp:inline distT="0" distB="0" distL="0" distR="0">
            <wp:extent cx="5937294" cy="5895975"/>
            <wp:effectExtent l="19050" t="0" r="6306"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940425" cy="5899084"/>
                    </a:xfrm>
                    <a:prstGeom prst="rect">
                      <a:avLst/>
                    </a:prstGeom>
                    <a:noFill/>
                  </pic:spPr>
                </pic:pic>
              </a:graphicData>
            </a:graphic>
          </wp:inline>
        </w:drawing>
      </w:r>
    </w:p>
    <w:p w:rsidR="00747A6A" w:rsidRPr="00E80D65" w:rsidRDefault="0002433C" w:rsidP="00DF3B1A">
      <w:pPr>
        <w:tabs>
          <w:tab w:val="left" w:pos="993"/>
        </w:tabs>
        <w:spacing w:after="0" w:line="360" w:lineRule="auto"/>
        <w:contextualSpacing/>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Рис.1.2</w:t>
      </w:r>
      <w:r w:rsidR="00747A6A" w:rsidRPr="00E80D65">
        <w:rPr>
          <w:rFonts w:ascii="Times New Roman" w:hAnsi="Times New Roman" w:cs="Times New Roman"/>
          <w:color w:val="0D0D0D" w:themeColor="text1" w:themeTint="F2"/>
          <w:sz w:val="24"/>
          <w:szCs w:val="24"/>
        </w:rPr>
        <w:t>. Методология функционирования процессов фармаконадзора GVP</w:t>
      </w:r>
    </w:p>
    <w:p w:rsidR="0002433C" w:rsidRDefault="0002433C" w:rsidP="00DF3B1A">
      <w:pPr>
        <w:tabs>
          <w:tab w:val="left" w:pos="993"/>
        </w:tabs>
        <w:spacing w:after="0" w:line="360" w:lineRule="auto"/>
        <w:ind w:firstLine="709"/>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В системе фармаконадзора мне наиболее приглянулась то, что каждая страна ЕС принимает максимум мер на пути собора информации о побочных реакциях лекарственного средства. Мера по сбору информации относятся не только от заявителя при регистрации </w:t>
      </w:r>
      <w:r w:rsidR="00406AFB">
        <w:rPr>
          <w:rFonts w:ascii="Times New Roman" w:hAnsi="Times New Roman" w:cs="Times New Roman"/>
          <w:color w:val="0D0D0D" w:themeColor="text1" w:themeTint="F2"/>
          <w:sz w:val="24"/>
          <w:szCs w:val="24"/>
        </w:rPr>
        <w:t>препарата,</w:t>
      </w:r>
      <w:r>
        <w:rPr>
          <w:rFonts w:ascii="Times New Roman" w:hAnsi="Times New Roman" w:cs="Times New Roman"/>
          <w:color w:val="0D0D0D" w:themeColor="text1" w:themeTint="F2"/>
          <w:sz w:val="24"/>
          <w:szCs w:val="24"/>
        </w:rPr>
        <w:t xml:space="preserve"> но и постфактум от врачей, фармацевтов </w:t>
      </w:r>
      <w:r w:rsidR="00406AFB">
        <w:rPr>
          <w:rFonts w:ascii="Times New Roman" w:hAnsi="Times New Roman" w:cs="Times New Roman"/>
          <w:color w:val="0D0D0D" w:themeColor="text1" w:themeTint="F2"/>
          <w:sz w:val="24"/>
          <w:szCs w:val="24"/>
        </w:rPr>
        <w:t xml:space="preserve">и потребителей в целом. </w:t>
      </w:r>
    </w:p>
    <w:p w:rsidR="00406AFB" w:rsidRDefault="00406AFB" w:rsidP="00DF3B1A">
      <w:pPr>
        <w:tabs>
          <w:tab w:val="left" w:pos="993"/>
        </w:tabs>
        <w:spacing w:after="0" w:line="360" w:lineRule="auto"/>
        <w:ind w:firstLine="709"/>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 xml:space="preserve">Продуктивным решениям явилось создания по инициативе </w:t>
      </w:r>
      <w:r w:rsidRPr="00E80D65">
        <w:rPr>
          <w:rFonts w:ascii="Times New Roman" w:hAnsi="Times New Roman" w:cs="Times New Roman"/>
          <w:color w:val="0D0D0D" w:themeColor="text1" w:themeTint="F2"/>
          <w:sz w:val="24"/>
          <w:szCs w:val="24"/>
        </w:rPr>
        <w:t>ЕМА</w:t>
      </w:r>
      <w:r>
        <w:rPr>
          <w:rFonts w:ascii="Times New Roman" w:hAnsi="Times New Roman" w:cs="Times New Roman"/>
          <w:color w:val="0D0D0D" w:themeColor="text1" w:themeTint="F2"/>
          <w:sz w:val="24"/>
          <w:szCs w:val="24"/>
        </w:rPr>
        <w:t xml:space="preserve"> интернет - портала </w:t>
      </w:r>
      <w:r w:rsidRPr="00E80D65">
        <w:rPr>
          <w:rFonts w:ascii="Times New Roman" w:hAnsi="Times New Roman" w:cs="Times New Roman"/>
          <w:color w:val="0D0D0D" w:themeColor="text1" w:themeTint="F2"/>
          <w:sz w:val="24"/>
          <w:szCs w:val="24"/>
        </w:rPr>
        <w:t>«EudraVigilance»</w:t>
      </w:r>
      <w:r w:rsidR="009D68A6">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В данном портале собраны сведения о препаратах, особенностей</w:t>
      </w:r>
      <w:r w:rsidR="009D68A6">
        <w:rPr>
          <w:rFonts w:ascii="Times New Roman" w:hAnsi="Times New Roman" w:cs="Times New Roman"/>
          <w:color w:val="0D0D0D" w:themeColor="text1" w:themeTint="F2"/>
          <w:sz w:val="24"/>
          <w:szCs w:val="24"/>
        </w:rPr>
        <w:t xml:space="preserve"> применения,</w:t>
      </w:r>
      <w:r>
        <w:rPr>
          <w:rFonts w:ascii="Times New Roman" w:hAnsi="Times New Roman" w:cs="Times New Roman"/>
          <w:color w:val="0D0D0D" w:themeColor="text1" w:themeTint="F2"/>
          <w:sz w:val="24"/>
          <w:szCs w:val="24"/>
        </w:rPr>
        <w:t xml:space="preserve"> а также</w:t>
      </w:r>
      <w:r w:rsidR="009D68A6" w:rsidRPr="009D68A6">
        <w:rPr>
          <w:rFonts w:ascii="Times New Roman" w:hAnsi="Times New Roman" w:cs="Times New Roman"/>
          <w:color w:val="0D0D0D" w:themeColor="text1" w:themeTint="F2"/>
          <w:sz w:val="24"/>
          <w:szCs w:val="24"/>
        </w:rPr>
        <w:t xml:space="preserve"> </w:t>
      </w:r>
      <w:r w:rsidR="009D68A6">
        <w:rPr>
          <w:rFonts w:ascii="Times New Roman" w:hAnsi="Times New Roman" w:cs="Times New Roman"/>
          <w:color w:val="0D0D0D" w:themeColor="text1" w:themeTint="F2"/>
          <w:sz w:val="24"/>
          <w:szCs w:val="24"/>
        </w:rPr>
        <w:t>информация о</w:t>
      </w:r>
      <w:r>
        <w:rPr>
          <w:rFonts w:ascii="Times New Roman" w:hAnsi="Times New Roman" w:cs="Times New Roman"/>
          <w:color w:val="0D0D0D" w:themeColor="text1" w:themeTint="F2"/>
          <w:sz w:val="24"/>
          <w:szCs w:val="24"/>
        </w:rPr>
        <w:t xml:space="preserve"> безопасности в свете европейского фармаконадзора. </w:t>
      </w:r>
      <w:r w:rsidR="009D68A6">
        <w:rPr>
          <w:rFonts w:ascii="Times New Roman" w:hAnsi="Times New Roman" w:cs="Times New Roman"/>
          <w:color w:val="0D0D0D" w:themeColor="text1" w:themeTint="F2"/>
          <w:sz w:val="24"/>
          <w:szCs w:val="24"/>
        </w:rPr>
        <w:t xml:space="preserve">За семнадцать лет своего существования портал успел превратиться в кладезь информации о ЛС.  </w:t>
      </w:r>
      <w:r w:rsidR="000C375C">
        <w:rPr>
          <w:rFonts w:ascii="Times New Roman" w:hAnsi="Times New Roman" w:cs="Times New Roman"/>
          <w:color w:val="0D0D0D" w:themeColor="text1" w:themeTint="F2"/>
          <w:sz w:val="24"/>
          <w:szCs w:val="24"/>
        </w:rPr>
        <w:t xml:space="preserve">Над совершенствованием «EudraVigilance» работают ведущие специалисты  в области фармаконадзора. Информация на портале обновляется с периодичностью раз в три месяца. Кроме информации о лекарственных препаратах на портале публикуются отчеты медицинских работников и отзывы пациентов о том или ином препарате. По сообщениям специалистов сообщения о реакциях от применения препаратов в равной мере поступают как от фармацевтических  компании, так и от пользователей «EudraVigilance». </w:t>
      </w:r>
    </w:p>
    <w:p w:rsidR="004E008A" w:rsidRPr="00E80D65" w:rsidRDefault="000C375C" w:rsidP="0047694D">
      <w:pPr>
        <w:tabs>
          <w:tab w:val="left" w:pos="993"/>
        </w:tabs>
        <w:spacing w:after="0" w:line="360" w:lineRule="auto"/>
        <w:ind w:firstLine="709"/>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Как показывает практика, на сегодняшний день,  в ряде стран ЕС делается упор на отзывах непосредственно пациентов. В Дании, </w:t>
      </w:r>
      <w:r w:rsidR="00026E43">
        <w:rPr>
          <w:rFonts w:ascii="Times New Roman" w:hAnsi="Times New Roman" w:cs="Times New Roman"/>
          <w:color w:val="0D0D0D" w:themeColor="text1" w:themeTint="F2"/>
          <w:sz w:val="24"/>
          <w:szCs w:val="24"/>
        </w:rPr>
        <w:t>Великобритании,</w:t>
      </w:r>
      <w:r>
        <w:rPr>
          <w:rFonts w:ascii="Times New Roman" w:hAnsi="Times New Roman" w:cs="Times New Roman"/>
          <w:color w:val="0D0D0D" w:themeColor="text1" w:themeTint="F2"/>
          <w:sz w:val="24"/>
          <w:szCs w:val="24"/>
        </w:rPr>
        <w:t xml:space="preserve"> а также Нидерландах </w:t>
      </w:r>
      <w:r w:rsidR="0047694D">
        <w:rPr>
          <w:rFonts w:ascii="Times New Roman" w:hAnsi="Times New Roman" w:cs="Times New Roman"/>
          <w:color w:val="0D0D0D" w:themeColor="text1" w:themeTint="F2"/>
          <w:sz w:val="24"/>
          <w:szCs w:val="24"/>
        </w:rPr>
        <w:t xml:space="preserve">были успешно внедрены новые системы, которые получили названия - </w:t>
      </w:r>
      <w:r w:rsidR="0047694D" w:rsidRPr="00E80D65">
        <w:rPr>
          <w:rFonts w:ascii="Times New Roman" w:hAnsi="Times New Roman" w:cs="Times New Roman"/>
          <w:color w:val="0D0D0D" w:themeColor="text1" w:themeTint="F2"/>
          <w:sz w:val="24"/>
          <w:szCs w:val="24"/>
        </w:rPr>
        <w:t>direct patient reporting</w:t>
      </w:r>
      <w:r w:rsidR="0047694D">
        <w:rPr>
          <w:rFonts w:ascii="Times New Roman" w:hAnsi="Times New Roman" w:cs="Times New Roman"/>
          <w:color w:val="0D0D0D" w:themeColor="text1" w:themeTint="F2"/>
          <w:sz w:val="24"/>
          <w:szCs w:val="24"/>
        </w:rPr>
        <w:t>. Такого рода системы направлены на</w:t>
      </w:r>
      <w:r w:rsidR="004E008A" w:rsidRPr="00E80D65">
        <w:rPr>
          <w:rFonts w:ascii="Times New Roman" w:hAnsi="Times New Roman" w:cs="Times New Roman"/>
          <w:color w:val="0D0D0D" w:themeColor="text1" w:themeTint="F2"/>
          <w:sz w:val="24"/>
          <w:szCs w:val="24"/>
        </w:rPr>
        <w:t xml:space="preserve"> предоставления сообщений о подозреваемых нежелательных реакц</w:t>
      </w:r>
      <w:r w:rsidR="0047694D">
        <w:rPr>
          <w:rFonts w:ascii="Times New Roman" w:hAnsi="Times New Roman" w:cs="Times New Roman"/>
          <w:color w:val="0D0D0D" w:themeColor="text1" w:themeTint="F2"/>
          <w:sz w:val="24"/>
          <w:szCs w:val="24"/>
        </w:rPr>
        <w:t>иях непосредственно пациентами</w:t>
      </w:r>
      <w:r w:rsidR="004E008A" w:rsidRPr="00E80D65">
        <w:rPr>
          <w:rFonts w:ascii="Times New Roman" w:hAnsi="Times New Roman" w:cs="Times New Roman"/>
          <w:color w:val="0D0D0D" w:themeColor="text1" w:themeTint="F2"/>
          <w:sz w:val="24"/>
          <w:szCs w:val="24"/>
        </w:rPr>
        <w:t>.</w:t>
      </w:r>
    </w:p>
    <w:p w:rsidR="00026E43" w:rsidRDefault="00026E43" w:rsidP="00DF3B1A">
      <w:pPr>
        <w:tabs>
          <w:tab w:val="left" w:pos="993"/>
        </w:tabs>
        <w:spacing w:after="0" w:line="360" w:lineRule="auto"/>
        <w:ind w:firstLine="709"/>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Кроме того последние годы в странах ЕС на пути достижения централизации в сфере фармаконадзора стали созываться публичные обсуждения. На этих собраниях участвую наряду с представителями мед.сферы стран членов ЕС и пациенты граждане ЕС. Такого рода собрания способствуют единению системы фармаконадзора в еврозоне. В ходе такого рода созыва был создан новый комитет</w:t>
      </w:r>
      <w:r w:rsidRPr="00026E43">
        <w:rPr>
          <w:rFonts w:ascii="Times New Roman" w:hAnsi="Times New Roman" w:cs="Times New Roman"/>
          <w:color w:val="0D0D0D" w:themeColor="text1" w:themeTint="F2"/>
          <w:sz w:val="24"/>
          <w:szCs w:val="24"/>
        </w:rPr>
        <w:t xml:space="preserve"> </w:t>
      </w:r>
      <w:r w:rsidRPr="00E80D65">
        <w:rPr>
          <w:rFonts w:ascii="Times New Roman" w:hAnsi="Times New Roman" w:cs="Times New Roman"/>
          <w:color w:val="0D0D0D" w:themeColor="text1" w:themeTint="F2"/>
          <w:sz w:val="24"/>
          <w:szCs w:val="24"/>
        </w:rPr>
        <w:t>PRAC</w:t>
      </w:r>
      <w:r>
        <w:rPr>
          <w:rFonts w:ascii="Times New Roman" w:hAnsi="Times New Roman" w:cs="Times New Roman"/>
          <w:color w:val="0D0D0D" w:themeColor="text1" w:themeTint="F2"/>
          <w:sz w:val="24"/>
          <w:szCs w:val="24"/>
        </w:rPr>
        <w:t xml:space="preserve"> (</w:t>
      </w:r>
      <w:r w:rsidRPr="00E80D65">
        <w:rPr>
          <w:rFonts w:ascii="Times New Roman" w:hAnsi="Times New Roman" w:cs="Times New Roman"/>
          <w:color w:val="0D0D0D" w:themeColor="text1" w:themeTint="F2"/>
          <w:sz w:val="24"/>
          <w:szCs w:val="24"/>
        </w:rPr>
        <w:t>Комитета по оценке риска в сфере фармаконадзора</w:t>
      </w:r>
      <w:r>
        <w:rPr>
          <w:rFonts w:ascii="Times New Roman" w:hAnsi="Times New Roman" w:cs="Times New Roman"/>
          <w:color w:val="0D0D0D" w:themeColor="text1" w:themeTint="F2"/>
          <w:sz w:val="24"/>
          <w:szCs w:val="24"/>
        </w:rPr>
        <w:t xml:space="preserve">). </w:t>
      </w:r>
    </w:p>
    <w:p w:rsidR="00026E43" w:rsidRDefault="00026E43" w:rsidP="00DF3B1A">
      <w:pPr>
        <w:tabs>
          <w:tab w:val="left" w:pos="993"/>
        </w:tabs>
        <w:spacing w:after="0" w:line="360" w:lineRule="auto"/>
        <w:ind w:firstLine="709"/>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По инициативе </w:t>
      </w:r>
      <w:r w:rsidRPr="00E80D65">
        <w:rPr>
          <w:rFonts w:ascii="Times New Roman" w:hAnsi="Times New Roman" w:cs="Times New Roman"/>
          <w:color w:val="0D0D0D" w:themeColor="text1" w:themeTint="F2"/>
          <w:sz w:val="24"/>
          <w:szCs w:val="24"/>
        </w:rPr>
        <w:t>PRAC</w:t>
      </w:r>
      <w:r w:rsidR="00CA543E">
        <w:rPr>
          <w:rFonts w:ascii="Times New Roman" w:hAnsi="Times New Roman" w:cs="Times New Roman"/>
          <w:color w:val="0D0D0D" w:themeColor="text1" w:themeTint="F2"/>
          <w:sz w:val="24"/>
          <w:szCs w:val="24"/>
        </w:rPr>
        <w:t xml:space="preserve"> было утверждено новое требования. По новым требованиям регуляторный орган должен проводить инспекционные работы у заявителя</w:t>
      </w:r>
      <w:r w:rsidR="00F85D02">
        <w:rPr>
          <w:rFonts w:ascii="Times New Roman" w:hAnsi="Times New Roman" w:cs="Times New Roman"/>
          <w:color w:val="0D0D0D" w:themeColor="text1" w:themeTint="F2"/>
          <w:sz w:val="24"/>
          <w:szCs w:val="24"/>
        </w:rPr>
        <w:t>. Инспекционные процедуры должны проводится под началом инспекторов. Инспектора имеют права проводить проверки всех надлежащих атрибутов, которые были задействованы в создании ЛС.</w:t>
      </w:r>
      <w:r w:rsidR="00144B3B">
        <w:rPr>
          <w:rFonts w:ascii="Times New Roman" w:hAnsi="Times New Roman" w:cs="Times New Roman"/>
          <w:color w:val="0D0D0D" w:themeColor="text1" w:themeTint="F2"/>
          <w:sz w:val="24"/>
          <w:szCs w:val="24"/>
        </w:rPr>
        <w:t xml:space="preserve"> </w:t>
      </w:r>
      <w:r w:rsidR="00F85D02">
        <w:rPr>
          <w:rFonts w:ascii="Times New Roman" w:hAnsi="Times New Roman" w:cs="Times New Roman"/>
          <w:color w:val="0D0D0D" w:themeColor="text1" w:themeTint="F2"/>
          <w:sz w:val="24"/>
          <w:szCs w:val="24"/>
        </w:rPr>
        <w:t xml:space="preserve">Записи, документы, помещения и другого рода особенности инспектируется специалистами органов фармаконадзора. </w:t>
      </w:r>
    </w:p>
    <w:p w:rsidR="00F85D02" w:rsidRDefault="00F85D02" w:rsidP="00DF3B1A">
      <w:pPr>
        <w:tabs>
          <w:tab w:val="left" w:pos="993"/>
        </w:tabs>
        <w:spacing w:after="0" w:line="360" w:lineRule="auto"/>
        <w:ind w:firstLine="709"/>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Процесс инспектирования реализуется на начальном этапе регистрации лекарственного средства. Так как информация о процессе и этапе создания препарата может стать ключевой в ходе получения лицензии.  </w:t>
      </w:r>
    </w:p>
    <w:p w:rsidR="00F85D02" w:rsidRDefault="00F85D02" w:rsidP="00144B3B">
      <w:pPr>
        <w:tabs>
          <w:tab w:val="left" w:pos="993"/>
        </w:tabs>
        <w:spacing w:after="0" w:line="360" w:lineRule="auto"/>
        <w:rPr>
          <w:rFonts w:ascii="Times New Roman" w:hAnsi="Times New Roman" w:cs="Times New Roman"/>
          <w:color w:val="0D0D0D" w:themeColor="text1" w:themeTint="F2"/>
          <w:sz w:val="24"/>
          <w:szCs w:val="24"/>
        </w:rPr>
      </w:pPr>
    </w:p>
    <w:p w:rsidR="004E008A" w:rsidRPr="00E80D65" w:rsidRDefault="00930146" w:rsidP="00930146">
      <w:pPr>
        <w:tabs>
          <w:tab w:val="left" w:pos="993"/>
        </w:tabs>
        <w:spacing w:after="0" w:line="360" w:lineRule="auto"/>
        <w:jc w:val="center"/>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1.2. Координация фармаконадзора  в странах ЕС</w:t>
      </w:r>
    </w:p>
    <w:p w:rsidR="004E008A" w:rsidRDefault="002278A8" w:rsidP="002278A8">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Европейская система фармаконадзора за короткий период времени успел превратиться в мощный отлаженный механизм. Успех в сфере фармаконадзора в странах ЕС достигнут за счет открытости и доступности</w:t>
      </w:r>
      <w:r w:rsidR="004E008A" w:rsidRPr="00E80D65">
        <w:rPr>
          <w:rFonts w:ascii="Times New Roman" w:hAnsi="Times New Roman" w:cs="Times New Roman"/>
          <w:color w:val="0D0D0D" w:themeColor="text1" w:themeTint="F2"/>
          <w:sz w:val="24"/>
          <w:szCs w:val="24"/>
        </w:rPr>
        <w:t xml:space="preserve"> информации</w:t>
      </w:r>
      <w:r>
        <w:rPr>
          <w:rFonts w:ascii="Times New Roman" w:hAnsi="Times New Roman" w:cs="Times New Roman"/>
          <w:color w:val="0D0D0D" w:themeColor="text1" w:themeTint="F2"/>
          <w:sz w:val="24"/>
          <w:szCs w:val="24"/>
        </w:rPr>
        <w:t xml:space="preserve">. Как уже было отмечено выше опыт и практика </w:t>
      </w:r>
      <w:r w:rsidR="004E008A" w:rsidRPr="00E80D65">
        <w:rPr>
          <w:rFonts w:ascii="Times New Roman" w:hAnsi="Times New Roman" w:cs="Times New Roman"/>
          <w:color w:val="0D0D0D" w:themeColor="text1" w:themeTint="F2"/>
          <w:sz w:val="24"/>
          <w:szCs w:val="24"/>
        </w:rPr>
        <w:t>накоплен</w:t>
      </w:r>
      <w:r>
        <w:rPr>
          <w:rFonts w:ascii="Times New Roman" w:hAnsi="Times New Roman" w:cs="Times New Roman"/>
          <w:color w:val="0D0D0D" w:themeColor="text1" w:themeTint="F2"/>
          <w:sz w:val="24"/>
          <w:szCs w:val="24"/>
        </w:rPr>
        <w:t xml:space="preserve">ная странами ЕС в данной сфере может быть успешно применен и в нашей стране. </w:t>
      </w:r>
    </w:p>
    <w:p w:rsidR="005032F7" w:rsidRDefault="005032F7" w:rsidP="002278A8">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В странах Европейского союза весьма тщательно относятся у безопасности применения ЛС. За соблюдением безопасности и контроля применения ЛС отвечает </w:t>
      </w:r>
      <w:r>
        <w:rPr>
          <w:rFonts w:ascii="Times New Roman" w:hAnsi="Times New Roman" w:cs="Times New Roman"/>
          <w:color w:val="0D0D0D" w:themeColor="text1" w:themeTint="F2"/>
          <w:sz w:val="24"/>
          <w:szCs w:val="24"/>
        </w:rPr>
        <w:lastRenderedPageBreak/>
        <w:t xml:space="preserve">специально созданное агентство -  </w:t>
      </w:r>
      <w:r w:rsidRPr="00E80D65">
        <w:rPr>
          <w:rFonts w:ascii="Times New Roman" w:hAnsi="Times New Roman" w:cs="Times New Roman"/>
          <w:color w:val="0D0D0D" w:themeColor="text1" w:themeTint="F2"/>
          <w:sz w:val="24"/>
          <w:szCs w:val="24"/>
        </w:rPr>
        <w:t>Европейское агентство по лекарственным средствам (E</w:t>
      </w:r>
      <w:r>
        <w:rPr>
          <w:rFonts w:ascii="Times New Roman" w:hAnsi="Times New Roman" w:cs="Times New Roman"/>
          <w:color w:val="0D0D0D" w:themeColor="text1" w:themeTint="F2"/>
          <w:sz w:val="24"/>
          <w:szCs w:val="24"/>
        </w:rPr>
        <w:t xml:space="preserve">uropean Medicines Agency — EMA). Еврокомиссия также принимает самое активное участие в сфере контроля. </w:t>
      </w:r>
    </w:p>
    <w:p w:rsidR="00F85D02" w:rsidRDefault="005032F7" w:rsidP="00AA568A">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В 1993 году в Еврозоне был основан спец. институт ЕС. В полномочия, которого входили контроль за лекарственными препаратами. В народе он был более известен как</w:t>
      </w:r>
      <w:r w:rsidR="005749C0" w:rsidRPr="00E80D65">
        <w:rPr>
          <w:rFonts w:ascii="Times New Roman" w:hAnsi="Times New Roman" w:cs="Times New Roman"/>
          <w:color w:val="0D0D0D" w:themeColor="text1" w:themeTint="F2"/>
          <w:sz w:val="24"/>
          <w:szCs w:val="24"/>
        </w:rPr>
        <w:t xml:space="preserve"> специализированный независимый институт Европейского Союза (ЕС) – Европейское Агентство по оценке лекарственных препаратов.</w:t>
      </w:r>
    </w:p>
    <w:p w:rsidR="00F85D02" w:rsidRDefault="005749C0" w:rsidP="00AA568A">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 </w:t>
      </w:r>
      <w:r w:rsidR="00FC54FB">
        <w:rPr>
          <w:rFonts w:ascii="Times New Roman" w:hAnsi="Times New Roman" w:cs="Times New Roman"/>
          <w:color w:val="0D0D0D" w:themeColor="text1" w:themeTint="F2"/>
          <w:sz w:val="24"/>
          <w:szCs w:val="24"/>
        </w:rPr>
        <w:t>Изучая становления фармацевтической системы в странах ЕС можно убедиться, что с</w:t>
      </w:r>
      <w:r w:rsidRPr="00E80D65">
        <w:rPr>
          <w:rFonts w:ascii="Times New Roman" w:hAnsi="Times New Roman" w:cs="Times New Roman"/>
          <w:color w:val="0D0D0D" w:themeColor="text1" w:themeTint="F2"/>
          <w:sz w:val="24"/>
          <w:szCs w:val="24"/>
        </w:rPr>
        <w:t>реди многочисленных задач, возложенных на эти надгосударственные структуры, основными являются координация национальной политики стран ЕС, учет национальных интересов и устранение различий, существующих между ст</w:t>
      </w:r>
      <w:r w:rsidR="00F85D02">
        <w:rPr>
          <w:rFonts w:ascii="Times New Roman" w:hAnsi="Times New Roman" w:cs="Times New Roman"/>
          <w:color w:val="0D0D0D" w:themeColor="text1" w:themeTint="F2"/>
          <w:sz w:val="24"/>
          <w:szCs w:val="24"/>
        </w:rPr>
        <w:t>ранами ЕС в различных областях.</w:t>
      </w:r>
    </w:p>
    <w:p w:rsidR="00F85D02" w:rsidRDefault="005749C0" w:rsidP="00AA568A">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Это нашло свое отражение и в законодательстве ЕС о лекарственных препаратах, при развитии которого потребовалась разработка и принятие большого числа директив и постановлений, направленных на согласование национальных законодательств о лекарственных препаратах стран ЕС.</w:t>
      </w:r>
      <w:r w:rsidR="00FC54FB">
        <w:rPr>
          <w:rFonts w:ascii="Times New Roman" w:hAnsi="Times New Roman" w:cs="Times New Roman"/>
          <w:color w:val="0D0D0D" w:themeColor="text1" w:themeTint="F2"/>
          <w:sz w:val="24"/>
          <w:szCs w:val="24"/>
        </w:rPr>
        <w:t xml:space="preserve"> </w:t>
      </w:r>
    </w:p>
    <w:p w:rsidR="00FC54FB" w:rsidRPr="00E80D65" w:rsidRDefault="00FC54FB" w:rsidP="00AA568A">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На сегодняшний день  государственные и </w:t>
      </w:r>
      <w:r w:rsidR="005749C0" w:rsidRPr="00E80D65">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негосударственные институты ЕС </w:t>
      </w:r>
      <w:r w:rsidR="005749C0" w:rsidRPr="00E80D65">
        <w:rPr>
          <w:rFonts w:ascii="Times New Roman" w:hAnsi="Times New Roman" w:cs="Times New Roman"/>
          <w:color w:val="0D0D0D" w:themeColor="text1" w:themeTint="F2"/>
          <w:sz w:val="24"/>
          <w:szCs w:val="24"/>
        </w:rPr>
        <w:t>пред</w:t>
      </w:r>
      <w:r>
        <w:rPr>
          <w:rFonts w:ascii="Times New Roman" w:hAnsi="Times New Roman" w:cs="Times New Roman"/>
          <w:color w:val="0D0D0D" w:themeColor="text1" w:themeTint="F2"/>
          <w:sz w:val="24"/>
          <w:szCs w:val="24"/>
        </w:rPr>
        <w:t>ставляют интересы свыше 370 мил. в граждан Европейского Союза. Что же касается,</w:t>
      </w:r>
      <w:r w:rsidR="005749C0" w:rsidRPr="00E80D65">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фармацевтического рынка  стран Евросоюза он </w:t>
      </w:r>
      <w:r w:rsidR="005749C0" w:rsidRPr="00E80D65">
        <w:rPr>
          <w:rFonts w:ascii="Times New Roman" w:hAnsi="Times New Roman" w:cs="Times New Roman"/>
          <w:color w:val="0D0D0D" w:themeColor="text1" w:themeTint="F2"/>
          <w:sz w:val="24"/>
          <w:szCs w:val="24"/>
        </w:rPr>
        <w:t>является самым большим в мире.</w:t>
      </w:r>
    </w:p>
    <w:p w:rsidR="00C05412" w:rsidRDefault="005749C0" w:rsidP="00F85D02">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Европейское Агентство по оценке лекарственных препаратов</w:t>
      </w:r>
      <w:r w:rsidR="00F85D02">
        <w:rPr>
          <w:rFonts w:ascii="Times New Roman" w:hAnsi="Times New Roman" w:cs="Times New Roman"/>
          <w:color w:val="0D0D0D" w:themeColor="text1" w:themeTint="F2"/>
          <w:sz w:val="24"/>
          <w:szCs w:val="24"/>
        </w:rPr>
        <w:t xml:space="preserve"> </w:t>
      </w:r>
      <w:r w:rsidR="00AA568A">
        <w:rPr>
          <w:rFonts w:ascii="Times New Roman" w:hAnsi="Times New Roman" w:cs="Times New Roman"/>
          <w:color w:val="0D0D0D" w:themeColor="text1" w:themeTint="F2"/>
          <w:sz w:val="24"/>
          <w:szCs w:val="24"/>
        </w:rPr>
        <w:t xml:space="preserve">– независимое учреждение Союза. Деятельность </w:t>
      </w:r>
      <w:r w:rsidR="00AA568A" w:rsidRPr="00E80D65">
        <w:rPr>
          <w:rFonts w:ascii="Times New Roman" w:hAnsi="Times New Roman" w:cs="Times New Roman"/>
          <w:color w:val="0D0D0D" w:themeColor="text1" w:themeTint="F2"/>
          <w:sz w:val="24"/>
          <w:szCs w:val="24"/>
        </w:rPr>
        <w:t>EMEA</w:t>
      </w:r>
      <w:r w:rsidRPr="00E80D65">
        <w:rPr>
          <w:rFonts w:ascii="Times New Roman" w:hAnsi="Times New Roman" w:cs="Times New Roman"/>
          <w:color w:val="0D0D0D" w:themeColor="text1" w:themeTint="F2"/>
          <w:sz w:val="24"/>
          <w:szCs w:val="24"/>
        </w:rPr>
        <w:t xml:space="preserve"> осуществляется в сотрудничестве с другими институтами </w:t>
      </w:r>
      <w:r w:rsidR="00AA568A">
        <w:rPr>
          <w:rFonts w:ascii="Times New Roman" w:hAnsi="Times New Roman" w:cs="Times New Roman"/>
          <w:color w:val="0D0D0D" w:themeColor="text1" w:themeTint="F2"/>
          <w:sz w:val="24"/>
          <w:szCs w:val="24"/>
        </w:rPr>
        <w:t>ЕС</w:t>
      </w:r>
      <w:r w:rsidRPr="00E80D65">
        <w:rPr>
          <w:rFonts w:ascii="Times New Roman" w:hAnsi="Times New Roman" w:cs="Times New Roman"/>
          <w:color w:val="0D0D0D" w:themeColor="text1" w:themeTint="F2"/>
          <w:sz w:val="24"/>
          <w:szCs w:val="24"/>
        </w:rPr>
        <w:t xml:space="preserve"> и, прежде всего, с Комиссией ЕС</w:t>
      </w:r>
      <w:r w:rsidR="00AA568A">
        <w:rPr>
          <w:rFonts w:ascii="Times New Roman" w:hAnsi="Times New Roman" w:cs="Times New Roman"/>
          <w:color w:val="0D0D0D" w:themeColor="text1" w:themeTint="F2"/>
          <w:sz w:val="24"/>
          <w:szCs w:val="24"/>
        </w:rPr>
        <w:t xml:space="preserve">. Именно в составе Комиссии ЕС </w:t>
      </w:r>
      <w:r w:rsidRPr="00E80D65">
        <w:rPr>
          <w:rFonts w:ascii="Times New Roman" w:hAnsi="Times New Roman" w:cs="Times New Roman"/>
          <w:color w:val="0D0D0D" w:themeColor="text1" w:themeTint="F2"/>
          <w:sz w:val="24"/>
          <w:szCs w:val="24"/>
        </w:rPr>
        <w:t xml:space="preserve">образована Рабочая группа </w:t>
      </w:r>
      <w:r w:rsidR="00AA568A">
        <w:rPr>
          <w:rFonts w:ascii="Times New Roman" w:hAnsi="Times New Roman" w:cs="Times New Roman"/>
          <w:color w:val="0D0D0D" w:themeColor="text1" w:themeTint="F2"/>
          <w:sz w:val="24"/>
          <w:szCs w:val="24"/>
        </w:rPr>
        <w:t xml:space="preserve">по биотехнологии и фармакологии. </w:t>
      </w:r>
    </w:p>
    <w:p w:rsidR="00975B91" w:rsidRDefault="00AA568A" w:rsidP="00F85D02">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В полномочия </w:t>
      </w:r>
      <w:r w:rsidRPr="00E80D65">
        <w:rPr>
          <w:rFonts w:ascii="Times New Roman" w:hAnsi="Times New Roman" w:cs="Times New Roman"/>
          <w:color w:val="0D0D0D" w:themeColor="text1" w:themeTint="F2"/>
          <w:sz w:val="24"/>
          <w:szCs w:val="24"/>
        </w:rPr>
        <w:t>EMEA</w:t>
      </w:r>
      <w:r>
        <w:rPr>
          <w:rFonts w:ascii="Times New Roman" w:hAnsi="Times New Roman" w:cs="Times New Roman"/>
          <w:color w:val="0D0D0D" w:themeColor="text1" w:themeTint="F2"/>
          <w:sz w:val="24"/>
          <w:szCs w:val="24"/>
        </w:rPr>
        <w:t xml:space="preserve"> входит непосредственный надзор за лекарственными препаратами. Заключение и </w:t>
      </w:r>
      <w:r w:rsidR="00975B91">
        <w:rPr>
          <w:rFonts w:ascii="Times New Roman" w:hAnsi="Times New Roman" w:cs="Times New Roman"/>
          <w:color w:val="0D0D0D" w:themeColor="text1" w:themeTint="F2"/>
          <w:sz w:val="24"/>
          <w:szCs w:val="24"/>
        </w:rPr>
        <w:t>вердикты,</w:t>
      </w:r>
      <w:r>
        <w:rPr>
          <w:rFonts w:ascii="Times New Roman" w:hAnsi="Times New Roman" w:cs="Times New Roman"/>
          <w:color w:val="0D0D0D" w:themeColor="text1" w:themeTint="F2"/>
          <w:sz w:val="24"/>
          <w:szCs w:val="24"/>
        </w:rPr>
        <w:t xml:space="preserve"> которые выносят  сотрудники </w:t>
      </w:r>
      <w:r w:rsidRPr="00E80D65">
        <w:rPr>
          <w:rFonts w:ascii="Times New Roman" w:hAnsi="Times New Roman" w:cs="Times New Roman"/>
          <w:color w:val="0D0D0D" w:themeColor="text1" w:themeTint="F2"/>
          <w:sz w:val="24"/>
          <w:szCs w:val="24"/>
        </w:rPr>
        <w:t>EMEA</w:t>
      </w:r>
      <w:r w:rsidR="00975B91">
        <w:rPr>
          <w:rFonts w:ascii="Times New Roman" w:hAnsi="Times New Roman" w:cs="Times New Roman"/>
          <w:color w:val="0D0D0D" w:themeColor="text1" w:themeTint="F2"/>
          <w:sz w:val="24"/>
          <w:szCs w:val="24"/>
        </w:rPr>
        <w:t xml:space="preserve">, являются ключевыми в процессе утверждения торговых лицензии Комиссией ЕС.  Из всего вышеизложенного можно сделать вывод о </w:t>
      </w:r>
      <w:r w:rsidR="00C05412">
        <w:rPr>
          <w:rFonts w:ascii="Times New Roman" w:hAnsi="Times New Roman" w:cs="Times New Roman"/>
          <w:color w:val="0D0D0D" w:themeColor="text1" w:themeTint="F2"/>
          <w:sz w:val="24"/>
          <w:szCs w:val="24"/>
        </w:rPr>
        <w:t>том,</w:t>
      </w:r>
      <w:r w:rsidR="00975B91">
        <w:rPr>
          <w:rFonts w:ascii="Times New Roman" w:hAnsi="Times New Roman" w:cs="Times New Roman"/>
          <w:color w:val="0D0D0D" w:themeColor="text1" w:themeTint="F2"/>
          <w:sz w:val="24"/>
          <w:szCs w:val="24"/>
        </w:rPr>
        <w:t xml:space="preserve"> что это структура </w:t>
      </w:r>
      <w:r w:rsidR="005749C0" w:rsidRPr="00E80D65">
        <w:rPr>
          <w:rFonts w:ascii="Times New Roman" w:hAnsi="Times New Roman" w:cs="Times New Roman"/>
          <w:color w:val="0D0D0D" w:themeColor="text1" w:themeTint="F2"/>
          <w:sz w:val="24"/>
          <w:szCs w:val="24"/>
        </w:rPr>
        <w:t>выполняет в рамках Европейского Союза функции по контролю за лекарственными препаратами, схожие с теми, которые выполняет Управление по контролю за пищевыми продуктами и лекарственными средствами (FDA) в США.</w:t>
      </w:r>
    </w:p>
    <w:p w:rsidR="00F85D02" w:rsidRDefault="00F85D02" w:rsidP="00975B91">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F85D02" w:rsidRPr="00E80D65" w:rsidRDefault="00F85D02" w:rsidP="00975B91">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975B91" w:rsidRDefault="00930146" w:rsidP="006A491D">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В структуру ЕМЕА входит Комитет по запатентованным лекарственным препаратам, состоящий из постоянно действующих рабочих групп</w:t>
      </w:r>
      <w:r w:rsidR="00144B3B">
        <w:rPr>
          <w:rFonts w:ascii="Times New Roman" w:hAnsi="Times New Roman" w:cs="Times New Roman"/>
          <w:color w:val="0D0D0D" w:themeColor="text1" w:themeTint="F2"/>
          <w:sz w:val="24"/>
          <w:szCs w:val="24"/>
        </w:rPr>
        <w:t xml:space="preserve"> (Рис.1.3</w:t>
      </w:r>
      <w:r w:rsidR="00975B91">
        <w:rPr>
          <w:rFonts w:ascii="Times New Roman" w:hAnsi="Times New Roman" w:cs="Times New Roman"/>
          <w:color w:val="0D0D0D" w:themeColor="text1" w:themeTint="F2"/>
          <w:sz w:val="24"/>
          <w:szCs w:val="24"/>
        </w:rPr>
        <w:t>.)</w:t>
      </w:r>
      <w:r w:rsidRPr="00E80D65">
        <w:rPr>
          <w:rFonts w:ascii="Times New Roman" w:hAnsi="Times New Roman" w:cs="Times New Roman"/>
          <w:color w:val="0D0D0D" w:themeColor="text1" w:themeTint="F2"/>
          <w:sz w:val="24"/>
          <w:szCs w:val="24"/>
        </w:rPr>
        <w:t xml:space="preserve"> </w:t>
      </w:r>
    </w:p>
    <w:p w:rsidR="00C40AA3" w:rsidRDefault="00C40AA3" w:rsidP="00C40AA3">
      <w:pPr>
        <w:tabs>
          <w:tab w:val="left" w:pos="993"/>
        </w:tabs>
        <w:spacing w:after="0" w:line="360" w:lineRule="auto"/>
        <w:jc w:val="center"/>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lastRenderedPageBreak/>
        <w:drawing>
          <wp:inline distT="0" distB="0" distL="0" distR="0">
            <wp:extent cx="5511165" cy="39262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511165" cy="3926205"/>
                    </a:xfrm>
                    <a:prstGeom prst="rect">
                      <a:avLst/>
                    </a:prstGeom>
                    <a:noFill/>
                  </pic:spPr>
                </pic:pic>
              </a:graphicData>
            </a:graphic>
          </wp:inline>
        </w:drawing>
      </w:r>
    </w:p>
    <w:p w:rsidR="00C40AA3" w:rsidRDefault="00144B3B" w:rsidP="00C40AA3">
      <w:pPr>
        <w:tabs>
          <w:tab w:val="left" w:pos="993"/>
        </w:tabs>
        <w:spacing w:after="0" w:line="360" w:lineRule="auto"/>
        <w:ind w:firstLine="709"/>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Рис.1.3</w:t>
      </w:r>
      <w:r w:rsidR="00C40AA3">
        <w:rPr>
          <w:rFonts w:ascii="Times New Roman" w:hAnsi="Times New Roman" w:cs="Times New Roman"/>
          <w:color w:val="0D0D0D" w:themeColor="text1" w:themeTint="F2"/>
          <w:sz w:val="24"/>
          <w:szCs w:val="24"/>
        </w:rPr>
        <w:t>. Структура</w:t>
      </w:r>
      <w:r w:rsidR="00C40AA3" w:rsidRPr="00E80D65">
        <w:rPr>
          <w:rFonts w:ascii="Times New Roman" w:hAnsi="Times New Roman" w:cs="Times New Roman"/>
          <w:color w:val="0D0D0D" w:themeColor="text1" w:themeTint="F2"/>
          <w:sz w:val="24"/>
          <w:szCs w:val="24"/>
        </w:rPr>
        <w:t xml:space="preserve"> ЕМЕА</w:t>
      </w:r>
    </w:p>
    <w:p w:rsidR="00C40AA3" w:rsidRDefault="00C40AA3" w:rsidP="006A491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C40AA3" w:rsidRDefault="00C40AA3" w:rsidP="00C40AA3">
      <w:pPr>
        <w:tabs>
          <w:tab w:val="left" w:pos="993"/>
        </w:tabs>
        <w:spacing w:after="0" w:line="360" w:lineRule="auto"/>
        <w:jc w:val="both"/>
        <w:rPr>
          <w:rFonts w:ascii="Times New Roman" w:hAnsi="Times New Roman" w:cs="Times New Roman"/>
          <w:color w:val="0D0D0D" w:themeColor="text1" w:themeTint="F2"/>
          <w:sz w:val="24"/>
          <w:szCs w:val="24"/>
        </w:rPr>
      </w:pPr>
    </w:p>
    <w:p w:rsidR="00C05412" w:rsidRDefault="00C40AA3" w:rsidP="00C40AA3">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Главной задачей рабочей группы по фармаконадзору заключается в обеспечение единодушия между нац. органами надзора и </w:t>
      </w:r>
      <w:r w:rsidRPr="00E80D65">
        <w:rPr>
          <w:rFonts w:ascii="Times New Roman" w:hAnsi="Times New Roman" w:cs="Times New Roman"/>
          <w:color w:val="0D0D0D" w:themeColor="text1" w:themeTint="F2"/>
          <w:sz w:val="24"/>
          <w:szCs w:val="24"/>
        </w:rPr>
        <w:t>ЕМЕА</w:t>
      </w:r>
      <w:r>
        <w:rPr>
          <w:rFonts w:ascii="Times New Roman" w:hAnsi="Times New Roman" w:cs="Times New Roman"/>
          <w:color w:val="0D0D0D" w:themeColor="text1" w:themeTint="F2"/>
          <w:sz w:val="24"/>
          <w:szCs w:val="24"/>
        </w:rPr>
        <w:t xml:space="preserve">. Очень часто недопонимания возникают в вопросах утверждения терминологии и операциях  </w:t>
      </w:r>
      <w:r w:rsidRPr="00E80D65">
        <w:rPr>
          <w:rFonts w:ascii="Times New Roman" w:hAnsi="Times New Roman" w:cs="Times New Roman"/>
          <w:color w:val="0D0D0D" w:themeColor="text1" w:themeTint="F2"/>
          <w:sz w:val="24"/>
          <w:szCs w:val="24"/>
        </w:rPr>
        <w:t>фармаконадзора в странах ЕС</w:t>
      </w:r>
      <w:r>
        <w:rPr>
          <w:rFonts w:ascii="Times New Roman" w:hAnsi="Times New Roman" w:cs="Times New Roman"/>
          <w:color w:val="0D0D0D" w:themeColor="text1" w:themeTint="F2"/>
          <w:sz w:val="24"/>
          <w:szCs w:val="24"/>
        </w:rPr>
        <w:t xml:space="preserve">. Рабочая группа </w:t>
      </w:r>
      <w:r w:rsidR="004D52DA">
        <w:rPr>
          <w:rFonts w:ascii="Times New Roman" w:hAnsi="Times New Roman" w:cs="Times New Roman"/>
          <w:color w:val="0D0D0D" w:themeColor="text1" w:themeTint="F2"/>
          <w:sz w:val="24"/>
          <w:szCs w:val="24"/>
        </w:rPr>
        <w:t xml:space="preserve"> кроме того занимается проблематикой связанной с применением ЛС. Насколько они вредны и полезны для здоровья людей. </w:t>
      </w:r>
    </w:p>
    <w:p w:rsidR="00C05412" w:rsidRDefault="00C05412" w:rsidP="00C40AA3">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Как мы можем судить, европейская практика по фармаконадзору отличается своей гуманностью. Вся система направлена на блага и во блага здоровья населения. Примечательно то, что европейские органы фармаконадзор озабочены не только здоровьям своих граждан, также широкая деятельность ведется по сотрудничеству по международной линии здравоохранения. </w:t>
      </w:r>
    </w:p>
    <w:p w:rsidR="00C40AA3" w:rsidRDefault="004D52DA" w:rsidP="00C40AA3">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Следует отметить, что все успехи в сфере фармаконадзора достигнуты  не только за счет упорства  и трудолюбия. ЕС каждый год выделят огромные субсидии на пути развития и совершенствования не только фармаконадзора, но и фармакологии в целом.</w:t>
      </w:r>
    </w:p>
    <w:p w:rsidR="00C40AA3" w:rsidRPr="00E80D65" w:rsidRDefault="00C40AA3" w:rsidP="00C40AA3">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5749C0" w:rsidRPr="00E80D65" w:rsidRDefault="00930146" w:rsidP="00930146">
      <w:pPr>
        <w:pStyle w:val="a5"/>
        <w:tabs>
          <w:tab w:val="left" w:pos="993"/>
        </w:tabs>
        <w:spacing w:after="0" w:line="360" w:lineRule="auto"/>
        <w:ind w:left="0"/>
        <w:jc w:val="both"/>
        <w:rPr>
          <w:rFonts w:ascii="Times New Roman" w:hAnsi="Times New Roman" w:cs="Times New Roman"/>
          <w:color w:val="0D0D0D" w:themeColor="text1" w:themeTint="F2"/>
          <w:sz w:val="24"/>
          <w:szCs w:val="24"/>
        </w:rPr>
      </w:pPr>
      <w:r w:rsidRPr="00E80D65">
        <w:rPr>
          <w:rFonts w:ascii="Times New Roman" w:hAnsi="Times New Roman" w:cs="Times New Roman"/>
          <w:noProof/>
          <w:color w:val="0D0D0D" w:themeColor="text1" w:themeTint="F2"/>
          <w:sz w:val="24"/>
          <w:szCs w:val="24"/>
        </w:rPr>
        <w:lastRenderedPageBreak/>
        <w:drawing>
          <wp:inline distT="0" distB="0" distL="0" distR="0">
            <wp:extent cx="5940607" cy="46482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940425" cy="4648058"/>
                    </a:xfrm>
                    <a:prstGeom prst="rect">
                      <a:avLst/>
                    </a:prstGeom>
                    <a:noFill/>
                  </pic:spPr>
                </pic:pic>
              </a:graphicData>
            </a:graphic>
          </wp:inline>
        </w:drawing>
      </w:r>
    </w:p>
    <w:p w:rsidR="005749C0" w:rsidRPr="00E80D65" w:rsidRDefault="00144B3B" w:rsidP="00930146">
      <w:pPr>
        <w:pStyle w:val="a5"/>
        <w:tabs>
          <w:tab w:val="left" w:pos="993"/>
        </w:tabs>
        <w:spacing w:after="0" w:line="360" w:lineRule="auto"/>
        <w:ind w:left="0"/>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Рис.1.4</w:t>
      </w:r>
      <w:r w:rsidR="00930146" w:rsidRPr="00E80D65">
        <w:rPr>
          <w:rFonts w:ascii="Times New Roman" w:hAnsi="Times New Roman" w:cs="Times New Roman"/>
          <w:color w:val="0D0D0D" w:themeColor="text1" w:themeTint="F2"/>
          <w:sz w:val="24"/>
          <w:szCs w:val="24"/>
        </w:rPr>
        <w:t>. Основные задачи ЕМЕА</w:t>
      </w:r>
    </w:p>
    <w:p w:rsidR="006A491D" w:rsidRPr="001B15DF" w:rsidRDefault="001B15DF" w:rsidP="001B15DF">
      <w:pPr>
        <w:tabs>
          <w:tab w:val="left" w:pos="993"/>
        </w:tabs>
        <w:spacing w:after="0" w:line="360" w:lineRule="auto"/>
        <w:ind w:firstLine="709"/>
        <w:jc w:val="both"/>
      </w:pPr>
      <w:r>
        <w:rPr>
          <w:rFonts w:ascii="Times New Roman" w:hAnsi="Times New Roman" w:cs="Times New Roman"/>
          <w:color w:val="0D0D0D" w:themeColor="text1" w:themeTint="F2"/>
          <w:sz w:val="24"/>
          <w:szCs w:val="24"/>
        </w:rPr>
        <w:t>В 2012 году после преобразования законодательной базы в сфере фармакологии и фармаконадзора до 21 сентября 2013 стран страны ЕС должны были провести аудит систем фармаконадзора.  Процесс учета и аудит в странах ЕС по новому законодательству должен был проводиться каждый два года</w:t>
      </w:r>
      <w:r w:rsidR="00457E3B" w:rsidRPr="00E80D65">
        <w:rPr>
          <w:rStyle w:val="ad"/>
          <w:rFonts w:ascii="Times New Roman" w:hAnsi="Times New Roman" w:cs="Times New Roman"/>
          <w:color w:val="0D0D0D" w:themeColor="text1" w:themeTint="F2"/>
          <w:sz w:val="24"/>
          <w:szCs w:val="24"/>
        </w:rPr>
        <w:footnoteReference w:id="4"/>
      </w:r>
      <w:r w:rsidR="006A491D" w:rsidRPr="00E80D65">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 xml:space="preserve"> Данное требование актуально и по</w:t>
      </w:r>
      <w:r w:rsidR="00951577">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сей день.</w:t>
      </w:r>
      <w:r w:rsidR="00951577">
        <w:rPr>
          <w:rFonts w:ascii="Times New Roman" w:hAnsi="Times New Roman" w:cs="Times New Roman"/>
          <w:color w:val="0D0D0D" w:themeColor="text1" w:themeTint="F2"/>
          <w:sz w:val="24"/>
          <w:szCs w:val="24"/>
        </w:rPr>
        <w:t xml:space="preserve"> Как</w:t>
      </w:r>
      <w:r>
        <w:rPr>
          <w:rFonts w:ascii="Times New Roman" w:hAnsi="Times New Roman" w:cs="Times New Roman"/>
          <w:color w:val="0D0D0D" w:themeColor="text1" w:themeTint="F2"/>
          <w:sz w:val="24"/>
          <w:szCs w:val="24"/>
        </w:rPr>
        <w:t xml:space="preserve"> </w:t>
      </w:r>
      <w:r w:rsidR="00951577">
        <w:rPr>
          <w:rFonts w:ascii="Times New Roman" w:hAnsi="Times New Roman" w:cs="Times New Roman"/>
          <w:color w:val="0D0D0D" w:themeColor="text1" w:themeTint="F2"/>
          <w:sz w:val="24"/>
          <w:szCs w:val="24"/>
        </w:rPr>
        <w:t>свидетельствует результаты процедуры, данная практика является весьма эффективной.</w:t>
      </w:r>
    </w:p>
    <w:p w:rsidR="006A491D" w:rsidRDefault="00C4210B" w:rsidP="00C4210B">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Реформы в сфере фармаконадзора которые были  запущены с 2001 года </w:t>
      </w:r>
      <w:r w:rsidR="006A491D" w:rsidRPr="00E80D65">
        <w:rPr>
          <w:rFonts w:ascii="Times New Roman" w:hAnsi="Times New Roman" w:cs="Times New Roman"/>
          <w:color w:val="0D0D0D" w:themeColor="text1" w:themeTint="F2"/>
          <w:sz w:val="24"/>
          <w:szCs w:val="24"/>
        </w:rPr>
        <w:t>коснулись системы фармаконадзора и преобразования разрозненных национальных мероприятий в единую общеевропейскую систему обеспечения надлежащего качества препаратов.</w:t>
      </w:r>
      <w:r>
        <w:rPr>
          <w:rFonts w:ascii="Times New Roman" w:hAnsi="Times New Roman" w:cs="Times New Roman"/>
          <w:color w:val="0D0D0D" w:themeColor="text1" w:themeTint="F2"/>
          <w:sz w:val="24"/>
          <w:szCs w:val="24"/>
        </w:rPr>
        <w:t xml:space="preserve">  Если в начале 90-х годов прошлого столетия прокладывался фундамент системы </w:t>
      </w:r>
      <w:r w:rsidR="00445589">
        <w:rPr>
          <w:rFonts w:ascii="Times New Roman" w:hAnsi="Times New Roman" w:cs="Times New Roman"/>
          <w:color w:val="0D0D0D" w:themeColor="text1" w:themeTint="F2"/>
          <w:sz w:val="24"/>
          <w:szCs w:val="24"/>
        </w:rPr>
        <w:t>то,</w:t>
      </w:r>
      <w:r>
        <w:rPr>
          <w:rFonts w:ascii="Times New Roman" w:hAnsi="Times New Roman" w:cs="Times New Roman"/>
          <w:color w:val="0D0D0D" w:themeColor="text1" w:themeTint="F2"/>
          <w:sz w:val="24"/>
          <w:szCs w:val="24"/>
        </w:rPr>
        <w:t xml:space="preserve"> начиная с 2000 </w:t>
      </w:r>
      <w:r w:rsidR="008C7BA6">
        <w:rPr>
          <w:rFonts w:ascii="Times New Roman" w:hAnsi="Times New Roman" w:cs="Times New Roman"/>
          <w:color w:val="0D0D0D" w:themeColor="text1" w:themeTint="F2"/>
          <w:sz w:val="24"/>
          <w:szCs w:val="24"/>
        </w:rPr>
        <w:t xml:space="preserve">–х </w:t>
      </w:r>
      <w:r>
        <w:rPr>
          <w:rFonts w:ascii="Times New Roman" w:hAnsi="Times New Roman" w:cs="Times New Roman"/>
          <w:color w:val="0D0D0D" w:themeColor="text1" w:themeTint="F2"/>
          <w:sz w:val="24"/>
          <w:szCs w:val="24"/>
        </w:rPr>
        <w:t>начался процесс интеграции в единое сообщество.</w:t>
      </w:r>
    </w:p>
    <w:p w:rsidR="00930146" w:rsidRDefault="008C7BA6" w:rsidP="005B6168">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Сегодняшние реалии таковы, что правительству ЕС удалось, добиться от стран-членов ЕС гарантию того что</w:t>
      </w:r>
      <w:r w:rsidR="00930146" w:rsidRPr="00E80D65">
        <w:rPr>
          <w:rFonts w:ascii="Times New Roman" w:hAnsi="Times New Roman" w:cs="Times New Roman"/>
          <w:color w:val="0D0D0D" w:themeColor="text1" w:themeTint="F2"/>
          <w:sz w:val="24"/>
          <w:szCs w:val="24"/>
        </w:rPr>
        <w:t xml:space="preserve"> все наблюдаемые на его территории предполагаемые выраженные побочные реакции на лицензированный лекарственный препарат, о которых ему сообщают, будут зарегистрированы и о них будет сообщено в ЕМЕА</w:t>
      </w:r>
      <w:r>
        <w:rPr>
          <w:rFonts w:ascii="Times New Roman" w:hAnsi="Times New Roman" w:cs="Times New Roman"/>
          <w:color w:val="0D0D0D" w:themeColor="text1" w:themeTint="F2"/>
          <w:sz w:val="24"/>
          <w:szCs w:val="24"/>
        </w:rPr>
        <w:t xml:space="preserve">.  В ЕМЕА </w:t>
      </w:r>
      <w:r>
        <w:rPr>
          <w:rFonts w:ascii="Times New Roman" w:hAnsi="Times New Roman" w:cs="Times New Roman"/>
          <w:color w:val="0D0D0D" w:themeColor="text1" w:themeTint="F2"/>
          <w:sz w:val="24"/>
          <w:szCs w:val="24"/>
        </w:rPr>
        <w:lastRenderedPageBreak/>
        <w:t xml:space="preserve">должно быть сообщено </w:t>
      </w:r>
      <w:r w:rsidR="00930146" w:rsidRPr="00E80D65">
        <w:rPr>
          <w:rFonts w:ascii="Times New Roman" w:hAnsi="Times New Roman" w:cs="Times New Roman"/>
          <w:color w:val="0D0D0D" w:themeColor="text1" w:themeTint="F2"/>
          <w:sz w:val="24"/>
          <w:szCs w:val="24"/>
        </w:rPr>
        <w:t xml:space="preserve">не позднее 15 дней после получения </w:t>
      </w:r>
      <w:r>
        <w:rPr>
          <w:rFonts w:ascii="Times New Roman" w:hAnsi="Times New Roman" w:cs="Times New Roman"/>
          <w:color w:val="0D0D0D" w:themeColor="text1" w:themeTint="F2"/>
          <w:sz w:val="24"/>
          <w:szCs w:val="24"/>
        </w:rPr>
        <w:t xml:space="preserve">такого рода </w:t>
      </w:r>
      <w:r w:rsidR="00930146" w:rsidRPr="00E80D65">
        <w:rPr>
          <w:rFonts w:ascii="Times New Roman" w:hAnsi="Times New Roman" w:cs="Times New Roman"/>
          <w:color w:val="0D0D0D" w:themeColor="text1" w:themeTint="F2"/>
          <w:sz w:val="24"/>
          <w:szCs w:val="24"/>
        </w:rPr>
        <w:t>информации.</w:t>
      </w:r>
      <w:r>
        <w:rPr>
          <w:rFonts w:ascii="Times New Roman" w:hAnsi="Times New Roman" w:cs="Times New Roman"/>
          <w:color w:val="0D0D0D" w:themeColor="text1" w:themeTint="F2"/>
          <w:sz w:val="24"/>
          <w:szCs w:val="24"/>
        </w:rPr>
        <w:t xml:space="preserve"> ЕМЕА как регулирующий и контролирующий орган должен в свою очередь известить все </w:t>
      </w:r>
      <w:r w:rsidR="00930146" w:rsidRPr="00E80D65">
        <w:rPr>
          <w:rFonts w:ascii="Times New Roman" w:hAnsi="Times New Roman" w:cs="Times New Roman"/>
          <w:color w:val="0D0D0D" w:themeColor="text1" w:themeTint="F2"/>
          <w:sz w:val="24"/>
          <w:szCs w:val="24"/>
        </w:rPr>
        <w:t>национальные системы по фармаконадзору</w:t>
      </w:r>
      <w:r>
        <w:rPr>
          <w:rFonts w:ascii="Times New Roman" w:hAnsi="Times New Roman" w:cs="Times New Roman"/>
          <w:color w:val="0D0D0D" w:themeColor="text1" w:themeTint="F2"/>
          <w:sz w:val="24"/>
          <w:szCs w:val="24"/>
        </w:rPr>
        <w:t xml:space="preserve"> в ЕС</w:t>
      </w:r>
      <w:r w:rsidR="00930146" w:rsidRPr="00E80D65">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Примечательно в системе по координации деятельности в сфере фармаконадзора странах ЕС  то, что все решения принимаются, согласовано  с руководящими органами. Например, </w:t>
      </w:r>
      <w:r w:rsidR="00930146" w:rsidRPr="00E80D65">
        <w:rPr>
          <w:rFonts w:ascii="Times New Roman" w:hAnsi="Times New Roman" w:cs="Times New Roman"/>
          <w:color w:val="0D0D0D" w:themeColor="text1" w:themeTint="F2"/>
          <w:sz w:val="24"/>
          <w:szCs w:val="24"/>
        </w:rPr>
        <w:t xml:space="preserve">Комиссия ЕС, </w:t>
      </w:r>
      <w:r>
        <w:rPr>
          <w:rFonts w:ascii="Times New Roman" w:hAnsi="Times New Roman" w:cs="Times New Roman"/>
          <w:color w:val="0D0D0D" w:themeColor="text1" w:themeTint="F2"/>
          <w:sz w:val="24"/>
          <w:szCs w:val="24"/>
        </w:rPr>
        <w:t>проконсультировавшись</w:t>
      </w:r>
      <w:r w:rsidR="00930146" w:rsidRPr="00E80D65">
        <w:rPr>
          <w:rFonts w:ascii="Times New Roman" w:hAnsi="Times New Roman" w:cs="Times New Roman"/>
          <w:color w:val="0D0D0D" w:themeColor="text1" w:themeTint="F2"/>
          <w:sz w:val="24"/>
          <w:szCs w:val="24"/>
        </w:rPr>
        <w:t xml:space="preserve"> с ЕМЕА, </w:t>
      </w:r>
      <w:r>
        <w:rPr>
          <w:rFonts w:ascii="Times New Roman" w:hAnsi="Times New Roman" w:cs="Times New Roman"/>
          <w:color w:val="0D0D0D" w:themeColor="text1" w:themeTint="F2"/>
          <w:sz w:val="24"/>
          <w:szCs w:val="24"/>
        </w:rPr>
        <w:t xml:space="preserve">странами-членами ЕС,  а также </w:t>
      </w:r>
      <w:r w:rsidR="00930146" w:rsidRPr="00E80D65">
        <w:rPr>
          <w:rFonts w:ascii="Times New Roman" w:hAnsi="Times New Roman" w:cs="Times New Roman"/>
          <w:color w:val="0D0D0D" w:themeColor="text1" w:themeTint="F2"/>
          <w:sz w:val="24"/>
          <w:szCs w:val="24"/>
        </w:rPr>
        <w:t xml:space="preserve">заинтересованными сторонами (фирмами, компаниями) составляет унифицированное Руководство по сбору, подтверждению и предоставлению отчетов по побочным реакциям. </w:t>
      </w:r>
      <w:r w:rsidR="005B6168">
        <w:rPr>
          <w:rFonts w:ascii="Times New Roman" w:hAnsi="Times New Roman" w:cs="Times New Roman"/>
          <w:color w:val="0D0D0D" w:themeColor="text1" w:themeTint="F2"/>
          <w:sz w:val="24"/>
          <w:szCs w:val="24"/>
        </w:rPr>
        <w:t xml:space="preserve"> ЕМЕА также после консультации с вышеотмеченными органами создают  сеть по сбору и обработке данных. Данные создаются для  </w:t>
      </w:r>
      <w:r w:rsidR="00930146" w:rsidRPr="00E80D65">
        <w:rPr>
          <w:rFonts w:ascii="Times New Roman" w:hAnsi="Times New Roman" w:cs="Times New Roman"/>
          <w:color w:val="0D0D0D" w:themeColor="text1" w:themeTint="F2"/>
          <w:sz w:val="24"/>
          <w:szCs w:val="24"/>
        </w:rPr>
        <w:t xml:space="preserve">быстрого обмена ими между компетентными органами ЕС в случае поступления сообщений, предупреждающих о выраженных побочных реакциях в отношении лекарственных препаратов, </w:t>
      </w:r>
      <w:r w:rsidR="005B6168">
        <w:rPr>
          <w:rFonts w:ascii="Times New Roman" w:hAnsi="Times New Roman" w:cs="Times New Roman"/>
          <w:color w:val="0D0D0D" w:themeColor="text1" w:themeTint="F2"/>
          <w:sz w:val="24"/>
          <w:szCs w:val="24"/>
        </w:rPr>
        <w:t>продаваемых</w:t>
      </w:r>
      <w:r w:rsidR="00930146" w:rsidRPr="00E80D65">
        <w:rPr>
          <w:rFonts w:ascii="Times New Roman" w:hAnsi="Times New Roman" w:cs="Times New Roman"/>
          <w:color w:val="0D0D0D" w:themeColor="text1" w:themeTint="F2"/>
          <w:sz w:val="24"/>
          <w:szCs w:val="24"/>
        </w:rPr>
        <w:t xml:space="preserve"> на территории ЕС.</w:t>
      </w:r>
    </w:p>
    <w:p w:rsidR="005B6168" w:rsidRDefault="005B6168" w:rsidP="005B6168">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Также ЕМЕА сотрудничает и международными организациями по фармаконадзору. Всемирная организация здравоохранения ведет активную работу с ЕМЕА. Так как система фармаконадзора  хорошо поставлена в Европе в ряде случаев ВОЗ  опирается на исследования предоставленные ЕМЕА. На практики ВОЗ много раз опирались на исследования ЕМЕА и на основе результатов исследования запрещали или же разрешили применения того или иного лекарственного средства.</w:t>
      </w:r>
    </w:p>
    <w:p w:rsidR="00930146" w:rsidRPr="00B5071C" w:rsidRDefault="005B6168" w:rsidP="005B6168">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Таким образом, как мы уже могли убедиться, страны ЕС между собой связаны не только единой экономикой, но и в сфере здравоохранения они успели превратиться единый хорошо сложенный механизм. Н</w:t>
      </w:r>
      <w:r w:rsidR="00930146" w:rsidRPr="00E80D65">
        <w:rPr>
          <w:rFonts w:ascii="Times New Roman" w:hAnsi="Times New Roman" w:cs="Times New Roman"/>
          <w:color w:val="0D0D0D" w:themeColor="text1" w:themeTint="F2"/>
          <w:sz w:val="24"/>
          <w:szCs w:val="24"/>
        </w:rPr>
        <w:t>ациональная система фармаконадзора стран-участниц ЕС должна обеспечивать выполнение принятых общеевропейских стандартов. Разумеется, не является исключением и Франция, стоявшая у истоков создания Союза и являющаяся одним из активнейших его участников. Кстати, по оценке ВОЗ в рейтинге стран Франция занимает первое место по качественной характеристике системы з</w:t>
      </w:r>
      <w:r w:rsidR="00657312" w:rsidRPr="00E80D65">
        <w:rPr>
          <w:rFonts w:ascii="Times New Roman" w:hAnsi="Times New Roman" w:cs="Times New Roman"/>
          <w:color w:val="0D0D0D" w:themeColor="text1" w:themeTint="F2"/>
          <w:sz w:val="24"/>
          <w:szCs w:val="24"/>
        </w:rPr>
        <w:t xml:space="preserve">дравоохранения </w:t>
      </w:r>
      <w:r w:rsidR="00930146" w:rsidRPr="00E80D65">
        <w:rPr>
          <w:rFonts w:ascii="Times New Roman" w:hAnsi="Times New Roman" w:cs="Times New Roman"/>
          <w:color w:val="0D0D0D" w:themeColor="text1" w:themeTint="F2"/>
          <w:sz w:val="24"/>
          <w:szCs w:val="24"/>
        </w:rPr>
        <w:t>.</w:t>
      </w:r>
    </w:p>
    <w:p w:rsidR="00607C34" w:rsidRDefault="00607C34" w:rsidP="005B6168">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Необходимо отметить, что в ЕС и сейчас существуют отличия внутригосударственных требований в сфере фармаконадзора. Как мы уже успели узнать в соответствии с законодательством ЕС, будь то лицо, компания, фирма в случаях  </w:t>
      </w:r>
      <w:r w:rsidRPr="00607C34">
        <w:rPr>
          <w:rFonts w:ascii="Times New Roman" w:hAnsi="Times New Roman" w:cs="Times New Roman"/>
          <w:color w:val="0D0D0D" w:themeColor="text1" w:themeTint="F2"/>
          <w:sz w:val="24"/>
          <w:szCs w:val="24"/>
        </w:rPr>
        <w:t>выраженных предвиденных и непредвиденных реакций</w:t>
      </w:r>
      <w:r>
        <w:rPr>
          <w:rFonts w:ascii="Times New Roman" w:hAnsi="Times New Roman" w:cs="Times New Roman"/>
          <w:color w:val="0D0D0D" w:themeColor="text1" w:themeTint="F2"/>
          <w:sz w:val="24"/>
          <w:szCs w:val="24"/>
        </w:rPr>
        <w:t xml:space="preserve"> должны оповещать национальные здравоохранения. Такие страны-члены ЕС как Австрия, Германия, Португалия и Великобритания требуют от своих органов здравоохранения оповещать и другие страны ЕС об инцидентах.  </w:t>
      </w:r>
    </w:p>
    <w:p w:rsidR="00DA1E9D" w:rsidRDefault="00607C34" w:rsidP="005B6168">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 xml:space="preserve">Законодательство ЕС </w:t>
      </w:r>
      <w:r w:rsidR="00DA1E9D">
        <w:rPr>
          <w:rFonts w:ascii="Times New Roman" w:hAnsi="Times New Roman" w:cs="Times New Roman"/>
          <w:color w:val="0D0D0D" w:themeColor="text1" w:themeTint="F2"/>
          <w:sz w:val="24"/>
          <w:szCs w:val="24"/>
        </w:rPr>
        <w:t>устроена,</w:t>
      </w:r>
      <w:r>
        <w:rPr>
          <w:rFonts w:ascii="Times New Roman" w:hAnsi="Times New Roman" w:cs="Times New Roman"/>
          <w:color w:val="0D0D0D" w:themeColor="text1" w:themeTint="F2"/>
          <w:sz w:val="24"/>
          <w:szCs w:val="24"/>
        </w:rPr>
        <w:t xml:space="preserve"> так что регламентирует деятельность фармаконадзора не только на уровне государственных </w:t>
      </w:r>
      <w:r w:rsidR="00DA1E9D">
        <w:rPr>
          <w:rFonts w:ascii="Times New Roman" w:hAnsi="Times New Roman" w:cs="Times New Roman"/>
          <w:color w:val="0D0D0D" w:themeColor="text1" w:themeTint="F2"/>
          <w:sz w:val="24"/>
          <w:szCs w:val="24"/>
        </w:rPr>
        <w:t>систем, но и на уровне местных фирм и компании. Фармаконадзор в странах ЕС основан на определенных принципах.</w:t>
      </w:r>
    </w:p>
    <w:p w:rsidR="00607C34" w:rsidRDefault="00DA1E9D" w:rsidP="00DA1E9D">
      <w:pPr>
        <w:tabs>
          <w:tab w:val="left" w:pos="993"/>
        </w:tabs>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drawing>
          <wp:inline distT="0" distB="0" distL="0" distR="0">
            <wp:extent cx="5915025" cy="422910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918288" cy="4231433"/>
                    </a:xfrm>
                    <a:prstGeom prst="rect">
                      <a:avLst/>
                    </a:prstGeom>
                    <a:noFill/>
                  </pic:spPr>
                </pic:pic>
              </a:graphicData>
            </a:graphic>
          </wp:inline>
        </w:drawing>
      </w:r>
    </w:p>
    <w:p w:rsidR="00DA1E9D" w:rsidRPr="00607C34" w:rsidRDefault="00DA1E9D" w:rsidP="005B6168">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DA1E9D" w:rsidRDefault="00144B3B" w:rsidP="00DA1E9D">
      <w:pPr>
        <w:tabs>
          <w:tab w:val="left" w:pos="993"/>
        </w:tabs>
        <w:spacing w:after="0" w:line="36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Рис.1.5</w:t>
      </w:r>
      <w:r w:rsidR="00DA1E9D">
        <w:rPr>
          <w:rFonts w:ascii="Times New Roman" w:hAnsi="Times New Roman" w:cs="Times New Roman"/>
          <w:color w:val="0D0D0D" w:themeColor="text1" w:themeTint="F2"/>
          <w:sz w:val="24"/>
          <w:szCs w:val="24"/>
        </w:rPr>
        <w:t xml:space="preserve">. Принципы фармаконадзора в странах ЕС. </w:t>
      </w:r>
    </w:p>
    <w:p w:rsidR="00974BF4" w:rsidRDefault="00DA1E9D" w:rsidP="00974BF4">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В течение 15 календарных </w:t>
      </w:r>
      <w:r w:rsidR="00974BF4">
        <w:rPr>
          <w:rFonts w:ascii="Times New Roman" w:hAnsi="Times New Roman" w:cs="Times New Roman"/>
          <w:color w:val="0D0D0D" w:themeColor="text1" w:themeTint="F2"/>
          <w:sz w:val="24"/>
          <w:szCs w:val="24"/>
        </w:rPr>
        <w:t xml:space="preserve">дней необходимо направить сведения о случаях </w:t>
      </w:r>
      <w:r w:rsidR="00974BF4" w:rsidRPr="00E80D65">
        <w:rPr>
          <w:rFonts w:ascii="Times New Roman" w:hAnsi="Times New Roman" w:cs="Times New Roman"/>
          <w:color w:val="0D0D0D" w:themeColor="text1" w:themeTint="F2"/>
          <w:sz w:val="24"/>
          <w:szCs w:val="24"/>
        </w:rPr>
        <w:t>поствакцинальных реакций</w:t>
      </w:r>
      <w:r w:rsidR="00974BF4">
        <w:rPr>
          <w:rFonts w:ascii="Times New Roman" w:hAnsi="Times New Roman" w:cs="Times New Roman"/>
          <w:color w:val="0D0D0D" w:themeColor="text1" w:themeTint="F2"/>
          <w:sz w:val="24"/>
          <w:szCs w:val="24"/>
        </w:rPr>
        <w:t xml:space="preserve">. Собираемый и направляемый объем информации должен соответствовать утвержденной форме  </w:t>
      </w:r>
      <w:r w:rsidR="00930146" w:rsidRPr="00E80D65">
        <w:rPr>
          <w:rFonts w:ascii="Times New Roman" w:hAnsi="Times New Roman" w:cs="Times New Roman"/>
          <w:color w:val="0D0D0D" w:themeColor="text1" w:themeTint="F2"/>
          <w:sz w:val="24"/>
          <w:szCs w:val="24"/>
        </w:rPr>
        <w:t>"Экстренного оповещения" (CIOMS)</w:t>
      </w:r>
      <w:r w:rsidR="003E513D" w:rsidRPr="00E80D65">
        <w:rPr>
          <w:rStyle w:val="ad"/>
          <w:rFonts w:ascii="Times New Roman" w:hAnsi="Times New Roman" w:cs="Times New Roman"/>
          <w:color w:val="0D0D0D" w:themeColor="text1" w:themeTint="F2"/>
          <w:sz w:val="24"/>
          <w:szCs w:val="24"/>
        </w:rPr>
        <w:footnoteReference w:id="5"/>
      </w:r>
      <w:r w:rsidR="00930146" w:rsidRPr="00E80D65">
        <w:rPr>
          <w:rFonts w:ascii="Times New Roman" w:hAnsi="Times New Roman" w:cs="Times New Roman"/>
          <w:color w:val="0D0D0D" w:themeColor="text1" w:themeTint="F2"/>
          <w:sz w:val="24"/>
          <w:szCs w:val="24"/>
        </w:rPr>
        <w:t>.</w:t>
      </w:r>
      <w:r w:rsidR="00974BF4">
        <w:rPr>
          <w:rFonts w:ascii="Times New Roman" w:hAnsi="Times New Roman" w:cs="Times New Roman"/>
          <w:color w:val="0D0D0D" w:themeColor="text1" w:themeTint="F2"/>
          <w:sz w:val="24"/>
          <w:szCs w:val="24"/>
        </w:rPr>
        <w:t xml:space="preserve"> Экстренное оповещени</w:t>
      </w:r>
      <w:r w:rsidR="00174738">
        <w:rPr>
          <w:rFonts w:ascii="Times New Roman" w:hAnsi="Times New Roman" w:cs="Times New Roman"/>
          <w:color w:val="0D0D0D" w:themeColor="text1" w:themeTint="F2"/>
          <w:sz w:val="24"/>
          <w:szCs w:val="24"/>
        </w:rPr>
        <w:t>е</w:t>
      </w:r>
      <w:r w:rsidR="00974BF4">
        <w:rPr>
          <w:rFonts w:ascii="Times New Roman" w:hAnsi="Times New Roman" w:cs="Times New Roman"/>
          <w:color w:val="0D0D0D" w:themeColor="text1" w:themeTint="F2"/>
          <w:sz w:val="24"/>
          <w:szCs w:val="24"/>
        </w:rPr>
        <w:t xml:space="preserve"> заполняется репортером и содержит доскональную информацию, доступную на момент донесения. </w:t>
      </w:r>
    </w:p>
    <w:p w:rsidR="00930146" w:rsidRPr="00E80D65" w:rsidRDefault="00930146" w:rsidP="00974BF4">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Помимо минимально необходимой информации, CIOMS предусматривает краткое описание события (в терминологии ВОЗ), хронологию симптоматики, проведенное лечение, выполненные лабораторные исследования (даже если их результаты в данный момент недоступны). По получении заполненная форма CIOMS просматривается сотрудником Департамента фармаконаблюдения производителей ЛС. Если сообщенный случай соответствует критериям серьезности, то соответствующее оповещение </w:t>
      </w:r>
      <w:r w:rsidRPr="00E80D65">
        <w:rPr>
          <w:rFonts w:ascii="Times New Roman" w:hAnsi="Times New Roman" w:cs="Times New Roman"/>
          <w:color w:val="0D0D0D" w:themeColor="text1" w:themeTint="F2"/>
          <w:sz w:val="24"/>
          <w:szCs w:val="24"/>
        </w:rPr>
        <w:lastRenderedPageBreak/>
        <w:t>посылается в течение определенного срока в региональные представительства компании в тех странах, где зарегистрирован подозреваемый препарат.</w:t>
      </w:r>
    </w:p>
    <w:p w:rsidR="00930146" w:rsidRPr="00E80D65" w:rsidRDefault="00930146" w:rsidP="00930146">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В других случаях, не требующих экстренного оповещения, репортер заполняет расширенную "Отчетную форму о случае побочной реакции" (Adverse Event Reporting Form – AERF). Данная форма может быть использована для любого препарата " и содержит всю необходимую для анализа информацию, позволяющую оценить взаимосвязь между наблюдаемой реакцией и подозреваемым препаратом. Для этого, AERF предусматривает сбор сведений о пациенте (включая данные анамнеза, факторы риска, предыдущие случаи поствакцинальных реакций, перечень лекарственных средств, принимаемых перед наблюдавшейся реакцией); дата, способ и точка введения подозреваемого препарата; описание и хронология местных и общих симптомов; описание предпринятого лечения, течение и исход сообщаемого случая, результаты лабораторных и инструментальных исследований пациента.</w:t>
      </w:r>
    </w:p>
    <w:p w:rsidR="006A491D" w:rsidRPr="00E80D65" w:rsidRDefault="00930146" w:rsidP="00174738">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Если какой-либо препарат случайно или преднамеренно был введен во время беременности, то ответственный сотрудник компании документирует исход беременности, течение родов, состояние здоровья матери и ребенка. Специально разработанная для этого форма донесения облегчает в этом случае сбор необходимой информации.</w:t>
      </w:r>
      <w:r w:rsidR="00174738">
        <w:rPr>
          <w:rFonts w:ascii="Times New Roman" w:hAnsi="Times New Roman" w:cs="Times New Roman"/>
          <w:color w:val="0D0D0D" w:themeColor="text1" w:themeTint="F2"/>
          <w:sz w:val="24"/>
          <w:szCs w:val="24"/>
        </w:rPr>
        <w:t xml:space="preserve"> </w:t>
      </w:r>
      <w:r w:rsidRPr="00E80D65">
        <w:rPr>
          <w:rFonts w:ascii="Times New Roman" w:hAnsi="Times New Roman" w:cs="Times New Roman"/>
          <w:color w:val="0D0D0D" w:themeColor="text1" w:themeTint="F2"/>
          <w:sz w:val="24"/>
          <w:szCs w:val="24"/>
        </w:rPr>
        <w:t xml:space="preserve">Изложенную систему фармаконадзора компании производителе в ЕС стараются реализовать досконально. </w:t>
      </w:r>
    </w:p>
    <w:p w:rsidR="003E513D" w:rsidRDefault="003E513D"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174738" w:rsidRDefault="00174738"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174738" w:rsidRDefault="00174738"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174738" w:rsidRDefault="00174738"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174738" w:rsidRDefault="00174738"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174738" w:rsidRDefault="00174738"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174738" w:rsidRDefault="00174738"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174738" w:rsidRDefault="00174738"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174738" w:rsidRPr="00B5071C" w:rsidRDefault="00174738"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B5071C" w:rsidRPr="00B5071C" w:rsidRDefault="00B5071C"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B5071C" w:rsidRPr="00B5071C" w:rsidRDefault="00B5071C"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B5071C" w:rsidRPr="00B5071C" w:rsidRDefault="00B5071C"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B5071C" w:rsidRPr="00B5071C" w:rsidRDefault="00B5071C"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B5071C" w:rsidRPr="00B5071C" w:rsidRDefault="00B5071C"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B5071C" w:rsidRPr="00B5071C" w:rsidRDefault="00B5071C"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174738" w:rsidRPr="00E80D65" w:rsidRDefault="00174738" w:rsidP="003E513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6A491D" w:rsidRPr="00E80D65" w:rsidRDefault="006A491D" w:rsidP="006A491D">
      <w:pPr>
        <w:tabs>
          <w:tab w:val="left" w:pos="426"/>
        </w:tabs>
        <w:jc w:val="center"/>
        <w:rPr>
          <w:rFonts w:ascii="Times New Roman" w:hAnsi="Times New Roman" w:cs="Times New Roman"/>
          <w:b/>
          <w:color w:val="0D0D0D" w:themeColor="text1" w:themeTint="F2"/>
          <w:sz w:val="24"/>
          <w:szCs w:val="24"/>
        </w:rPr>
      </w:pPr>
      <w:r w:rsidRPr="00E80D65">
        <w:rPr>
          <w:rFonts w:ascii="Times New Roman" w:hAnsi="Times New Roman" w:cs="Times New Roman"/>
          <w:b/>
          <w:color w:val="0D0D0D" w:themeColor="text1" w:themeTint="F2"/>
          <w:sz w:val="24"/>
          <w:szCs w:val="24"/>
        </w:rPr>
        <w:lastRenderedPageBreak/>
        <w:t>2.Современна система организации фармакологического надзора в странах ЕС</w:t>
      </w:r>
    </w:p>
    <w:p w:rsidR="006A491D" w:rsidRPr="00E80D65" w:rsidRDefault="006A491D" w:rsidP="006A491D">
      <w:pPr>
        <w:jc w:val="center"/>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2.1. Опыт ЕС в сфере допуска лекарственных средств на рынок</w:t>
      </w:r>
    </w:p>
    <w:p w:rsidR="0049632B" w:rsidRPr="00E80D65" w:rsidRDefault="00944B56" w:rsidP="004A18F2">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В состав Европейского союза на сегодняшний входят 28 государств.  К которым примыкают в свою очередь 4 страны - </w:t>
      </w:r>
      <w:r w:rsidRPr="00E80D65">
        <w:rPr>
          <w:rFonts w:ascii="Times New Roman" w:hAnsi="Times New Roman" w:cs="Times New Roman"/>
          <w:color w:val="0D0D0D" w:themeColor="text1" w:themeTint="F2"/>
          <w:sz w:val="24"/>
          <w:szCs w:val="24"/>
        </w:rPr>
        <w:t>Исландия, Лихтенштейн, Норвегия и Швейцария</w:t>
      </w:r>
      <w:r>
        <w:rPr>
          <w:rFonts w:ascii="Times New Roman" w:hAnsi="Times New Roman" w:cs="Times New Roman"/>
          <w:color w:val="0D0D0D" w:themeColor="text1" w:themeTint="F2"/>
          <w:sz w:val="24"/>
          <w:szCs w:val="24"/>
        </w:rPr>
        <w:t>. Данные страны имеют экономические соглашения с Европейским союзом.</w:t>
      </w:r>
      <w:r w:rsidR="004A18F2">
        <w:rPr>
          <w:rFonts w:ascii="Times New Roman" w:hAnsi="Times New Roman" w:cs="Times New Roman"/>
          <w:color w:val="0D0D0D" w:themeColor="text1" w:themeTint="F2"/>
          <w:sz w:val="24"/>
          <w:szCs w:val="24"/>
        </w:rPr>
        <w:t xml:space="preserve"> </w:t>
      </w:r>
      <w:r w:rsidR="0049632B" w:rsidRPr="00E80D65">
        <w:rPr>
          <w:rFonts w:ascii="Times New Roman" w:hAnsi="Times New Roman" w:cs="Times New Roman"/>
          <w:color w:val="0D0D0D" w:themeColor="text1" w:themeTint="F2"/>
          <w:sz w:val="24"/>
          <w:szCs w:val="24"/>
        </w:rPr>
        <w:t>Общая численность населения указанных стран – около 500 млн человек</w:t>
      </w:r>
      <w:r w:rsidR="003E513D" w:rsidRPr="00E80D65">
        <w:rPr>
          <w:rStyle w:val="ad"/>
          <w:rFonts w:ascii="Times New Roman" w:hAnsi="Times New Roman" w:cs="Times New Roman"/>
          <w:color w:val="0D0D0D" w:themeColor="text1" w:themeTint="F2"/>
          <w:sz w:val="24"/>
          <w:szCs w:val="24"/>
        </w:rPr>
        <w:footnoteReference w:id="6"/>
      </w:r>
      <w:r w:rsidR="0049632B" w:rsidRPr="00E80D65">
        <w:rPr>
          <w:rFonts w:ascii="Times New Roman" w:hAnsi="Times New Roman" w:cs="Times New Roman"/>
          <w:color w:val="0D0D0D" w:themeColor="text1" w:themeTint="F2"/>
          <w:sz w:val="24"/>
          <w:szCs w:val="24"/>
        </w:rPr>
        <w:t>.</w:t>
      </w:r>
    </w:p>
    <w:p w:rsidR="0049632B" w:rsidRDefault="0049632B" w:rsidP="0049632B">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Правовые акты, нормативы и правила, регулирующие работу фармацевтического сектора Евросоюза, направлены на облегчение доступа потребителей к лекарственным средствам надлежащего качества, доказанной эффективности и гарантированной безопасности. Вместе с тем для достижения этой цели принимаются меры, не создающие излишних затруднений в сфере разработки, испытания, производства и реализации лекарственных средств.</w:t>
      </w:r>
    </w:p>
    <w:p w:rsidR="0071101A" w:rsidRDefault="0056192F" w:rsidP="0071101A">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Главные </w:t>
      </w:r>
      <w:r w:rsidR="0071101A">
        <w:rPr>
          <w:rFonts w:ascii="Times New Roman" w:hAnsi="Times New Roman" w:cs="Times New Roman"/>
          <w:color w:val="0D0D0D" w:themeColor="text1" w:themeTint="F2"/>
          <w:sz w:val="24"/>
          <w:szCs w:val="24"/>
        </w:rPr>
        <w:t xml:space="preserve">элементы механизма, координирующие лекарственные средства на рынках в ЕС </w:t>
      </w:r>
      <w:r w:rsidR="0071101A" w:rsidRPr="00E80D65">
        <w:rPr>
          <w:rFonts w:ascii="Times New Roman" w:hAnsi="Times New Roman" w:cs="Times New Roman"/>
          <w:color w:val="0D0D0D" w:themeColor="text1" w:themeTint="F2"/>
          <w:sz w:val="24"/>
          <w:szCs w:val="24"/>
        </w:rPr>
        <w:t>согласовываются в рамках ICH</w:t>
      </w:r>
      <w:r w:rsidR="0071101A">
        <w:rPr>
          <w:rFonts w:ascii="Times New Roman" w:hAnsi="Times New Roman" w:cs="Times New Roman"/>
          <w:color w:val="0D0D0D" w:themeColor="text1" w:themeTint="F2"/>
          <w:sz w:val="24"/>
          <w:szCs w:val="24"/>
        </w:rPr>
        <w:t xml:space="preserve"> с другими странами (Япония, Канада, США). ЕС удалось построить такую систему, что может влиять на программу ВОЗ. Практика по фармаконадзору является показательной, и ее опыт перенимаются рядом стран, в число которых входят страны Восточного Средиземноморья, </w:t>
      </w:r>
      <w:r w:rsidR="0049632B" w:rsidRPr="00E80D65">
        <w:rPr>
          <w:rFonts w:ascii="Times New Roman" w:hAnsi="Times New Roman" w:cs="Times New Roman"/>
          <w:color w:val="0D0D0D" w:themeColor="text1" w:themeTint="F2"/>
          <w:sz w:val="24"/>
          <w:szCs w:val="24"/>
        </w:rPr>
        <w:t xml:space="preserve">Латинской Америки, Юго-Восточной Азии и ближайших соседей России (Украина, Белоруссия, Казахстан). </w:t>
      </w:r>
      <w:r w:rsidR="0071101A">
        <w:rPr>
          <w:rFonts w:ascii="Times New Roman" w:hAnsi="Times New Roman" w:cs="Times New Roman"/>
          <w:color w:val="0D0D0D" w:themeColor="text1" w:themeTint="F2"/>
          <w:sz w:val="24"/>
          <w:szCs w:val="24"/>
        </w:rPr>
        <w:t xml:space="preserve"> Наша страна также периодически ведет совместные переговоры, и проводить конференции, на которых ведущие специалисты по фармаконадзору проводят диспуты и делятся своим опытом. </w:t>
      </w:r>
    </w:p>
    <w:p w:rsidR="0049632B" w:rsidRPr="00E80D65" w:rsidRDefault="0071101A" w:rsidP="0071101A">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Законодательные акты ЕС в большинстве направлены на обеспечение </w:t>
      </w:r>
      <w:r w:rsidR="0049632B" w:rsidRPr="00E80D65">
        <w:rPr>
          <w:rFonts w:ascii="Times New Roman" w:hAnsi="Times New Roman" w:cs="Times New Roman"/>
          <w:color w:val="0D0D0D" w:themeColor="text1" w:themeTint="F2"/>
          <w:sz w:val="24"/>
          <w:szCs w:val="24"/>
        </w:rPr>
        <w:t xml:space="preserve">населения качественными, эффективными, безопасными и доступными лекарственными средствами. </w:t>
      </w:r>
      <w:r>
        <w:rPr>
          <w:rFonts w:ascii="Times New Roman" w:hAnsi="Times New Roman" w:cs="Times New Roman"/>
          <w:color w:val="0D0D0D" w:themeColor="text1" w:themeTint="F2"/>
          <w:sz w:val="24"/>
          <w:szCs w:val="24"/>
        </w:rPr>
        <w:t xml:space="preserve">Используя жесткий </w:t>
      </w:r>
      <w:r w:rsidR="00A706AE">
        <w:rPr>
          <w:rFonts w:ascii="Times New Roman" w:hAnsi="Times New Roman" w:cs="Times New Roman"/>
          <w:color w:val="0D0D0D" w:themeColor="text1" w:themeTint="F2"/>
          <w:sz w:val="24"/>
          <w:szCs w:val="24"/>
        </w:rPr>
        <w:t>контроль,</w:t>
      </w:r>
      <w:r>
        <w:rPr>
          <w:rFonts w:ascii="Times New Roman" w:hAnsi="Times New Roman" w:cs="Times New Roman"/>
          <w:color w:val="0D0D0D" w:themeColor="text1" w:themeTint="F2"/>
          <w:sz w:val="24"/>
          <w:szCs w:val="24"/>
        </w:rPr>
        <w:t xml:space="preserve"> правительство всеми путями пытается не допускать </w:t>
      </w:r>
      <w:r w:rsidR="00A706AE">
        <w:rPr>
          <w:rFonts w:ascii="Times New Roman" w:hAnsi="Times New Roman" w:cs="Times New Roman"/>
          <w:color w:val="0D0D0D" w:themeColor="text1" w:themeTint="F2"/>
          <w:sz w:val="24"/>
          <w:szCs w:val="24"/>
        </w:rPr>
        <w:t>возникновения</w:t>
      </w:r>
      <w:r>
        <w:rPr>
          <w:rFonts w:ascii="Times New Roman" w:hAnsi="Times New Roman" w:cs="Times New Roman"/>
          <w:color w:val="0D0D0D" w:themeColor="text1" w:themeTint="F2"/>
          <w:sz w:val="24"/>
          <w:szCs w:val="24"/>
        </w:rPr>
        <w:t xml:space="preserve"> </w:t>
      </w:r>
      <w:r w:rsidR="00A706AE">
        <w:rPr>
          <w:rFonts w:ascii="Times New Roman" w:hAnsi="Times New Roman" w:cs="Times New Roman"/>
          <w:color w:val="0D0D0D" w:themeColor="text1" w:themeTint="F2"/>
          <w:sz w:val="24"/>
          <w:szCs w:val="24"/>
        </w:rPr>
        <w:t>препятствий</w:t>
      </w:r>
      <w:r>
        <w:rPr>
          <w:rFonts w:ascii="Times New Roman" w:hAnsi="Times New Roman" w:cs="Times New Roman"/>
          <w:color w:val="0D0D0D" w:themeColor="text1" w:themeTint="F2"/>
          <w:sz w:val="24"/>
          <w:szCs w:val="24"/>
        </w:rPr>
        <w:t xml:space="preserve"> </w:t>
      </w:r>
      <w:r w:rsidR="00A706AE">
        <w:rPr>
          <w:rFonts w:ascii="Times New Roman" w:hAnsi="Times New Roman" w:cs="Times New Roman"/>
          <w:color w:val="0D0D0D" w:themeColor="text1" w:themeTint="F2"/>
          <w:sz w:val="24"/>
          <w:szCs w:val="24"/>
        </w:rPr>
        <w:t xml:space="preserve">по </w:t>
      </w:r>
      <w:r w:rsidR="0049632B" w:rsidRPr="00E80D65">
        <w:rPr>
          <w:rFonts w:ascii="Times New Roman" w:hAnsi="Times New Roman" w:cs="Times New Roman"/>
          <w:color w:val="0D0D0D" w:themeColor="text1" w:themeTint="F2"/>
          <w:sz w:val="24"/>
          <w:szCs w:val="24"/>
        </w:rPr>
        <w:t>развитию фармацевтической промышленности и торговли.</w:t>
      </w:r>
      <w:r w:rsidR="00A706AE">
        <w:rPr>
          <w:rFonts w:ascii="Times New Roman" w:hAnsi="Times New Roman" w:cs="Times New Roman"/>
          <w:color w:val="0D0D0D" w:themeColor="text1" w:themeTint="F2"/>
          <w:sz w:val="24"/>
          <w:szCs w:val="24"/>
        </w:rPr>
        <w:t xml:space="preserve"> Вся система по координации деятельности фармаконадзора построена на дуализме. Это контроль и не допущения возникновения преград для развития фармакологии. </w:t>
      </w:r>
    </w:p>
    <w:p w:rsidR="0049632B" w:rsidRPr="00E80D65" w:rsidRDefault="0049632B" w:rsidP="0049632B">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Статистика свидетельствует о том, что по централизованной процедуре получают как разрешения на оригинальные, так и на генерические лекарственные средства. Среди них существенную нишу занимают орфанные препараты, биосимиляры составляют минимальный процент. Отдельную группу препаратов, которым уделяется особое внимание, составляют лекарственные средства, используемые в педиатрии.</w:t>
      </w:r>
    </w:p>
    <w:p w:rsidR="0049632B" w:rsidRPr="00E80D65" w:rsidRDefault="0049632B" w:rsidP="0049632B">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lastRenderedPageBreak/>
        <w:t>Децентрализованная процедура предусматривает наличие в каждой стране ЕС компетентного органа, осуществляющего оценку материалов досье и выдачу разрешительного документа. В каких-то странах на один государственный орган страны возложены обе функции, в других - оценку документов осуществляет отдельный орган. Если нет оснований предполагать, что препарат может представлять опасность для здоровья населения, то разрешение на допуск лекарственных средств на рынок, выданное в одной страны ЕС признается компетентными органами иных стран сообщества.</w:t>
      </w:r>
    </w:p>
    <w:p w:rsidR="0049632B" w:rsidRPr="00E80D65" w:rsidRDefault="0049632B" w:rsidP="0049632B">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Как и во всех развитых странах, подробные данные и документация, предоставляемая заявителем должны доказывать, что терапевтическая эффективность препарата превышает возможные риски его применения. Принятие одних и тех же стандартов и протоколов всеми странами ЕС позволяет делать выводы на основе унифицированных испытаний при использовании единых критериев и избежать противоречий в оценке результатов.</w:t>
      </w:r>
    </w:p>
    <w:p w:rsidR="0049632B" w:rsidRDefault="0049632B" w:rsidP="0049632B">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Так, обязательными условиями допуска препаратов на рынок Европы являются соответствие условий производства требованиям надлежащей производственной практики, создание заявителем системы управления рисками для качества, проведение пострегистрационных исследований безопасности, фармаконадзора.</w:t>
      </w:r>
    </w:p>
    <w:p w:rsidR="0049632B" w:rsidRDefault="00A706AE" w:rsidP="00482A62">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Как и везде в Европе существуют процедуры перерегистрации ЛС.  После 5 лет регистрации и изучения по </w:t>
      </w:r>
      <w:r w:rsidR="0049632B" w:rsidRPr="00E80D65">
        <w:rPr>
          <w:rFonts w:ascii="Times New Roman" w:hAnsi="Times New Roman" w:cs="Times New Roman"/>
          <w:color w:val="0D0D0D" w:themeColor="text1" w:themeTint="F2"/>
          <w:sz w:val="24"/>
          <w:szCs w:val="24"/>
        </w:rPr>
        <w:t xml:space="preserve">итогам </w:t>
      </w:r>
      <w:r>
        <w:rPr>
          <w:rFonts w:ascii="Times New Roman" w:hAnsi="Times New Roman" w:cs="Times New Roman"/>
          <w:color w:val="0D0D0D" w:themeColor="text1" w:themeTint="F2"/>
          <w:sz w:val="24"/>
          <w:szCs w:val="24"/>
        </w:rPr>
        <w:t xml:space="preserve">анализа, так называемого риск/польза выдается бессрочная лицензия на реализацию того или иного препарата. </w:t>
      </w:r>
      <w:r w:rsidR="00482A62">
        <w:rPr>
          <w:rFonts w:ascii="Times New Roman" w:hAnsi="Times New Roman" w:cs="Times New Roman"/>
          <w:color w:val="0D0D0D" w:themeColor="text1" w:themeTint="F2"/>
          <w:sz w:val="24"/>
          <w:szCs w:val="24"/>
        </w:rPr>
        <w:t xml:space="preserve">Однако бывают и исключения </w:t>
      </w:r>
      <w:r w:rsidR="0049632B" w:rsidRPr="00E80D65">
        <w:rPr>
          <w:rFonts w:ascii="Times New Roman" w:hAnsi="Times New Roman" w:cs="Times New Roman"/>
          <w:color w:val="0D0D0D" w:themeColor="text1" w:themeTint="F2"/>
          <w:sz w:val="24"/>
          <w:szCs w:val="24"/>
        </w:rPr>
        <w:t>по причинам, связанным с фармаконадзором, срок действия разрешения может быть ограничен пятью годами еще 1 раз</w:t>
      </w:r>
      <w:r w:rsidR="00896CCE" w:rsidRPr="00E80D65">
        <w:rPr>
          <w:rStyle w:val="ad"/>
          <w:rFonts w:ascii="Times New Roman" w:hAnsi="Times New Roman" w:cs="Times New Roman"/>
          <w:color w:val="0D0D0D" w:themeColor="text1" w:themeTint="F2"/>
          <w:sz w:val="24"/>
          <w:szCs w:val="24"/>
        </w:rPr>
        <w:footnoteReference w:id="7"/>
      </w:r>
      <w:r w:rsidR="0049632B" w:rsidRPr="00E80D65">
        <w:rPr>
          <w:rFonts w:ascii="Times New Roman" w:hAnsi="Times New Roman" w:cs="Times New Roman"/>
          <w:color w:val="0D0D0D" w:themeColor="text1" w:themeTint="F2"/>
          <w:sz w:val="24"/>
          <w:szCs w:val="24"/>
        </w:rPr>
        <w:t xml:space="preserve">. </w:t>
      </w:r>
      <w:r w:rsidR="00482A62">
        <w:rPr>
          <w:rFonts w:ascii="Times New Roman" w:hAnsi="Times New Roman" w:cs="Times New Roman"/>
          <w:color w:val="0D0D0D" w:themeColor="text1" w:themeTint="F2"/>
          <w:sz w:val="24"/>
          <w:szCs w:val="24"/>
        </w:rPr>
        <w:t xml:space="preserve">В таких случаях разрешение на допуск </w:t>
      </w:r>
      <w:r w:rsidR="0049632B" w:rsidRPr="00E80D65">
        <w:rPr>
          <w:rFonts w:ascii="Times New Roman" w:hAnsi="Times New Roman" w:cs="Times New Roman"/>
          <w:color w:val="0D0D0D" w:themeColor="text1" w:themeTint="F2"/>
          <w:sz w:val="24"/>
          <w:szCs w:val="24"/>
        </w:rPr>
        <w:t>на рынок выдается по окончании этого срока.</w:t>
      </w:r>
    </w:p>
    <w:p w:rsidR="0049632B" w:rsidRDefault="007145FE" w:rsidP="007145FE">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Особые правила на допуск ЛС на рынок касается </w:t>
      </w:r>
      <w:r w:rsidR="0049632B" w:rsidRPr="00E80D65">
        <w:rPr>
          <w:rFonts w:ascii="Times New Roman" w:hAnsi="Times New Roman" w:cs="Times New Roman"/>
          <w:color w:val="0D0D0D" w:themeColor="text1" w:themeTint="F2"/>
          <w:sz w:val="24"/>
          <w:szCs w:val="24"/>
        </w:rPr>
        <w:t>иммунологических, гомеопатических, радиофармацевтических лекарственных средств, а т</w:t>
      </w:r>
      <w:r>
        <w:rPr>
          <w:rFonts w:ascii="Times New Roman" w:hAnsi="Times New Roman" w:cs="Times New Roman"/>
          <w:color w:val="0D0D0D" w:themeColor="text1" w:themeTint="F2"/>
          <w:sz w:val="24"/>
          <w:szCs w:val="24"/>
        </w:rPr>
        <w:t>акже препаратов, изготавливаемых</w:t>
      </w:r>
      <w:r w:rsidR="0049632B" w:rsidRPr="00E80D65">
        <w:rPr>
          <w:rFonts w:ascii="Times New Roman" w:hAnsi="Times New Roman" w:cs="Times New Roman"/>
          <w:color w:val="0D0D0D" w:themeColor="text1" w:themeTint="F2"/>
          <w:sz w:val="24"/>
          <w:szCs w:val="24"/>
        </w:rPr>
        <w:t xml:space="preserve"> на основании человеческой крови и плазмы, имеет свои особенности.</w:t>
      </w:r>
    </w:p>
    <w:p w:rsidR="00727592" w:rsidRPr="00E80D65" w:rsidRDefault="00727592" w:rsidP="007145FE">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В процессе выдачи разрешения на допуск препарата </w:t>
      </w:r>
      <w:r w:rsidRPr="00E80D65">
        <w:rPr>
          <w:rFonts w:ascii="Times New Roman" w:hAnsi="Times New Roman" w:cs="Times New Roman"/>
          <w:color w:val="0D0D0D" w:themeColor="text1" w:themeTint="F2"/>
          <w:sz w:val="24"/>
          <w:szCs w:val="24"/>
        </w:rPr>
        <w:t>утверждается краткая характеристика</w:t>
      </w:r>
      <w:r>
        <w:rPr>
          <w:rFonts w:ascii="Times New Roman" w:hAnsi="Times New Roman" w:cs="Times New Roman"/>
          <w:color w:val="0D0D0D" w:themeColor="text1" w:themeTint="F2"/>
          <w:sz w:val="24"/>
          <w:szCs w:val="24"/>
        </w:rPr>
        <w:t xml:space="preserve">. Тот листок вкладыш, который мы привыкли изучать перед употреблением  лекарственного средства,  строго разрабатывается и утверждается органами фармаконадзора. </w:t>
      </w:r>
    </w:p>
    <w:p w:rsidR="0049632B" w:rsidRPr="00E80D65" w:rsidRDefault="0049632B" w:rsidP="00626CD6">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Листок-вкладыш сопровождает упаковку препарата и должен быть изложен доступным для пациентов языком, а краткая характеристика размещается государственными органами в открытом доступе и обязательно должна распространяться </w:t>
      </w:r>
      <w:r w:rsidRPr="00E80D65">
        <w:rPr>
          <w:rFonts w:ascii="Times New Roman" w:hAnsi="Times New Roman" w:cs="Times New Roman"/>
          <w:color w:val="0D0D0D" w:themeColor="text1" w:themeTint="F2"/>
          <w:sz w:val="24"/>
          <w:szCs w:val="24"/>
        </w:rPr>
        <w:lastRenderedPageBreak/>
        <w:t>медицинскими торговыми представителями во время индивидуальных визитов. Также интересно отметить, что в странах ЕС компетентные органы регулярно должны составлять отчеты для населения об оценке лекарственных средств, которые подлежат опубликованию.</w:t>
      </w:r>
    </w:p>
    <w:p w:rsidR="0049632B" w:rsidRDefault="0049632B" w:rsidP="00626CD6">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Помимо указанных процедур допуска на рынок, Европейское агентство по лекарственным средствам практикует выдачу разрешения на допуск на рынок с установлением временных обязательств у заявителя, которые заключаются в уведомлении компетентных органов обо всех происшествиях, связанных с применением лекарственного средства, и принятых в связи с этим мерах. Такого рода разрешение может быть предоставлено исключительно по объективным и обоснованным причинам.</w:t>
      </w:r>
    </w:p>
    <w:p w:rsidR="00727592" w:rsidRDefault="00727592" w:rsidP="00727592">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Процедура допуска препарата на рынок может быть упразднена в случая подачи запрос</w:t>
      </w:r>
      <w:r w:rsidR="0049632B" w:rsidRPr="00E80D65">
        <w:rPr>
          <w:rFonts w:ascii="Times New Roman" w:hAnsi="Times New Roman" w:cs="Times New Roman"/>
          <w:color w:val="0D0D0D" w:themeColor="text1" w:themeTint="F2"/>
          <w:sz w:val="24"/>
          <w:szCs w:val="24"/>
        </w:rPr>
        <w:t xml:space="preserve"> на лекарственное средство, которое представляет особый интерес с точки зрения улучшения охраны здоровья населения и необходимости использования передовых терапевтических технологий, заявитель вправе ходатайствовать о применении ускоренной процедуры. </w:t>
      </w:r>
      <w:r>
        <w:rPr>
          <w:rFonts w:ascii="Times New Roman" w:hAnsi="Times New Roman" w:cs="Times New Roman"/>
          <w:color w:val="0D0D0D" w:themeColor="text1" w:themeTint="F2"/>
          <w:sz w:val="24"/>
          <w:szCs w:val="24"/>
        </w:rPr>
        <w:t xml:space="preserve">Такого рода заявки должны быть надлежащим образом мотивированы. </w:t>
      </w:r>
    </w:p>
    <w:p w:rsidR="00727592" w:rsidRDefault="00727592" w:rsidP="00727592">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Были и такие случая, когда после выдачи разрешения в течение трех</w:t>
      </w:r>
      <w:r w:rsidR="00216C08">
        <w:rPr>
          <w:rFonts w:ascii="Times New Roman" w:hAnsi="Times New Roman" w:cs="Times New Roman"/>
          <w:color w:val="0D0D0D" w:themeColor="text1" w:themeTint="F2"/>
          <w:sz w:val="24"/>
          <w:szCs w:val="24"/>
        </w:rPr>
        <w:t xml:space="preserve"> лет лекарственное  средство не</w:t>
      </w:r>
      <w:r>
        <w:rPr>
          <w:rFonts w:ascii="Times New Roman" w:hAnsi="Times New Roman" w:cs="Times New Roman"/>
          <w:color w:val="0D0D0D" w:themeColor="text1" w:themeTint="F2"/>
          <w:sz w:val="24"/>
          <w:szCs w:val="24"/>
        </w:rPr>
        <w:t xml:space="preserve"> было выпущено</w:t>
      </w:r>
      <w:r w:rsidR="00216C08">
        <w:rPr>
          <w:rFonts w:ascii="Times New Roman" w:hAnsi="Times New Roman" w:cs="Times New Roman"/>
          <w:color w:val="0D0D0D" w:themeColor="text1" w:themeTint="F2"/>
          <w:sz w:val="24"/>
          <w:szCs w:val="24"/>
        </w:rPr>
        <w:t xml:space="preserve"> на широкий рынок. В таких случаях по истечению трех лет разрешения утрачивает свою силу. Также разрешения утрачивает свою силу не находясь в обороте на протяжение трех лет подряд. </w:t>
      </w:r>
    </w:p>
    <w:p w:rsidR="00923E26" w:rsidRDefault="00923E26" w:rsidP="00923E26">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Контроль за качеством безопасностью и эффективности лекарственных средств в ЕС можно представить как некую беспрерывную цепочку непрерывный процесс, который совершенствовается постоянно</w:t>
      </w:r>
      <w:r w:rsidR="00896CCE" w:rsidRPr="00E80D65">
        <w:rPr>
          <w:rStyle w:val="ad"/>
          <w:rFonts w:ascii="Times New Roman" w:hAnsi="Times New Roman" w:cs="Times New Roman"/>
          <w:color w:val="0D0D0D" w:themeColor="text1" w:themeTint="F2"/>
          <w:sz w:val="24"/>
          <w:szCs w:val="24"/>
        </w:rPr>
        <w:footnoteReference w:id="8"/>
      </w:r>
      <w:r w:rsidR="00727592">
        <w:rPr>
          <w:rFonts w:ascii="Times New Roman" w:hAnsi="Times New Roman" w:cs="Times New Roman"/>
          <w:color w:val="0D0D0D" w:themeColor="text1" w:themeTint="F2"/>
          <w:sz w:val="24"/>
          <w:szCs w:val="24"/>
        </w:rPr>
        <w:t xml:space="preserve">. </w:t>
      </w:r>
    </w:p>
    <w:p w:rsidR="0049632B" w:rsidRPr="00E80D65" w:rsidRDefault="00923E26" w:rsidP="005C5EDC">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Фар</w:t>
      </w:r>
      <w:r w:rsidR="005C5EDC">
        <w:rPr>
          <w:rFonts w:ascii="Times New Roman" w:hAnsi="Times New Roman" w:cs="Times New Roman"/>
          <w:color w:val="0D0D0D" w:themeColor="text1" w:themeTint="F2"/>
          <w:sz w:val="24"/>
          <w:szCs w:val="24"/>
        </w:rPr>
        <w:t xml:space="preserve">маконадзор как гарант качественных лекарственных средств играет важную роль процессе </w:t>
      </w:r>
      <w:r w:rsidR="0049632B" w:rsidRPr="00E80D65">
        <w:rPr>
          <w:rFonts w:ascii="Times New Roman" w:hAnsi="Times New Roman" w:cs="Times New Roman"/>
          <w:color w:val="0D0D0D" w:themeColor="text1" w:themeTint="F2"/>
          <w:sz w:val="24"/>
          <w:szCs w:val="24"/>
        </w:rPr>
        <w:t xml:space="preserve">пострегистрационного контроля и представляет собой постоянное отслеживание случаев возникновения побочных реакций вследствие применения лекарственных средств. </w:t>
      </w:r>
    </w:p>
    <w:p w:rsidR="00626CD6" w:rsidRPr="00E80D65" w:rsidRDefault="0049632B" w:rsidP="00626CD6">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6E1231">
        <w:rPr>
          <w:rFonts w:ascii="Times New Roman" w:hAnsi="Times New Roman" w:cs="Times New Roman"/>
          <w:color w:val="0D0D0D" w:themeColor="text1" w:themeTint="F2"/>
          <w:sz w:val="24"/>
          <w:szCs w:val="24"/>
        </w:rPr>
        <w:t>Иными составляющими системы фармаконадзора является информирование работников фармацевтической компании, медицинских специалистов, контролирующих органов и населения о побочных реакциях; сбор таких данных, их оценка и сопоставление. Собственники разрешения на допуск на рынок ведут подробные реестры всех побочных реакций, зафиксированных в ЕС и иных странах</w:t>
      </w:r>
      <w:r w:rsidRPr="00E80D65">
        <w:rPr>
          <w:rFonts w:ascii="Times New Roman" w:hAnsi="Times New Roman" w:cs="Times New Roman"/>
          <w:color w:val="0D0D0D" w:themeColor="text1" w:themeTint="F2"/>
          <w:sz w:val="24"/>
          <w:szCs w:val="24"/>
        </w:rPr>
        <w:t>, где лекарственные средства находятся в обороте. Такая информация поступает к ним от медицинских специалистов.</w:t>
      </w:r>
    </w:p>
    <w:p w:rsidR="00370E0B" w:rsidRDefault="00370E0B" w:rsidP="00DD3468">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 xml:space="preserve">Сравнивая европейскую практику с отечественной практикой можно заметить следующие отличия. В странах ЕС заявитель, как правило, заполняет досье, на основе которого в последующем он несет ответственность. Ответственность на допуск препарата  на широкий рынок несет Комитет по лекарственным средствам. </w:t>
      </w:r>
    </w:p>
    <w:p w:rsidR="00370E0B" w:rsidRDefault="00370E0B" w:rsidP="00DD3468">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В нашей стране заявитель не заполняет и не собирает досье. </w:t>
      </w:r>
      <w:r w:rsidR="007F6DB9">
        <w:rPr>
          <w:rFonts w:ascii="Times New Roman" w:hAnsi="Times New Roman" w:cs="Times New Roman"/>
          <w:color w:val="0D0D0D" w:themeColor="text1" w:themeTint="F2"/>
          <w:sz w:val="24"/>
          <w:szCs w:val="24"/>
        </w:rPr>
        <w:t xml:space="preserve">Заявитель </w:t>
      </w:r>
      <w:r>
        <w:rPr>
          <w:rFonts w:ascii="Times New Roman" w:hAnsi="Times New Roman" w:cs="Times New Roman"/>
          <w:color w:val="0D0D0D" w:themeColor="text1" w:themeTint="F2"/>
          <w:sz w:val="24"/>
          <w:szCs w:val="24"/>
        </w:rPr>
        <w:t xml:space="preserve"> </w:t>
      </w:r>
      <w:r w:rsidR="007F6DB9">
        <w:rPr>
          <w:rFonts w:ascii="Times New Roman" w:hAnsi="Times New Roman" w:cs="Times New Roman"/>
          <w:color w:val="0D0D0D" w:themeColor="text1" w:themeTint="F2"/>
          <w:sz w:val="24"/>
          <w:szCs w:val="24"/>
        </w:rPr>
        <w:t xml:space="preserve">представляет разрозненные </w:t>
      </w:r>
      <w:r>
        <w:rPr>
          <w:rFonts w:ascii="Times New Roman" w:hAnsi="Times New Roman" w:cs="Times New Roman"/>
          <w:color w:val="0D0D0D" w:themeColor="text1" w:themeTint="F2"/>
          <w:sz w:val="24"/>
          <w:szCs w:val="24"/>
        </w:rPr>
        <w:t xml:space="preserve"> </w:t>
      </w:r>
      <w:r w:rsidR="007F6DB9">
        <w:rPr>
          <w:rFonts w:ascii="Times New Roman" w:hAnsi="Times New Roman" w:cs="Times New Roman"/>
          <w:color w:val="0D0D0D" w:themeColor="text1" w:themeTint="F2"/>
          <w:sz w:val="24"/>
          <w:szCs w:val="24"/>
        </w:rPr>
        <w:t xml:space="preserve">документы, </w:t>
      </w:r>
      <w:r>
        <w:rPr>
          <w:rFonts w:ascii="Times New Roman" w:hAnsi="Times New Roman" w:cs="Times New Roman"/>
          <w:color w:val="0D0D0D" w:themeColor="text1" w:themeTint="F2"/>
          <w:sz w:val="24"/>
          <w:szCs w:val="24"/>
        </w:rPr>
        <w:t xml:space="preserve">регламентированные </w:t>
      </w:r>
      <w:r w:rsidR="007F6DB9">
        <w:rPr>
          <w:rFonts w:ascii="Times New Roman" w:hAnsi="Times New Roman" w:cs="Times New Roman"/>
          <w:color w:val="0D0D0D" w:themeColor="text1" w:themeTint="F2"/>
          <w:sz w:val="24"/>
          <w:szCs w:val="24"/>
        </w:rPr>
        <w:t xml:space="preserve">нашим </w:t>
      </w:r>
      <w:r>
        <w:rPr>
          <w:rFonts w:ascii="Times New Roman" w:hAnsi="Times New Roman" w:cs="Times New Roman"/>
          <w:color w:val="0D0D0D" w:themeColor="text1" w:themeTint="F2"/>
          <w:sz w:val="24"/>
          <w:szCs w:val="24"/>
        </w:rPr>
        <w:t>закон</w:t>
      </w:r>
      <w:r w:rsidR="007F6DB9">
        <w:rPr>
          <w:rFonts w:ascii="Times New Roman" w:hAnsi="Times New Roman" w:cs="Times New Roman"/>
          <w:color w:val="0D0D0D" w:themeColor="text1" w:themeTint="F2"/>
          <w:sz w:val="24"/>
          <w:szCs w:val="24"/>
        </w:rPr>
        <w:t>о</w:t>
      </w:r>
      <w:r>
        <w:rPr>
          <w:rFonts w:ascii="Times New Roman" w:hAnsi="Times New Roman" w:cs="Times New Roman"/>
          <w:color w:val="0D0D0D" w:themeColor="text1" w:themeTint="F2"/>
          <w:sz w:val="24"/>
          <w:szCs w:val="24"/>
        </w:rPr>
        <w:t>д</w:t>
      </w:r>
      <w:r w:rsidR="007F6DB9">
        <w:rPr>
          <w:rFonts w:ascii="Times New Roman" w:hAnsi="Times New Roman" w:cs="Times New Roman"/>
          <w:color w:val="0D0D0D" w:themeColor="text1" w:themeTint="F2"/>
          <w:sz w:val="24"/>
          <w:szCs w:val="24"/>
        </w:rPr>
        <w:t>ат</w:t>
      </w:r>
      <w:r>
        <w:rPr>
          <w:rFonts w:ascii="Times New Roman" w:hAnsi="Times New Roman" w:cs="Times New Roman"/>
          <w:color w:val="0D0D0D" w:themeColor="text1" w:themeTint="F2"/>
          <w:sz w:val="24"/>
          <w:szCs w:val="24"/>
        </w:rPr>
        <w:t>ельством</w:t>
      </w:r>
      <w:r w:rsidR="007F6DB9">
        <w:rPr>
          <w:rFonts w:ascii="Times New Roman" w:hAnsi="Times New Roman" w:cs="Times New Roman"/>
          <w:color w:val="0D0D0D" w:themeColor="text1" w:themeTint="F2"/>
          <w:sz w:val="24"/>
          <w:szCs w:val="24"/>
        </w:rPr>
        <w:t>. Допуск лекарственных средств на рынок в РФ включает два этапа:</w:t>
      </w:r>
    </w:p>
    <w:p w:rsidR="007F6DB9" w:rsidRDefault="007F6DB9" w:rsidP="007F6DB9">
      <w:pPr>
        <w:pStyle w:val="a5"/>
        <w:numPr>
          <w:ilvl w:val="0"/>
          <w:numId w:val="11"/>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Регистрация, которая осуществляется Минздравом РФ;</w:t>
      </w:r>
    </w:p>
    <w:p w:rsidR="007F6DB9" w:rsidRPr="007F6DB9" w:rsidRDefault="007F6DB9" w:rsidP="007F6DB9">
      <w:pPr>
        <w:pStyle w:val="a5"/>
        <w:numPr>
          <w:ilvl w:val="0"/>
          <w:numId w:val="11"/>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Экспертиза. </w:t>
      </w:r>
    </w:p>
    <w:p w:rsidR="00DD3468" w:rsidRPr="00E80D65" w:rsidRDefault="00DD3468" w:rsidP="00DD3468">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При этом регулятор не отвечает за р</w:t>
      </w:r>
      <w:r w:rsidR="007F6DB9">
        <w:rPr>
          <w:rFonts w:ascii="Times New Roman" w:hAnsi="Times New Roman" w:cs="Times New Roman"/>
          <w:color w:val="0D0D0D" w:themeColor="text1" w:themeTint="F2"/>
          <w:sz w:val="24"/>
          <w:szCs w:val="24"/>
        </w:rPr>
        <w:t xml:space="preserve">егистрацию, поскольку </w:t>
      </w:r>
      <w:r w:rsidRPr="00E80D65">
        <w:rPr>
          <w:rFonts w:ascii="Times New Roman" w:hAnsi="Times New Roman" w:cs="Times New Roman"/>
          <w:color w:val="0D0D0D" w:themeColor="text1" w:themeTint="F2"/>
          <w:sz w:val="24"/>
          <w:szCs w:val="24"/>
        </w:rPr>
        <w:t>осуществляется «по результатам экспертизы</w:t>
      </w:r>
      <w:r w:rsidR="00C21936" w:rsidRPr="00E80D65">
        <w:rPr>
          <w:rFonts w:ascii="Times New Roman" w:hAnsi="Times New Roman" w:cs="Times New Roman"/>
          <w:color w:val="0D0D0D" w:themeColor="text1" w:themeTint="F2"/>
          <w:sz w:val="24"/>
          <w:szCs w:val="24"/>
        </w:rPr>
        <w:t>»</w:t>
      </w:r>
      <w:r w:rsidRPr="00E80D65">
        <w:rPr>
          <w:rFonts w:ascii="Times New Roman" w:hAnsi="Times New Roman" w:cs="Times New Roman"/>
          <w:color w:val="0D0D0D" w:themeColor="text1" w:themeTint="F2"/>
          <w:sz w:val="24"/>
          <w:szCs w:val="24"/>
        </w:rPr>
        <w:t>.</w:t>
      </w:r>
    </w:p>
    <w:p w:rsidR="00D44141" w:rsidRDefault="007F6DB9" w:rsidP="00D44141">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Если вдуматься, в данную ситуацию мы понимаем что экспертное учреждение не может нести ответственность  за последствия применения ЛС.  Поскольку экспертное учреждение не является государственным органом. </w:t>
      </w:r>
      <w:r w:rsidR="00D44141">
        <w:rPr>
          <w:rFonts w:ascii="Times New Roman" w:hAnsi="Times New Roman" w:cs="Times New Roman"/>
          <w:color w:val="0D0D0D" w:themeColor="text1" w:themeTint="F2"/>
          <w:sz w:val="24"/>
          <w:szCs w:val="24"/>
        </w:rPr>
        <w:t xml:space="preserve">Суммируя все вышеизложенные аспекты можно судить о слабости и мало эффективности  </w:t>
      </w:r>
      <w:r w:rsidR="00DD3468" w:rsidRPr="00E80D65">
        <w:rPr>
          <w:rFonts w:ascii="Times New Roman" w:hAnsi="Times New Roman" w:cs="Times New Roman"/>
          <w:color w:val="0D0D0D" w:themeColor="text1" w:themeTint="F2"/>
          <w:sz w:val="24"/>
          <w:szCs w:val="24"/>
        </w:rPr>
        <w:t xml:space="preserve">порядка допуска препаратов на </w:t>
      </w:r>
      <w:r w:rsidR="00D44141">
        <w:rPr>
          <w:rFonts w:ascii="Times New Roman" w:hAnsi="Times New Roman" w:cs="Times New Roman"/>
          <w:color w:val="0D0D0D" w:themeColor="text1" w:themeTint="F2"/>
          <w:sz w:val="24"/>
          <w:szCs w:val="24"/>
        </w:rPr>
        <w:t xml:space="preserve">отечественный </w:t>
      </w:r>
      <w:r w:rsidR="00DD3468" w:rsidRPr="00E80D65">
        <w:rPr>
          <w:rFonts w:ascii="Times New Roman" w:hAnsi="Times New Roman" w:cs="Times New Roman"/>
          <w:color w:val="0D0D0D" w:themeColor="text1" w:themeTint="F2"/>
          <w:sz w:val="24"/>
          <w:szCs w:val="24"/>
        </w:rPr>
        <w:t xml:space="preserve">рынок по сравнению с ЕС. </w:t>
      </w:r>
      <w:r w:rsidR="00D44141">
        <w:rPr>
          <w:rFonts w:ascii="Times New Roman" w:hAnsi="Times New Roman" w:cs="Times New Roman"/>
          <w:color w:val="0D0D0D" w:themeColor="text1" w:themeTint="F2"/>
          <w:sz w:val="24"/>
          <w:szCs w:val="24"/>
        </w:rPr>
        <w:t xml:space="preserve">Надеемся,  что в скором времени все эти нюансы будут пересмотрены нашим законодательством. И будут прояснены в будущем. </w:t>
      </w:r>
    </w:p>
    <w:p w:rsidR="00657312" w:rsidRPr="00E80D65" w:rsidRDefault="00657312" w:rsidP="00D44141">
      <w:pPr>
        <w:tabs>
          <w:tab w:val="left" w:pos="2760"/>
        </w:tabs>
        <w:spacing w:after="0" w:line="360" w:lineRule="auto"/>
        <w:jc w:val="both"/>
        <w:rPr>
          <w:rFonts w:ascii="Times New Roman" w:hAnsi="Times New Roman" w:cs="Times New Roman"/>
          <w:color w:val="0D0D0D" w:themeColor="text1" w:themeTint="F2"/>
          <w:sz w:val="24"/>
          <w:szCs w:val="24"/>
        </w:rPr>
      </w:pPr>
    </w:p>
    <w:p w:rsidR="0010560A" w:rsidRPr="00E80D65" w:rsidRDefault="0010560A" w:rsidP="0010560A">
      <w:pPr>
        <w:tabs>
          <w:tab w:val="left" w:pos="993"/>
        </w:tabs>
        <w:spacing w:after="0" w:line="360" w:lineRule="auto"/>
        <w:jc w:val="center"/>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2.2. Сравнительный анализ практики по координации фармаконадзора</w:t>
      </w:r>
    </w:p>
    <w:p w:rsidR="0010560A" w:rsidRPr="00E80D65" w:rsidRDefault="00FA02CD" w:rsidP="0010560A">
      <w:pPr>
        <w:tabs>
          <w:tab w:val="left" w:pos="993"/>
        </w:tabs>
        <w:spacing w:after="0" w:line="360" w:lineRule="auto"/>
        <w:jc w:val="center"/>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 в странах  ЕС и ЕАЭС</w:t>
      </w:r>
    </w:p>
    <w:p w:rsidR="00DC6D7A" w:rsidRPr="00E80D65" w:rsidRDefault="00DC6D7A" w:rsidP="00DA6E39">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Ответственным за функционирование системы фармаконадзора и оценку рисков, связанных с применением ЛС подразделением внутри ЕМА является Комитет по оценке рисков в области фармаконадзора (The Pharmacovigilance Risk Assessment Committee, PRAC). Ключевым пакетом документов данного законодательства является Правила надлежащей практики фармаконадзора, разработанные комиссией экспертов ЕМА и стран – членов ЕС для обеспечения функционирования системы фармаконадзора на территории ЕС. Структурно Правила надлежащей практики фармаконадзора подразделяются на 16 модулей (описание основных процессов фармаконадзора) и рекомендации (considerations) подготовленные для отдельных медицинских средств или ориентированные на определенные группы населения (будут публиковаться по мере готовности, одна за другой).</w:t>
      </w:r>
    </w:p>
    <w:p w:rsidR="00DC6D7A" w:rsidRDefault="00DC6D7A" w:rsidP="00DC6D7A">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Согласно G</w:t>
      </w:r>
      <w:r w:rsidR="00896CCE" w:rsidRPr="00E80D65">
        <w:rPr>
          <w:rFonts w:ascii="Times New Roman" w:hAnsi="Times New Roman" w:cs="Times New Roman"/>
          <w:color w:val="0D0D0D" w:themeColor="text1" w:themeTint="F2"/>
          <w:sz w:val="24"/>
          <w:szCs w:val="24"/>
        </w:rPr>
        <w:t>VP Европейского союза</w:t>
      </w:r>
      <w:r w:rsidRPr="00E80D65">
        <w:rPr>
          <w:rFonts w:ascii="Times New Roman" w:hAnsi="Times New Roman" w:cs="Times New Roman"/>
          <w:color w:val="0D0D0D" w:themeColor="text1" w:themeTint="F2"/>
          <w:sz w:val="24"/>
          <w:szCs w:val="24"/>
        </w:rPr>
        <w:t xml:space="preserve">, уполномоченное лицо по фармаконадзору  (qualified person responsible for pharmacovigilance, QPPV), QPPV является физическим </w:t>
      </w:r>
      <w:r w:rsidRPr="00E80D65">
        <w:rPr>
          <w:rFonts w:ascii="Times New Roman" w:hAnsi="Times New Roman" w:cs="Times New Roman"/>
          <w:color w:val="0D0D0D" w:themeColor="text1" w:themeTint="F2"/>
          <w:sz w:val="24"/>
          <w:szCs w:val="24"/>
        </w:rPr>
        <w:lastRenderedPageBreak/>
        <w:t>лицом</w:t>
      </w:r>
      <w:r w:rsidR="00896CCE" w:rsidRPr="00E80D65">
        <w:rPr>
          <w:rStyle w:val="ad"/>
          <w:rFonts w:ascii="Times New Roman" w:hAnsi="Times New Roman" w:cs="Times New Roman"/>
          <w:color w:val="0D0D0D" w:themeColor="text1" w:themeTint="F2"/>
          <w:sz w:val="24"/>
          <w:szCs w:val="24"/>
        </w:rPr>
        <w:footnoteReference w:id="9"/>
      </w:r>
      <w:r w:rsidRPr="00E80D65">
        <w:rPr>
          <w:rFonts w:ascii="Times New Roman" w:hAnsi="Times New Roman" w:cs="Times New Roman"/>
          <w:color w:val="0D0D0D" w:themeColor="text1" w:themeTint="F2"/>
          <w:sz w:val="24"/>
          <w:szCs w:val="24"/>
        </w:rPr>
        <w:t>. QPPV, назначенное держателем регистрационных удостоверений, должно иметь соответствующую квалификацию и быть в постоянном распоряжении держателя регистрационных удостоверений. QPPV должно проживать и работать в одном из государств-членов ЕАЭС. QPPV отвечает за создание и функционирование системы фармаконадзора держателя регистрационных удостоверений и, следовательно, имеет достаточно полномочий по оказанию влияния на осуществление деятельности по фармаконадзору и систему качества системы фармаконадзора, содействие, соблюдение и повышение уровня соблюдения требований законодательства. Следовательно, QPPV должен обладать полномочиями и ответственностью в отношении мастер-файла системы фармаконадзора с тем, чтобы обеспечивать и повышать уровень соблюдения требований законодательства.</w:t>
      </w:r>
    </w:p>
    <w:p w:rsidR="006E1231" w:rsidRDefault="006E1231" w:rsidP="006E1231">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QPPV осуществляет контроль функционирования всех аспектов системы фармаконадзора, включая ее систему качества (например, стандартные операционные процедуры, контрактные договоренности, операции по базе данных, выполнение требований системы качества, соблюдение требований к представлению данных в части полноты и своевременности, представление периодических отчетов о безопасности, отчетов об аудитах и обучению персонала по фармаконадзору). QPPV должно располагать информацией о валидационном статусе базы данных нежелательных реакций на лекарственные препараты, включая все выявленные в ходе валидации недочеты и предпринятые корректирующие действия. QPPV также должно располагать информацией обо всех существенных изменениях, внесенных в базу данных (например, изменения, которые могут оказать влияние на деятельность фармаконадзора).</w:t>
      </w:r>
      <w:r w:rsidRPr="00E80D65">
        <w:rPr>
          <w:rStyle w:val="ad"/>
          <w:rFonts w:ascii="Times New Roman" w:hAnsi="Times New Roman" w:cs="Times New Roman"/>
          <w:color w:val="0D0D0D" w:themeColor="text1" w:themeTint="F2"/>
          <w:sz w:val="24"/>
          <w:szCs w:val="24"/>
        </w:rPr>
        <w:footnoteReference w:id="10"/>
      </w:r>
    </w:p>
    <w:p w:rsidR="006E1231" w:rsidRDefault="006E1231" w:rsidP="006E1231">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QPPV может делегировать выполнение специфических заданий, под своим наблюдением лицам с соответствующей квалификацией и обучением, например, осуществление деятельности в качестве экспертов по безопасности определенных лекарственных препаратов, при условии, что QPPV будет осуществлять контроль функционирования всей системы и профилей безопасности всех лекарственных препаратов. Такое делегирование выполняемых функций должно быть надлежащим образом документировано.</w:t>
      </w:r>
      <w:r>
        <w:rPr>
          <w:rFonts w:ascii="Times New Roman" w:hAnsi="Times New Roman" w:cs="Times New Roman"/>
          <w:color w:val="0D0D0D" w:themeColor="text1" w:themeTint="F2"/>
          <w:sz w:val="24"/>
          <w:szCs w:val="24"/>
        </w:rPr>
        <w:t xml:space="preserve">  </w:t>
      </w:r>
    </w:p>
    <w:p w:rsidR="006E1231" w:rsidRDefault="006E1231" w:rsidP="006E1231">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Таким образом, спектр должностных обязанностей QPPV в ЕС практически полностью идентичен таковым, предусмотренным в проекте Правил надлежащей практики фармаконадзора. Который был  введен  в РФ начиная с 2016 года. </w:t>
      </w:r>
    </w:p>
    <w:p w:rsidR="006E1231" w:rsidRPr="00E80D65" w:rsidRDefault="00144B3B" w:rsidP="006E1231">
      <w:pPr>
        <w:tabs>
          <w:tab w:val="left" w:pos="993"/>
        </w:tabs>
        <w:spacing w:after="0" w:line="360" w:lineRule="auto"/>
        <w:ind w:firstLine="709"/>
        <w:jc w:val="righ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 xml:space="preserve">Таблица 1.1. </w:t>
      </w:r>
      <w:r w:rsidR="006E1231">
        <w:rPr>
          <w:rFonts w:ascii="Times New Roman" w:hAnsi="Times New Roman" w:cs="Times New Roman"/>
          <w:color w:val="0D0D0D" w:themeColor="text1" w:themeTint="F2"/>
          <w:sz w:val="24"/>
          <w:szCs w:val="24"/>
        </w:rPr>
        <w:t>Обязанности QPPV.</w:t>
      </w:r>
    </w:p>
    <w:p w:rsidR="00DA6E39" w:rsidRDefault="00DA6E39" w:rsidP="00DA6E39">
      <w:pPr>
        <w:tabs>
          <w:tab w:val="left" w:pos="993"/>
        </w:tabs>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drawing>
          <wp:inline distT="0" distB="0" distL="0" distR="0">
            <wp:extent cx="6289242" cy="5972175"/>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287971" cy="5970969"/>
                    </a:xfrm>
                    <a:prstGeom prst="rect">
                      <a:avLst/>
                    </a:prstGeom>
                    <a:noFill/>
                  </pic:spPr>
                </pic:pic>
              </a:graphicData>
            </a:graphic>
          </wp:inline>
        </w:drawing>
      </w:r>
    </w:p>
    <w:p w:rsidR="00EE394D" w:rsidRDefault="006E1231" w:rsidP="006E1231">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В истории фармаконадзора РФ 2017 год стал поистине знаменательным. Была обновлена нормативно-правовая база фармаконадзора </w:t>
      </w:r>
      <w:r w:rsidRPr="00E80D65">
        <w:rPr>
          <w:rFonts w:ascii="Times New Roman" w:hAnsi="Times New Roman" w:cs="Times New Roman"/>
          <w:color w:val="0D0D0D" w:themeColor="text1" w:themeTint="F2"/>
          <w:sz w:val="24"/>
          <w:szCs w:val="24"/>
        </w:rPr>
        <w:t>Евразийского экономического союза (ЕАЭС).</w:t>
      </w:r>
      <w:r>
        <w:rPr>
          <w:rFonts w:ascii="Times New Roman" w:hAnsi="Times New Roman" w:cs="Times New Roman"/>
          <w:color w:val="0D0D0D" w:themeColor="text1" w:themeTint="F2"/>
          <w:sz w:val="24"/>
          <w:szCs w:val="24"/>
        </w:rPr>
        <w:t xml:space="preserve"> Членом, которой является наша страна. Были введены единые правила по фармаконадзору для всех стран </w:t>
      </w:r>
      <w:r w:rsidR="00EE394D" w:rsidRPr="00E80D65">
        <w:rPr>
          <w:rFonts w:ascii="Times New Roman" w:hAnsi="Times New Roman" w:cs="Times New Roman"/>
          <w:color w:val="0D0D0D" w:themeColor="text1" w:themeTint="F2"/>
          <w:sz w:val="24"/>
          <w:szCs w:val="24"/>
        </w:rPr>
        <w:t>входящих в состав ЕАЭС в соответствии с требованиями Правил Надлежащей практики фармаконадзора Евразийского экономического союза (Решение №87 от 03.11.2016)</w:t>
      </w:r>
      <w:r w:rsidR="00896CCE" w:rsidRPr="00E80D65">
        <w:rPr>
          <w:rStyle w:val="ad"/>
          <w:rFonts w:ascii="Times New Roman" w:hAnsi="Times New Roman" w:cs="Times New Roman"/>
          <w:color w:val="0D0D0D" w:themeColor="text1" w:themeTint="F2"/>
          <w:sz w:val="24"/>
          <w:szCs w:val="24"/>
        </w:rPr>
        <w:footnoteReference w:id="11"/>
      </w:r>
      <w:r w:rsidR="00EE394D" w:rsidRPr="00E80D65">
        <w:rPr>
          <w:rFonts w:ascii="Times New Roman" w:hAnsi="Times New Roman" w:cs="Times New Roman"/>
          <w:color w:val="0D0D0D" w:themeColor="text1" w:themeTint="F2"/>
          <w:sz w:val="24"/>
          <w:szCs w:val="24"/>
        </w:rPr>
        <w:t>.</w:t>
      </w:r>
    </w:p>
    <w:p w:rsidR="00F27BFD" w:rsidRPr="00E80D65" w:rsidRDefault="00F27BFD" w:rsidP="00F27BFD">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 xml:space="preserve">Достижения единого консенсуса  в вопросах </w:t>
      </w:r>
      <w:r w:rsidR="00EE394D" w:rsidRPr="00E80D65">
        <w:rPr>
          <w:rFonts w:ascii="Times New Roman" w:hAnsi="Times New Roman" w:cs="Times New Roman"/>
          <w:color w:val="0D0D0D" w:themeColor="text1" w:themeTint="F2"/>
          <w:sz w:val="24"/>
          <w:szCs w:val="24"/>
        </w:rPr>
        <w:t>обращени</w:t>
      </w:r>
      <w:r>
        <w:rPr>
          <w:rFonts w:ascii="Times New Roman" w:hAnsi="Times New Roman" w:cs="Times New Roman"/>
          <w:color w:val="0D0D0D" w:themeColor="text1" w:themeTint="F2"/>
          <w:sz w:val="24"/>
          <w:szCs w:val="24"/>
        </w:rPr>
        <w:t>я</w:t>
      </w:r>
      <w:r w:rsidR="00EE394D" w:rsidRPr="00E80D65">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ЛС</w:t>
      </w:r>
      <w:r w:rsidR="00EE394D" w:rsidRPr="00E80D65">
        <w:rPr>
          <w:rFonts w:ascii="Times New Roman" w:hAnsi="Times New Roman" w:cs="Times New Roman"/>
          <w:color w:val="0D0D0D" w:themeColor="text1" w:themeTint="F2"/>
          <w:sz w:val="24"/>
          <w:szCs w:val="24"/>
        </w:rPr>
        <w:t xml:space="preserve"> говорит о том, что национальные системы фармаконадзора приводятся в соответствие Надлежащей практики фармаконадзора, при этом переходный период не предусмотрен.</w:t>
      </w:r>
    </w:p>
    <w:p w:rsidR="00EE394D" w:rsidRPr="00E80D65" w:rsidRDefault="00EE394D" w:rsidP="00EE394D">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На данный момент законодательств стран, входящих в состав ЕАЭС гармонизируется с требованиями Надлежащей практики. Так в России в феврале 2017 год был утвержден Приказ № 1071 «Об утверждении порядка осуществления фармаконадзора»</w:t>
      </w:r>
      <w:r w:rsidR="00896CCE" w:rsidRPr="00E80D65">
        <w:rPr>
          <w:rStyle w:val="ad"/>
          <w:rFonts w:ascii="Times New Roman" w:hAnsi="Times New Roman" w:cs="Times New Roman"/>
          <w:color w:val="0D0D0D" w:themeColor="text1" w:themeTint="F2"/>
          <w:sz w:val="24"/>
          <w:szCs w:val="24"/>
        </w:rPr>
        <w:footnoteReference w:id="12"/>
      </w:r>
      <w:r w:rsidRPr="00E80D65">
        <w:rPr>
          <w:rFonts w:ascii="Times New Roman" w:hAnsi="Times New Roman" w:cs="Times New Roman"/>
          <w:color w:val="0D0D0D" w:themeColor="text1" w:themeTint="F2"/>
          <w:sz w:val="24"/>
          <w:szCs w:val="24"/>
        </w:rPr>
        <w:t>, а в Армении Приказ № N23-Н от 17 мая 2017 г. «Об утверждении порядка регистрации, сбора, представления сообщений и отчетов, мониторинга и анализа данных о подозреваемых нежелательных реакциях, отсутствия терапевтической эффективности, неправильного применения и подозрения на фальсификат лекарственных средств, а также формы журнала регистрации и карты-сообщения относительно подозреваемых нежелательных реакций, отсутствии терапевтической эффективности, неправильного применения и подозрения на фальсификат лекарственных средств»</w:t>
      </w:r>
      <w:r w:rsidR="001A240B" w:rsidRPr="00E80D65">
        <w:rPr>
          <w:rStyle w:val="ad"/>
          <w:rFonts w:ascii="Times New Roman" w:hAnsi="Times New Roman" w:cs="Times New Roman"/>
          <w:color w:val="0D0D0D" w:themeColor="text1" w:themeTint="F2"/>
          <w:sz w:val="24"/>
          <w:szCs w:val="24"/>
        </w:rPr>
        <w:footnoteReference w:id="13"/>
      </w:r>
      <w:r w:rsidRPr="00E80D65">
        <w:rPr>
          <w:rFonts w:ascii="Times New Roman" w:hAnsi="Times New Roman" w:cs="Times New Roman"/>
          <w:color w:val="0D0D0D" w:themeColor="text1" w:themeTint="F2"/>
          <w:sz w:val="24"/>
          <w:szCs w:val="24"/>
        </w:rPr>
        <w:t>.</w:t>
      </w:r>
    </w:p>
    <w:p w:rsidR="00EE394D" w:rsidRPr="00E80D65" w:rsidRDefault="00EE394D" w:rsidP="00EE394D">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В ближайшее время планируется и внедрение правил, регламентирующих проведение инспекций систем фармаконадзора держателей регистрационных удостоверений препаратов.</w:t>
      </w:r>
    </w:p>
    <w:p w:rsidR="00EE394D" w:rsidRPr="00E80D65" w:rsidRDefault="00EE394D" w:rsidP="00EE394D">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Уже сейчас обязательны такие требования, как:</w:t>
      </w:r>
    </w:p>
    <w:p w:rsidR="00EE394D" w:rsidRPr="00E80D65" w:rsidRDefault="00EE394D" w:rsidP="00FA02CD">
      <w:pPr>
        <w:pStyle w:val="a5"/>
        <w:numPr>
          <w:ilvl w:val="0"/>
          <w:numId w:val="5"/>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Назначение Уполномоченного лица по фармаконадзору в каждой Компании;</w:t>
      </w:r>
    </w:p>
    <w:p w:rsidR="00EE394D" w:rsidRPr="00E80D65" w:rsidRDefault="00EE394D" w:rsidP="00FA02CD">
      <w:pPr>
        <w:pStyle w:val="a5"/>
        <w:numPr>
          <w:ilvl w:val="0"/>
          <w:numId w:val="5"/>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Разработка и поддержание Мастер-Файла системы фармаконадзора;</w:t>
      </w:r>
    </w:p>
    <w:p w:rsidR="00EE394D" w:rsidRPr="00E80D65" w:rsidRDefault="00EE394D" w:rsidP="00FA02CD">
      <w:pPr>
        <w:pStyle w:val="a5"/>
        <w:numPr>
          <w:ilvl w:val="0"/>
          <w:numId w:val="5"/>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Разработка и внедрение стандартных операционных процедур, описывающих все процессы управления безопасностью лекарственных препаратов;</w:t>
      </w:r>
    </w:p>
    <w:p w:rsidR="00EE394D" w:rsidRPr="00E80D65" w:rsidRDefault="00EE394D" w:rsidP="00FA02CD">
      <w:pPr>
        <w:pStyle w:val="a5"/>
        <w:numPr>
          <w:ilvl w:val="0"/>
          <w:numId w:val="5"/>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Наличие валидированной базы данных для хранения информации по безопасности препаратов;</w:t>
      </w:r>
    </w:p>
    <w:p w:rsidR="00EE394D" w:rsidRPr="00E80D65" w:rsidRDefault="00EE394D" w:rsidP="00FA02CD">
      <w:pPr>
        <w:pStyle w:val="a5"/>
        <w:numPr>
          <w:ilvl w:val="0"/>
          <w:numId w:val="5"/>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Сбор, регистрация и своевременное репортирование информации о случаях развития нежелательных реакций при применении лекарственных препаратов;</w:t>
      </w:r>
    </w:p>
    <w:p w:rsidR="00EE394D" w:rsidRPr="00E80D65" w:rsidRDefault="00EE394D" w:rsidP="00FA02CD">
      <w:pPr>
        <w:pStyle w:val="a5"/>
        <w:numPr>
          <w:ilvl w:val="0"/>
          <w:numId w:val="5"/>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Разработка и своевременное предоставление периодических отчетов о безопасности как зарегистрированных, так и исследуемых препаратов;</w:t>
      </w:r>
    </w:p>
    <w:p w:rsidR="00EE394D" w:rsidRPr="00E80D65" w:rsidRDefault="00EE394D" w:rsidP="00FA02CD">
      <w:pPr>
        <w:pStyle w:val="a5"/>
        <w:numPr>
          <w:ilvl w:val="0"/>
          <w:numId w:val="5"/>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 Проведение регулярных аудитов системы фармаконадзора;</w:t>
      </w:r>
    </w:p>
    <w:p w:rsidR="00EE394D" w:rsidRPr="00E80D65" w:rsidRDefault="00EE394D" w:rsidP="00FA02CD">
      <w:pPr>
        <w:pStyle w:val="a5"/>
        <w:numPr>
          <w:ilvl w:val="0"/>
          <w:numId w:val="5"/>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Организация надлежащего хранения и архивирования документации по фармаконадзору.</w:t>
      </w:r>
    </w:p>
    <w:p w:rsidR="00EB2EDA" w:rsidRPr="00E80D65" w:rsidRDefault="00EE394D" w:rsidP="00657312">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lastRenderedPageBreak/>
        <w:t>Надлежащая практика фармаконадзора и локальные законодательные акты государств-членов ЕАЭС регламентируют строгие требования к Уполномоченному лицу по фармаконадзору, его образованию и квалификации, а также значительное количество требований к организации хранения данных, имеющих отношение к фармаконадзору (наличие «аудиторского» следа, защита доступа к конфиденциальным данным пациентов и т.д.), строгие сроки предоставления информации по безопасности, проведение постоянной оценки польза-риск всех препаратов и периодических аудитов своей системы фармаконадзора т.д. В связи с этим все большее число фармацевтических компаний обращаются к фирмам, предоставляющим профессиональные услуги по фармаконадзору. Это позволяет как экономить бюджет, так и получить высококвалифицированные услуги без затрат времени и сил на набор сотрудников, их постоянное обучение и постоянный мониторинг все новых регуляторных требований, принимаемых разными странами.</w:t>
      </w:r>
    </w:p>
    <w:p w:rsidR="00657312" w:rsidRPr="00E80D65" w:rsidRDefault="00657312" w:rsidP="00657312">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EB2EDA" w:rsidRPr="00E80D65" w:rsidRDefault="00EB2EDA" w:rsidP="00EB2EDA">
      <w:pPr>
        <w:tabs>
          <w:tab w:val="left" w:pos="993"/>
        </w:tabs>
        <w:spacing w:after="0" w:line="360" w:lineRule="auto"/>
        <w:jc w:val="center"/>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2.3. Совершенствования системы координации фармаконадзора в РФ</w:t>
      </w:r>
    </w:p>
    <w:p w:rsidR="00CE49E4" w:rsidRDefault="00F27BFD" w:rsidP="00F27BFD">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В ходе нашего исследования нам удалось определить, что в области </w:t>
      </w:r>
      <w:r w:rsidRPr="00E80D65">
        <w:rPr>
          <w:rFonts w:ascii="Times New Roman" w:hAnsi="Times New Roman" w:cs="Times New Roman"/>
          <w:color w:val="0D0D0D" w:themeColor="text1" w:themeTint="F2"/>
          <w:sz w:val="24"/>
          <w:szCs w:val="24"/>
        </w:rPr>
        <w:t>фармаконадзора</w:t>
      </w:r>
      <w:r>
        <w:rPr>
          <w:rFonts w:ascii="Times New Roman" w:hAnsi="Times New Roman" w:cs="Times New Roman"/>
          <w:color w:val="0D0D0D" w:themeColor="text1" w:themeTint="F2"/>
          <w:sz w:val="24"/>
          <w:szCs w:val="24"/>
        </w:rPr>
        <w:t xml:space="preserve"> каждое государство пытается подойти с максимальной ответственностью. Страны ЕС в этой сфере достигли впечатлительных результатов. Как мы уже знаем требования и обязанности специалистов по фармаконадзору подробно описаны в </w:t>
      </w:r>
      <w:r w:rsidR="00EB2EDA" w:rsidRPr="00E80D65">
        <w:rPr>
          <w:rFonts w:ascii="Times New Roman" w:hAnsi="Times New Roman" w:cs="Times New Roman"/>
          <w:color w:val="0D0D0D" w:themeColor="text1" w:themeTint="F2"/>
          <w:sz w:val="24"/>
          <w:szCs w:val="24"/>
        </w:rPr>
        <w:t xml:space="preserve">правилах надлежащей практики фармаконадзора (GVP), разработанных комиссией экспертов Европейского агентства по лекарственным средствам (ЕМА) и стран ЕС. </w:t>
      </w:r>
    </w:p>
    <w:p w:rsidR="00EB2EDA" w:rsidRPr="00E80D65" w:rsidRDefault="00EB2EDA" w:rsidP="00F27BFD">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В Российской Федерации деятельность по фармаконадзору определена соответствующими федеральными законами и Постановлениями Правительства Российской Федерации, в том числе:</w:t>
      </w:r>
    </w:p>
    <w:p w:rsidR="00EB2EDA" w:rsidRPr="00E80D65" w:rsidRDefault="00EB2EDA" w:rsidP="00C21936">
      <w:pPr>
        <w:pStyle w:val="a5"/>
        <w:numPr>
          <w:ilvl w:val="0"/>
          <w:numId w:val="7"/>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Федеральным законом от 21.11.2011 № 323-ФЗ «Об основах охраны здоровья граждан в Российской Федерации»</w:t>
      </w:r>
      <w:r w:rsidR="001A240B" w:rsidRPr="00E80D65">
        <w:rPr>
          <w:rStyle w:val="ad"/>
          <w:rFonts w:ascii="Times New Roman" w:hAnsi="Times New Roman" w:cs="Times New Roman"/>
          <w:color w:val="0D0D0D" w:themeColor="text1" w:themeTint="F2"/>
          <w:sz w:val="24"/>
          <w:szCs w:val="24"/>
        </w:rPr>
        <w:footnoteReference w:id="14"/>
      </w:r>
      <w:r w:rsidRPr="00E80D65">
        <w:rPr>
          <w:rFonts w:ascii="Times New Roman" w:hAnsi="Times New Roman" w:cs="Times New Roman"/>
          <w:color w:val="0D0D0D" w:themeColor="text1" w:themeTint="F2"/>
          <w:sz w:val="24"/>
          <w:szCs w:val="24"/>
        </w:rPr>
        <w:t>;</w:t>
      </w:r>
    </w:p>
    <w:p w:rsidR="00EB2EDA" w:rsidRPr="00E80D65" w:rsidRDefault="00EB2EDA" w:rsidP="00C21936">
      <w:pPr>
        <w:pStyle w:val="a5"/>
        <w:numPr>
          <w:ilvl w:val="0"/>
          <w:numId w:val="7"/>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Федеральным законом от 22.04.2010 № 61-ФЗ «Об обращении лекарственных средств»</w:t>
      </w:r>
      <w:r w:rsidR="001A240B" w:rsidRPr="00E80D65">
        <w:rPr>
          <w:rStyle w:val="ad"/>
          <w:rFonts w:ascii="Times New Roman" w:hAnsi="Times New Roman" w:cs="Times New Roman"/>
          <w:color w:val="0D0D0D" w:themeColor="text1" w:themeTint="F2"/>
          <w:sz w:val="24"/>
          <w:szCs w:val="24"/>
        </w:rPr>
        <w:footnoteReference w:id="15"/>
      </w:r>
      <w:r w:rsidRPr="00E80D65">
        <w:rPr>
          <w:rFonts w:ascii="Times New Roman" w:hAnsi="Times New Roman" w:cs="Times New Roman"/>
          <w:color w:val="0D0D0D" w:themeColor="text1" w:themeTint="F2"/>
          <w:sz w:val="24"/>
          <w:szCs w:val="24"/>
        </w:rPr>
        <w:t>;</w:t>
      </w:r>
    </w:p>
    <w:p w:rsidR="00EB2EDA" w:rsidRPr="00E80D65" w:rsidRDefault="00EB2EDA" w:rsidP="00C21936">
      <w:pPr>
        <w:pStyle w:val="a5"/>
        <w:numPr>
          <w:ilvl w:val="0"/>
          <w:numId w:val="7"/>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Проектом правил надлежащей практики фармаконадзора Евразийского экономического союза;</w:t>
      </w:r>
    </w:p>
    <w:p w:rsidR="00EB2EDA" w:rsidRPr="00E80D65" w:rsidRDefault="00EB2EDA" w:rsidP="00C21936">
      <w:pPr>
        <w:pStyle w:val="a5"/>
        <w:numPr>
          <w:ilvl w:val="0"/>
          <w:numId w:val="7"/>
        </w:numPr>
        <w:tabs>
          <w:tab w:val="left" w:pos="993"/>
        </w:tabs>
        <w:spacing w:after="0" w:line="360" w:lineRule="auto"/>
        <w:ind w:left="0"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Приказом Минздравсоцразвития России от 26.08.2010 №757н «Об утверждении порядка осуществления мониторинга безопасности лекарственных препаратов для медицинского применения, регистрации побочных действий, серьезных нежелательных </w:t>
      </w:r>
      <w:r w:rsidRPr="00E80D65">
        <w:rPr>
          <w:rFonts w:ascii="Times New Roman" w:hAnsi="Times New Roman" w:cs="Times New Roman"/>
          <w:color w:val="0D0D0D" w:themeColor="text1" w:themeTint="F2"/>
          <w:sz w:val="24"/>
          <w:szCs w:val="24"/>
        </w:rPr>
        <w:lastRenderedPageBreak/>
        <w:t>реакций, непредвиденных нежелательных реакций при применении лекарственных препаратов для медицинского применения»</w:t>
      </w:r>
      <w:r w:rsidR="001A240B" w:rsidRPr="00E80D65">
        <w:rPr>
          <w:rStyle w:val="ad"/>
          <w:rFonts w:ascii="Times New Roman" w:hAnsi="Times New Roman" w:cs="Times New Roman"/>
          <w:color w:val="0D0D0D" w:themeColor="text1" w:themeTint="F2"/>
          <w:sz w:val="24"/>
          <w:szCs w:val="24"/>
        </w:rPr>
        <w:footnoteReference w:id="16"/>
      </w:r>
      <w:r w:rsidRPr="00E80D65">
        <w:rPr>
          <w:rFonts w:ascii="Times New Roman" w:hAnsi="Times New Roman" w:cs="Times New Roman"/>
          <w:color w:val="0D0D0D" w:themeColor="text1" w:themeTint="F2"/>
          <w:sz w:val="24"/>
          <w:szCs w:val="24"/>
        </w:rPr>
        <w:t>.</w:t>
      </w:r>
    </w:p>
    <w:p w:rsidR="00EB2EDA" w:rsidRDefault="00777B0E" w:rsidP="007006E1">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Как мы уже могли убедиться</w:t>
      </w:r>
      <w:r w:rsidR="007006E1">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 xml:space="preserve"> в области фармаконадзора</w:t>
      </w:r>
      <w:r w:rsidR="007006E1">
        <w:rPr>
          <w:rFonts w:ascii="Times New Roman" w:hAnsi="Times New Roman" w:cs="Times New Roman"/>
          <w:color w:val="0D0D0D" w:themeColor="text1" w:themeTint="F2"/>
          <w:sz w:val="24"/>
          <w:szCs w:val="24"/>
        </w:rPr>
        <w:t xml:space="preserve"> в</w:t>
      </w:r>
      <w:r>
        <w:rPr>
          <w:rFonts w:ascii="Times New Roman" w:hAnsi="Times New Roman" w:cs="Times New Roman"/>
          <w:color w:val="0D0D0D" w:themeColor="text1" w:themeTint="F2"/>
          <w:sz w:val="24"/>
          <w:szCs w:val="24"/>
        </w:rPr>
        <w:t xml:space="preserve"> РФ существует достаточное количество законодательных актов. </w:t>
      </w:r>
      <w:r w:rsidR="007006E1">
        <w:rPr>
          <w:rFonts w:ascii="Times New Roman" w:hAnsi="Times New Roman" w:cs="Times New Roman"/>
          <w:color w:val="0D0D0D" w:themeColor="text1" w:themeTint="F2"/>
          <w:sz w:val="24"/>
          <w:szCs w:val="24"/>
        </w:rPr>
        <w:t xml:space="preserve">Главная проблема сейчас является </w:t>
      </w:r>
      <w:r w:rsidR="00EB2EDA" w:rsidRPr="00E80D65">
        <w:rPr>
          <w:rFonts w:ascii="Times New Roman" w:hAnsi="Times New Roman" w:cs="Times New Roman"/>
          <w:color w:val="0D0D0D" w:themeColor="text1" w:themeTint="F2"/>
          <w:sz w:val="24"/>
          <w:szCs w:val="24"/>
        </w:rPr>
        <w:t>низкая акт</w:t>
      </w:r>
      <w:r w:rsidR="00D859C1" w:rsidRPr="00E80D65">
        <w:rPr>
          <w:rFonts w:ascii="Times New Roman" w:hAnsi="Times New Roman" w:cs="Times New Roman"/>
          <w:color w:val="0D0D0D" w:themeColor="text1" w:themeTint="F2"/>
          <w:sz w:val="24"/>
          <w:szCs w:val="24"/>
        </w:rPr>
        <w:t>ивность отечественных производителей</w:t>
      </w:r>
      <w:r w:rsidR="00EB2EDA" w:rsidRPr="00E80D65">
        <w:rPr>
          <w:rFonts w:ascii="Times New Roman" w:hAnsi="Times New Roman" w:cs="Times New Roman"/>
          <w:color w:val="0D0D0D" w:themeColor="text1" w:themeTint="F2"/>
          <w:sz w:val="24"/>
          <w:szCs w:val="24"/>
        </w:rPr>
        <w:t>, в отношении выявления, регистраци</w:t>
      </w:r>
      <w:r w:rsidR="007006E1">
        <w:rPr>
          <w:rFonts w:ascii="Times New Roman" w:hAnsi="Times New Roman" w:cs="Times New Roman"/>
          <w:color w:val="0D0D0D" w:themeColor="text1" w:themeTint="F2"/>
          <w:sz w:val="24"/>
          <w:szCs w:val="24"/>
        </w:rPr>
        <w:t xml:space="preserve">и и передачи сведений о НПР. </w:t>
      </w:r>
    </w:p>
    <w:p w:rsidR="00EB2EDA" w:rsidRDefault="001A479C" w:rsidP="001A479C">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Как сообщает </w:t>
      </w:r>
      <w:r w:rsidRPr="00E80D65">
        <w:rPr>
          <w:rFonts w:ascii="Times New Roman" w:hAnsi="Times New Roman" w:cs="Times New Roman"/>
          <w:color w:val="0D0D0D" w:themeColor="text1" w:themeTint="F2"/>
          <w:sz w:val="24"/>
          <w:szCs w:val="24"/>
        </w:rPr>
        <w:t>Росздравнадзор</w:t>
      </w:r>
      <w:r>
        <w:rPr>
          <w:rFonts w:ascii="Times New Roman" w:hAnsi="Times New Roman" w:cs="Times New Roman"/>
          <w:color w:val="0D0D0D" w:themeColor="text1" w:themeTint="F2"/>
          <w:sz w:val="24"/>
          <w:szCs w:val="24"/>
        </w:rPr>
        <w:t xml:space="preserve">, более половины сообщений о НПР поступают из региональных центров контроля и качества.  Также сообщений поступают из зарубежных фармацевтических компании представительства, которых находятся в нашей стране. Как бы печально это не звучало, деятельность по организации мониторинга безопасности препаратов у наших производителей находится еще на стадии становления. И на сегодняшний день </w:t>
      </w:r>
      <w:r w:rsidRPr="00E80D65">
        <w:rPr>
          <w:rFonts w:ascii="Times New Roman" w:hAnsi="Times New Roman" w:cs="Times New Roman"/>
          <w:color w:val="0D0D0D" w:themeColor="text1" w:themeTint="F2"/>
          <w:sz w:val="24"/>
          <w:szCs w:val="24"/>
        </w:rPr>
        <w:t>Росздравнадзор</w:t>
      </w:r>
      <w:r>
        <w:rPr>
          <w:rFonts w:ascii="Times New Roman" w:hAnsi="Times New Roman" w:cs="Times New Roman"/>
          <w:color w:val="0D0D0D" w:themeColor="text1" w:themeTint="F2"/>
          <w:sz w:val="24"/>
          <w:szCs w:val="24"/>
        </w:rPr>
        <w:t xml:space="preserve"> проводит работы среди отечественных производителей по наращивания активности по спонтанным сообщениям о НПР. </w:t>
      </w:r>
    </w:p>
    <w:p w:rsidR="00FC31AA" w:rsidRDefault="001A479C" w:rsidP="004C39B9">
      <w:pPr>
        <w:tabs>
          <w:tab w:val="left" w:pos="993"/>
        </w:tabs>
        <w:spacing w:after="0" w:line="360" w:lineRule="auto"/>
        <w:ind w:firstLine="709"/>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Еще одно проблема в системе фармаконадзора связана </w:t>
      </w:r>
      <w:r w:rsidR="00FC31AA">
        <w:rPr>
          <w:rFonts w:ascii="Times New Roman" w:hAnsi="Times New Roman" w:cs="Times New Roman"/>
          <w:color w:val="0D0D0D" w:themeColor="text1" w:themeTint="F2"/>
          <w:sz w:val="24"/>
          <w:szCs w:val="24"/>
        </w:rPr>
        <w:t xml:space="preserve">с низкой активностью  работников здравоохранения. Конечно же, это связанно с низкой мотивацией работников здравоохранения. Страх наказания и другие последующие возможные последствия не благоприятно отражаются в области фармаконадзора. Сотрудники </w:t>
      </w:r>
      <w:r w:rsidR="00FC31AA" w:rsidRPr="00E80D65">
        <w:rPr>
          <w:rFonts w:ascii="Times New Roman" w:hAnsi="Times New Roman" w:cs="Times New Roman"/>
          <w:color w:val="0D0D0D" w:themeColor="text1" w:themeTint="F2"/>
          <w:sz w:val="24"/>
          <w:szCs w:val="24"/>
        </w:rPr>
        <w:t>Росздравнадзор</w:t>
      </w:r>
      <w:r w:rsidR="00FC31AA">
        <w:rPr>
          <w:rFonts w:ascii="Times New Roman" w:hAnsi="Times New Roman" w:cs="Times New Roman"/>
          <w:color w:val="0D0D0D" w:themeColor="text1" w:themeTint="F2"/>
          <w:sz w:val="24"/>
          <w:szCs w:val="24"/>
        </w:rPr>
        <w:t xml:space="preserve"> должны донести до каждого медицинского сотрудника о важности и необходимости сообщении о НПР. Наши врачи должны понимать разницу между  врачебной ошибкой и НПР. </w:t>
      </w:r>
    </w:p>
    <w:p w:rsidR="006B017F" w:rsidRDefault="006B017F" w:rsidP="004C39B9">
      <w:pPr>
        <w:tabs>
          <w:tab w:val="left" w:pos="993"/>
        </w:tabs>
        <w:spacing w:after="0" w:line="360" w:lineRule="auto"/>
        <w:ind w:firstLine="709"/>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Одним из ключевых звеньев системы фармаконадзора являются сотрудники аптек – это провизоры и фармацевты.  В развитых странах именно сотрудники аптечных сетей являются важными аспектами в системе фармаконадзора. У нас же сотрудники аптечных учреждений практически не принимают участия в сфере фармаконадзора. </w:t>
      </w:r>
    </w:p>
    <w:p w:rsidR="006B017F" w:rsidRDefault="006B017F" w:rsidP="004C39B9">
      <w:pPr>
        <w:tabs>
          <w:tab w:val="left" w:pos="993"/>
        </w:tabs>
        <w:spacing w:after="0" w:line="360" w:lineRule="auto"/>
        <w:ind w:firstLine="709"/>
        <w:contextualSpacing/>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Еще одна проблема связана с участием центров мониторинга безопасности ЛС. Региональные центры также мало вовлечены  к работе </w:t>
      </w:r>
      <w:r w:rsidRPr="00E80D65">
        <w:rPr>
          <w:rFonts w:ascii="Times New Roman" w:hAnsi="Times New Roman" w:cs="Times New Roman"/>
          <w:color w:val="0D0D0D" w:themeColor="text1" w:themeTint="F2"/>
          <w:sz w:val="24"/>
          <w:szCs w:val="24"/>
        </w:rPr>
        <w:t>Росздравнадзора</w:t>
      </w:r>
      <w:r>
        <w:rPr>
          <w:rFonts w:ascii="Times New Roman" w:hAnsi="Times New Roman" w:cs="Times New Roman"/>
          <w:color w:val="0D0D0D" w:themeColor="text1" w:themeTint="F2"/>
          <w:sz w:val="24"/>
          <w:szCs w:val="24"/>
        </w:rPr>
        <w:t>. В крупных городах РФ данные учреждения, конечно – же, эффективно работают. Но, наша страна огромная и в отделенных городах и населенных пунктах центров мониторинга безопасности ЛС вообще не существует. Наращивая потенциал центров, материально поощряя с</w:t>
      </w:r>
      <w:r w:rsidR="007F129E">
        <w:rPr>
          <w:rFonts w:ascii="Times New Roman" w:hAnsi="Times New Roman" w:cs="Times New Roman"/>
          <w:color w:val="0D0D0D" w:themeColor="text1" w:themeTint="F2"/>
          <w:sz w:val="24"/>
          <w:szCs w:val="24"/>
        </w:rPr>
        <w:t xml:space="preserve"> сотрудников можно добиться успехов в  этой сфере. </w:t>
      </w:r>
    </w:p>
    <w:p w:rsidR="00715067" w:rsidRDefault="00715067" w:rsidP="00FC31AA">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 xml:space="preserve">Также необходимо понимать о роли пациентов и потребителей в системе фармаконадзора в РФ. В Европе уже удалось донести до населения о важности сообщения о реакциях тех или иных препаратов. Мы также должны </w:t>
      </w:r>
      <w:r w:rsidR="00F32648">
        <w:rPr>
          <w:rFonts w:ascii="Times New Roman" w:hAnsi="Times New Roman" w:cs="Times New Roman"/>
          <w:color w:val="0D0D0D" w:themeColor="text1" w:themeTint="F2"/>
          <w:sz w:val="24"/>
          <w:szCs w:val="24"/>
        </w:rPr>
        <w:t xml:space="preserve">прививать нашему народу о том что, сообщив, о реакциях ЛС они вносят существенных вклад в систему нашего здравоохранения. </w:t>
      </w:r>
    </w:p>
    <w:p w:rsidR="004C39B9" w:rsidRDefault="00F32648" w:rsidP="004C39B9">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В развитых странах  уже давно применяется практика информирования пациентов о предоставление отчетов о НПР. Со стороны органов здравоохранения проводятся обширные информационные кампании. Раздаются листовки и брошюры в больницах, аптеках и т.д. Издаются журналы и снимаются ролики по актуальной теме. </w:t>
      </w:r>
      <w:r w:rsidRPr="00E80D65">
        <w:rPr>
          <w:rFonts w:ascii="Times New Roman" w:hAnsi="Times New Roman" w:cs="Times New Roman"/>
          <w:color w:val="0D0D0D" w:themeColor="text1" w:themeTint="F2"/>
          <w:sz w:val="24"/>
          <w:szCs w:val="24"/>
        </w:rPr>
        <w:t>Росздравнадзор</w:t>
      </w:r>
      <w:r>
        <w:rPr>
          <w:rFonts w:ascii="Times New Roman" w:hAnsi="Times New Roman" w:cs="Times New Roman"/>
          <w:color w:val="0D0D0D" w:themeColor="text1" w:themeTint="F2"/>
          <w:sz w:val="24"/>
          <w:szCs w:val="24"/>
        </w:rPr>
        <w:t xml:space="preserve"> должен применить практику ЕС на пути осведомления населения. </w:t>
      </w:r>
    </w:p>
    <w:p w:rsidR="00EB2EDA" w:rsidRDefault="004C39B9" w:rsidP="00B02B24">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Главной и достаточно серьезной проблемой как </w:t>
      </w:r>
      <w:r w:rsidR="00EB2EDA" w:rsidRPr="00E80D65">
        <w:rPr>
          <w:rFonts w:ascii="Times New Roman" w:hAnsi="Times New Roman" w:cs="Times New Roman"/>
          <w:color w:val="0D0D0D" w:themeColor="text1" w:themeTint="F2"/>
          <w:sz w:val="24"/>
          <w:szCs w:val="24"/>
        </w:rPr>
        <w:t>Росздравнадзор отмечает, является несоответствие числа зарегистрированных заявителем НПР на конкретный препарат количеству сообщений на него, переданных в базу данных АИС-Росздравнадзор.</w:t>
      </w:r>
      <w:r w:rsidR="00B02B24">
        <w:rPr>
          <w:rFonts w:ascii="Times New Roman" w:hAnsi="Times New Roman" w:cs="Times New Roman"/>
          <w:color w:val="0D0D0D" w:themeColor="text1" w:themeTint="F2"/>
          <w:sz w:val="24"/>
          <w:szCs w:val="24"/>
        </w:rPr>
        <w:t xml:space="preserve"> </w:t>
      </w:r>
      <w:r w:rsidR="00EB2EDA" w:rsidRPr="00E80D65">
        <w:rPr>
          <w:rFonts w:ascii="Times New Roman" w:hAnsi="Times New Roman" w:cs="Times New Roman"/>
          <w:color w:val="0D0D0D" w:themeColor="text1" w:themeTint="F2"/>
          <w:sz w:val="24"/>
          <w:szCs w:val="24"/>
        </w:rPr>
        <w:t xml:space="preserve">Для повышения ответственности за качество, эффективность и безопасность выпускаемой отечественными фармацевтическими предприятиями продукции, необходим законодательно закреплённый регламент создания и функционирования эффективной системы фармаконадзора внутри организации, а также административная ответственность за непредставление </w:t>
      </w:r>
      <w:r w:rsidR="00D859C1" w:rsidRPr="00E80D65">
        <w:rPr>
          <w:rFonts w:ascii="Times New Roman" w:hAnsi="Times New Roman" w:cs="Times New Roman"/>
          <w:color w:val="0D0D0D" w:themeColor="text1" w:themeTint="F2"/>
          <w:sz w:val="24"/>
          <w:szCs w:val="24"/>
        </w:rPr>
        <w:t xml:space="preserve">/ сокрытие информации о НПР </w:t>
      </w:r>
      <w:r w:rsidR="00EB2EDA" w:rsidRPr="00E80D65">
        <w:rPr>
          <w:rFonts w:ascii="Times New Roman" w:hAnsi="Times New Roman" w:cs="Times New Roman"/>
          <w:color w:val="0D0D0D" w:themeColor="text1" w:themeTint="F2"/>
          <w:sz w:val="24"/>
          <w:szCs w:val="24"/>
        </w:rPr>
        <w:t>.</w:t>
      </w:r>
    </w:p>
    <w:p w:rsidR="00EB2EDA" w:rsidRPr="00E80D65" w:rsidRDefault="00587474" w:rsidP="00561543">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В РФ необходимы мероприятия </w:t>
      </w:r>
      <w:r w:rsidR="00561543">
        <w:rPr>
          <w:rFonts w:ascii="Times New Roman" w:hAnsi="Times New Roman" w:cs="Times New Roman"/>
          <w:color w:val="0D0D0D" w:themeColor="text1" w:themeTint="F2"/>
          <w:sz w:val="24"/>
          <w:szCs w:val="24"/>
        </w:rPr>
        <w:t xml:space="preserve">по созданию системы которые будут направлены на </w:t>
      </w:r>
      <w:r w:rsidR="00EB2EDA" w:rsidRPr="00E80D65">
        <w:rPr>
          <w:rFonts w:ascii="Times New Roman" w:hAnsi="Times New Roman" w:cs="Times New Roman"/>
          <w:color w:val="0D0D0D" w:themeColor="text1" w:themeTint="F2"/>
          <w:sz w:val="24"/>
          <w:szCs w:val="24"/>
        </w:rPr>
        <w:t>изучения безопасного применения лекарств у беременных, повышению информированности населения и специалистов здравоохранения, улучшению качества терапии и приверженности к ней беременных женщин.</w:t>
      </w:r>
    </w:p>
    <w:p w:rsidR="00A3447D" w:rsidRDefault="00EB2EDA" w:rsidP="005C5EDC">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Таким образом, в настоящее время в системе фармаконадзора в РФ имеется ряд проблем, требующих незамедлительного решения. Успешное развитие фармаконадзора в ближайшей перспективе зависит от совершенствования нормативного правового регулирования, практического внедрения современных методов фармаконадзора, от формирования у всех субъектов обращения ЛС ответственного отношения к вопросам безопасности препаратов.</w:t>
      </w:r>
      <w:r w:rsidR="00D859C1" w:rsidRPr="00E80D65">
        <w:rPr>
          <w:rFonts w:ascii="Times New Roman" w:hAnsi="Times New Roman" w:cs="Times New Roman"/>
          <w:color w:val="0D0D0D" w:themeColor="text1" w:themeTint="F2"/>
          <w:sz w:val="24"/>
          <w:szCs w:val="24"/>
        </w:rPr>
        <w:t xml:space="preserve"> </w:t>
      </w:r>
      <w:r w:rsidRPr="00E80D65">
        <w:rPr>
          <w:rFonts w:ascii="Times New Roman" w:hAnsi="Times New Roman" w:cs="Times New Roman"/>
          <w:color w:val="0D0D0D" w:themeColor="text1" w:themeTint="F2"/>
          <w:sz w:val="24"/>
          <w:szCs w:val="24"/>
        </w:rPr>
        <w:t>Комплексный подход к решению проблем фармаконадзора на современном этапе является важным вектором развития инновационной модели отечественной фармацевтической отрасли.</w:t>
      </w:r>
    </w:p>
    <w:p w:rsidR="005C5EDC" w:rsidRDefault="005C5EDC" w:rsidP="005C5EDC">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B02B24" w:rsidRDefault="00B02B24" w:rsidP="005C5EDC">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B02B24" w:rsidRDefault="00B02B24" w:rsidP="005C5EDC">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B02B24" w:rsidRDefault="00B02B24" w:rsidP="005C5EDC">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B02B24" w:rsidRPr="00E80D65" w:rsidRDefault="00B02B24" w:rsidP="00561543">
      <w:pPr>
        <w:tabs>
          <w:tab w:val="left" w:pos="993"/>
        </w:tabs>
        <w:spacing w:after="0" w:line="360" w:lineRule="auto"/>
        <w:jc w:val="both"/>
        <w:rPr>
          <w:rFonts w:ascii="Times New Roman" w:hAnsi="Times New Roman" w:cs="Times New Roman"/>
          <w:color w:val="0D0D0D" w:themeColor="text1" w:themeTint="F2"/>
          <w:sz w:val="24"/>
          <w:szCs w:val="24"/>
        </w:rPr>
      </w:pPr>
    </w:p>
    <w:p w:rsidR="00EB2EDA" w:rsidRPr="00E80D65" w:rsidRDefault="00EB2EDA" w:rsidP="00EB2EDA">
      <w:pPr>
        <w:tabs>
          <w:tab w:val="left" w:pos="993"/>
        </w:tabs>
        <w:spacing w:after="0" w:line="360" w:lineRule="auto"/>
        <w:jc w:val="center"/>
        <w:rPr>
          <w:rFonts w:ascii="Times New Roman" w:hAnsi="Times New Roman" w:cs="Times New Roman"/>
          <w:b/>
          <w:color w:val="0D0D0D" w:themeColor="text1" w:themeTint="F2"/>
          <w:sz w:val="24"/>
          <w:szCs w:val="24"/>
        </w:rPr>
      </w:pPr>
      <w:r w:rsidRPr="00E80D65">
        <w:rPr>
          <w:rFonts w:ascii="Times New Roman" w:hAnsi="Times New Roman" w:cs="Times New Roman"/>
          <w:b/>
          <w:color w:val="0D0D0D" w:themeColor="text1" w:themeTint="F2"/>
          <w:sz w:val="24"/>
          <w:szCs w:val="24"/>
        </w:rPr>
        <w:lastRenderedPageBreak/>
        <w:t>ЗАКЛЮЧЕНИЕ</w:t>
      </w:r>
    </w:p>
    <w:p w:rsidR="00C05412" w:rsidRDefault="00C05412" w:rsidP="00341356">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C05412" w:rsidRDefault="00C05412" w:rsidP="00341356">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Таким образом, в заключения нашего исследования, хочется особо отметить, что координационная система фармаконадзора в странах ЕС состоит из </w:t>
      </w:r>
      <w:r w:rsidRPr="00E80D65">
        <w:rPr>
          <w:rFonts w:ascii="Times New Roman" w:hAnsi="Times New Roman" w:cs="Times New Roman"/>
          <w:color w:val="0D0D0D" w:themeColor="text1" w:themeTint="F2"/>
          <w:sz w:val="24"/>
          <w:szCs w:val="24"/>
        </w:rPr>
        <w:t>Европейской Комиссии и Европейского Агентства по лекарственным средствам (ЕМА)</w:t>
      </w:r>
      <w:r>
        <w:rPr>
          <w:rFonts w:ascii="Times New Roman" w:hAnsi="Times New Roman" w:cs="Times New Roman"/>
          <w:color w:val="0D0D0D" w:themeColor="text1" w:themeTint="F2"/>
          <w:sz w:val="24"/>
          <w:szCs w:val="24"/>
        </w:rPr>
        <w:t xml:space="preserve">. Именно эти два органа являются координаторами европейского фармаконадзора </w:t>
      </w:r>
    </w:p>
    <w:p w:rsidR="00EB2EDA" w:rsidRDefault="00C05412" w:rsidP="00C05412">
      <w:pPr>
        <w:tabs>
          <w:tab w:val="left" w:pos="993"/>
        </w:tabs>
        <w:spacing w:after="0" w:line="36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На базе </w:t>
      </w:r>
      <w:r w:rsidRPr="00E80D65">
        <w:rPr>
          <w:rFonts w:ascii="Times New Roman" w:hAnsi="Times New Roman" w:cs="Times New Roman"/>
          <w:color w:val="0D0D0D" w:themeColor="text1" w:themeTint="F2"/>
          <w:sz w:val="24"/>
          <w:szCs w:val="24"/>
        </w:rPr>
        <w:t>Европейского Агентства по лекарственным средствам</w:t>
      </w:r>
      <w:r>
        <w:rPr>
          <w:rFonts w:ascii="Times New Roman" w:hAnsi="Times New Roman" w:cs="Times New Roman"/>
          <w:color w:val="0D0D0D" w:themeColor="text1" w:themeTint="F2"/>
          <w:sz w:val="24"/>
          <w:szCs w:val="24"/>
        </w:rPr>
        <w:t xml:space="preserve"> как уже было </w:t>
      </w:r>
      <w:r w:rsidR="00586872">
        <w:rPr>
          <w:rFonts w:ascii="Times New Roman" w:hAnsi="Times New Roman" w:cs="Times New Roman"/>
          <w:color w:val="0D0D0D" w:themeColor="text1" w:themeTint="F2"/>
          <w:sz w:val="24"/>
          <w:szCs w:val="24"/>
        </w:rPr>
        <w:t>отмечено,</w:t>
      </w:r>
      <w:r>
        <w:rPr>
          <w:rFonts w:ascii="Times New Roman" w:hAnsi="Times New Roman" w:cs="Times New Roman"/>
          <w:color w:val="0D0D0D" w:themeColor="text1" w:themeTint="F2"/>
          <w:sz w:val="24"/>
          <w:szCs w:val="24"/>
        </w:rPr>
        <w:t xml:space="preserve"> создан </w:t>
      </w:r>
      <w:r w:rsidR="00341356" w:rsidRPr="00E80D65">
        <w:rPr>
          <w:rFonts w:ascii="Times New Roman" w:hAnsi="Times New Roman" w:cs="Times New Roman"/>
          <w:color w:val="0D0D0D" w:themeColor="text1" w:themeTint="F2"/>
          <w:sz w:val="24"/>
          <w:szCs w:val="24"/>
        </w:rPr>
        <w:t>Комитет по оценке рисков в области фармаконадзор</w:t>
      </w:r>
      <w:r w:rsidR="00586872">
        <w:rPr>
          <w:rFonts w:ascii="Times New Roman" w:hAnsi="Times New Roman" w:cs="Times New Roman"/>
          <w:color w:val="0D0D0D" w:themeColor="text1" w:themeTint="F2"/>
          <w:sz w:val="24"/>
          <w:szCs w:val="24"/>
        </w:rPr>
        <w:t xml:space="preserve">а – </w:t>
      </w:r>
      <w:r w:rsidR="00586872" w:rsidRPr="00E80D65">
        <w:rPr>
          <w:rFonts w:ascii="Times New Roman" w:hAnsi="Times New Roman" w:cs="Times New Roman"/>
          <w:color w:val="0D0D0D" w:themeColor="text1" w:themeTint="F2"/>
          <w:sz w:val="24"/>
          <w:szCs w:val="24"/>
        </w:rPr>
        <w:t>PRAC</w:t>
      </w:r>
      <w:r w:rsidR="00586872">
        <w:rPr>
          <w:rFonts w:ascii="Times New Roman" w:hAnsi="Times New Roman" w:cs="Times New Roman"/>
          <w:color w:val="0D0D0D" w:themeColor="text1" w:themeTint="F2"/>
          <w:sz w:val="24"/>
          <w:szCs w:val="24"/>
        </w:rPr>
        <w:t xml:space="preserve">. </w:t>
      </w:r>
    </w:p>
    <w:p w:rsidR="00C57FBD" w:rsidRPr="00E80D65" w:rsidRDefault="00C57FBD"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Также в ходе исследования нам удалось выявить, что ключевым пакетом документов является Правила надлежащей практики фармаконадзора, разработанные комиссией экспертов ЕМА и стран – членов ЕС для обеспечения функционирования системы фармаконадзора на территории ЕС. Структурно Правила надлежащей практики фармаконадзора подразделяются на 16 модулей (Приложение 1) подготовленные для отдельных медицинских средств или ориентированные на определенные группы населения.</w:t>
      </w:r>
    </w:p>
    <w:p w:rsidR="00C57FBD" w:rsidRPr="00E80D65" w:rsidRDefault="00C57FBD"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Особо хотелось - бы </w:t>
      </w:r>
      <w:r w:rsidR="00586872" w:rsidRPr="00E80D65">
        <w:rPr>
          <w:rFonts w:ascii="Times New Roman" w:hAnsi="Times New Roman" w:cs="Times New Roman"/>
          <w:color w:val="0D0D0D" w:themeColor="text1" w:themeTint="F2"/>
          <w:sz w:val="24"/>
          <w:szCs w:val="24"/>
        </w:rPr>
        <w:t>остановиться,</w:t>
      </w:r>
      <w:r w:rsidRPr="00E80D65">
        <w:rPr>
          <w:rFonts w:ascii="Times New Roman" w:hAnsi="Times New Roman" w:cs="Times New Roman"/>
          <w:color w:val="0D0D0D" w:themeColor="text1" w:themeTint="F2"/>
          <w:sz w:val="24"/>
          <w:szCs w:val="24"/>
        </w:rPr>
        <w:t xml:space="preserve"> на </w:t>
      </w:r>
      <w:r w:rsidR="00586872">
        <w:rPr>
          <w:rFonts w:ascii="Times New Roman" w:hAnsi="Times New Roman" w:cs="Times New Roman"/>
          <w:color w:val="0D0D0D" w:themeColor="text1" w:themeTint="F2"/>
          <w:sz w:val="24"/>
          <w:szCs w:val="24"/>
        </w:rPr>
        <w:t xml:space="preserve">том, </w:t>
      </w:r>
      <w:r w:rsidRPr="00E80D65">
        <w:rPr>
          <w:rFonts w:ascii="Times New Roman" w:hAnsi="Times New Roman" w:cs="Times New Roman"/>
          <w:color w:val="0D0D0D" w:themeColor="text1" w:themeTint="F2"/>
          <w:sz w:val="24"/>
          <w:szCs w:val="24"/>
        </w:rPr>
        <w:t>что в  результате исследования выявлены преимущества и недостатки Правил качественной практики фармаконадзора стран ЕС регуляторных органов, даны предложения по улучшению качество работы фармаконадзора страх членов ЕАЭС и частности России.  Все наши предложения направлены на улучшения качественных и количественных показателей функционирования системы мониторинга безопасности ЛС.</w:t>
      </w:r>
    </w:p>
    <w:p w:rsidR="00A3447D" w:rsidRPr="00E80D65" w:rsidRDefault="00A3447D"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A3447D" w:rsidRPr="00E80D65" w:rsidRDefault="00A3447D"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A3447D" w:rsidRPr="00E80D65" w:rsidRDefault="00A3447D"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A3447D" w:rsidRPr="00E80D65" w:rsidRDefault="00A3447D"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A3447D" w:rsidRPr="00E80D65" w:rsidRDefault="00A3447D"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A3447D" w:rsidRPr="00E80D65" w:rsidRDefault="00A3447D"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A3447D" w:rsidRPr="00E80D65" w:rsidRDefault="00A3447D"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A3447D" w:rsidRPr="00E80D65" w:rsidRDefault="00A3447D"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A3447D" w:rsidRPr="00E80D65" w:rsidRDefault="00A3447D"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A3447D" w:rsidRPr="00E80D65" w:rsidRDefault="00A3447D"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A3447D" w:rsidRDefault="00A3447D"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586872" w:rsidRPr="00E80D65" w:rsidRDefault="00586872"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A3447D" w:rsidRPr="00E80D65" w:rsidRDefault="00A3447D"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A3447D" w:rsidRPr="00E80D65" w:rsidRDefault="00A3447D" w:rsidP="00C57FBD">
      <w:pPr>
        <w:tabs>
          <w:tab w:val="left" w:pos="993"/>
        </w:tabs>
        <w:spacing w:after="0" w:line="360" w:lineRule="auto"/>
        <w:ind w:firstLine="709"/>
        <w:jc w:val="both"/>
        <w:rPr>
          <w:rFonts w:ascii="Times New Roman" w:hAnsi="Times New Roman" w:cs="Times New Roman"/>
          <w:color w:val="0D0D0D" w:themeColor="text1" w:themeTint="F2"/>
          <w:sz w:val="24"/>
          <w:szCs w:val="24"/>
        </w:rPr>
      </w:pPr>
    </w:p>
    <w:p w:rsidR="00A3447D" w:rsidRPr="00E80D65" w:rsidRDefault="00A3447D" w:rsidP="00A3447D">
      <w:pPr>
        <w:tabs>
          <w:tab w:val="left" w:pos="993"/>
        </w:tabs>
        <w:spacing w:after="0" w:line="360" w:lineRule="auto"/>
        <w:jc w:val="center"/>
        <w:rPr>
          <w:rFonts w:ascii="Times New Roman" w:hAnsi="Times New Roman" w:cs="Times New Roman"/>
          <w:b/>
          <w:color w:val="0D0D0D" w:themeColor="text1" w:themeTint="F2"/>
          <w:sz w:val="24"/>
          <w:szCs w:val="24"/>
        </w:rPr>
      </w:pPr>
      <w:r w:rsidRPr="00E80D65">
        <w:rPr>
          <w:rFonts w:ascii="Times New Roman" w:hAnsi="Times New Roman" w:cs="Times New Roman"/>
          <w:b/>
          <w:color w:val="0D0D0D" w:themeColor="text1" w:themeTint="F2"/>
          <w:sz w:val="24"/>
          <w:szCs w:val="24"/>
        </w:rPr>
        <w:lastRenderedPageBreak/>
        <w:t>СПИСОК ИСПОЛЬЗОВАННЫХ ИСТОЧНИКОВ</w:t>
      </w:r>
    </w:p>
    <w:p w:rsidR="00A3447D" w:rsidRPr="00E80D65" w:rsidRDefault="00A3447D" w:rsidP="00C10E48">
      <w:pPr>
        <w:tabs>
          <w:tab w:val="left" w:pos="993"/>
        </w:tabs>
        <w:spacing w:after="0" w:line="360" w:lineRule="auto"/>
        <w:contextualSpacing/>
        <w:jc w:val="center"/>
        <w:rPr>
          <w:rFonts w:ascii="Times New Roman" w:hAnsi="Times New Roman" w:cs="Times New Roman"/>
          <w:b/>
          <w:color w:val="0D0D0D" w:themeColor="text1" w:themeTint="F2"/>
          <w:sz w:val="24"/>
          <w:szCs w:val="24"/>
        </w:rPr>
      </w:pPr>
    </w:p>
    <w:p w:rsidR="00A3447D" w:rsidRPr="00E80D65" w:rsidRDefault="00A3447D" w:rsidP="00C10E48">
      <w:pPr>
        <w:pStyle w:val="a5"/>
        <w:numPr>
          <w:ilvl w:val="0"/>
          <w:numId w:val="9"/>
        </w:numPr>
        <w:tabs>
          <w:tab w:val="left" w:pos="284"/>
        </w:tabs>
        <w:spacing w:after="0" w:line="360" w:lineRule="auto"/>
        <w:ind w:left="0" w:firstLine="0"/>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Федеральный закон от 21 ноября 2011 г. N 323-ФЗ "Об основах охраны здоровья граждан в Российской Федерации" (с изменениями и дополнениями) Система ГАРАНТ: http://base.garant.ru/</w:t>
      </w:r>
    </w:p>
    <w:p w:rsidR="00C10E48" w:rsidRPr="00E80D65" w:rsidRDefault="00A3447D" w:rsidP="00C10E48">
      <w:pPr>
        <w:pStyle w:val="a5"/>
        <w:numPr>
          <w:ilvl w:val="0"/>
          <w:numId w:val="9"/>
        </w:numPr>
        <w:tabs>
          <w:tab w:val="left" w:pos="284"/>
        </w:tabs>
        <w:spacing w:after="0" w:line="360" w:lineRule="auto"/>
        <w:ind w:left="0" w:firstLine="0"/>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Федеральный закон от 12 апреля 2010 г. N 61-ФЗ "Об обращении лекарственных средств" 14.04.2010 Российская газета, Федеральный выпуск №5157 (78)</w:t>
      </w:r>
    </w:p>
    <w:p w:rsidR="00C10E48" w:rsidRPr="00E80D65" w:rsidRDefault="00C10E48" w:rsidP="00C10E48">
      <w:pPr>
        <w:pStyle w:val="a5"/>
        <w:numPr>
          <w:ilvl w:val="0"/>
          <w:numId w:val="9"/>
        </w:numPr>
        <w:tabs>
          <w:tab w:val="left" w:pos="284"/>
        </w:tabs>
        <w:spacing w:after="0" w:line="360" w:lineRule="auto"/>
        <w:ind w:left="0" w:firstLine="0"/>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Приказ Минздравсоцразвития РФ от 26.08.2010 N 757н "Об утверждении порядка осуществления мониторинга безопасности лекарственных препаратов для медицинского применения, регистрации побочных действий, серьезных нежелательных реакций, непредвиденных нежелательных реакций при применении лекарственных препаратов для медицинского применения" (Зарегистрировано в Минюсте РФ 31.08.2010 N 18324). Режим доступа: http://www.consultant.ru/document/cons_doc_LAW_104356/ </w:t>
      </w:r>
    </w:p>
    <w:p w:rsidR="00C10E48" w:rsidRPr="00E80D65" w:rsidRDefault="00C10E48" w:rsidP="00C10E48">
      <w:pPr>
        <w:pStyle w:val="a5"/>
        <w:numPr>
          <w:ilvl w:val="0"/>
          <w:numId w:val="9"/>
        </w:numPr>
        <w:tabs>
          <w:tab w:val="left" w:pos="284"/>
        </w:tabs>
        <w:spacing w:after="0" w:line="360" w:lineRule="auto"/>
        <w:ind w:left="0" w:firstLine="0"/>
        <w:jc w:val="both"/>
        <w:rPr>
          <w:rFonts w:ascii="Times New Roman" w:hAnsi="Times New Roman" w:cs="Times New Roman"/>
          <w:color w:val="0D0D0D" w:themeColor="text1" w:themeTint="F2"/>
          <w:sz w:val="24"/>
          <w:szCs w:val="24"/>
        </w:rPr>
      </w:pPr>
      <w:r w:rsidRPr="00E80D65">
        <w:rPr>
          <w:rFonts w:ascii="Times New Roman" w:eastAsiaTheme="minorHAnsi" w:hAnsi="Times New Roman" w:cs="Times New Roman"/>
          <w:color w:val="0D0D0D" w:themeColor="text1" w:themeTint="F2"/>
          <w:sz w:val="24"/>
          <w:szCs w:val="24"/>
          <w:lang w:eastAsia="en-US"/>
        </w:rPr>
        <w:t>Приказ Федеральной службы по надзору в сфере здравоохранения от 15.02.2017 г. № 1071 "Об утверждении порядка осуществления фармаконадзора"  Зарегистрирован в Минюсте России 20.03.2017 г. № 46039. Опубликован на официальном интернет-портале правовой информации 21.03.17 г. Вступление в силу 1 апреля 2017 г. Российская газета от 23 марта 2017 г.</w:t>
      </w:r>
    </w:p>
    <w:p w:rsidR="00C10E48" w:rsidRPr="00E80D65" w:rsidRDefault="00C10E48" w:rsidP="00C10E48">
      <w:pPr>
        <w:pStyle w:val="a5"/>
        <w:numPr>
          <w:ilvl w:val="0"/>
          <w:numId w:val="9"/>
        </w:numPr>
        <w:tabs>
          <w:tab w:val="left" w:pos="284"/>
        </w:tabs>
        <w:spacing w:after="0" w:line="360" w:lineRule="auto"/>
        <w:ind w:left="0" w:firstLine="0"/>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Решение Совета Евразийской экономической комиссии от 03.11.2016 N 87 "Об утверждении Правил надлежащей практики фармаконадзора Евразийского экономического союза". Режим доступа: </w:t>
      </w:r>
      <w:hyperlink r:id="rId14" w:history="1">
        <w:r w:rsidRPr="00E80D65">
          <w:rPr>
            <w:rStyle w:val="ae"/>
            <w:rFonts w:ascii="Times New Roman" w:hAnsi="Times New Roman" w:cs="Times New Roman"/>
            <w:color w:val="0D0D0D" w:themeColor="text1" w:themeTint="F2"/>
            <w:sz w:val="24"/>
            <w:szCs w:val="24"/>
            <w:u w:val="none"/>
          </w:rPr>
          <w:t>http://www.consultant.ru/document/cons_doc_LAW_207352/</w:t>
        </w:r>
      </w:hyperlink>
    </w:p>
    <w:p w:rsidR="00C10E48" w:rsidRPr="00E80D65" w:rsidRDefault="00C10E48" w:rsidP="00C10E48">
      <w:pPr>
        <w:pStyle w:val="a5"/>
        <w:numPr>
          <w:ilvl w:val="0"/>
          <w:numId w:val="9"/>
        </w:numPr>
        <w:tabs>
          <w:tab w:val="left" w:pos="284"/>
        </w:tabs>
        <w:spacing w:after="0" w:line="360" w:lineRule="auto"/>
        <w:ind w:left="0" w:firstLine="0"/>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Александров А. «О Надлежащей практике фармаконадзора Европейского Союза» Режим доступа: </w:t>
      </w:r>
      <w:hyperlink r:id="rId15" w:history="1">
        <w:r w:rsidRPr="00E80D65">
          <w:rPr>
            <w:rStyle w:val="ae"/>
            <w:rFonts w:ascii="Times New Roman" w:hAnsi="Times New Roman" w:cs="Times New Roman"/>
            <w:color w:val="0D0D0D" w:themeColor="text1" w:themeTint="F2"/>
            <w:sz w:val="24"/>
            <w:szCs w:val="24"/>
            <w:u w:val="none"/>
          </w:rPr>
          <w:t>https://pharm.reviews/stati/gxp/item/560-o-nadlezhashchej-praktike-farmakonadzora evropejskogo-soyuza</w:t>
        </w:r>
      </w:hyperlink>
    </w:p>
    <w:p w:rsidR="00C10E48" w:rsidRPr="00E80D65" w:rsidRDefault="00C10E48" w:rsidP="00C10E48">
      <w:pPr>
        <w:pStyle w:val="a5"/>
        <w:numPr>
          <w:ilvl w:val="0"/>
          <w:numId w:val="9"/>
        </w:numPr>
        <w:tabs>
          <w:tab w:val="left" w:pos="284"/>
        </w:tabs>
        <w:spacing w:after="0" w:line="360" w:lineRule="auto"/>
        <w:ind w:left="0" w:firstLine="0"/>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Интеграционное право. Учебник /  Под ред.  С.Ю. Кашкин,  М.: Проспект, 2017 - 745 с.</w:t>
      </w:r>
    </w:p>
    <w:p w:rsidR="00C10E48" w:rsidRPr="00E80D65" w:rsidRDefault="00C10E48" w:rsidP="00E80D65">
      <w:pPr>
        <w:pStyle w:val="a5"/>
        <w:numPr>
          <w:ilvl w:val="0"/>
          <w:numId w:val="9"/>
        </w:numPr>
        <w:tabs>
          <w:tab w:val="left" w:pos="284"/>
        </w:tabs>
        <w:spacing w:after="0" w:line="360" w:lineRule="auto"/>
        <w:ind w:left="0" w:firstLine="0"/>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Меркулов В.А., Бунятян Н.Д., Сакаева И.В., Лепахин В.К., Романов Б.К., Ефремова Т.А. Новые законодательные инициативы по повышению безопасности лекарственных средств в Европейском союзе // В.А.Меркулов, Н.Д.Бунятин, И.В.Сакаева, В.К.Лепахин, Б.К. Романов, Т.А.Ефремов,  Ведомости Научного центра экспертизы средств медицинского применения. 2013. № 3. С. 45–48.</w:t>
      </w:r>
    </w:p>
    <w:p w:rsidR="00C10E48" w:rsidRPr="00E80D65" w:rsidRDefault="00C10E48" w:rsidP="00E80D65">
      <w:pPr>
        <w:pStyle w:val="a5"/>
        <w:numPr>
          <w:ilvl w:val="0"/>
          <w:numId w:val="9"/>
        </w:numPr>
        <w:tabs>
          <w:tab w:val="left" w:pos="284"/>
        </w:tabs>
        <w:spacing w:after="0" w:line="360" w:lineRule="auto"/>
        <w:ind w:left="0" w:firstLine="0"/>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Меркулов В.А., Бунятян Н.Д., Сакаева И.В., Лепахин В.К., Романов Б.К., Рычихина Е.М., Кошечкин К.А. Анализ и обобщение документов по безопасности лекарственных средств при проведении международных клинических исследований в Российской Федерации</w:t>
      </w:r>
    </w:p>
    <w:p w:rsidR="00E80D65" w:rsidRPr="00E80D65" w:rsidRDefault="00C10E48" w:rsidP="00E80D65">
      <w:pPr>
        <w:autoSpaceDE w:val="0"/>
        <w:autoSpaceDN w:val="0"/>
        <w:adjustRightInd w:val="0"/>
        <w:spacing w:after="0" w:line="360" w:lineRule="auto"/>
        <w:contextualSpacing/>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lastRenderedPageBreak/>
        <w:t xml:space="preserve">/ </w:t>
      </w:r>
      <w:r w:rsidR="00E80D65" w:rsidRPr="00E80D65">
        <w:rPr>
          <w:rFonts w:ascii="Times New Roman" w:hAnsi="Times New Roman" w:cs="Times New Roman"/>
          <w:color w:val="0D0D0D" w:themeColor="text1" w:themeTint="F2"/>
          <w:sz w:val="24"/>
          <w:szCs w:val="24"/>
        </w:rPr>
        <w:t>Н.Д.Бунятин, И.В.Сакаева, В.К.Лепахин, Б.К. Романов, Е.М.Рычихина, К.А.Кошечкина,</w:t>
      </w:r>
    </w:p>
    <w:p w:rsidR="00E80D65" w:rsidRPr="00E80D65" w:rsidRDefault="00C10E48" w:rsidP="00E80D65">
      <w:pPr>
        <w:autoSpaceDE w:val="0"/>
        <w:autoSpaceDN w:val="0"/>
        <w:adjustRightInd w:val="0"/>
        <w:spacing w:after="0" w:line="360" w:lineRule="auto"/>
        <w:contextualSpacing/>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Ведомости Научного центра экспертизы средств медицинского применения. 2013. №</w:t>
      </w:r>
      <w:r w:rsidR="00E80D65" w:rsidRPr="00E80D65">
        <w:rPr>
          <w:rFonts w:ascii="Times New Roman" w:hAnsi="Times New Roman" w:cs="Times New Roman"/>
          <w:color w:val="0D0D0D" w:themeColor="text1" w:themeTint="F2"/>
          <w:sz w:val="24"/>
          <w:szCs w:val="24"/>
        </w:rPr>
        <w:t xml:space="preserve">2. С. </w:t>
      </w:r>
      <w:r w:rsidRPr="00E80D65">
        <w:rPr>
          <w:rFonts w:ascii="Times New Roman" w:hAnsi="Times New Roman" w:cs="Times New Roman"/>
          <w:color w:val="0D0D0D" w:themeColor="text1" w:themeTint="F2"/>
          <w:sz w:val="24"/>
          <w:szCs w:val="24"/>
        </w:rPr>
        <w:t>21</w:t>
      </w:r>
      <w:r w:rsidRPr="00E80D65">
        <w:rPr>
          <w:rFonts w:ascii="Times New Roman" w:hAnsi="Times New Roman" w:cs="Times New Roman"/>
          <w:i/>
          <w:iCs/>
          <w:color w:val="0D0D0D" w:themeColor="text1" w:themeTint="F2"/>
          <w:sz w:val="24"/>
          <w:szCs w:val="24"/>
        </w:rPr>
        <w:t>–</w:t>
      </w:r>
      <w:r w:rsidRPr="00E80D65">
        <w:rPr>
          <w:rFonts w:ascii="Times New Roman" w:hAnsi="Times New Roman" w:cs="Times New Roman"/>
          <w:color w:val="0D0D0D" w:themeColor="text1" w:themeTint="F2"/>
          <w:sz w:val="24"/>
          <w:szCs w:val="24"/>
        </w:rPr>
        <w:t>23.</w:t>
      </w:r>
    </w:p>
    <w:p w:rsidR="00C10E48" w:rsidRPr="00E80D65" w:rsidRDefault="00C10E48" w:rsidP="00E80D65">
      <w:pPr>
        <w:pStyle w:val="a5"/>
        <w:numPr>
          <w:ilvl w:val="0"/>
          <w:numId w:val="9"/>
        </w:numPr>
        <w:tabs>
          <w:tab w:val="left" w:pos="426"/>
        </w:tabs>
        <w:autoSpaceDE w:val="0"/>
        <w:autoSpaceDN w:val="0"/>
        <w:adjustRightInd w:val="0"/>
        <w:spacing w:after="0" w:line="360" w:lineRule="auto"/>
        <w:ind w:left="0" w:firstLine="0"/>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Правовые основы обращения лекарственных препаратов для медицинского применения. Монография. / Отв. ред. Мохов А.А., Олефир Ю.В.  М.:</w:t>
      </w:r>
      <w:r w:rsidR="00E80D65" w:rsidRPr="00E80D65">
        <w:rPr>
          <w:rFonts w:ascii="Times New Roman" w:hAnsi="Times New Roman" w:cs="Times New Roman"/>
          <w:color w:val="0D0D0D" w:themeColor="text1" w:themeTint="F2"/>
          <w:sz w:val="24"/>
          <w:szCs w:val="24"/>
        </w:rPr>
        <w:t xml:space="preserve"> Проспект, 2017. - 261 </w:t>
      </w:r>
      <w:r w:rsidRPr="00E80D65">
        <w:rPr>
          <w:rFonts w:ascii="Times New Roman" w:hAnsi="Times New Roman" w:cs="Times New Roman"/>
          <w:color w:val="0D0D0D" w:themeColor="text1" w:themeTint="F2"/>
          <w:sz w:val="24"/>
          <w:szCs w:val="24"/>
        </w:rPr>
        <w:t>с.</w:t>
      </w:r>
    </w:p>
    <w:p w:rsidR="00C10E48" w:rsidRPr="00E80D65" w:rsidRDefault="00C10E48" w:rsidP="00C10E48">
      <w:pPr>
        <w:pStyle w:val="a5"/>
        <w:numPr>
          <w:ilvl w:val="0"/>
          <w:numId w:val="9"/>
        </w:numPr>
        <w:tabs>
          <w:tab w:val="left" w:pos="426"/>
        </w:tabs>
        <w:spacing w:after="0" w:line="360" w:lineRule="auto"/>
        <w:ind w:left="0" w:firstLine="0"/>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Пятигорская Н.В., Самылина И.А. Береговых В.В., Ногаева А.Т., Ковалева Е.К., Смирнов В.Ю. Правила организации производства и контроля качества лекарственных средств из растительного сырья / Н.В.Пятигорская, И.А.Самылина, В.В.Береговых, А.Т.Ногаева, Е.К. Ковалева, В.Ю.Смирнова, Спб.: Издательство «СпецЛит» 2013, -  367 с.</w:t>
      </w:r>
    </w:p>
    <w:p w:rsidR="00E80D65" w:rsidRPr="00E80D65" w:rsidRDefault="00C10E48" w:rsidP="00E80D65">
      <w:pPr>
        <w:pStyle w:val="a5"/>
        <w:numPr>
          <w:ilvl w:val="0"/>
          <w:numId w:val="9"/>
        </w:numPr>
        <w:tabs>
          <w:tab w:val="left" w:pos="426"/>
        </w:tabs>
        <w:spacing w:after="0" w:line="360" w:lineRule="auto"/>
        <w:ind w:left="0" w:firstLine="0"/>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Романовский Г.Б. Биомедицинское право в России и за рубежом./ Г.Б. Романовский,  Монография. М.: Проспект,  2015. – 395 с.</w:t>
      </w:r>
    </w:p>
    <w:p w:rsidR="00E80D65" w:rsidRPr="00E80D65" w:rsidRDefault="00E80D65" w:rsidP="00E80D65">
      <w:pPr>
        <w:pStyle w:val="a5"/>
        <w:numPr>
          <w:ilvl w:val="0"/>
          <w:numId w:val="9"/>
        </w:numPr>
        <w:tabs>
          <w:tab w:val="left" w:pos="426"/>
        </w:tabs>
        <w:spacing w:after="0" w:line="360" w:lineRule="auto"/>
        <w:ind w:left="0" w:firstLine="0"/>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 xml:space="preserve">Официальный сайт Федеральной службы по надзору в сфере здравоохранения (Росздравнадзор), Режим доступа: </w:t>
      </w:r>
      <w:hyperlink r:id="rId16" w:history="1">
        <w:r w:rsidRPr="00E80D65">
          <w:rPr>
            <w:rStyle w:val="ae"/>
            <w:rFonts w:ascii="Times New Roman" w:hAnsi="Times New Roman" w:cs="Times New Roman"/>
            <w:color w:val="0D0D0D" w:themeColor="text1" w:themeTint="F2"/>
            <w:sz w:val="24"/>
            <w:szCs w:val="24"/>
            <w:u w:val="none"/>
          </w:rPr>
          <w:t>http://www.roszdravnadzor.ru/</w:t>
        </w:r>
      </w:hyperlink>
      <w:r w:rsidRPr="00E80D65">
        <w:rPr>
          <w:rFonts w:ascii="Times New Roman" w:hAnsi="Times New Roman" w:cs="Times New Roman"/>
          <w:color w:val="0D0D0D" w:themeColor="text1" w:themeTint="F2"/>
          <w:sz w:val="24"/>
          <w:szCs w:val="24"/>
        </w:rPr>
        <w:t xml:space="preserve"> (12.04.2018)</w:t>
      </w:r>
    </w:p>
    <w:p w:rsidR="00E80D65" w:rsidRPr="00E80D65" w:rsidRDefault="00E80D65" w:rsidP="00E80D65">
      <w:pPr>
        <w:pStyle w:val="a5"/>
        <w:numPr>
          <w:ilvl w:val="0"/>
          <w:numId w:val="9"/>
        </w:numPr>
        <w:tabs>
          <w:tab w:val="left" w:pos="426"/>
        </w:tabs>
        <w:spacing w:after="0" w:line="360" w:lineRule="auto"/>
        <w:ind w:left="0" w:firstLine="0"/>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rPr>
        <w:t>Научный центр экспертизы лекарств и медицинских технологий (НЦЭЛМТ) Режим доступа: http://pharm.am/index.php/ru/(11.04.2018)</w:t>
      </w:r>
    </w:p>
    <w:p w:rsidR="00E80D65" w:rsidRPr="00E80D65" w:rsidRDefault="00E80D65" w:rsidP="00E80D65">
      <w:pPr>
        <w:pStyle w:val="a5"/>
        <w:numPr>
          <w:ilvl w:val="0"/>
          <w:numId w:val="9"/>
        </w:numPr>
        <w:tabs>
          <w:tab w:val="left" w:pos="426"/>
        </w:tabs>
        <w:spacing w:after="0" w:line="360" w:lineRule="auto"/>
        <w:ind w:left="0" w:firstLine="0"/>
        <w:jc w:val="both"/>
        <w:rPr>
          <w:rFonts w:ascii="Times New Roman" w:hAnsi="Times New Roman" w:cs="Times New Roman"/>
          <w:color w:val="0D0D0D" w:themeColor="text1" w:themeTint="F2"/>
          <w:sz w:val="24"/>
          <w:szCs w:val="24"/>
          <w:lang w:val="en-US"/>
        </w:rPr>
      </w:pPr>
      <w:r w:rsidRPr="00E80D65">
        <w:rPr>
          <w:rFonts w:ascii="Times New Roman" w:hAnsi="Times New Roman" w:cs="Times New Roman"/>
          <w:color w:val="0D0D0D" w:themeColor="text1" w:themeTint="F2"/>
          <w:sz w:val="24"/>
          <w:szCs w:val="24"/>
          <w:lang w:val="en-US"/>
        </w:rPr>
        <w:t xml:space="preserve">THE COUNCIL FOR INTERNATIONAL ORGANIZATIONS OF MEDICAL SCIENCES </w:t>
      </w:r>
      <w:r w:rsidRPr="00E80D65">
        <w:rPr>
          <w:rFonts w:ascii="Times New Roman" w:hAnsi="Times New Roman" w:cs="Times New Roman"/>
          <w:color w:val="0D0D0D" w:themeColor="text1" w:themeTint="F2"/>
          <w:sz w:val="24"/>
          <w:szCs w:val="24"/>
        </w:rPr>
        <w:t>Режим</w:t>
      </w:r>
      <w:r w:rsidRPr="00E80D65">
        <w:rPr>
          <w:rFonts w:ascii="Times New Roman" w:hAnsi="Times New Roman" w:cs="Times New Roman"/>
          <w:color w:val="0D0D0D" w:themeColor="text1" w:themeTint="F2"/>
          <w:sz w:val="24"/>
          <w:szCs w:val="24"/>
          <w:lang w:val="en-US"/>
        </w:rPr>
        <w:t xml:space="preserve"> </w:t>
      </w:r>
      <w:r w:rsidRPr="00E80D65">
        <w:rPr>
          <w:rFonts w:ascii="Times New Roman" w:hAnsi="Times New Roman" w:cs="Times New Roman"/>
          <w:color w:val="0D0D0D" w:themeColor="text1" w:themeTint="F2"/>
          <w:sz w:val="24"/>
          <w:szCs w:val="24"/>
        </w:rPr>
        <w:t>доступа</w:t>
      </w:r>
      <w:r w:rsidRPr="00E80D65">
        <w:rPr>
          <w:rFonts w:ascii="Times New Roman" w:hAnsi="Times New Roman" w:cs="Times New Roman"/>
          <w:color w:val="0D0D0D" w:themeColor="text1" w:themeTint="F2"/>
          <w:sz w:val="24"/>
          <w:szCs w:val="24"/>
          <w:lang w:val="en-US"/>
        </w:rPr>
        <w:t>: https://cioms.ch/(</w:t>
      </w:r>
      <w:r w:rsidRPr="00E80D65">
        <w:rPr>
          <w:rFonts w:ascii="Times New Roman" w:hAnsi="Times New Roman" w:cs="Times New Roman"/>
          <w:color w:val="0D0D0D" w:themeColor="text1" w:themeTint="F2"/>
          <w:sz w:val="24"/>
          <w:szCs w:val="24"/>
        </w:rPr>
        <w:t>Дата</w:t>
      </w:r>
      <w:r w:rsidRPr="00E80D65">
        <w:rPr>
          <w:rFonts w:ascii="Times New Roman" w:hAnsi="Times New Roman" w:cs="Times New Roman"/>
          <w:color w:val="0D0D0D" w:themeColor="text1" w:themeTint="F2"/>
          <w:sz w:val="24"/>
          <w:szCs w:val="24"/>
          <w:lang w:val="en-US"/>
        </w:rPr>
        <w:t xml:space="preserve"> </w:t>
      </w:r>
      <w:r w:rsidRPr="00E80D65">
        <w:rPr>
          <w:rFonts w:ascii="Times New Roman" w:hAnsi="Times New Roman" w:cs="Times New Roman"/>
          <w:color w:val="0D0D0D" w:themeColor="text1" w:themeTint="F2"/>
          <w:sz w:val="24"/>
          <w:szCs w:val="24"/>
        </w:rPr>
        <w:t>обращения</w:t>
      </w:r>
      <w:r w:rsidRPr="00E80D65">
        <w:rPr>
          <w:rFonts w:ascii="Times New Roman" w:hAnsi="Times New Roman" w:cs="Times New Roman"/>
          <w:color w:val="0D0D0D" w:themeColor="text1" w:themeTint="F2"/>
          <w:sz w:val="24"/>
          <w:szCs w:val="24"/>
          <w:lang w:val="en-US"/>
        </w:rPr>
        <w:t xml:space="preserve"> 09.04.18).</w:t>
      </w:r>
    </w:p>
    <w:p w:rsidR="00C10E48" w:rsidRPr="00E80D65" w:rsidRDefault="00E80D65" w:rsidP="00E80D65">
      <w:pPr>
        <w:pStyle w:val="a5"/>
        <w:numPr>
          <w:ilvl w:val="0"/>
          <w:numId w:val="9"/>
        </w:numPr>
        <w:tabs>
          <w:tab w:val="left" w:pos="426"/>
        </w:tabs>
        <w:spacing w:after="0" w:line="360" w:lineRule="auto"/>
        <w:ind w:left="0" w:firstLine="0"/>
        <w:jc w:val="both"/>
        <w:rPr>
          <w:rFonts w:ascii="Times New Roman" w:hAnsi="Times New Roman" w:cs="Times New Roman"/>
          <w:color w:val="0D0D0D" w:themeColor="text1" w:themeTint="F2"/>
          <w:sz w:val="24"/>
          <w:szCs w:val="24"/>
        </w:rPr>
      </w:pPr>
      <w:r w:rsidRPr="00E80D65">
        <w:rPr>
          <w:rFonts w:ascii="Times New Roman" w:hAnsi="Times New Roman" w:cs="Times New Roman"/>
          <w:color w:val="0D0D0D" w:themeColor="text1" w:themeTint="F2"/>
          <w:sz w:val="24"/>
          <w:szCs w:val="24"/>
          <w:lang w:val="en-US"/>
        </w:rPr>
        <w:t xml:space="preserve">European Medicines Agency. Guideline on good pharmacovigilance practices. </w:t>
      </w:r>
      <w:r w:rsidRPr="00E80D65">
        <w:rPr>
          <w:rFonts w:ascii="Times New Roman" w:hAnsi="Times New Roman" w:cs="Times New Roman"/>
          <w:color w:val="0D0D0D" w:themeColor="text1" w:themeTint="F2"/>
          <w:sz w:val="24"/>
          <w:szCs w:val="24"/>
        </w:rPr>
        <w:t>Режим доступа:</w:t>
      </w:r>
      <w:r w:rsidRPr="00E80D65">
        <w:rPr>
          <w:rFonts w:ascii="Times New Roman" w:hAnsi="Times New Roman" w:cs="Times New Roman"/>
          <w:color w:val="0D0D0D" w:themeColor="text1" w:themeTint="F2"/>
          <w:sz w:val="24"/>
          <w:szCs w:val="24"/>
          <w:lang w:val="en-US"/>
        </w:rPr>
        <w:t>http</w:t>
      </w:r>
      <w:r w:rsidRPr="00E80D65">
        <w:rPr>
          <w:rFonts w:ascii="Times New Roman" w:hAnsi="Times New Roman" w:cs="Times New Roman"/>
          <w:color w:val="0D0D0D" w:themeColor="text1" w:themeTint="F2"/>
          <w:sz w:val="24"/>
          <w:szCs w:val="24"/>
        </w:rPr>
        <w:t>://</w:t>
      </w:r>
      <w:r w:rsidRPr="00E80D65">
        <w:rPr>
          <w:rFonts w:ascii="Times New Roman" w:hAnsi="Times New Roman" w:cs="Times New Roman"/>
          <w:color w:val="0D0D0D" w:themeColor="text1" w:themeTint="F2"/>
          <w:sz w:val="24"/>
          <w:szCs w:val="24"/>
          <w:lang w:val="en-US"/>
        </w:rPr>
        <w:t>www</w:t>
      </w:r>
      <w:r w:rsidRPr="00E80D65">
        <w:rPr>
          <w:rFonts w:ascii="Times New Roman" w:hAnsi="Times New Roman" w:cs="Times New Roman"/>
          <w:color w:val="0D0D0D" w:themeColor="text1" w:themeTint="F2"/>
          <w:sz w:val="24"/>
          <w:szCs w:val="24"/>
        </w:rPr>
        <w:t>.</w:t>
      </w:r>
      <w:r w:rsidRPr="00E80D65">
        <w:rPr>
          <w:rFonts w:ascii="Times New Roman" w:hAnsi="Times New Roman" w:cs="Times New Roman"/>
          <w:color w:val="0D0D0D" w:themeColor="text1" w:themeTint="F2"/>
          <w:sz w:val="24"/>
          <w:szCs w:val="24"/>
          <w:lang w:val="en-US"/>
        </w:rPr>
        <w:t>ema</w:t>
      </w:r>
      <w:r w:rsidRPr="00E80D65">
        <w:rPr>
          <w:rFonts w:ascii="Times New Roman" w:hAnsi="Times New Roman" w:cs="Times New Roman"/>
          <w:color w:val="0D0D0D" w:themeColor="text1" w:themeTint="F2"/>
          <w:sz w:val="24"/>
          <w:szCs w:val="24"/>
        </w:rPr>
        <w:t>.</w:t>
      </w:r>
      <w:r w:rsidRPr="00E80D65">
        <w:rPr>
          <w:rFonts w:ascii="Times New Roman" w:hAnsi="Times New Roman" w:cs="Times New Roman"/>
          <w:color w:val="0D0D0D" w:themeColor="text1" w:themeTint="F2"/>
          <w:sz w:val="24"/>
          <w:szCs w:val="24"/>
          <w:lang w:val="en-US"/>
        </w:rPr>
        <w:t>europa</w:t>
      </w:r>
      <w:r w:rsidRPr="00E80D65">
        <w:rPr>
          <w:rFonts w:ascii="Times New Roman" w:hAnsi="Times New Roman" w:cs="Times New Roman"/>
          <w:color w:val="0D0D0D" w:themeColor="text1" w:themeTint="F2"/>
          <w:sz w:val="24"/>
          <w:szCs w:val="24"/>
        </w:rPr>
        <w:t>.</w:t>
      </w:r>
      <w:r w:rsidRPr="00E80D65">
        <w:rPr>
          <w:rFonts w:ascii="Times New Roman" w:hAnsi="Times New Roman" w:cs="Times New Roman"/>
          <w:color w:val="0D0D0D" w:themeColor="text1" w:themeTint="F2"/>
          <w:sz w:val="24"/>
          <w:szCs w:val="24"/>
          <w:lang w:val="en-US"/>
        </w:rPr>
        <w:t>eu</w:t>
      </w:r>
      <w:r w:rsidRPr="00E80D65">
        <w:rPr>
          <w:rFonts w:ascii="Times New Roman" w:hAnsi="Times New Roman" w:cs="Times New Roman"/>
          <w:color w:val="0D0D0D" w:themeColor="text1" w:themeTint="F2"/>
          <w:sz w:val="24"/>
          <w:szCs w:val="24"/>
        </w:rPr>
        <w:t>/</w:t>
      </w:r>
      <w:r w:rsidRPr="00E80D65">
        <w:rPr>
          <w:rFonts w:ascii="Times New Roman" w:hAnsi="Times New Roman" w:cs="Times New Roman"/>
          <w:color w:val="0D0D0D" w:themeColor="text1" w:themeTint="F2"/>
          <w:sz w:val="24"/>
          <w:szCs w:val="24"/>
          <w:lang w:val="en-US"/>
        </w:rPr>
        <w:t>ema</w:t>
      </w:r>
      <w:r w:rsidRPr="00E80D65">
        <w:rPr>
          <w:rFonts w:ascii="Times New Roman" w:hAnsi="Times New Roman" w:cs="Times New Roman"/>
          <w:color w:val="0D0D0D" w:themeColor="text1" w:themeTint="F2"/>
          <w:sz w:val="24"/>
          <w:szCs w:val="24"/>
        </w:rPr>
        <w:t>/ (Дата обращения 10.04.18).</w:t>
      </w:r>
    </w:p>
    <w:p w:rsidR="00E80D65" w:rsidRDefault="00E80D65" w:rsidP="00E80D65">
      <w:pPr>
        <w:pStyle w:val="a5"/>
        <w:tabs>
          <w:tab w:val="left" w:pos="426"/>
        </w:tabs>
        <w:spacing w:after="0" w:line="360" w:lineRule="auto"/>
        <w:ind w:left="0"/>
        <w:jc w:val="both"/>
        <w:rPr>
          <w:rFonts w:ascii="Times New Roman" w:hAnsi="Times New Roman" w:cs="Times New Roman"/>
          <w:color w:val="0D0D0D" w:themeColor="text1" w:themeTint="F2"/>
          <w:sz w:val="24"/>
          <w:szCs w:val="24"/>
        </w:rPr>
      </w:pPr>
    </w:p>
    <w:p w:rsidR="00E80D65" w:rsidRDefault="00E80D65" w:rsidP="00E80D65">
      <w:pPr>
        <w:pStyle w:val="a5"/>
        <w:tabs>
          <w:tab w:val="left" w:pos="426"/>
        </w:tabs>
        <w:spacing w:after="0" w:line="360" w:lineRule="auto"/>
        <w:ind w:left="0"/>
        <w:jc w:val="both"/>
        <w:rPr>
          <w:rFonts w:ascii="Times New Roman" w:hAnsi="Times New Roman" w:cs="Times New Roman"/>
          <w:color w:val="0D0D0D" w:themeColor="text1" w:themeTint="F2"/>
          <w:sz w:val="24"/>
          <w:szCs w:val="24"/>
        </w:rPr>
      </w:pPr>
    </w:p>
    <w:p w:rsidR="00E80D65" w:rsidRDefault="00E80D65" w:rsidP="00E80D65">
      <w:pPr>
        <w:pStyle w:val="a5"/>
        <w:tabs>
          <w:tab w:val="left" w:pos="426"/>
        </w:tabs>
        <w:spacing w:after="0" w:line="360" w:lineRule="auto"/>
        <w:ind w:left="0"/>
        <w:jc w:val="both"/>
        <w:rPr>
          <w:rFonts w:ascii="Times New Roman" w:hAnsi="Times New Roman" w:cs="Times New Roman"/>
          <w:color w:val="0D0D0D" w:themeColor="text1" w:themeTint="F2"/>
          <w:sz w:val="24"/>
          <w:szCs w:val="24"/>
        </w:rPr>
      </w:pPr>
    </w:p>
    <w:p w:rsidR="00E80D65" w:rsidRDefault="00E80D65" w:rsidP="00E80D65">
      <w:pPr>
        <w:pStyle w:val="a5"/>
        <w:tabs>
          <w:tab w:val="left" w:pos="426"/>
        </w:tabs>
        <w:spacing w:after="0" w:line="360" w:lineRule="auto"/>
        <w:ind w:left="0"/>
        <w:jc w:val="both"/>
        <w:rPr>
          <w:rFonts w:ascii="Times New Roman" w:hAnsi="Times New Roman" w:cs="Times New Roman"/>
          <w:color w:val="0D0D0D" w:themeColor="text1" w:themeTint="F2"/>
          <w:sz w:val="24"/>
          <w:szCs w:val="24"/>
        </w:rPr>
      </w:pPr>
    </w:p>
    <w:p w:rsidR="00E80D65" w:rsidRDefault="00E80D65" w:rsidP="00E80D65">
      <w:pPr>
        <w:pStyle w:val="a5"/>
        <w:tabs>
          <w:tab w:val="left" w:pos="426"/>
        </w:tabs>
        <w:spacing w:after="0" w:line="360" w:lineRule="auto"/>
        <w:ind w:left="0"/>
        <w:jc w:val="both"/>
        <w:rPr>
          <w:rFonts w:ascii="Times New Roman" w:hAnsi="Times New Roman" w:cs="Times New Roman"/>
          <w:color w:val="0D0D0D" w:themeColor="text1" w:themeTint="F2"/>
          <w:sz w:val="24"/>
          <w:szCs w:val="24"/>
        </w:rPr>
      </w:pPr>
    </w:p>
    <w:p w:rsidR="00E80D65" w:rsidRDefault="00E80D65" w:rsidP="00E80D65">
      <w:pPr>
        <w:pStyle w:val="a5"/>
        <w:tabs>
          <w:tab w:val="left" w:pos="426"/>
        </w:tabs>
        <w:spacing w:after="0" w:line="360" w:lineRule="auto"/>
        <w:ind w:left="0"/>
        <w:jc w:val="both"/>
        <w:rPr>
          <w:rFonts w:ascii="Times New Roman" w:hAnsi="Times New Roman" w:cs="Times New Roman"/>
          <w:color w:val="0D0D0D" w:themeColor="text1" w:themeTint="F2"/>
          <w:sz w:val="24"/>
          <w:szCs w:val="24"/>
        </w:rPr>
      </w:pPr>
    </w:p>
    <w:p w:rsidR="00E80D65" w:rsidRDefault="00E80D65" w:rsidP="00E80D65">
      <w:pPr>
        <w:pStyle w:val="a5"/>
        <w:tabs>
          <w:tab w:val="left" w:pos="426"/>
        </w:tabs>
        <w:spacing w:after="0" w:line="360" w:lineRule="auto"/>
        <w:ind w:left="0"/>
        <w:jc w:val="both"/>
        <w:rPr>
          <w:rFonts w:ascii="Times New Roman" w:hAnsi="Times New Roman" w:cs="Times New Roman"/>
          <w:color w:val="0D0D0D" w:themeColor="text1" w:themeTint="F2"/>
          <w:sz w:val="24"/>
          <w:szCs w:val="24"/>
        </w:rPr>
      </w:pPr>
    </w:p>
    <w:p w:rsidR="00E80D65" w:rsidRDefault="00E80D65" w:rsidP="00E80D65">
      <w:pPr>
        <w:pStyle w:val="a5"/>
        <w:tabs>
          <w:tab w:val="left" w:pos="426"/>
        </w:tabs>
        <w:spacing w:after="0" w:line="360" w:lineRule="auto"/>
        <w:ind w:left="0"/>
        <w:jc w:val="both"/>
        <w:rPr>
          <w:rFonts w:ascii="Times New Roman" w:hAnsi="Times New Roman" w:cs="Times New Roman"/>
          <w:color w:val="0D0D0D" w:themeColor="text1" w:themeTint="F2"/>
          <w:sz w:val="24"/>
          <w:szCs w:val="24"/>
        </w:rPr>
      </w:pPr>
    </w:p>
    <w:p w:rsidR="00E80D65" w:rsidRDefault="00E80D65" w:rsidP="00E80D65">
      <w:pPr>
        <w:pStyle w:val="a5"/>
        <w:tabs>
          <w:tab w:val="left" w:pos="426"/>
        </w:tabs>
        <w:spacing w:after="0" w:line="360" w:lineRule="auto"/>
        <w:ind w:left="0"/>
        <w:jc w:val="both"/>
        <w:rPr>
          <w:rFonts w:ascii="Times New Roman" w:hAnsi="Times New Roman" w:cs="Times New Roman"/>
          <w:color w:val="0D0D0D" w:themeColor="text1" w:themeTint="F2"/>
          <w:sz w:val="24"/>
          <w:szCs w:val="24"/>
        </w:rPr>
      </w:pPr>
    </w:p>
    <w:p w:rsidR="00E80D65" w:rsidRDefault="00E80D65" w:rsidP="00E80D65">
      <w:pPr>
        <w:pStyle w:val="a5"/>
        <w:tabs>
          <w:tab w:val="left" w:pos="426"/>
        </w:tabs>
        <w:spacing w:after="0" w:line="360" w:lineRule="auto"/>
        <w:ind w:left="0"/>
        <w:jc w:val="both"/>
        <w:rPr>
          <w:rFonts w:ascii="Times New Roman" w:hAnsi="Times New Roman" w:cs="Times New Roman"/>
          <w:color w:val="0D0D0D" w:themeColor="text1" w:themeTint="F2"/>
          <w:sz w:val="24"/>
          <w:szCs w:val="24"/>
        </w:rPr>
      </w:pPr>
    </w:p>
    <w:p w:rsidR="00E80D65" w:rsidRDefault="00E80D65" w:rsidP="00E80D65">
      <w:pPr>
        <w:pStyle w:val="a5"/>
        <w:tabs>
          <w:tab w:val="left" w:pos="426"/>
        </w:tabs>
        <w:spacing w:after="0" w:line="360" w:lineRule="auto"/>
        <w:ind w:left="0"/>
        <w:jc w:val="both"/>
        <w:rPr>
          <w:rFonts w:ascii="Times New Roman" w:hAnsi="Times New Roman" w:cs="Times New Roman"/>
          <w:color w:val="0D0D0D" w:themeColor="text1" w:themeTint="F2"/>
          <w:sz w:val="24"/>
          <w:szCs w:val="24"/>
        </w:rPr>
      </w:pPr>
    </w:p>
    <w:p w:rsidR="00E80D65" w:rsidRDefault="00E80D65" w:rsidP="00E80D65">
      <w:pPr>
        <w:pStyle w:val="a5"/>
        <w:tabs>
          <w:tab w:val="left" w:pos="426"/>
        </w:tabs>
        <w:spacing w:after="0" w:line="360" w:lineRule="auto"/>
        <w:ind w:left="0"/>
        <w:jc w:val="both"/>
        <w:rPr>
          <w:rFonts w:ascii="Times New Roman" w:hAnsi="Times New Roman" w:cs="Times New Roman"/>
          <w:color w:val="0D0D0D" w:themeColor="text1" w:themeTint="F2"/>
          <w:sz w:val="24"/>
          <w:szCs w:val="24"/>
        </w:rPr>
      </w:pPr>
    </w:p>
    <w:p w:rsidR="00E80D65" w:rsidRDefault="00E80D65" w:rsidP="00E80D65">
      <w:pPr>
        <w:pStyle w:val="a5"/>
        <w:tabs>
          <w:tab w:val="left" w:pos="426"/>
        </w:tabs>
        <w:spacing w:after="0" w:line="360" w:lineRule="auto"/>
        <w:ind w:left="0"/>
        <w:jc w:val="both"/>
        <w:rPr>
          <w:rFonts w:ascii="Times New Roman" w:hAnsi="Times New Roman" w:cs="Times New Roman"/>
          <w:color w:val="0D0D0D" w:themeColor="text1" w:themeTint="F2"/>
          <w:sz w:val="24"/>
          <w:szCs w:val="24"/>
        </w:rPr>
      </w:pPr>
    </w:p>
    <w:p w:rsidR="00E80D65" w:rsidRDefault="00E80D65" w:rsidP="00E80D65">
      <w:pPr>
        <w:pStyle w:val="a5"/>
        <w:tabs>
          <w:tab w:val="left" w:pos="426"/>
        </w:tabs>
        <w:spacing w:after="0" w:line="360" w:lineRule="auto"/>
        <w:ind w:left="0"/>
        <w:jc w:val="both"/>
        <w:rPr>
          <w:rFonts w:ascii="Times New Roman" w:hAnsi="Times New Roman" w:cs="Times New Roman"/>
          <w:color w:val="0D0D0D" w:themeColor="text1" w:themeTint="F2"/>
          <w:sz w:val="24"/>
          <w:szCs w:val="24"/>
        </w:rPr>
      </w:pPr>
    </w:p>
    <w:p w:rsidR="00E80D65" w:rsidRDefault="00E80D65" w:rsidP="00E80D65">
      <w:pPr>
        <w:pStyle w:val="a5"/>
        <w:tabs>
          <w:tab w:val="left" w:pos="426"/>
        </w:tabs>
        <w:spacing w:after="0" w:line="360" w:lineRule="auto"/>
        <w:ind w:left="0"/>
        <w:jc w:val="both"/>
        <w:rPr>
          <w:rFonts w:ascii="Times New Roman" w:hAnsi="Times New Roman" w:cs="Times New Roman"/>
          <w:color w:val="0D0D0D" w:themeColor="text1" w:themeTint="F2"/>
          <w:sz w:val="24"/>
          <w:szCs w:val="24"/>
        </w:rPr>
      </w:pPr>
    </w:p>
    <w:p w:rsidR="00E80D65" w:rsidRDefault="00E80D65" w:rsidP="00E80D65">
      <w:pPr>
        <w:pStyle w:val="a5"/>
        <w:tabs>
          <w:tab w:val="left" w:pos="426"/>
        </w:tabs>
        <w:spacing w:after="0" w:line="360" w:lineRule="auto"/>
        <w:ind w:left="0"/>
        <w:jc w:val="center"/>
        <w:rPr>
          <w:rFonts w:ascii="Times New Roman" w:hAnsi="Times New Roman" w:cs="Times New Roman"/>
          <w:b/>
          <w:color w:val="0D0D0D" w:themeColor="text1" w:themeTint="F2"/>
          <w:sz w:val="24"/>
          <w:szCs w:val="24"/>
        </w:rPr>
      </w:pPr>
      <w:r w:rsidRPr="00E80D65">
        <w:rPr>
          <w:rFonts w:ascii="Times New Roman" w:hAnsi="Times New Roman" w:cs="Times New Roman"/>
          <w:b/>
          <w:color w:val="0D0D0D" w:themeColor="text1" w:themeTint="F2"/>
          <w:sz w:val="24"/>
          <w:szCs w:val="24"/>
        </w:rPr>
        <w:lastRenderedPageBreak/>
        <w:t>ПРИЛОЖЕНИЕ</w:t>
      </w:r>
    </w:p>
    <w:p w:rsidR="00E80D65" w:rsidRDefault="00E80D65" w:rsidP="00E80D65">
      <w:pPr>
        <w:pStyle w:val="a5"/>
        <w:tabs>
          <w:tab w:val="left" w:pos="426"/>
        </w:tabs>
        <w:spacing w:after="0" w:line="360" w:lineRule="auto"/>
        <w:ind w:left="0"/>
        <w:jc w:val="center"/>
        <w:rPr>
          <w:rFonts w:ascii="Times New Roman" w:hAnsi="Times New Roman" w:cs="Times New Roman"/>
          <w:b/>
          <w:color w:val="0D0D0D" w:themeColor="text1" w:themeTint="F2"/>
          <w:sz w:val="24"/>
          <w:szCs w:val="24"/>
        </w:rPr>
      </w:pPr>
      <w:r w:rsidRPr="00E80D65">
        <w:rPr>
          <w:rFonts w:ascii="Times New Roman" w:hAnsi="Times New Roman" w:cs="Times New Roman"/>
          <w:b/>
          <w:color w:val="0D0D0D" w:themeColor="text1" w:themeTint="F2"/>
          <w:sz w:val="24"/>
          <w:szCs w:val="24"/>
        </w:rPr>
        <w:t>Правил качественной практики фармаконадзора ЕС</w:t>
      </w:r>
    </w:p>
    <w:p w:rsidR="00E80D65" w:rsidRDefault="00E80D65" w:rsidP="00E80D65">
      <w:pPr>
        <w:pStyle w:val="a5"/>
        <w:tabs>
          <w:tab w:val="left" w:pos="426"/>
        </w:tabs>
        <w:spacing w:after="0" w:line="360" w:lineRule="auto"/>
        <w:ind w:left="0"/>
        <w:jc w:val="center"/>
        <w:rPr>
          <w:rFonts w:ascii="Times New Roman" w:hAnsi="Times New Roman" w:cs="Times New Roman"/>
          <w:b/>
          <w:color w:val="0D0D0D" w:themeColor="text1" w:themeTint="F2"/>
          <w:sz w:val="24"/>
          <w:szCs w:val="24"/>
        </w:rPr>
      </w:pPr>
    </w:p>
    <w:p w:rsidR="00E80D65" w:rsidRPr="00E80D65" w:rsidRDefault="00E80D65" w:rsidP="00E80D65">
      <w:pPr>
        <w:pStyle w:val="a5"/>
        <w:tabs>
          <w:tab w:val="left" w:pos="426"/>
        </w:tabs>
        <w:spacing w:after="0" w:line="360" w:lineRule="auto"/>
        <w:ind w:left="0"/>
        <w:jc w:val="center"/>
        <w:rPr>
          <w:rFonts w:ascii="Times New Roman" w:hAnsi="Times New Roman" w:cs="Times New Roman"/>
          <w:b/>
          <w:color w:val="0D0D0D" w:themeColor="text1" w:themeTint="F2"/>
          <w:sz w:val="24"/>
          <w:szCs w:val="24"/>
        </w:rPr>
      </w:pPr>
      <w:r>
        <w:rPr>
          <w:rFonts w:ascii="Times New Roman" w:hAnsi="Times New Roman" w:cs="Times New Roman"/>
          <w:b/>
          <w:noProof/>
          <w:color w:val="0D0D0D" w:themeColor="text1" w:themeTint="F2"/>
          <w:sz w:val="24"/>
          <w:szCs w:val="24"/>
        </w:rPr>
        <w:drawing>
          <wp:inline distT="0" distB="0" distL="0" distR="0">
            <wp:extent cx="5940425" cy="594782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940425" cy="5947823"/>
                    </a:xfrm>
                    <a:prstGeom prst="rect">
                      <a:avLst/>
                    </a:prstGeom>
                    <a:noFill/>
                    <a:ln w="9525">
                      <a:noFill/>
                      <a:miter lim="800000"/>
                      <a:headEnd/>
                      <a:tailEnd/>
                    </a:ln>
                  </pic:spPr>
                </pic:pic>
              </a:graphicData>
            </a:graphic>
          </wp:inline>
        </w:drawing>
      </w:r>
    </w:p>
    <w:sectPr w:rsidR="00E80D65" w:rsidRPr="00E80D65" w:rsidSect="00DF3B1A">
      <w:footerReference w:type="default" r:id="rId18"/>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5D9" w:rsidRDefault="00B465D9" w:rsidP="00DF3B1A">
      <w:pPr>
        <w:spacing w:after="0" w:line="240" w:lineRule="auto"/>
      </w:pPr>
      <w:r>
        <w:separator/>
      </w:r>
    </w:p>
  </w:endnote>
  <w:endnote w:type="continuationSeparator" w:id="1">
    <w:p w:rsidR="00B465D9" w:rsidRDefault="00B465D9" w:rsidP="00DF3B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98982"/>
      <w:docPartObj>
        <w:docPartGallery w:val="Page Numbers (Bottom of Page)"/>
        <w:docPartUnique/>
      </w:docPartObj>
    </w:sdtPr>
    <w:sdtContent>
      <w:p w:rsidR="00F85D02" w:rsidRDefault="00F85D02">
        <w:pPr>
          <w:pStyle w:val="a8"/>
          <w:jc w:val="right"/>
        </w:pPr>
        <w:fldSimple w:instr=" PAGE   \* MERGEFORMAT ">
          <w:r w:rsidR="00144B3B">
            <w:rPr>
              <w:noProof/>
            </w:rPr>
            <w:t>2</w:t>
          </w:r>
        </w:fldSimple>
      </w:p>
    </w:sdtContent>
  </w:sdt>
  <w:p w:rsidR="00F85D02" w:rsidRDefault="00F85D0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5D9" w:rsidRDefault="00B465D9" w:rsidP="00DF3B1A">
      <w:pPr>
        <w:spacing w:after="0" w:line="240" w:lineRule="auto"/>
      </w:pPr>
      <w:r>
        <w:separator/>
      </w:r>
    </w:p>
  </w:footnote>
  <w:footnote w:type="continuationSeparator" w:id="1">
    <w:p w:rsidR="00B465D9" w:rsidRDefault="00B465D9" w:rsidP="00DF3B1A">
      <w:pPr>
        <w:spacing w:after="0" w:line="240" w:lineRule="auto"/>
      </w:pPr>
      <w:r>
        <w:continuationSeparator/>
      </w:r>
    </w:p>
  </w:footnote>
  <w:footnote w:id="2">
    <w:p w:rsidR="00F85D02" w:rsidRDefault="00F85D02" w:rsidP="00457E3B">
      <w:pPr>
        <w:pStyle w:val="ab"/>
        <w:jc w:val="both"/>
      </w:pPr>
      <w:r w:rsidRPr="00457E3B">
        <w:rPr>
          <w:rStyle w:val="ad"/>
          <w:rFonts w:ascii="Times New Roman" w:hAnsi="Times New Roman" w:cs="Times New Roman"/>
        </w:rPr>
        <w:footnoteRef/>
      </w:r>
      <w:r w:rsidRPr="00457E3B">
        <w:rPr>
          <w:rFonts w:ascii="Times New Roman" w:hAnsi="Times New Roman" w:cs="Times New Roman"/>
        </w:rPr>
        <w:t xml:space="preserve"> Пятигорская Н.В., Самылина И.А. Береговых В.В., Ногаева А.Т., Ковалева Е.К., Смирнов В.Ю. Правила организации производства и контроля качества лекарственных средств из растительного сырья, Спб.: СпецЛит, 2013,  С.25</w:t>
      </w:r>
    </w:p>
  </w:footnote>
  <w:footnote w:id="3">
    <w:p w:rsidR="00F85D02" w:rsidRPr="00457E3B" w:rsidRDefault="00F85D02" w:rsidP="00457E3B">
      <w:pPr>
        <w:pStyle w:val="ab"/>
        <w:jc w:val="both"/>
        <w:rPr>
          <w:rFonts w:ascii="Times New Roman" w:hAnsi="Times New Roman" w:cs="Times New Roman"/>
        </w:rPr>
      </w:pPr>
      <w:r w:rsidRPr="00457E3B">
        <w:rPr>
          <w:rStyle w:val="ad"/>
          <w:rFonts w:ascii="Times New Roman" w:hAnsi="Times New Roman" w:cs="Times New Roman"/>
        </w:rPr>
        <w:footnoteRef/>
      </w:r>
      <w:r w:rsidRPr="00457E3B">
        <w:rPr>
          <w:rFonts w:ascii="Times New Roman" w:hAnsi="Times New Roman" w:cs="Times New Roman"/>
        </w:rPr>
        <w:t xml:space="preserve"> Пятигорская Н.В., Самылина И.А. Береговых В.В., Ногаева А.Т., Ковалева Е.К., Смирнов В.Ю. Правила организации производства и контроля качества лекарственных средств из растительного сырья, Спб.: СпецЛит, 2013,  С.25</w:t>
      </w:r>
    </w:p>
  </w:footnote>
  <w:footnote w:id="4">
    <w:p w:rsidR="00F85D02" w:rsidRPr="003E513D" w:rsidRDefault="00F85D02" w:rsidP="003E513D">
      <w:pPr>
        <w:pStyle w:val="ab"/>
        <w:jc w:val="both"/>
        <w:rPr>
          <w:rFonts w:ascii="Times New Roman" w:hAnsi="Times New Roman" w:cs="Times New Roman"/>
        </w:rPr>
      </w:pPr>
      <w:r w:rsidRPr="003E513D">
        <w:rPr>
          <w:rStyle w:val="ad"/>
          <w:rFonts w:ascii="Times New Roman" w:hAnsi="Times New Roman" w:cs="Times New Roman"/>
        </w:rPr>
        <w:footnoteRef/>
      </w:r>
      <w:r w:rsidRPr="003E513D">
        <w:rPr>
          <w:rFonts w:ascii="Times New Roman" w:hAnsi="Times New Roman" w:cs="Times New Roman"/>
        </w:rPr>
        <w:t xml:space="preserve"> Романовский Г.Б. Биомедицинское право в России и за рубежом. Монография.М.: Проспект,  2015. С.62. </w:t>
      </w:r>
    </w:p>
  </w:footnote>
  <w:footnote w:id="5">
    <w:p w:rsidR="00F85D02" w:rsidRPr="003E513D" w:rsidRDefault="00F85D02">
      <w:pPr>
        <w:pStyle w:val="ab"/>
        <w:rPr>
          <w:rFonts w:ascii="Times New Roman" w:hAnsi="Times New Roman" w:cs="Times New Roman"/>
        </w:rPr>
      </w:pPr>
      <w:r w:rsidRPr="003E513D">
        <w:rPr>
          <w:rStyle w:val="ad"/>
          <w:rFonts w:ascii="Times New Roman" w:hAnsi="Times New Roman" w:cs="Times New Roman"/>
        </w:rPr>
        <w:footnoteRef/>
      </w:r>
      <w:r w:rsidRPr="003E513D">
        <w:rPr>
          <w:rFonts w:ascii="Times New Roman" w:hAnsi="Times New Roman" w:cs="Times New Roman"/>
        </w:rPr>
        <w:t xml:space="preserve"> https://cioms.ch/</w:t>
      </w:r>
    </w:p>
  </w:footnote>
  <w:footnote w:id="6">
    <w:p w:rsidR="00F85D02" w:rsidRPr="001A5795" w:rsidRDefault="00F85D02" w:rsidP="001A5795">
      <w:pPr>
        <w:pStyle w:val="ab"/>
        <w:jc w:val="both"/>
        <w:rPr>
          <w:rFonts w:ascii="Times New Roman" w:hAnsi="Times New Roman" w:cs="Times New Roman"/>
        </w:rPr>
      </w:pPr>
      <w:r w:rsidRPr="001A5795">
        <w:rPr>
          <w:rStyle w:val="ad"/>
          <w:rFonts w:ascii="Times New Roman" w:hAnsi="Times New Roman" w:cs="Times New Roman"/>
        </w:rPr>
        <w:footnoteRef/>
      </w:r>
      <w:r w:rsidRPr="001A5795">
        <w:rPr>
          <w:rFonts w:ascii="Times New Roman" w:hAnsi="Times New Roman" w:cs="Times New Roman"/>
        </w:rPr>
        <w:t xml:space="preserve"> Интеграционное право. Учебник. Под ред. Кашкина С.Ю. М.: Проспект, 2017. с.89.  </w:t>
      </w:r>
    </w:p>
  </w:footnote>
  <w:footnote w:id="7">
    <w:p w:rsidR="00F85D02" w:rsidRPr="00896CCE" w:rsidRDefault="00F85D02" w:rsidP="00896CCE">
      <w:pPr>
        <w:pStyle w:val="ab"/>
        <w:jc w:val="both"/>
        <w:rPr>
          <w:rFonts w:ascii="Times New Roman" w:hAnsi="Times New Roman" w:cs="Times New Roman"/>
        </w:rPr>
      </w:pPr>
      <w:r w:rsidRPr="00896CCE">
        <w:rPr>
          <w:rStyle w:val="ad"/>
          <w:rFonts w:ascii="Times New Roman" w:hAnsi="Times New Roman" w:cs="Times New Roman"/>
        </w:rPr>
        <w:footnoteRef/>
      </w:r>
      <w:r w:rsidRPr="00896CCE">
        <w:rPr>
          <w:rFonts w:ascii="Times New Roman" w:hAnsi="Times New Roman" w:cs="Times New Roman"/>
        </w:rPr>
        <w:t xml:space="preserve"> Александров А. О Надлежащей практике фармаконадзора Европейского Союза. Режим доступа: https://pharm.reviews/stati/gxp/item/560-o-nadlezhashchej-praktike-farmakonadzora-evropejskogo-soyuza</w:t>
      </w:r>
    </w:p>
  </w:footnote>
  <w:footnote w:id="8">
    <w:p w:rsidR="00F85D02" w:rsidRPr="00896CCE" w:rsidRDefault="00F85D02" w:rsidP="00896CCE">
      <w:pPr>
        <w:pStyle w:val="ab"/>
        <w:jc w:val="both"/>
        <w:rPr>
          <w:rFonts w:ascii="Times New Roman" w:hAnsi="Times New Roman" w:cs="Times New Roman"/>
        </w:rPr>
      </w:pPr>
      <w:r w:rsidRPr="00896CCE">
        <w:rPr>
          <w:rStyle w:val="ad"/>
          <w:rFonts w:ascii="Times New Roman" w:hAnsi="Times New Roman" w:cs="Times New Roman"/>
        </w:rPr>
        <w:footnoteRef/>
      </w:r>
      <w:r w:rsidRPr="00896CCE">
        <w:rPr>
          <w:rFonts w:ascii="Times New Roman" w:hAnsi="Times New Roman" w:cs="Times New Roman"/>
        </w:rPr>
        <w:t xml:space="preserve"> Меркулов В.А., Бунятян Н.Д., Сакаева И.В., Лепахин В.К., Романов Б.К., Ефремова Т.А. Новые законодательные инициативы по повышению безопасности лекарственных средств в Европейском союзе. Ведомости Научного центра экспертизы средств медицинского применения. 2013. № 3. С. 46. </w:t>
      </w:r>
    </w:p>
  </w:footnote>
  <w:footnote w:id="9">
    <w:p w:rsidR="00F85D02" w:rsidRPr="00896CCE" w:rsidRDefault="00F85D02" w:rsidP="00896CCE">
      <w:pPr>
        <w:pStyle w:val="ab"/>
        <w:jc w:val="both"/>
        <w:rPr>
          <w:rFonts w:ascii="Times New Roman" w:hAnsi="Times New Roman" w:cs="Times New Roman"/>
        </w:rPr>
      </w:pPr>
      <w:r w:rsidRPr="00896CCE">
        <w:rPr>
          <w:rStyle w:val="ad"/>
          <w:rFonts w:ascii="Times New Roman" w:hAnsi="Times New Roman" w:cs="Times New Roman"/>
        </w:rPr>
        <w:footnoteRef/>
      </w:r>
      <w:r w:rsidRPr="00896CCE">
        <w:rPr>
          <w:rFonts w:ascii="Times New Roman" w:hAnsi="Times New Roman" w:cs="Times New Roman"/>
        </w:rPr>
        <w:t xml:space="preserve"> Александров А. О Надлежащей практике фармаконадзора Европейского Союза. Режим доступа: https://pharm.reviews/stati/gxp/item/560-o-nadlezhashchej-praktike-farmakonadzora-evropejskogo-soyuza</w:t>
      </w:r>
    </w:p>
  </w:footnote>
  <w:footnote w:id="10">
    <w:p w:rsidR="00F85D02" w:rsidRPr="00896CCE" w:rsidRDefault="00F85D02" w:rsidP="006E1231">
      <w:pPr>
        <w:pStyle w:val="ab"/>
        <w:jc w:val="both"/>
        <w:rPr>
          <w:rFonts w:ascii="Times New Roman" w:hAnsi="Times New Roman" w:cs="Times New Roman"/>
        </w:rPr>
      </w:pPr>
      <w:r w:rsidRPr="00896CCE">
        <w:rPr>
          <w:rStyle w:val="ad"/>
          <w:rFonts w:ascii="Times New Roman" w:hAnsi="Times New Roman" w:cs="Times New Roman"/>
        </w:rPr>
        <w:footnoteRef/>
      </w:r>
      <w:r w:rsidRPr="00896CCE">
        <w:rPr>
          <w:rFonts w:ascii="Times New Roman" w:hAnsi="Times New Roman" w:cs="Times New Roman"/>
        </w:rPr>
        <w:t xml:space="preserve"> </w:t>
      </w:r>
      <w:r>
        <w:rPr>
          <w:rFonts w:ascii="Times New Roman" w:hAnsi="Times New Roman" w:cs="Times New Roman"/>
        </w:rPr>
        <w:t xml:space="preserve">Там же </w:t>
      </w:r>
    </w:p>
  </w:footnote>
  <w:footnote w:id="11">
    <w:p w:rsidR="00F85D02" w:rsidRDefault="00F85D02" w:rsidP="00896CCE">
      <w:pPr>
        <w:pStyle w:val="ab"/>
        <w:jc w:val="both"/>
      </w:pPr>
      <w:r w:rsidRPr="00896CCE">
        <w:rPr>
          <w:rStyle w:val="ad"/>
          <w:rFonts w:ascii="Times New Roman" w:hAnsi="Times New Roman" w:cs="Times New Roman"/>
        </w:rPr>
        <w:footnoteRef/>
      </w:r>
      <w:r w:rsidRPr="00896CCE">
        <w:rPr>
          <w:rFonts w:ascii="Times New Roman" w:hAnsi="Times New Roman" w:cs="Times New Roman"/>
        </w:rPr>
        <w:t xml:space="preserve"> Решение Совета Евразийской экономической комиссии от 03.11.2016 N 87 "Об утверждении Правил надлежащей практики фармаконадзора Евразийского экономического союза". Режим доступа: http://www.consultant.ru/document/cons_doc_LAW_207352/</w:t>
      </w:r>
    </w:p>
  </w:footnote>
  <w:footnote w:id="12">
    <w:p w:rsidR="00F85D02" w:rsidRPr="001A240B" w:rsidRDefault="00F85D02" w:rsidP="001A240B">
      <w:pPr>
        <w:pStyle w:val="ab"/>
        <w:jc w:val="both"/>
        <w:rPr>
          <w:rFonts w:ascii="Times New Roman" w:eastAsiaTheme="minorHAnsi" w:hAnsi="Times New Roman" w:cs="Times New Roman"/>
          <w:lang w:eastAsia="en-US"/>
        </w:rPr>
      </w:pPr>
      <w:r w:rsidRPr="001A240B">
        <w:rPr>
          <w:rStyle w:val="ad"/>
          <w:rFonts w:ascii="Times New Roman" w:hAnsi="Times New Roman" w:cs="Times New Roman"/>
        </w:rPr>
        <w:footnoteRef/>
      </w:r>
      <w:r w:rsidRPr="001A240B">
        <w:rPr>
          <w:rFonts w:ascii="Times New Roman" w:hAnsi="Times New Roman" w:cs="Times New Roman"/>
        </w:rPr>
        <w:t xml:space="preserve"> </w:t>
      </w:r>
      <w:r w:rsidRPr="001A240B">
        <w:rPr>
          <w:rFonts w:ascii="Times New Roman" w:eastAsiaTheme="minorHAnsi" w:hAnsi="Times New Roman" w:cs="Times New Roman"/>
          <w:lang w:eastAsia="en-US"/>
        </w:rPr>
        <w:t>Приказ Федеральной службы по надзору в сфере здравоохранения от 15.02.2017 г. № 1071 "Об утверждении порядка осуществления фармаконадзора". Зарегистрирован в Минюсте России 20.03.2017 г. № 46039. Опубликован на официальном интернет-портале правовой информации 21.03.17 г. Вступление в силу 1 апреля 2017 г. Российская газета от 23 марта 2017 г.</w:t>
      </w:r>
    </w:p>
  </w:footnote>
  <w:footnote w:id="13">
    <w:p w:rsidR="00F85D02" w:rsidRDefault="00F85D02">
      <w:pPr>
        <w:pStyle w:val="ab"/>
      </w:pPr>
      <w:r w:rsidRPr="001A240B">
        <w:rPr>
          <w:rStyle w:val="ad"/>
          <w:rFonts w:ascii="Times New Roman" w:hAnsi="Times New Roman" w:cs="Times New Roman"/>
        </w:rPr>
        <w:footnoteRef/>
      </w:r>
      <w:r w:rsidRPr="001A240B">
        <w:rPr>
          <w:rFonts w:ascii="Times New Roman" w:hAnsi="Times New Roman" w:cs="Times New Roman"/>
        </w:rPr>
        <w:t xml:space="preserve"> http://pharm.am/index.php/ru/2014-09-08-11-59-43/140-2015-05-14-17-24-12?start=5</w:t>
      </w:r>
    </w:p>
  </w:footnote>
  <w:footnote w:id="14">
    <w:p w:rsidR="00F85D02" w:rsidRPr="001A240B" w:rsidRDefault="00F85D02" w:rsidP="001A240B">
      <w:pPr>
        <w:pStyle w:val="ab"/>
        <w:jc w:val="both"/>
        <w:rPr>
          <w:rFonts w:ascii="Times New Roman" w:hAnsi="Times New Roman" w:cs="Times New Roman"/>
        </w:rPr>
      </w:pPr>
      <w:r w:rsidRPr="001A240B">
        <w:rPr>
          <w:rStyle w:val="ad"/>
          <w:rFonts w:ascii="Times New Roman" w:hAnsi="Times New Roman" w:cs="Times New Roman"/>
        </w:rPr>
        <w:footnoteRef/>
      </w:r>
      <w:r w:rsidRPr="001A240B">
        <w:rPr>
          <w:rFonts w:ascii="Times New Roman" w:hAnsi="Times New Roman" w:cs="Times New Roman"/>
        </w:rPr>
        <w:t xml:space="preserve"> Федеральный закон от 21 ноября 2011 г. N 323-ФЗ "Об основах охраны здоровья граждан в Российской Федерации" (с изменениями и дополнениями) Система ГАРАНТ: http://base.garant.ru/</w:t>
      </w:r>
    </w:p>
  </w:footnote>
  <w:footnote w:id="15">
    <w:p w:rsidR="00F85D02" w:rsidRDefault="00F85D02" w:rsidP="001A240B">
      <w:pPr>
        <w:pStyle w:val="ab"/>
        <w:jc w:val="both"/>
      </w:pPr>
      <w:r w:rsidRPr="001A240B">
        <w:rPr>
          <w:rStyle w:val="ad"/>
          <w:rFonts w:ascii="Times New Roman" w:hAnsi="Times New Roman" w:cs="Times New Roman"/>
        </w:rPr>
        <w:footnoteRef/>
      </w:r>
      <w:r w:rsidRPr="001A240B">
        <w:rPr>
          <w:rFonts w:ascii="Times New Roman" w:hAnsi="Times New Roman" w:cs="Times New Roman"/>
        </w:rPr>
        <w:t xml:space="preserve"> Федеральный закон от 12 апреля 2010 г. N 61-ФЗ "Об обращении лекарственных средств" 14.04.2010 Российская газета, Федеральный выпуск №5157 (78)</w:t>
      </w:r>
    </w:p>
  </w:footnote>
  <w:footnote w:id="16">
    <w:p w:rsidR="00F85D02" w:rsidRPr="00A3447D" w:rsidRDefault="00F85D02" w:rsidP="001A240B">
      <w:pPr>
        <w:pStyle w:val="ab"/>
        <w:jc w:val="both"/>
        <w:rPr>
          <w:rFonts w:ascii="Times New Roman" w:hAnsi="Times New Roman" w:cs="Times New Roman"/>
        </w:rPr>
      </w:pPr>
      <w:r w:rsidRPr="00A3447D">
        <w:rPr>
          <w:rStyle w:val="ad"/>
          <w:rFonts w:ascii="Times New Roman" w:hAnsi="Times New Roman" w:cs="Times New Roman"/>
        </w:rPr>
        <w:footnoteRef/>
      </w:r>
      <w:r w:rsidRPr="00A3447D">
        <w:rPr>
          <w:rFonts w:ascii="Times New Roman" w:hAnsi="Times New Roman" w:cs="Times New Roman"/>
        </w:rPr>
        <w:t xml:space="preserve"> Приказ Минздравсоцразвития РФ от 26.08.2010 N 757н "Об утверждении порядка осуществления мониторинга безопасности лекарственных препаратов для медицинского применения, регистрации побочных действий, серьезных нежелательных реакций, непредвиденных нежелательных реакций при применении лекарственных препаратов для медицинского применения" (Зарегистрировано в Минюсте РФ 31.08.2010 N 18324). Режим доступа: http://www.consultant.ru/document/cons_doc_LAW_104356/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69D1"/>
    <w:multiLevelType w:val="hybridMultilevel"/>
    <w:tmpl w:val="453A346E"/>
    <w:lvl w:ilvl="0" w:tplc="1AD6E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C52272"/>
    <w:multiLevelType w:val="hybridMultilevel"/>
    <w:tmpl w:val="74AA2ED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33B67AA"/>
    <w:multiLevelType w:val="hybridMultilevel"/>
    <w:tmpl w:val="8CE22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801737"/>
    <w:multiLevelType w:val="hybridMultilevel"/>
    <w:tmpl w:val="8F008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07A3030"/>
    <w:multiLevelType w:val="hybridMultilevel"/>
    <w:tmpl w:val="B8AC4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8C374F5"/>
    <w:multiLevelType w:val="hybridMultilevel"/>
    <w:tmpl w:val="42A8A6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B325CAD"/>
    <w:multiLevelType w:val="hybridMultilevel"/>
    <w:tmpl w:val="3B7E9D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B621747"/>
    <w:multiLevelType w:val="hybridMultilevel"/>
    <w:tmpl w:val="71345F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F50497A"/>
    <w:multiLevelType w:val="hybridMultilevel"/>
    <w:tmpl w:val="11D8F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5EE54F7"/>
    <w:multiLevelType w:val="hybridMultilevel"/>
    <w:tmpl w:val="A8EA86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9004A61"/>
    <w:multiLevelType w:val="hybridMultilevel"/>
    <w:tmpl w:val="845C5B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10"/>
  </w:num>
  <w:num w:numId="4">
    <w:abstractNumId w:val="5"/>
  </w:num>
  <w:num w:numId="5">
    <w:abstractNumId w:val="7"/>
  </w:num>
  <w:num w:numId="6">
    <w:abstractNumId w:val="1"/>
  </w:num>
  <w:num w:numId="7">
    <w:abstractNumId w:val="9"/>
  </w:num>
  <w:num w:numId="8">
    <w:abstractNumId w:val="0"/>
  </w:num>
  <w:num w:numId="9">
    <w:abstractNumId w:val="2"/>
  </w:num>
  <w:num w:numId="10">
    <w:abstractNumId w:val="8"/>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B69DF"/>
    <w:rsid w:val="0002433C"/>
    <w:rsid w:val="00026E43"/>
    <w:rsid w:val="00046063"/>
    <w:rsid w:val="000564C3"/>
    <w:rsid w:val="00074879"/>
    <w:rsid w:val="000C375C"/>
    <w:rsid w:val="000E68CC"/>
    <w:rsid w:val="001033FE"/>
    <w:rsid w:val="0010560A"/>
    <w:rsid w:val="00144B3B"/>
    <w:rsid w:val="00174738"/>
    <w:rsid w:val="001A240B"/>
    <w:rsid w:val="001A479C"/>
    <w:rsid w:val="001A5795"/>
    <w:rsid w:val="001B15DF"/>
    <w:rsid w:val="001B2F77"/>
    <w:rsid w:val="00216C08"/>
    <w:rsid w:val="00222F10"/>
    <w:rsid w:val="002278A8"/>
    <w:rsid w:val="002C078B"/>
    <w:rsid w:val="00340195"/>
    <w:rsid w:val="00341356"/>
    <w:rsid w:val="00346165"/>
    <w:rsid w:val="00370E0B"/>
    <w:rsid w:val="003B69DF"/>
    <w:rsid w:val="003E513D"/>
    <w:rsid w:val="00406AFB"/>
    <w:rsid w:val="00445589"/>
    <w:rsid w:val="00457E3B"/>
    <w:rsid w:val="0047694D"/>
    <w:rsid w:val="00482A62"/>
    <w:rsid w:val="0049632B"/>
    <w:rsid w:val="004A18F2"/>
    <w:rsid w:val="004C391C"/>
    <w:rsid w:val="004C39B9"/>
    <w:rsid w:val="004D52DA"/>
    <w:rsid w:val="004E008A"/>
    <w:rsid w:val="005032F7"/>
    <w:rsid w:val="00561543"/>
    <w:rsid w:val="0056192F"/>
    <w:rsid w:val="0057456B"/>
    <w:rsid w:val="005749C0"/>
    <w:rsid w:val="0057642E"/>
    <w:rsid w:val="00586872"/>
    <w:rsid w:val="00587474"/>
    <w:rsid w:val="005B6168"/>
    <w:rsid w:val="005C5EDC"/>
    <w:rsid w:val="00607C34"/>
    <w:rsid w:val="00626CD6"/>
    <w:rsid w:val="00647608"/>
    <w:rsid w:val="00657312"/>
    <w:rsid w:val="006A491D"/>
    <w:rsid w:val="006B017F"/>
    <w:rsid w:val="006E1231"/>
    <w:rsid w:val="007006E1"/>
    <w:rsid w:val="0071101A"/>
    <w:rsid w:val="007145FE"/>
    <w:rsid w:val="00715067"/>
    <w:rsid w:val="00727592"/>
    <w:rsid w:val="00732D86"/>
    <w:rsid w:val="00747A6A"/>
    <w:rsid w:val="007504F9"/>
    <w:rsid w:val="00777B0E"/>
    <w:rsid w:val="007F129E"/>
    <w:rsid w:val="007F6DB9"/>
    <w:rsid w:val="00896CCE"/>
    <w:rsid w:val="008C7BA6"/>
    <w:rsid w:val="00901025"/>
    <w:rsid w:val="00923E26"/>
    <w:rsid w:val="00930146"/>
    <w:rsid w:val="00944B56"/>
    <w:rsid w:val="00951577"/>
    <w:rsid w:val="00974BF4"/>
    <w:rsid w:val="00975B91"/>
    <w:rsid w:val="009D68A6"/>
    <w:rsid w:val="00A041B7"/>
    <w:rsid w:val="00A312AA"/>
    <w:rsid w:val="00A3447D"/>
    <w:rsid w:val="00A706AE"/>
    <w:rsid w:val="00AA568A"/>
    <w:rsid w:val="00AB1025"/>
    <w:rsid w:val="00AC0BF3"/>
    <w:rsid w:val="00B02B24"/>
    <w:rsid w:val="00B1072C"/>
    <w:rsid w:val="00B1500C"/>
    <w:rsid w:val="00B465D9"/>
    <w:rsid w:val="00B5071C"/>
    <w:rsid w:val="00B677AD"/>
    <w:rsid w:val="00B82485"/>
    <w:rsid w:val="00B826E1"/>
    <w:rsid w:val="00BB7B25"/>
    <w:rsid w:val="00BE7AD9"/>
    <w:rsid w:val="00C044CD"/>
    <w:rsid w:val="00C05412"/>
    <w:rsid w:val="00C10E48"/>
    <w:rsid w:val="00C20C6E"/>
    <w:rsid w:val="00C21936"/>
    <w:rsid w:val="00C356D2"/>
    <w:rsid w:val="00C40AA3"/>
    <w:rsid w:val="00C4210B"/>
    <w:rsid w:val="00C57FBD"/>
    <w:rsid w:val="00CA543E"/>
    <w:rsid w:val="00CE49E4"/>
    <w:rsid w:val="00D07720"/>
    <w:rsid w:val="00D44141"/>
    <w:rsid w:val="00D627C0"/>
    <w:rsid w:val="00D859C1"/>
    <w:rsid w:val="00D865E6"/>
    <w:rsid w:val="00DA1E9D"/>
    <w:rsid w:val="00DA6E39"/>
    <w:rsid w:val="00DC6D7A"/>
    <w:rsid w:val="00DD3468"/>
    <w:rsid w:val="00DF3B1A"/>
    <w:rsid w:val="00DF5F5A"/>
    <w:rsid w:val="00E361A0"/>
    <w:rsid w:val="00E75B91"/>
    <w:rsid w:val="00E80D65"/>
    <w:rsid w:val="00EB2EDA"/>
    <w:rsid w:val="00EE394D"/>
    <w:rsid w:val="00F07177"/>
    <w:rsid w:val="00F27BFD"/>
    <w:rsid w:val="00F32648"/>
    <w:rsid w:val="00F8022A"/>
    <w:rsid w:val="00F85D02"/>
    <w:rsid w:val="00FA02CD"/>
    <w:rsid w:val="00FC31AA"/>
    <w:rsid w:val="00FC54FB"/>
    <w:rsid w:val="00FD0BCB"/>
    <w:rsid w:val="00FE77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72C"/>
  </w:style>
  <w:style w:type="paragraph" w:styleId="1">
    <w:name w:val="heading 1"/>
    <w:basedOn w:val="a"/>
    <w:next w:val="a"/>
    <w:link w:val="10"/>
    <w:uiPriority w:val="9"/>
    <w:qFormat/>
    <w:rsid w:val="006573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E7A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677AD"/>
    <w:rPr>
      <w:b/>
      <w:bCs/>
    </w:rPr>
  </w:style>
  <w:style w:type="character" w:customStyle="1" w:styleId="20">
    <w:name w:val="Заголовок 2 Знак"/>
    <w:basedOn w:val="a0"/>
    <w:link w:val="2"/>
    <w:uiPriority w:val="9"/>
    <w:rsid w:val="00BE7AD9"/>
    <w:rPr>
      <w:rFonts w:ascii="Times New Roman" w:eastAsia="Times New Roman" w:hAnsi="Times New Roman" w:cs="Times New Roman"/>
      <w:b/>
      <w:bCs/>
      <w:sz w:val="36"/>
      <w:szCs w:val="36"/>
    </w:rPr>
  </w:style>
  <w:style w:type="paragraph" w:styleId="a4">
    <w:name w:val="Normal (Web)"/>
    <w:basedOn w:val="a"/>
    <w:uiPriority w:val="99"/>
    <w:semiHidden/>
    <w:unhideWhenUsed/>
    <w:rsid w:val="00BE7AD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D07720"/>
    <w:pPr>
      <w:ind w:left="720"/>
      <w:contextualSpacing/>
    </w:pPr>
  </w:style>
  <w:style w:type="character" w:customStyle="1" w:styleId="spelle">
    <w:name w:val="spelle"/>
    <w:basedOn w:val="a0"/>
    <w:rsid w:val="002C078B"/>
  </w:style>
  <w:style w:type="paragraph" w:styleId="a6">
    <w:name w:val="header"/>
    <w:basedOn w:val="a"/>
    <w:link w:val="a7"/>
    <w:uiPriority w:val="99"/>
    <w:semiHidden/>
    <w:unhideWhenUsed/>
    <w:rsid w:val="00DF3B1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F3B1A"/>
  </w:style>
  <w:style w:type="paragraph" w:styleId="a8">
    <w:name w:val="footer"/>
    <w:basedOn w:val="a"/>
    <w:link w:val="a9"/>
    <w:uiPriority w:val="99"/>
    <w:unhideWhenUsed/>
    <w:rsid w:val="00DF3B1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F3B1A"/>
  </w:style>
  <w:style w:type="character" w:customStyle="1" w:styleId="10">
    <w:name w:val="Заголовок 1 Знак"/>
    <w:basedOn w:val="a0"/>
    <w:link w:val="1"/>
    <w:uiPriority w:val="9"/>
    <w:rsid w:val="00657312"/>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657312"/>
    <w:pPr>
      <w:outlineLvl w:val="9"/>
    </w:pPr>
    <w:rPr>
      <w:lang w:eastAsia="en-US"/>
    </w:rPr>
  </w:style>
  <w:style w:type="paragraph" w:styleId="21">
    <w:name w:val="toc 2"/>
    <w:basedOn w:val="a"/>
    <w:next w:val="a"/>
    <w:autoRedefine/>
    <w:uiPriority w:val="39"/>
    <w:unhideWhenUsed/>
    <w:qFormat/>
    <w:rsid w:val="00657312"/>
    <w:pPr>
      <w:spacing w:after="100"/>
    </w:pPr>
    <w:rPr>
      <w:lang w:eastAsia="en-US"/>
    </w:rPr>
  </w:style>
  <w:style w:type="paragraph" w:styleId="11">
    <w:name w:val="toc 1"/>
    <w:basedOn w:val="a"/>
    <w:next w:val="a"/>
    <w:autoRedefine/>
    <w:uiPriority w:val="39"/>
    <w:unhideWhenUsed/>
    <w:qFormat/>
    <w:rsid w:val="00657312"/>
    <w:pPr>
      <w:spacing w:after="100"/>
    </w:pPr>
    <w:rPr>
      <w:b/>
      <w:lang w:eastAsia="en-US"/>
    </w:rPr>
  </w:style>
  <w:style w:type="paragraph" w:styleId="3">
    <w:name w:val="toc 3"/>
    <w:basedOn w:val="a"/>
    <w:next w:val="a"/>
    <w:autoRedefine/>
    <w:uiPriority w:val="39"/>
    <w:unhideWhenUsed/>
    <w:qFormat/>
    <w:rsid w:val="00657312"/>
    <w:pPr>
      <w:spacing w:after="100"/>
    </w:pPr>
    <w:rPr>
      <w:lang w:eastAsia="en-US"/>
    </w:rPr>
  </w:style>
  <w:style w:type="paragraph" w:styleId="ab">
    <w:name w:val="footnote text"/>
    <w:basedOn w:val="a"/>
    <w:link w:val="ac"/>
    <w:uiPriority w:val="99"/>
    <w:semiHidden/>
    <w:unhideWhenUsed/>
    <w:rsid w:val="00657312"/>
    <w:pPr>
      <w:spacing w:after="0" w:line="240" w:lineRule="auto"/>
    </w:pPr>
    <w:rPr>
      <w:sz w:val="20"/>
      <w:szCs w:val="20"/>
    </w:rPr>
  </w:style>
  <w:style w:type="character" w:customStyle="1" w:styleId="ac">
    <w:name w:val="Текст сноски Знак"/>
    <w:basedOn w:val="a0"/>
    <w:link w:val="ab"/>
    <w:uiPriority w:val="99"/>
    <w:semiHidden/>
    <w:rsid w:val="00657312"/>
    <w:rPr>
      <w:sz w:val="20"/>
      <w:szCs w:val="20"/>
    </w:rPr>
  </w:style>
  <w:style w:type="character" w:styleId="ad">
    <w:name w:val="footnote reference"/>
    <w:basedOn w:val="a0"/>
    <w:uiPriority w:val="99"/>
    <w:semiHidden/>
    <w:unhideWhenUsed/>
    <w:rsid w:val="00657312"/>
    <w:rPr>
      <w:vertAlign w:val="superscript"/>
    </w:rPr>
  </w:style>
  <w:style w:type="character" w:styleId="ae">
    <w:name w:val="Hyperlink"/>
    <w:basedOn w:val="a0"/>
    <w:uiPriority w:val="99"/>
    <w:unhideWhenUsed/>
    <w:rsid w:val="001A240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5905052">
      <w:bodyDiv w:val="1"/>
      <w:marLeft w:val="0"/>
      <w:marRight w:val="0"/>
      <w:marTop w:val="0"/>
      <w:marBottom w:val="0"/>
      <w:divBdr>
        <w:top w:val="none" w:sz="0" w:space="0" w:color="auto"/>
        <w:left w:val="none" w:sz="0" w:space="0" w:color="auto"/>
        <w:bottom w:val="none" w:sz="0" w:space="0" w:color="auto"/>
        <w:right w:val="none" w:sz="0" w:space="0" w:color="auto"/>
      </w:divBdr>
    </w:div>
    <w:div w:id="119079124">
      <w:bodyDiv w:val="1"/>
      <w:marLeft w:val="0"/>
      <w:marRight w:val="0"/>
      <w:marTop w:val="0"/>
      <w:marBottom w:val="0"/>
      <w:divBdr>
        <w:top w:val="none" w:sz="0" w:space="0" w:color="auto"/>
        <w:left w:val="none" w:sz="0" w:space="0" w:color="auto"/>
        <w:bottom w:val="none" w:sz="0" w:space="0" w:color="auto"/>
        <w:right w:val="none" w:sz="0" w:space="0" w:color="auto"/>
      </w:divBdr>
    </w:div>
    <w:div w:id="214659891">
      <w:bodyDiv w:val="1"/>
      <w:marLeft w:val="0"/>
      <w:marRight w:val="0"/>
      <w:marTop w:val="0"/>
      <w:marBottom w:val="0"/>
      <w:divBdr>
        <w:top w:val="none" w:sz="0" w:space="0" w:color="auto"/>
        <w:left w:val="none" w:sz="0" w:space="0" w:color="auto"/>
        <w:bottom w:val="none" w:sz="0" w:space="0" w:color="auto"/>
        <w:right w:val="none" w:sz="0" w:space="0" w:color="auto"/>
      </w:divBdr>
    </w:div>
    <w:div w:id="253631725">
      <w:bodyDiv w:val="1"/>
      <w:marLeft w:val="0"/>
      <w:marRight w:val="0"/>
      <w:marTop w:val="0"/>
      <w:marBottom w:val="0"/>
      <w:divBdr>
        <w:top w:val="none" w:sz="0" w:space="0" w:color="auto"/>
        <w:left w:val="none" w:sz="0" w:space="0" w:color="auto"/>
        <w:bottom w:val="none" w:sz="0" w:space="0" w:color="auto"/>
        <w:right w:val="none" w:sz="0" w:space="0" w:color="auto"/>
      </w:divBdr>
      <w:divsChild>
        <w:div w:id="966549872">
          <w:marLeft w:val="0"/>
          <w:marRight w:val="0"/>
          <w:marTop w:val="100"/>
          <w:marBottom w:val="0"/>
          <w:divBdr>
            <w:top w:val="none" w:sz="0" w:space="0" w:color="auto"/>
            <w:left w:val="none" w:sz="0" w:space="0" w:color="auto"/>
            <w:bottom w:val="none" w:sz="0" w:space="0" w:color="auto"/>
            <w:right w:val="none" w:sz="0" w:space="0" w:color="auto"/>
          </w:divBdr>
        </w:div>
        <w:div w:id="840201972">
          <w:marLeft w:val="0"/>
          <w:marRight w:val="0"/>
          <w:marTop w:val="0"/>
          <w:marBottom w:val="0"/>
          <w:divBdr>
            <w:top w:val="none" w:sz="0" w:space="0" w:color="auto"/>
            <w:left w:val="none" w:sz="0" w:space="0" w:color="auto"/>
            <w:bottom w:val="none" w:sz="0" w:space="0" w:color="auto"/>
            <w:right w:val="none" w:sz="0" w:space="0" w:color="auto"/>
          </w:divBdr>
        </w:div>
      </w:divsChild>
    </w:div>
    <w:div w:id="257368424">
      <w:bodyDiv w:val="1"/>
      <w:marLeft w:val="0"/>
      <w:marRight w:val="0"/>
      <w:marTop w:val="0"/>
      <w:marBottom w:val="0"/>
      <w:divBdr>
        <w:top w:val="none" w:sz="0" w:space="0" w:color="auto"/>
        <w:left w:val="none" w:sz="0" w:space="0" w:color="auto"/>
        <w:bottom w:val="none" w:sz="0" w:space="0" w:color="auto"/>
        <w:right w:val="none" w:sz="0" w:space="0" w:color="auto"/>
      </w:divBdr>
    </w:div>
    <w:div w:id="420763506">
      <w:bodyDiv w:val="1"/>
      <w:marLeft w:val="0"/>
      <w:marRight w:val="0"/>
      <w:marTop w:val="0"/>
      <w:marBottom w:val="0"/>
      <w:divBdr>
        <w:top w:val="none" w:sz="0" w:space="0" w:color="auto"/>
        <w:left w:val="none" w:sz="0" w:space="0" w:color="auto"/>
        <w:bottom w:val="none" w:sz="0" w:space="0" w:color="auto"/>
        <w:right w:val="none" w:sz="0" w:space="0" w:color="auto"/>
      </w:divBdr>
    </w:div>
    <w:div w:id="449906370">
      <w:bodyDiv w:val="1"/>
      <w:marLeft w:val="0"/>
      <w:marRight w:val="0"/>
      <w:marTop w:val="0"/>
      <w:marBottom w:val="0"/>
      <w:divBdr>
        <w:top w:val="none" w:sz="0" w:space="0" w:color="auto"/>
        <w:left w:val="none" w:sz="0" w:space="0" w:color="auto"/>
        <w:bottom w:val="none" w:sz="0" w:space="0" w:color="auto"/>
        <w:right w:val="none" w:sz="0" w:space="0" w:color="auto"/>
      </w:divBdr>
    </w:div>
    <w:div w:id="537857320">
      <w:bodyDiv w:val="1"/>
      <w:marLeft w:val="0"/>
      <w:marRight w:val="0"/>
      <w:marTop w:val="0"/>
      <w:marBottom w:val="0"/>
      <w:divBdr>
        <w:top w:val="none" w:sz="0" w:space="0" w:color="auto"/>
        <w:left w:val="none" w:sz="0" w:space="0" w:color="auto"/>
        <w:bottom w:val="none" w:sz="0" w:space="0" w:color="auto"/>
        <w:right w:val="none" w:sz="0" w:space="0" w:color="auto"/>
      </w:divBdr>
    </w:div>
    <w:div w:id="629869769">
      <w:bodyDiv w:val="1"/>
      <w:marLeft w:val="0"/>
      <w:marRight w:val="0"/>
      <w:marTop w:val="0"/>
      <w:marBottom w:val="0"/>
      <w:divBdr>
        <w:top w:val="none" w:sz="0" w:space="0" w:color="auto"/>
        <w:left w:val="none" w:sz="0" w:space="0" w:color="auto"/>
        <w:bottom w:val="none" w:sz="0" w:space="0" w:color="auto"/>
        <w:right w:val="none" w:sz="0" w:space="0" w:color="auto"/>
      </w:divBdr>
    </w:div>
    <w:div w:id="650719570">
      <w:bodyDiv w:val="1"/>
      <w:marLeft w:val="0"/>
      <w:marRight w:val="0"/>
      <w:marTop w:val="0"/>
      <w:marBottom w:val="0"/>
      <w:divBdr>
        <w:top w:val="none" w:sz="0" w:space="0" w:color="auto"/>
        <w:left w:val="none" w:sz="0" w:space="0" w:color="auto"/>
        <w:bottom w:val="none" w:sz="0" w:space="0" w:color="auto"/>
        <w:right w:val="none" w:sz="0" w:space="0" w:color="auto"/>
      </w:divBdr>
    </w:div>
    <w:div w:id="780035633">
      <w:bodyDiv w:val="1"/>
      <w:marLeft w:val="0"/>
      <w:marRight w:val="0"/>
      <w:marTop w:val="0"/>
      <w:marBottom w:val="0"/>
      <w:divBdr>
        <w:top w:val="none" w:sz="0" w:space="0" w:color="auto"/>
        <w:left w:val="none" w:sz="0" w:space="0" w:color="auto"/>
        <w:bottom w:val="none" w:sz="0" w:space="0" w:color="auto"/>
        <w:right w:val="none" w:sz="0" w:space="0" w:color="auto"/>
      </w:divBdr>
    </w:div>
    <w:div w:id="783769963">
      <w:bodyDiv w:val="1"/>
      <w:marLeft w:val="0"/>
      <w:marRight w:val="0"/>
      <w:marTop w:val="0"/>
      <w:marBottom w:val="0"/>
      <w:divBdr>
        <w:top w:val="none" w:sz="0" w:space="0" w:color="auto"/>
        <w:left w:val="none" w:sz="0" w:space="0" w:color="auto"/>
        <w:bottom w:val="none" w:sz="0" w:space="0" w:color="auto"/>
        <w:right w:val="none" w:sz="0" w:space="0" w:color="auto"/>
      </w:divBdr>
    </w:div>
    <w:div w:id="826286662">
      <w:bodyDiv w:val="1"/>
      <w:marLeft w:val="0"/>
      <w:marRight w:val="0"/>
      <w:marTop w:val="0"/>
      <w:marBottom w:val="0"/>
      <w:divBdr>
        <w:top w:val="none" w:sz="0" w:space="0" w:color="auto"/>
        <w:left w:val="none" w:sz="0" w:space="0" w:color="auto"/>
        <w:bottom w:val="none" w:sz="0" w:space="0" w:color="auto"/>
        <w:right w:val="none" w:sz="0" w:space="0" w:color="auto"/>
      </w:divBdr>
    </w:div>
    <w:div w:id="880164452">
      <w:bodyDiv w:val="1"/>
      <w:marLeft w:val="0"/>
      <w:marRight w:val="0"/>
      <w:marTop w:val="0"/>
      <w:marBottom w:val="0"/>
      <w:divBdr>
        <w:top w:val="none" w:sz="0" w:space="0" w:color="auto"/>
        <w:left w:val="none" w:sz="0" w:space="0" w:color="auto"/>
        <w:bottom w:val="none" w:sz="0" w:space="0" w:color="auto"/>
        <w:right w:val="none" w:sz="0" w:space="0" w:color="auto"/>
      </w:divBdr>
    </w:div>
    <w:div w:id="881401598">
      <w:bodyDiv w:val="1"/>
      <w:marLeft w:val="0"/>
      <w:marRight w:val="0"/>
      <w:marTop w:val="0"/>
      <w:marBottom w:val="0"/>
      <w:divBdr>
        <w:top w:val="none" w:sz="0" w:space="0" w:color="auto"/>
        <w:left w:val="none" w:sz="0" w:space="0" w:color="auto"/>
        <w:bottom w:val="none" w:sz="0" w:space="0" w:color="auto"/>
        <w:right w:val="none" w:sz="0" w:space="0" w:color="auto"/>
      </w:divBdr>
    </w:div>
    <w:div w:id="936015353">
      <w:bodyDiv w:val="1"/>
      <w:marLeft w:val="0"/>
      <w:marRight w:val="0"/>
      <w:marTop w:val="0"/>
      <w:marBottom w:val="0"/>
      <w:divBdr>
        <w:top w:val="none" w:sz="0" w:space="0" w:color="auto"/>
        <w:left w:val="none" w:sz="0" w:space="0" w:color="auto"/>
        <w:bottom w:val="none" w:sz="0" w:space="0" w:color="auto"/>
        <w:right w:val="none" w:sz="0" w:space="0" w:color="auto"/>
      </w:divBdr>
    </w:div>
    <w:div w:id="967398712">
      <w:bodyDiv w:val="1"/>
      <w:marLeft w:val="0"/>
      <w:marRight w:val="0"/>
      <w:marTop w:val="0"/>
      <w:marBottom w:val="0"/>
      <w:divBdr>
        <w:top w:val="none" w:sz="0" w:space="0" w:color="auto"/>
        <w:left w:val="none" w:sz="0" w:space="0" w:color="auto"/>
        <w:bottom w:val="none" w:sz="0" w:space="0" w:color="auto"/>
        <w:right w:val="none" w:sz="0" w:space="0" w:color="auto"/>
      </w:divBdr>
    </w:div>
    <w:div w:id="1089346371">
      <w:bodyDiv w:val="1"/>
      <w:marLeft w:val="0"/>
      <w:marRight w:val="0"/>
      <w:marTop w:val="0"/>
      <w:marBottom w:val="0"/>
      <w:divBdr>
        <w:top w:val="none" w:sz="0" w:space="0" w:color="auto"/>
        <w:left w:val="none" w:sz="0" w:space="0" w:color="auto"/>
        <w:bottom w:val="none" w:sz="0" w:space="0" w:color="auto"/>
        <w:right w:val="none" w:sz="0" w:space="0" w:color="auto"/>
      </w:divBdr>
    </w:div>
    <w:div w:id="1097023755">
      <w:bodyDiv w:val="1"/>
      <w:marLeft w:val="0"/>
      <w:marRight w:val="0"/>
      <w:marTop w:val="0"/>
      <w:marBottom w:val="0"/>
      <w:divBdr>
        <w:top w:val="none" w:sz="0" w:space="0" w:color="auto"/>
        <w:left w:val="none" w:sz="0" w:space="0" w:color="auto"/>
        <w:bottom w:val="none" w:sz="0" w:space="0" w:color="auto"/>
        <w:right w:val="none" w:sz="0" w:space="0" w:color="auto"/>
      </w:divBdr>
    </w:div>
    <w:div w:id="1103233798">
      <w:bodyDiv w:val="1"/>
      <w:marLeft w:val="0"/>
      <w:marRight w:val="0"/>
      <w:marTop w:val="0"/>
      <w:marBottom w:val="0"/>
      <w:divBdr>
        <w:top w:val="none" w:sz="0" w:space="0" w:color="auto"/>
        <w:left w:val="none" w:sz="0" w:space="0" w:color="auto"/>
        <w:bottom w:val="none" w:sz="0" w:space="0" w:color="auto"/>
        <w:right w:val="none" w:sz="0" w:space="0" w:color="auto"/>
      </w:divBdr>
    </w:div>
    <w:div w:id="1163931533">
      <w:bodyDiv w:val="1"/>
      <w:marLeft w:val="0"/>
      <w:marRight w:val="0"/>
      <w:marTop w:val="0"/>
      <w:marBottom w:val="0"/>
      <w:divBdr>
        <w:top w:val="none" w:sz="0" w:space="0" w:color="auto"/>
        <w:left w:val="none" w:sz="0" w:space="0" w:color="auto"/>
        <w:bottom w:val="none" w:sz="0" w:space="0" w:color="auto"/>
        <w:right w:val="none" w:sz="0" w:space="0" w:color="auto"/>
      </w:divBdr>
    </w:div>
    <w:div w:id="1168836348">
      <w:bodyDiv w:val="1"/>
      <w:marLeft w:val="0"/>
      <w:marRight w:val="0"/>
      <w:marTop w:val="0"/>
      <w:marBottom w:val="0"/>
      <w:divBdr>
        <w:top w:val="none" w:sz="0" w:space="0" w:color="auto"/>
        <w:left w:val="none" w:sz="0" w:space="0" w:color="auto"/>
        <w:bottom w:val="none" w:sz="0" w:space="0" w:color="auto"/>
        <w:right w:val="none" w:sz="0" w:space="0" w:color="auto"/>
      </w:divBdr>
    </w:div>
    <w:div w:id="1206330498">
      <w:bodyDiv w:val="1"/>
      <w:marLeft w:val="0"/>
      <w:marRight w:val="0"/>
      <w:marTop w:val="0"/>
      <w:marBottom w:val="0"/>
      <w:divBdr>
        <w:top w:val="none" w:sz="0" w:space="0" w:color="auto"/>
        <w:left w:val="none" w:sz="0" w:space="0" w:color="auto"/>
        <w:bottom w:val="none" w:sz="0" w:space="0" w:color="auto"/>
        <w:right w:val="none" w:sz="0" w:space="0" w:color="auto"/>
      </w:divBdr>
    </w:div>
    <w:div w:id="1226141267">
      <w:bodyDiv w:val="1"/>
      <w:marLeft w:val="0"/>
      <w:marRight w:val="0"/>
      <w:marTop w:val="0"/>
      <w:marBottom w:val="0"/>
      <w:divBdr>
        <w:top w:val="none" w:sz="0" w:space="0" w:color="auto"/>
        <w:left w:val="none" w:sz="0" w:space="0" w:color="auto"/>
        <w:bottom w:val="none" w:sz="0" w:space="0" w:color="auto"/>
        <w:right w:val="none" w:sz="0" w:space="0" w:color="auto"/>
      </w:divBdr>
    </w:div>
    <w:div w:id="1273052462">
      <w:bodyDiv w:val="1"/>
      <w:marLeft w:val="0"/>
      <w:marRight w:val="0"/>
      <w:marTop w:val="0"/>
      <w:marBottom w:val="0"/>
      <w:divBdr>
        <w:top w:val="none" w:sz="0" w:space="0" w:color="auto"/>
        <w:left w:val="none" w:sz="0" w:space="0" w:color="auto"/>
        <w:bottom w:val="none" w:sz="0" w:space="0" w:color="auto"/>
        <w:right w:val="none" w:sz="0" w:space="0" w:color="auto"/>
      </w:divBdr>
    </w:div>
    <w:div w:id="1457530495">
      <w:bodyDiv w:val="1"/>
      <w:marLeft w:val="0"/>
      <w:marRight w:val="0"/>
      <w:marTop w:val="0"/>
      <w:marBottom w:val="0"/>
      <w:divBdr>
        <w:top w:val="none" w:sz="0" w:space="0" w:color="auto"/>
        <w:left w:val="none" w:sz="0" w:space="0" w:color="auto"/>
        <w:bottom w:val="none" w:sz="0" w:space="0" w:color="auto"/>
        <w:right w:val="none" w:sz="0" w:space="0" w:color="auto"/>
      </w:divBdr>
    </w:div>
    <w:div w:id="1601645486">
      <w:bodyDiv w:val="1"/>
      <w:marLeft w:val="0"/>
      <w:marRight w:val="0"/>
      <w:marTop w:val="0"/>
      <w:marBottom w:val="0"/>
      <w:divBdr>
        <w:top w:val="none" w:sz="0" w:space="0" w:color="auto"/>
        <w:left w:val="none" w:sz="0" w:space="0" w:color="auto"/>
        <w:bottom w:val="none" w:sz="0" w:space="0" w:color="auto"/>
        <w:right w:val="none" w:sz="0" w:space="0" w:color="auto"/>
      </w:divBdr>
    </w:div>
    <w:div w:id="1903979233">
      <w:bodyDiv w:val="1"/>
      <w:marLeft w:val="0"/>
      <w:marRight w:val="0"/>
      <w:marTop w:val="0"/>
      <w:marBottom w:val="0"/>
      <w:divBdr>
        <w:top w:val="none" w:sz="0" w:space="0" w:color="auto"/>
        <w:left w:val="none" w:sz="0" w:space="0" w:color="auto"/>
        <w:bottom w:val="none" w:sz="0" w:space="0" w:color="auto"/>
        <w:right w:val="none" w:sz="0" w:space="0" w:color="auto"/>
      </w:divBdr>
    </w:div>
    <w:div w:id="208629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www.roszdravnadzor.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pharm.reviews/stati/gxp/item/560-o-nadlezhashchej-praktike-farmakonadzora%20evropejskogo-soyuza"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nsultant.ru/document/cons_doc_LAW_2073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201D0-7134-44A8-ABF1-A27D0033D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2591</TotalTime>
  <Pages>27</Pages>
  <Words>6731</Words>
  <Characters>38368</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54</cp:revision>
  <dcterms:created xsi:type="dcterms:W3CDTF">2018-04-12T09:22:00Z</dcterms:created>
  <dcterms:modified xsi:type="dcterms:W3CDTF">2018-04-17T20:37:00Z</dcterms:modified>
</cp:coreProperties>
</file>