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C" w:rsidRDefault="00247244" w:rsidP="00247244">
      <w:pPr>
        <w:ind w:firstLine="709"/>
      </w:pPr>
      <w:r w:rsidRPr="00247244">
        <w:t>Уважаемый</w:t>
      </w:r>
      <w:r w:rsidR="001143B7">
        <w:t xml:space="preserve"> </w:t>
      </w:r>
      <w:r w:rsidRPr="00247244">
        <w:t>председатель</w:t>
      </w:r>
      <w:r w:rsidR="001143B7">
        <w:t xml:space="preserve"> </w:t>
      </w:r>
      <w:r w:rsidRPr="00247244">
        <w:t>и</w:t>
      </w:r>
      <w:r w:rsidR="001143B7">
        <w:t xml:space="preserve"> </w:t>
      </w:r>
      <w:r w:rsidRPr="00247244">
        <w:t>члены</w:t>
      </w:r>
      <w:r w:rsidR="001143B7">
        <w:t xml:space="preserve"> </w:t>
      </w:r>
      <w:r w:rsidRPr="00247244">
        <w:t>выпускной</w:t>
      </w:r>
      <w:r w:rsidR="001143B7">
        <w:t xml:space="preserve"> </w:t>
      </w:r>
      <w:r w:rsidRPr="00247244">
        <w:t>аттестационной</w:t>
      </w:r>
      <w:r w:rsidR="001143B7">
        <w:t xml:space="preserve"> </w:t>
      </w:r>
      <w:r w:rsidRPr="00247244">
        <w:t>комиссии!</w:t>
      </w:r>
      <w:r w:rsidR="001143B7">
        <w:t xml:space="preserve"> </w:t>
      </w:r>
      <w:r w:rsidRPr="00247244">
        <w:t>Предлагаю</w:t>
      </w:r>
      <w:r w:rsidR="001143B7">
        <w:t xml:space="preserve"> </w:t>
      </w:r>
      <w:r w:rsidRPr="00247244">
        <w:t>Вашему</w:t>
      </w:r>
      <w:r w:rsidR="001143B7">
        <w:t xml:space="preserve"> </w:t>
      </w:r>
      <w:r w:rsidRPr="00247244">
        <w:t>вниманию</w:t>
      </w:r>
      <w:r w:rsidR="001143B7">
        <w:t xml:space="preserve"> </w:t>
      </w:r>
      <w:r w:rsidRPr="00247244">
        <w:t>выпускную</w:t>
      </w:r>
      <w:r w:rsidR="001143B7">
        <w:t xml:space="preserve"> </w:t>
      </w:r>
      <w:r w:rsidRPr="00247244">
        <w:t>квалификационную</w:t>
      </w:r>
      <w:r w:rsidR="001143B7">
        <w:t xml:space="preserve"> </w:t>
      </w:r>
      <w:r w:rsidRPr="00247244">
        <w:t>работу</w:t>
      </w:r>
      <w:r w:rsidR="001143B7">
        <w:t xml:space="preserve"> </w:t>
      </w:r>
      <w:r w:rsidRPr="00247244">
        <w:t>на</w:t>
      </w:r>
      <w:r w:rsidR="001143B7">
        <w:t xml:space="preserve"> </w:t>
      </w:r>
      <w:r w:rsidRPr="00247244">
        <w:t>тему:</w:t>
      </w:r>
      <w:r w:rsidR="001143B7">
        <w:t xml:space="preserve"> </w:t>
      </w:r>
      <w:r w:rsidRPr="00247244">
        <w:t>«Регулирование</w:t>
      </w:r>
      <w:r w:rsidR="001143B7">
        <w:t xml:space="preserve"> </w:t>
      </w:r>
      <w:r w:rsidRPr="00247244">
        <w:t>трансграничного</w:t>
      </w:r>
      <w:r w:rsidR="001143B7">
        <w:t xml:space="preserve"> </w:t>
      </w:r>
      <w:r w:rsidRPr="00247244">
        <w:t>банкротства».</w:t>
      </w:r>
    </w:p>
    <w:p w:rsidR="00247244" w:rsidRDefault="00247244" w:rsidP="00247244">
      <w:pPr>
        <w:shd w:val="clear" w:color="auto" w:fill="FFFFFF"/>
        <w:ind w:firstLine="709"/>
        <w:rPr>
          <w:b/>
          <w:bCs/>
          <w:szCs w:val="28"/>
        </w:rPr>
      </w:pPr>
      <w:r w:rsidRPr="00823FB4">
        <w:rPr>
          <w:b/>
          <w:bCs/>
          <w:szCs w:val="28"/>
        </w:rPr>
        <w:t>Актуальность</w:t>
      </w:r>
      <w:r w:rsidR="001143B7">
        <w:rPr>
          <w:b/>
          <w:bCs/>
          <w:szCs w:val="28"/>
        </w:rPr>
        <w:t xml:space="preserve"> </w:t>
      </w:r>
      <w:r w:rsidRPr="00247244">
        <w:rPr>
          <w:bCs/>
          <w:szCs w:val="28"/>
        </w:rPr>
        <w:t>выбранной</w:t>
      </w:r>
      <w:r w:rsidR="001143B7">
        <w:rPr>
          <w:bCs/>
          <w:szCs w:val="28"/>
        </w:rPr>
        <w:t xml:space="preserve"> </w:t>
      </w:r>
      <w:r w:rsidRPr="00247244">
        <w:rPr>
          <w:bCs/>
          <w:szCs w:val="28"/>
        </w:rPr>
        <w:t>темы</w:t>
      </w:r>
      <w:r w:rsidR="001143B7">
        <w:rPr>
          <w:bCs/>
          <w:szCs w:val="28"/>
        </w:rPr>
        <w:t xml:space="preserve"> </w:t>
      </w:r>
      <w:r w:rsidRPr="00247244">
        <w:rPr>
          <w:bCs/>
          <w:szCs w:val="28"/>
        </w:rPr>
        <w:t>обусловлена</w:t>
      </w:r>
      <w:r w:rsidR="001143B7">
        <w:rPr>
          <w:bCs/>
          <w:szCs w:val="28"/>
        </w:rPr>
        <w:t xml:space="preserve"> </w:t>
      </w:r>
      <w:r w:rsidRPr="00247244">
        <w:rPr>
          <w:bCs/>
          <w:szCs w:val="28"/>
        </w:rPr>
        <w:t>тем,</w:t>
      </w:r>
      <w:r w:rsidR="001143B7">
        <w:rPr>
          <w:bCs/>
          <w:szCs w:val="28"/>
        </w:rPr>
        <w:t xml:space="preserve"> </w:t>
      </w:r>
      <w:r w:rsidRPr="00247244">
        <w:rPr>
          <w:bCs/>
          <w:szCs w:val="28"/>
        </w:rPr>
        <w:t>что</w:t>
      </w:r>
      <w:r w:rsidR="001143B7">
        <w:rPr>
          <w:bCs/>
          <w:szCs w:val="28"/>
        </w:rPr>
        <w:t xml:space="preserve"> </w:t>
      </w:r>
      <w:r w:rsidRPr="00247244">
        <w:rPr>
          <w:bCs/>
          <w:szCs w:val="28"/>
        </w:rPr>
        <w:t>п</w:t>
      </w:r>
      <w:r w:rsidRPr="00884841">
        <w:rPr>
          <w:szCs w:val="28"/>
        </w:rPr>
        <w:t>роблематика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трансграничных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ба</w:t>
      </w:r>
      <w:r w:rsidRPr="00884841">
        <w:rPr>
          <w:szCs w:val="28"/>
        </w:rPr>
        <w:t>н</w:t>
      </w:r>
      <w:r w:rsidRPr="00884841">
        <w:rPr>
          <w:szCs w:val="28"/>
        </w:rPr>
        <w:t>кротств,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будучи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постоянным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объектом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научных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исследований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за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рубежом,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в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отечественном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правопорядке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долгое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время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оставалась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малоизученной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и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рассматривалась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как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сугубо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экзотическая,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не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имеющая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практического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примен</w:t>
      </w:r>
      <w:r w:rsidRPr="00884841">
        <w:rPr>
          <w:szCs w:val="28"/>
        </w:rPr>
        <w:t>е</w:t>
      </w:r>
      <w:r w:rsidRPr="00884841">
        <w:rPr>
          <w:szCs w:val="28"/>
        </w:rPr>
        <w:t>ния.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Между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тем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в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последние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несколько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лет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она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все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чаще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привлекает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к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себе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внимание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юридической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общественности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и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в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России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-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как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со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стороны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ученых,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так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и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со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стороны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практиков.</w:t>
      </w:r>
    </w:p>
    <w:p w:rsidR="00247244" w:rsidRDefault="00247244" w:rsidP="00247244">
      <w:pPr>
        <w:shd w:val="clear" w:color="auto" w:fill="FFFFFF"/>
        <w:ind w:firstLine="709"/>
        <w:rPr>
          <w:szCs w:val="28"/>
        </w:rPr>
      </w:pPr>
      <w:r w:rsidRPr="00823FB4">
        <w:rPr>
          <w:b/>
          <w:bCs/>
          <w:szCs w:val="28"/>
        </w:rPr>
        <w:t>Целью</w:t>
      </w:r>
      <w:r w:rsidR="001143B7">
        <w:rPr>
          <w:b/>
          <w:bCs/>
          <w:szCs w:val="28"/>
        </w:rPr>
        <w:t xml:space="preserve"> </w:t>
      </w:r>
      <w:r w:rsidRPr="00823FB4">
        <w:rPr>
          <w:b/>
          <w:bCs/>
          <w:szCs w:val="28"/>
        </w:rPr>
        <w:t>исследования</w:t>
      </w:r>
      <w:r w:rsidR="001143B7">
        <w:rPr>
          <w:szCs w:val="28"/>
        </w:rPr>
        <w:t xml:space="preserve"> </w:t>
      </w:r>
      <w:r>
        <w:rPr>
          <w:szCs w:val="28"/>
        </w:rPr>
        <w:t>является</w:t>
      </w:r>
      <w:r w:rsidR="001143B7">
        <w:rPr>
          <w:szCs w:val="28"/>
        </w:rPr>
        <w:t xml:space="preserve"> </w:t>
      </w:r>
      <w:r>
        <w:rPr>
          <w:szCs w:val="28"/>
        </w:rPr>
        <w:t>определение</w:t>
      </w:r>
      <w:r w:rsidR="001143B7">
        <w:rPr>
          <w:szCs w:val="28"/>
        </w:rPr>
        <w:t xml:space="preserve"> </w:t>
      </w:r>
      <w:r>
        <w:rPr>
          <w:szCs w:val="28"/>
        </w:rPr>
        <w:t>особенностей</w:t>
      </w:r>
      <w:r w:rsidR="001143B7">
        <w:rPr>
          <w:szCs w:val="28"/>
        </w:rPr>
        <w:t xml:space="preserve"> </w:t>
      </w:r>
      <w:r>
        <w:rPr>
          <w:szCs w:val="28"/>
        </w:rPr>
        <w:t>р</w:t>
      </w:r>
      <w:r w:rsidRPr="00884841">
        <w:rPr>
          <w:szCs w:val="28"/>
        </w:rPr>
        <w:t>егулиров</w:t>
      </w:r>
      <w:r w:rsidRPr="00884841">
        <w:rPr>
          <w:szCs w:val="28"/>
        </w:rPr>
        <w:t>а</w:t>
      </w:r>
      <w:r w:rsidRPr="00884841">
        <w:rPr>
          <w:szCs w:val="28"/>
        </w:rPr>
        <w:t>ни</w:t>
      </w:r>
      <w:r>
        <w:rPr>
          <w:szCs w:val="28"/>
        </w:rPr>
        <w:t>я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трансграничного</w:t>
      </w:r>
      <w:r w:rsidR="001143B7">
        <w:rPr>
          <w:szCs w:val="28"/>
        </w:rPr>
        <w:t xml:space="preserve"> </w:t>
      </w:r>
      <w:r w:rsidRPr="00884841">
        <w:rPr>
          <w:szCs w:val="28"/>
        </w:rPr>
        <w:t>банкротства</w:t>
      </w:r>
      <w:r>
        <w:rPr>
          <w:szCs w:val="28"/>
        </w:rPr>
        <w:t>.</w:t>
      </w:r>
    </w:p>
    <w:p w:rsidR="00247244" w:rsidRDefault="00247244" w:rsidP="0024724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ab/>
      </w:r>
      <w:r w:rsidRPr="00823FB4">
        <w:rPr>
          <w:b/>
          <w:bCs/>
          <w:szCs w:val="28"/>
        </w:rPr>
        <w:t>Объект</w:t>
      </w:r>
      <w:r w:rsidR="001143B7">
        <w:rPr>
          <w:b/>
          <w:bCs/>
          <w:szCs w:val="28"/>
        </w:rPr>
        <w:t xml:space="preserve"> </w:t>
      </w:r>
      <w:r w:rsidRPr="00823FB4">
        <w:rPr>
          <w:b/>
          <w:bCs/>
          <w:szCs w:val="28"/>
        </w:rPr>
        <w:t>исследования</w:t>
      </w:r>
      <w:r w:rsidR="001143B7">
        <w:rPr>
          <w:szCs w:val="28"/>
        </w:rPr>
        <w:t xml:space="preserve"> </w:t>
      </w:r>
      <w:r>
        <w:rPr>
          <w:szCs w:val="28"/>
        </w:rPr>
        <w:t>–</w:t>
      </w:r>
      <w:r w:rsidR="001143B7">
        <w:rPr>
          <w:szCs w:val="28"/>
        </w:rPr>
        <w:t xml:space="preserve"> </w:t>
      </w:r>
      <w:r>
        <w:rPr>
          <w:szCs w:val="28"/>
        </w:rPr>
        <w:t>процедура</w:t>
      </w:r>
      <w:r w:rsidR="001143B7">
        <w:rPr>
          <w:szCs w:val="28"/>
        </w:rPr>
        <w:t xml:space="preserve"> </w:t>
      </w:r>
      <w:r>
        <w:rPr>
          <w:szCs w:val="28"/>
        </w:rPr>
        <w:t>трансграничного</w:t>
      </w:r>
      <w:r w:rsidR="001143B7">
        <w:rPr>
          <w:szCs w:val="28"/>
        </w:rPr>
        <w:t xml:space="preserve"> </w:t>
      </w:r>
      <w:r>
        <w:rPr>
          <w:szCs w:val="28"/>
        </w:rPr>
        <w:t>банкротства.</w:t>
      </w:r>
    </w:p>
    <w:p w:rsidR="00247244" w:rsidRDefault="00247244" w:rsidP="0024724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ab/>
      </w:r>
      <w:r w:rsidRPr="00823FB4">
        <w:rPr>
          <w:b/>
          <w:bCs/>
          <w:szCs w:val="28"/>
        </w:rPr>
        <w:t>Предмет</w:t>
      </w:r>
      <w:r w:rsidR="001143B7">
        <w:rPr>
          <w:b/>
          <w:bCs/>
          <w:szCs w:val="28"/>
        </w:rPr>
        <w:t xml:space="preserve"> </w:t>
      </w:r>
      <w:r w:rsidRPr="00823FB4">
        <w:rPr>
          <w:b/>
          <w:bCs/>
          <w:szCs w:val="28"/>
        </w:rPr>
        <w:t>исследования</w:t>
      </w:r>
      <w:r w:rsidR="001143B7">
        <w:rPr>
          <w:szCs w:val="28"/>
        </w:rPr>
        <w:t xml:space="preserve"> </w:t>
      </w:r>
      <w:r>
        <w:rPr>
          <w:szCs w:val="28"/>
        </w:rPr>
        <w:t>–</w:t>
      </w:r>
      <w:r w:rsidR="001143B7">
        <w:rPr>
          <w:szCs w:val="28"/>
        </w:rPr>
        <w:t xml:space="preserve"> </w:t>
      </w:r>
      <w:r>
        <w:rPr>
          <w:szCs w:val="28"/>
        </w:rPr>
        <w:t>регулирование</w:t>
      </w:r>
      <w:r w:rsidR="001143B7">
        <w:rPr>
          <w:szCs w:val="28"/>
        </w:rPr>
        <w:t xml:space="preserve"> </w:t>
      </w:r>
      <w:r>
        <w:rPr>
          <w:szCs w:val="28"/>
        </w:rPr>
        <w:t>процедуры</w:t>
      </w:r>
      <w:r w:rsidR="001143B7">
        <w:rPr>
          <w:szCs w:val="28"/>
        </w:rPr>
        <w:t xml:space="preserve"> </w:t>
      </w:r>
      <w:r>
        <w:rPr>
          <w:szCs w:val="28"/>
        </w:rPr>
        <w:t>трансграничного</w:t>
      </w:r>
      <w:r w:rsidR="001143B7">
        <w:rPr>
          <w:szCs w:val="28"/>
        </w:rPr>
        <w:t xml:space="preserve"> </w:t>
      </w:r>
      <w:r>
        <w:rPr>
          <w:szCs w:val="28"/>
        </w:rPr>
        <w:t>банкротства.</w:t>
      </w:r>
    </w:p>
    <w:p w:rsidR="00247244" w:rsidRPr="005A718A" w:rsidRDefault="00247244" w:rsidP="00247244">
      <w:pPr>
        <w:shd w:val="clear" w:color="auto" w:fill="FFFFFF"/>
        <w:ind w:firstLine="709"/>
        <w:rPr>
          <w:b/>
          <w:bCs/>
          <w:szCs w:val="28"/>
        </w:rPr>
      </w:pPr>
      <w:r>
        <w:rPr>
          <w:szCs w:val="28"/>
        </w:rPr>
        <w:tab/>
        <w:t>Поставленная</w:t>
      </w:r>
      <w:r w:rsidR="001143B7">
        <w:rPr>
          <w:szCs w:val="28"/>
        </w:rPr>
        <w:t xml:space="preserve"> </w:t>
      </w:r>
      <w:r>
        <w:rPr>
          <w:szCs w:val="28"/>
        </w:rPr>
        <w:t>цель</w:t>
      </w:r>
      <w:r w:rsidR="001143B7">
        <w:rPr>
          <w:szCs w:val="28"/>
        </w:rPr>
        <w:t xml:space="preserve"> </w:t>
      </w:r>
      <w:r>
        <w:rPr>
          <w:szCs w:val="28"/>
        </w:rPr>
        <w:t>определила</w:t>
      </w:r>
      <w:r w:rsidR="001143B7">
        <w:rPr>
          <w:szCs w:val="28"/>
        </w:rPr>
        <w:t xml:space="preserve"> </w:t>
      </w:r>
      <w:r>
        <w:rPr>
          <w:szCs w:val="28"/>
        </w:rPr>
        <w:t>необходимость</w:t>
      </w:r>
      <w:r w:rsidR="001143B7">
        <w:rPr>
          <w:szCs w:val="28"/>
        </w:rPr>
        <w:t xml:space="preserve"> </w:t>
      </w:r>
      <w:r>
        <w:rPr>
          <w:szCs w:val="28"/>
        </w:rPr>
        <w:t>решения</w:t>
      </w:r>
      <w:r w:rsidR="001143B7">
        <w:rPr>
          <w:szCs w:val="28"/>
        </w:rPr>
        <w:t xml:space="preserve"> </w:t>
      </w:r>
      <w:r w:rsidRPr="00823FB4">
        <w:rPr>
          <w:b/>
          <w:bCs/>
          <w:szCs w:val="28"/>
        </w:rPr>
        <w:t>следующих</w:t>
      </w:r>
      <w:r w:rsidR="001143B7">
        <w:rPr>
          <w:b/>
          <w:bCs/>
          <w:szCs w:val="28"/>
        </w:rPr>
        <w:t xml:space="preserve"> </w:t>
      </w:r>
      <w:r w:rsidRPr="00823FB4">
        <w:rPr>
          <w:b/>
          <w:bCs/>
          <w:szCs w:val="28"/>
        </w:rPr>
        <w:t>задач:</w:t>
      </w:r>
    </w:p>
    <w:p w:rsidR="00247244" w:rsidRPr="00247244" w:rsidRDefault="00247244" w:rsidP="00247244">
      <w:pPr>
        <w:pStyle w:val="a3"/>
        <w:numPr>
          <w:ilvl w:val="0"/>
          <w:numId w:val="1"/>
        </w:numPr>
        <w:ind w:left="0" w:firstLine="709"/>
        <w:rPr>
          <w:szCs w:val="28"/>
          <w:shd w:val="clear" w:color="auto" w:fill="FFFFFF"/>
        </w:rPr>
      </w:pPr>
      <w:r w:rsidRPr="00247244">
        <w:rPr>
          <w:szCs w:val="28"/>
          <w:shd w:val="clear" w:color="auto" w:fill="FFFFFF"/>
        </w:rPr>
        <w:t>дать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понятие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трансграничного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банкротства,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а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также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определить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и</w:t>
      </w:r>
      <w:r w:rsidRPr="00247244">
        <w:rPr>
          <w:szCs w:val="28"/>
          <w:shd w:val="clear" w:color="auto" w:fill="FFFFFF"/>
        </w:rPr>
        <w:t>с</w:t>
      </w:r>
      <w:r w:rsidRPr="00247244">
        <w:rPr>
          <w:szCs w:val="28"/>
          <w:shd w:val="clear" w:color="auto" w:fill="FFFFFF"/>
        </w:rPr>
        <w:t>точники;</w:t>
      </w:r>
    </w:p>
    <w:p w:rsidR="00247244" w:rsidRDefault="00247244" w:rsidP="00247244">
      <w:pPr>
        <w:pStyle w:val="a3"/>
        <w:numPr>
          <w:ilvl w:val="0"/>
          <w:numId w:val="1"/>
        </w:numPr>
        <w:ind w:left="0" w:firstLine="709"/>
        <w:rPr>
          <w:szCs w:val="28"/>
          <w:shd w:val="clear" w:color="auto" w:fill="FFFFFF"/>
        </w:rPr>
      </w:pPr>
      <w:r w:rsidRPr="00247244">
        <w:rPr>
          <w:szCs w:val="28"/>
          <w:shd w:val="clear" w:color="auto" w:fill="FFFFFF"/>
        </w:rPr>
        <w:t>определить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факторы,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способствующие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трансграничному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банкротству;</w:t>
      </w:r>
    </w:p>
    <w:p w:rsidR="00247244" w:rsidRPr="00247244" w:rsidRDefault="00247244" w:rsidP="00247244">
      <w:pPr>
        <w:pStyle w:val="a3"/>
        <w:numPr>
          <w:ilvl w:val="0"/>
          <w:numId w:val="1"/>
        </w:numPr>
        <w:ind w:left="0" w:firstLine="709"/>
        <w:rPr>
          <w:szCs w:val="28"/>
          <w:shd w:val="clear" w:color="auto" w:fill="FFFFFF"/>
        </w:rPr>
      </w:pPr>
      <w:r w:rsidRPr="00247244">
        <w:rPr>
          <w:szCs w:val="28"/>
          <w:shd w:val="clear" w:color="auto" w:fill="FFFFFF"/>
        </w:rPr>
        <w:t>рассмотреть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процедуры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трансграничного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банкротства,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урегулирова</w:t>
      </w:r>
      <w:r w:rsidRPr="00247244">
        <w:rPr>
          <w:szCs w:val="28"/>
          <w:shd w:val="clear" w:color="auto" w:fill="FFFFFF"/>
        </w:rPr>
        <w:t>н</w:t>
      </w:r>
      <w:r w:rsidRPr="00247244">
        <w:rPr>
          <w:szCs w:val="28"/>
          <w:shd w:val="clear" w:color="auto" w:fill="FFFFFF"/>
        </w:rPr>
        <w:t>ные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на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национальном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и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международном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уровне;</w:t>
      </w:r>
    </w:p>
    <w:p w:rsidR="00247244" w:rsidRPr="00247244" w:rsidRDefault="00247244" w:rsidP="00247244">
      <w:pPr>
        <w:pStyle w:val="a3"/>
        <w:numPr>
          <w:ilvl w:val="0"/>
          <w:numId w:val="1"/>
        </w:numPr>
        <w:ind w:left="0" w:firstLine="709"/>
        <w:rPr>
          <w:szCs w:val="28"/>
          <w:shd w:val="clear" w:color="auto" w:fill="FFFFFF"/>
        </w:rPr>
      </w:pPr>
      <w:r w:rsidRPr="00247244">
        <w:rPr>
          <w:szCs w:val="28"/>
          <w:shd w:val="clear" w:color="auto" w:fill="FFFFFF"/>
        </w:rPr>
        <w:t>определить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роль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международных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организаций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в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создании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регулир</w:t>
      </w:r>
      <w:r w:rsidRPr="00247244">
        <w:rPr>
          <w:szCs w:val="28"/>
          <w:shd w:val="clear" w:color="auto" w:fill="FFFFFF"/>
        </w:rPr>
        <w:t>о</w:t>
      </w:r>
      <w:r w:rsidRPr="00247244">
        <w:rPr>
          <w:szCs w:val="28"/>
          <w:shd w:val="clear" w:color="auto" w:fill="FFFFFF"/>
        </w:rPr>
        <w:t>вания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трансграничного</w:t>
      </w:r>
      <w:r w:rsidR="001143B7">
        <w:rPr>
          <w:szCs w:val="28"/>
          <w:shd w:val="clear" w:color="auto" w:fill="FFFFFF"/>
        </w:rPr>
        <w:t xml:space="preserve"> </w:t>
      </w:r>
      <w:r w:rsidRPr="00247244">
        <w:rPr>
          <w:szCs w:val="28"/>
          <w:shd w:val="clear" w:color="auto" w:fill="FFFFFF"/>
        </w:rPr>
        <w:t>банкротства.</w:t>
      </w:r>
    </w:p>
    <w:p w:rsidR="006E3FC2" w:rsidRDefault="006E3FC2" w:rsidP="001143B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4841">
        <w:rPr>
          <w:sz w:val="28"/>
          <w:szCs w:val="28"/>
        </w:rPr>
        <w:t>сновные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проблемы,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возникающие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трансграничном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банкротстве</w:t>
      </w:r>
      <w:r w:rsidR="001143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43B7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необходимость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определения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юрисдикции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государства;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опред</w:t>
      </w:r>
      <w:r w:rsidRPr="00884841">
        <w:rPr>
          <w:sz w:val="28"/>
          <w:szCs w:val="28"/>
        </w:rPr>
        <w:t>е</w:t>
      </w:r>
      <w:r w:rsidRPr="00884841">
        <w:rPr>
          <w:sz w:val="28"/>
          <w:szCs w:val="28"/>
        </w:rPr>
        <w:t>ление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применимого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права;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признание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действительности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правовых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после</w:t>
      </w:r>
      <w:r w:rsidRPr="00884841">
        <w:rPr>
          <w:sz w:val="28"/>
          <w:szCs w:val="28"/>
        </w:rPr>
        <w:t>д</w:t>
      </w:r>
      <w:r w:rsidRPr="00884841">
        <w:rPr>
          <w:sz w:val="28"/>
          <w:szCs w:val="28"/>
        </w:rPr>
        <w:t>ствий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открытия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процедуры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банкротства;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со</w:t>
      </w:r>
      <w:r>
        <w:rPr>
          <w:sz w:val="28"/>
          <w:szCs w:val="28"/>
        </w:rPr>
        <w:t>трудничество</w:t>
      </w:r>
      <w:r w:rsidR="001143B7">
        <w:rPr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 w:rsidR="001143B7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 w:rsidR="001143B7">
        <w:rPr>
          <w:sz w:val="28"/>
          <w:szCs w:val="28"/>
        </w:rPr>
        <w:t xml:space="preserve"> </w:t>
      </w:r>
      <w:r>
        <w:rPr>
          <w:sz w:val="28"/>
          <w:szCs w:val="28"/>
        </w:rPr>
        <w:t>стран.</w:t>
      </w:r>
    </w:p>
    <w:p w:rsidR="006E3FC2" w:rsidRDefault="006E3FC2" w:rsidP="001143B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884841">
        <w:rPr>
          <w:sz w:val="28"/>
          <w:szCs w:val="28"/>
        </w:rPr>
        <w:lastRenderedPageBreak/>
        <w:t>Право</w:t>
      </w:r>
      <w:r>
        <w:rPr>
          <w:sz w:val="28"/>
          <w:szCs w:val="28"/>
        </w:rPr>
        <w:t>в</w:t>
      </w:r>
      <w:r w:rsidRPr="00884841">
        <w:rPr>
          <w:sz w:val="28"/>
          <w:szCs w:val="28"/>
        </w:rPr>
        <w:t>ая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регламентация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данного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института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вытекает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из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моделей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(принципов)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регулирования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отношений.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связи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различием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регламентации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возникают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проблемы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правоприменения.</w:t>
      </w:r>
    </w:p>
    <w:p w:rsidR="006E3FC2" w:rsidRDefault="00763631" w:rsidP="001143B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884841">
        <w:rPr>
          <w:sz w:val="28"/>
          <w:szCs w:val="28"/>
        </w:rPr>
        <w:t>Банкротство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для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организации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является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инструментом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укрепления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эк</w:t>
      </w:r>
      <w:r w:rsidRPr="00884841">
        <w:rPr>
          <w:sz w:val="28"/>
          <w:szCs w:val="28"/>
        </w:rPr>
        <w:t>о</w:t>
      </w:r>
      <w:r w:rsidRPr="00884841">
        <w:rPr>
          <w:sz w:val="28"/>
          <w:szCs w:val="28"/>
        </w:rPr>
        <w:t>номической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стабильности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обществе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на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основании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законных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способов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осв</w:t>
      </w:r>
      <w:r w:rsidRPr="00884841">
        <w:rPr>
          <w:sz w:val="28"/>
          <w:szCs w:val="28"/>
        </w:rPr>
        <w:t>о</w:t>
      </w:r>
      <w:r w:rsidRPr="00884841">
        <w:rPr>
          <w:sz w:val="28"/>
          <w:szCs w:val="28"/>
        </w:rPr>
        <w:t>бождения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от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безнадежных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долгов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(fresh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start).</w:t>
      </w:r>
    </w:p>
    <w:p w:rsidR="00763631" w:rsidRPr="00884841" w:rsidRDefault="00763631" w:rsidP="001143B7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884841">
        <w:rPr>
          <w:szCs w:val="28"/>
          <w:lang w:eastAsia="ru-RU"/>
        </w:rPr>
        <w:t>В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России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трансграничную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несостоятельность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обсуждают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не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в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связи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с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крупными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громкими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банкротствами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трансграничных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групп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компаний,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но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в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контексте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проблем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более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локального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характера:</w:t>
      </w:r>
    </w:p>
    <w:p w:rsidR="00763631" w:rsidRPr="001143B7" w:rsidRDefault="00763631" w:rsidP="001143B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1143B7">
        <w:rPr>
          <w:szCs w:val="28"/>
          <w:lang w:eastAsia="ru-RU"/>
        </w:rPr>
        <w:t>появления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иностранного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элемента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или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иной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связи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с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иностранным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правопорядком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в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российском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деле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о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банкротстве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в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виде,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например,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необх</w:t>
      </w:r>
      <w:r w:rsidRPr="001143B7">
        <w:rPr>
          <w:szCs w:val="28"/>
          <w:lang w:eastAsia="ru-RU"/>
        </w:rPr>
        <w:t>о</w:t>
      </w:r>
      <w:r w:rsidRPr="001143B7">
        <w:rPr>
          <w:szCs w:val="28"/>
          <w:lang w:eastAsia="ru-RU"/>
        </w:rPr>
        <w:t>димости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установления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подчиненного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иностранному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праву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требования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кредитора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или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оспаривания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подчиненных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иностранному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праву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сделок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дол</w:t>
      </w:r>
      <w:r w:rsidRPr="001143B7">
        <w:rPr>
          <w:szCs w:val="28"/>
          <w:lang w:eastAsia="ru-RU"/>
        </w:rPr>
        <w:t>ж</w:t>
      </w:r>
      <w:r w:rsidRPr="001143B7">
        <w:rPr>
          <w:szCs w:val="28"/>
          <w:lang w:eastAsia="ru-RU"/>
        </w:rPr>
        <w:t>ника,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необходимости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признания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решения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международного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коммерческого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арбитража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и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т.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д.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(назовем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такие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вопросы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условно</w:t>
      </w:r>
      <w:r w:rsidR="001143B7" w:rsidRPr="001143B7">
        <w:rPr>
          <w:szCs w:val="28"/>
          <w:lang w:eastAsia="ru-RU"/>
        </w:rPr>
        <w:t xml:space="preserve"> </w:t>
      </w:r>
      <w:r w:rsidRPr="001143B7">
        <w:rPr>
          <w:szCs w:val="28"/>
          <w:lang w:eastAsia="ru-RU"/>
        </w:rPr>
        <w:t>«банкротными»);</w:t>
      </w:r>
    </w:p>
    <w:p w:rsidR="00763631" w:rsidRPr="006E3FC2" w:rsidRDefault="00763631" w:rsidP="001143B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84841">
        <w:rPr>
          <w:sz w:val="28"/>
          <w:szCs w:val="28"/>
        </w:rPr>
        <w:t>рассмотрения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российским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судом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дел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заявлений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связи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иностра</w:t>
      </w:r>
      <w:r w:rsidRPr="00884841">
        <w:rPr>
          <w:sz w:val="28"/>
          <w:szCs w:val="28"/>
        </w:rPr>
        <w:t>н</w:t>
      </w:r>
      <w:r w:rsidRPr="00884841">
        <w:rPr>
          <w:sz w:val="28"/>
          <w:szCs w:val="28"/>
        </w:rPr>
        <w:t>ным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банкротством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(</w:t>
      </w:r>
      <w:r>
        <w:rPr>
          <w:sz w:val="28"/>
          <w:szCs w:val="28"/>
        </w:rPr>
        <w:t>э</w:t>
      </w:r>
      <w:r w:rsidRPr="00884841">
        <w:rPr>
          <w:sz w:val="28"/>
          <w:szCs w:val="28"/>
        </w:rPr>
        <w:t>та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группа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вопросов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условно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может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быть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названа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«п</w:t>
      </w:r>
      <w:r w:rsidRPr="00884841">
        <w:rPr>
          <w:sz w:val="28"/>
          <w:szCs w:val="28"/>
        </w:rPr>
        <w:t>о</w:t>
      </w:r>
      <w:r w:rsidRPr="00884841">
        <w:rPr>
          <w:sz w:val="28"/>
          <w:szCs w:val="28"/>
        </w:rPr>
        <w:t>стбанкротными»,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поскольку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возникают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они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в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связи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необходимостью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пр</w:t>
      </w:r>
      <w:r w:rsidRPr="00884841">
        <w:rPr>
          <w:sz w:val="28"/>
          <w:szCs w:val="28"/>
        </w:rPr>
        <w:t>и</w:t>
      </w:r>
      <w:r w:rsidRPr="00884841">
        <w:rPr>
          <w:sz w:val="28"/>
          <w:szCs w:val="28"/>
        </w:rPr>
        <w:t>дания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трансграничного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эффекта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иностранному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банкротству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целью,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напр</w:t>
      </w:r>
      <w:r w:rsidRPr="00884841">
        <w:rPr>
          <w:sz w:val="28"/>
          <w:szCs w:val="28"/>
        </w:rPr>
        <w:t>и</w:t>
      </w:r>
      <w:r w:rsidRPr="00884841">
        <w:rPr>
          <w:sz w:val="28"/>
          <w:szCs w:val="28"/>
        </w:rPr>
        <w:t>мер,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распространения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моратория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на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территорию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иного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государства,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с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целью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доступа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к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зарубежным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активам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должника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и</w:t>
      </w:r>
      <w:r w:rsidR="001143B7">
        <w:rPr>
          <w:sz w:val="28"/>
          <w:szCs w:val="28"/>
        </w:rPr>
        <w:t xml:space="preserve"> </w:t>
      </w:r>
      <w:r w:rsidRPr="00884841">
        <w:rPr>
          <w:sz w:val="28"/>
          <w:szCs w:val="28"/>
        </w:rPr>
        <w:t>др.).</w:t>
      </w:r>
    </w:p>
    <w:p w:rsidR="00850B78" w:rsidRDefault="00850B78" w:rsidP="001143B7">
      <w:pPr>
        <w:ind w:firstLine="709"/>
        <w:rPr>
          <w:szCs w:val="28"/>
          <w:lang w:eastAsia="ru-RU"/>
        </w:rPr>
      </w:pPr>
      <w:r w:rsidRPr="00884841">
        <w:rPr>
          <w:szCs w:val="28"/>
          <w:lang w:eastAsia="ru-RU"/>
        </w:rPr>
        <w:t>Сегодня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проблемы,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возникающие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из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трансграничных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банкротств,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п</w:t>
      </w:r>
      <w:r w:rsidRPr="00884841">
        <w:rPr>
          <w:szCs w:val="28"/>
          <w:lang w:eastAsia="ru-RU"/>
        </w:rPr>
        <w:t>у</w:t>
      </w:r>
      <w:r w:rsidRPr="00884841">
        <w:rPr>
          <w:szCs w:val="28"/>
          <w:lang w:eastAsia="ru-RU"/>
        </w:rPr>
        <w:t>ти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их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решения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остаются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актуальной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тематикой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для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международного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бизнеса.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Существуют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различные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правовые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механизмы,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регулирующие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институт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трансграничного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банкротства.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Одним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из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таких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механизмов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является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Типовой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закон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ЮНСИТРАЛ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«О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трансграничной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несостоятельности»,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принятый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рядом</w:t>
      </w:r>
      <w:r w:rsidR="001143B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стран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призванный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унифицировать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закон</w:t>
      </w:r>
      <w:r w:rsidRPr="00884841">
        <w:rPr>
          <w:szCs w:val="28"/>
          <w:lang w:eastAsia="ru-RU"/>
        </w:rPr>
        <w:t>о</w:t>
      </w:r>
      <w:r w:rsidRPr="00884841">
        <w:rPr>
          <w:szCs w:val="28"/>
          <w:lang w:eastAsia="ru-RU"/>
        </w:rPr>
        <w:t>дательство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в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этой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области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в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различных</w:t>
      </w:r>
      <w:r w:rsidR="001143B7">
        <w:rPr>
          <w:szCs w:val="28"/>
          <w:lang w:eastAsia="ru-RU"/>
        </w:rPr>
        <w:t xml:space="preserve"> </w:t>
      </w:r>
      <w:r w:rsidRPr="00884841">
        <w:rPr>
          <w:szCs w:val="28"/>
          <w:lang w:eastAsia="ru-RU"/>
        </w:rPr>
        <w:t>государствах.</w:t>
      </w:r>
    </w:p>
    <w:p w:rsidR="001143B7" w:rsidRPr="001143B7" w:rsidRDefault="001143B7" w:rsidP="001143B7">
      <w:pPr>
        <w:pStyle w:val="1"/>
        <w:ind w:firstLine="709"/>
        <w:jc w:val="both"/>
        <w:rPr>
          <w:rFonts w:cs="Times New Roman"/>
          <w:b w:val="0"/>
          <w:bCs w:val="0"/>
        </w:rPr>
      </w:pPr>
      <w:bookmarkStart w:id="0" w:name="_Toc482830296"/>
      <w:bookmarkStart w:id="1" w:name="_Toc483252295"/>
      <w:r w:rsidRPr="001143B7">
        <w:rPr>
          <w:b w:val="0"/>
          <w:lang w:eastAsia="ru-RU"/>
        </w:rPr>
        <w:t>Действующее российское законодательство содержит крайне усече</w:t>
      </w:r>
      <w:r w:rsidRPr="001143B7">
        <w:rPr>
          <w:b w:val="0"/>
          <w:lang w:eastAsia="ru-RU"/>
        </w:rPr>
        <w:t>н</w:t>
      </w:r>
      <w:r w:rsidRPr="001143B7">
        <w:rPr>
          <w:b w:val="0"/>
          <w:lang w:eastAsia="ru-RU"/>
        </w:rPr>
        <w:t>ный и малочисленный набор норм, затрагивающих несостоятельность с иностранным элементом. В Федеральном законе от «О н</w:t>
      </w:r>
      <w:r w:rsidRPr="001143B7">
        <w:rPr>
          <w:b w:val="0"/>
          <w:lang w:eastAsia="ru-RU"/>
        </w:rPr>
        <w:t>е</w:t>
      </w:r>
      <w:r w:rsidRPr="001143B7">
        <w:rPr>
          <w:b w:val="0"/>
          <w:lang w:eastAsia="ru-RU"/>
        </w:rPr>
        <w:t>состоятельности (банкротстве)» зафиксирован термин «трансграничная нес</w:t>
      </w:r>
      <w:r w:rsidRPr="001143B7">
        <w:rPr>
          <w:b w:val="0"/>
          <w:lang w:eastAsia="ru-RU"/>
        </w:rPr>
        <w:t>о</w:t>
      </w:r>
      <w:r w:rsidRPr="001143B7">
        <w:rPr>
          <w:b w:val="0"/>
          <w:lang w:eastAsia="ru-RU"/>
        </w:rPr>
        <w:t>стоятельность», не раскрывающий содержания понятия, определен приоритет международных договоров России перед национально-правовым регулир</w:t>
      </w:r>
      <w:r w:rsidRPr="001143B7">
        <w:rPr>
          <w:b w:val="0"/>
          <w:lang w:eastAsia="ru-RU"/>
        </w:rPr>
        <w:t>о</w:t>
      </w:r>
      <w:r w:rsidRPr="001143B7">
        <w:rPr>
          <w:b w:val="0"/>
          <w:lang w:eastAsia="ru-RU"/>
        </w:rPr>
        <w:t>ванием, установлено, что Закон распространяется и на иностранных лиц, предусмотрены основы признания решений иностранных судов по делам о банкротстве (на основе международного договора РФ и принципа взаимн</w:t>
      </w:r>
      <w:r w:rsidRPr="001143B7">
        <w:rPr>
          <w:b w:val="0"/>
          <w:lang w:eastAsia="ru-RU"/>
        </w:rPr>
        <w:t>о</w:t>
      </w:r>
      <w:r w:rsidRPr="001143B7">
        <w:rPr>
          <w:b w:val="0"/>
          <w:lang w:eastAsia="ru-RU"/>
        </w:rPr>
        <w:t>сти).</w:t>
      </w:r>
    </w:p>
    <w:p w:rsidR="001143B7" w:rsidRDefault="001143B7" w:rsidP="001143B7">
      <w:pPr>
        <w:pStyle w:val="1"/>
        <w:ind w:firstLine="709"/>
        <w:jc w:val="both"/>
        <w:rPr>
          <w:rFonts w:cs="Times New Roman"/>
          <w:b w:val="0"/>
          <w:bCs w:val="0"/>
        </w:rPr>
      </w:pPr>
      <w:r w:rsidRPr="00884841">
        <w:rPr>
          <w:rFonts w:cs="Times New Roman"/>
          <w:b w:val="0"/>
          <w:bCs w:val="0"/>
        </w:rPr>
        <w:t>В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развитии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доктрин,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 w:rsidRPr="00884841">
        <w:rPr>
          <w:rFonts w:cs="Times New Roman"/>
          <w:b w:val="0"/>
          <w:bCs w:val="0"/>
        </w:rPr>
        <w:t>с</w:t>
      </w:r>
      <w:r w:rsidRPr="00884841">
        <w:rPr>
          <w:rFonts w:cs="Times New Roman"/>
          <w:b w:val="0"/>
          <w:bCs w:val="0"/>
        </w:rPr>
        <w:t>точников,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судебной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практики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идет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поиск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баланса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между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универсализмом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как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некой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максимой,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предлагающей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лучший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сценарий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для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банкротства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(одна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экономическая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единица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-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одно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производство),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территориальностью,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</w:t>
      </w:r>
      <w:r w:rsidRPr="00884841">
        <w:rPr>
          <w:rFonts w:cs="Times New Roman"/>
          <w:b w:val="0"/>
          <w:bCs w:val="0"/>
        </w:rPr>
        <w:t>а</w:t>
      </w:r>
      <w:r w:rsidRPr="00884841">
        <w:rPr>
          <w:rFonts w:cs="Times New Roman"/>
          <w:b w:val="0"/>
          <w:bCs w:val="0"/>
        </w:rPr>
        <w:t>правленной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на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защиту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отечественных</w:t>
      </w:r>
      <w:r>
        <w:rPr>
          <w:rFonts w:cs="Times New Roman"/>
          <w:b w:val="0"/>
          <w:bCs w:val="0"/>
        </w:rPr>
        <w:t xml:space="preserve"> кредиторов.</w:t>
      </w:r>
    </w:p>
    <w:p w:rsidR="001143B7" w:rsidRDefault="001143B7" w:rsidP="001143B7">
      <w:pPr>
        <w:pStyle w:val="1"/>
        <w:ind w:firstLine="709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Рассмотренные в работе </w:t>
      </w:r>
      <w:r w:rsidRPr="00884841">
        <w:rPr>
          <w:rFonts w:cs="Times New Roman"/>
          <w:b w:val="0"/>
          <w:bCs w:val="0"/>
        </w:rPr>
        <w:t>кейсы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свидетельствуют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двух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тенденциях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развития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правоприменения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в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России.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одной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стороны,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сил</w:t>
      </w:r>
      <w:r w:rsidRPr="00884841">
        <w:rPr>
          <w:rFonts w:cs="Times New Roman"/>
          <w:b w:val="0"/>
          <w:bCs w:val="0"/>
        </w:rPr>
        <w:t>а</w:t>
      </w:r>
      <w:r w:rsidRPr="00884841">
        <w:rPr>
          <w:rFonts w:cs="Times New Roman"/>
          <w:b w:val="0"/>
          <w:bCs w:val="0"/>
        </w:rPr>
        <w:t>ми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судебной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практики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происходит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постепенное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развитие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правового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инстр</w:t>
      </w:r>
      <w:r w:rsidRPr="00884841">
        <w:rPr>
          <w:rFonts w:cs="Times New Roman"/>
          <w:b w:val="0"/>
          <w:bCs w:val="0"/>
        </w:rPr>
        <w:t>у</w:t>
      </w:r>
      <w:r w:rsidRPr="00884841">
        <w:rPr>
          <w:rFonts w:cs="Times New Roman"/>
          <w:b w:val="0"/>
          <w:bCs w:val="0"/>
        </w:rPr>
        <w:t>ментария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регулирования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трансграничных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банкротств.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другой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стороны,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этом</w:t>
      </w:r>
      <w:r>
        <w:rPr>
          <w:rFonts w:cs="Times New Roman"/>
          <w:b w:val="0"/>
          <w:bCs w:val="0"/>
        </w:rPr>
        <w:t xml:space="preserve"> пробелы </w:t>
      </w:r>
      <w:r w:rsidRPr="00884841">
        <w:rPr>
          <w:rFonts w:cs="Times New Roman"/>
          <w:b w:val="0"/>
          <w:bCs w:val="0"/>
        </w:rPr>
        <w:t>в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данной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сфере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все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же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слишком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велики,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что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затрудняет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оценку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инвесторами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предпринимателями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правовых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рисков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на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случай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трансграничной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несостоятельности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обеспечивает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предсказуемости.</w:t>
      </w:r>
      <w:bookmarkStart w:id="2" w:name="_Toc482830297"/>
      <w:bookmarkStart w:id="3" w:name="_Toc483252296"/>
      <w:bookmarkEnd w:id="0"/>
      <w:bookmarkEnd w:id="1"/>
    </w:p>
    <w:p w:rsidR="001143B7" w:rsidRDefault="001143B7" w:rsidP="001143B7">
      <w:pPr>
        <w:pStyle w:val="1"/>
        <w:ind w:firstLine="709"/>
        <w:jc w:val="both"/>
        <w:rPr>
          <w:rFonts w:cs="Times New Roman"/>
          <w:b w:val="0"/>
          <w:bCs w:val="0"/>
        </w:rPr>
      </w:pPr>
      <w:r w:rsidRPr="00884841">
        <w:rPr>
          <w:rFonts w:cs="Times New Roman"/>
          <w:b w:val="0"/>
          <w:bCs w:val="0"/>
        </w:rPr>
        <w:t>Чтобы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исправить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такое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положение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вещей,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потребуется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значительное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время.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формирование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специальной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регламентации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трансграничной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нес</w:t>
      </w:r>
      <w:r w:rsidRPr="00884841">
        <w:rPr>
          <w:rFonts w:cs="Times New Roman"/>
          <w:b w:val="0"/>
          <w:bCs w:val="0"/>
        </w:rPr>
        <w:t>о</w:t>
      </w:r>
      <w:r w:rsidRPr="00884841">
        <w:rPr>
          <w:rFonts w:cs="Times New Roman"/>
          <w:b w:val="0"/>
          <w:bCs w:val="0"/>
        </w:rPr>
        <w:t>стоятельности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здесь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только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первый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шаг.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Основой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всего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этого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служит</w:t>
      </w:r>
      <w:r>
        <w:rPr>
          <w:rFonts w:cs="Times New Roman"/>
          <w:b w:val="0"/>
          <w:bCs w:val="0"/>
        </w:rPr>
        <w:t xml:space="preserve"> широкий </w:t>
      </w:r>
      <w:r w:rsidRPr="00884841">
        <w:rPr>
          <w:rFonts w:cs="Times New Roman"/>
          <w:b w:val="0"/>
          <w:bCs w:val="0"/>
        </w:rPr>
        <w:t>теоретический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фундамент,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н</w:t>
      </w:r>
      <w:r w:rsidRPr="00884841">
        <w:rPr>
          <w:rFonts w:cs="Times New Roman"/>
          <w:b w:val="0"/>
          <w:bCs w:val="0"/>
        </w:rPr>
        <w:t>а</w:t>
      </w:r>
      <w:r w:rsidRPr="00884841">
        <w:rPr>
          <w:rFonts w:cs="Times New Roman"/>
          <w:b w:val="0"/>
          <w:bCs w:val="0"/>
        </w:rPr>
        <w:t>работанный</w:t>
      </w:r>
      <w:r>
        <w:rPr>
          <w:rFonts w:cs="Times New Roman"/>
          <w:b w:val="0"/>
          <w:bCs w:val="0"/>
        </w:rPr>
        <w:t xml:space="preserve"> </w:t>
      </w:r>
      <w:r w:rsidRPr="00884841">
        <w:rPr>
          <w:rFonts w:cs="Times New Roman"/>
          <w:b w:val="0"/>
          <w:bCs w:val="0"/>
        </w:rPr>
        <w:t>годами.</w:t>
      </w:r>
      <w:bookmarkEnd w:id="2"/>
      <w:bookmarkEnd w:id="3"/>
    </w:p>
    <w:p w:rsidR="006572F7" w:rsidRPr="006572F7" w:rsidRDefault="006572F7" w:rsidP="006572F7">
      <w:pPr>
        <w:ind w:firstLine="709"/>
      </w:pPr>
      <w:r>
        <w:t>Спасибо за внимание!</w:t>
      </w:r>
    </w:p>
    <w:sectPr w:rsidR="006572F7" w:rsidRPr="006572F7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15" w:rsidRDefault="009B0415" w:rsidP="00A93EF1">
      <w:pPr>
        <w:spacing w:line="240" w:lineRule="auto"/>
      </w:pPr>
      <w:r>
        <w:separator/>
      </w:r>
    </w:p>
  </w:endnote>
  <w:endnote w:type="continuationSeparator" w:id="1">
    <w:p w:rsidR="009B0415" w:rsidRDefault="009B0415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A93EF1">
        <w:pPr>
          <w:pStyle w:val="a9"/>
          <w:jc w:val="center"/>
        </w:pPr>
        <w:fldSimple w:instr=" PAGE   \* MERGEFORMAT ">
          <w:r w:rsidR="009B041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15" w:rsidRDefault="009B0415" w:rsidP="00A93EF1">
      <w:pPr>
        <w:spacing w:line="240" w:lineRule="auto"/>
      </w:pPr>
      <w:r>
        <w:separator/>
      </w:r>
    </w:p>
  </w:footnote>
  <w:footnote w:type="continuationSeparator" w:id="1">
    <w:p w:rsidR="009B0415" w:rsidRDefault="009B0415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1143B7"/>
    <w:rsid w:val="00247244"/>
    <w:rsid w:val="005B706A"/>
    <w:rsid w:val="00643BCB"/>
    <w:rsid w:val="006478DD"/>
    <w:rsid w:val="006572F7"/>
    <w:rsid w:val="006E3FC2"/>
    <w:rsid w:val="00763631"/>
    <w:rsid w:val="00850B78"/>
    <w:rsid w:val="009B0415"/>
    <w:rsid w:val="00A93EF1"/>
    <w:rsid w:val="00C1696F"/>
    <w:rsid w:val="00D42FD9"/>
    <w:rsid w:val="00F426B9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8</cp:revision>
  <dcterms:created xsi:type="dcterms:W3CDTF">2017-06-04T16:36:00Z</dcterms:created>
  <dcterms:modified xsi:type="dcterms:W3CDTF">2017-06-04T17:06:00Z</dcterms:modified>
</cp:coreProperties>
</file>