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присутствующие. Добрый день.</w:t>
      </w:r>
    </w:p>
    <w:p w:rsid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представляемой к защите работы «</w:t>
      </w:r>
      <w:r w:rsidRPr="00470DDD">
        <w:rPr>
          <w:rFonts w:ascii="Times New Roman" w:hAnsi="Times New Roman" w:cs="Times New Roman"/>
          <w:sz w:val="28"/>
          <w:szCs w:val="28"/>
        </w:rPr>
        <w:t>Расчет системы теплоснабжения посёлка Редкино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DD">
        <w:rPr>
          <w:rFonts w:ascii="Times New Roman" w:hAnsi="Times New Roman" w:cs="Times New Roman"/>
          <w:sz w:val="28"/>
          <w:szCs w:val="28"/>
        </w:rPr>
        <w:t>В России в настоящее время 5 тыс. котельных, которые вырабатывают около 2,5 млрд. ГДж тепла в год (600 млн. Гкал/год). Протяженность всей теплосети составляет 200 тыс. км. Из них 50% оборудования и сетей требует капитального ремонта. На каждые 100 км приходится в среднем около 70 повреждений, а если взять в общем по стране – то около 140 000.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В настоящее время в сетях теряется 30 – 40% тепла. Потенциал энергосбережения составляет 40 – 45% общего энергопотребления в стране, из них  19 % приходится на ТЭК, 16% – ЖКХ, 7% – транспорт, 6% – сельское хозяйство. Общий потенциал энергосбережения в России 450 – 500 млн. т. условного топлива.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По Кузбассу в настоящее время работают 8 крупных ГРЭС и ТЭЦ общей мощностью 5 ГВт, 1 400 местных котельных – 21 ГВт. По данным РЭК в Кузбассе вырабатывается тепла 142 млн. ГДж (34 млн. Гкал), из них Кузбасс Энерго –  64 млн. ГДж (15,2 млн. Гкал), промышленные котельные –  19 млн ГДж (4,5 млн. Гкал), муниципальные котельные </w:t>
      </w:r>
      <w:r>
        <w:rPr>
          <w:rFonts w:ascii="Times New Roman" w:hAnsi="Times New Roman" w:cs="Times New Roman"/>
          <w:sz w:val="28"/>
          <w:szCs w:val="28"/>
        </w:rPr>
        <w:t xml:space="preserve">–  59 млн. ГДж (14 млн. Гкал).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В качестве источника  теплоснабжения микрорайона поселка Редкино необходимо спроектировать  котельную мощностью 6 МВт, запас по производительности составляет 15%, этот запас учитывает, что в будущем возможно подключение новых потребителей к данной тепловой сети.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Устанавливаем котлы типа КВм-1,8 (4 водогрейных котла: 3 в работе и 1 резервный). Котел водогрейный, работающий на твердом топливе, с теплопроизводительностью 1,8 МВт предназначен для получения горячей воды с температурой 950С, используемой в системах отопления, вентиляции и горячего водоснабжения бытового назначения.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Поставщиком топлива на котельную является разрез Кедровский  (уголь марки СС).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lastRenderedPageBreak/>
        <w:t xml:space="preserve">Котел КВм-1,8 с механической топкой с шурующей планкой марки ТШПм-2.0.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Блок котла, собранный на опорной раме, представляет собой газоплотную сварную конструкцию, состоящую из трубной системы с конвективной поверхностью нагрева. Корпус блока котла имеет каркас с теплоизоляцией и съемную декоративную обшивку. Котлы имеют горизонтальную компоновку. Топочная камера котлов (за исключением пода) полностью экранирована газоплотными панелями, сваренными из труб диаметром 51х2,5мм. Воздух под колосниковую решетку и на вторичное дутье подается от одного вентилятора.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Конвективная поверхность нагрева (КП) состоит из пакета, который при ремонте легко демонтируется даже в ограниченном пространстве (при ширине проходов между котлами в один метр). В нижней части конвективного блока находится зольный бункер с лазом для очистки от зольных отложений и осмотра труб конвективного пучка. Для очистки КП от наружных отложений (сажи и золы) в процессе работы котла предусмотрено устройство для установки и крепления генератора ударных волн (ГУВ), которое находится в крышке лаза для осмотра и очистки труб. Газоотвод производится через газоход в верхней части задней стенки котла. 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 xml:space="preserve"> Трубы конвективной поверхности расставлены таким образом , что образуют коридорный пучок.  Все трубы вварены непосредственно в камеры (коллекторы) диаметром 159х6 мм.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Для крепления обмуровки и изоляции, а так же для крепления листов, на котел устанавливается сварной каркас. Наружная декоративная обшивка изготавливается из тонколистовой стали в виде отдельных панелей, которые крепятся к каркасу при помощи зацепов и болтов.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В котле обмуровка боковых панелей, фронтового, заднего, потолочного экранов выполнена базальтовой плитой и асбестом шнуровым.</w:t>
      </w:r>
      <w:r w:rsidRPr="00470DDD">
        <w:rPr>
          <w:rFonts w:ascii="Times New Roman" w:hAnsi="Times New Roman" w:cs="Times New Roman"/>
          <w:sz w:val="28"/>
          <w:szCs w:val="28"/>
        </w:rPr>
        <w:tab/>
      </w:r>
    </w:p>
    <w:p w:rsid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Данный котел рассчитан на работу с естественной тягой.</w:t>
      </w:r>
    </w:p>
    <w:p w:rsidR="00470DDD" w:rsidRP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lastRenderedPageBreak/>
        <w:t>При выполнении выпускной квалификационной работе по теме: «Система теплоснабжения посёлка Редкино», специальный раздел «Тепловизионное обследование тепловых сетей и оборудования» на хорошем квалификационном уровне проработаны вопросы теплоснабжения поселка, выполнены расчет  и схема тепловой магистрали, разработана схема теплового пункта с погодным регулированием и доказана его экономическая целесообразность, выполнен выбор источника теплоснабжения и спроектирована котельная.</w:t>
      </w:r>
    </w:p>
    <w:p w:rsid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DD">
        <w:rPr>
          <w:rFonts w:ascii="Times New Roman" w:hAnsi="Times New Roman" w:cs="Times New Roman"/>
          <w:sz w:val="28"/>
          <w:szCs w:val="28"/>
        </w:rPr>
        <w:t>При разработке специального раздела использованы передовые достижения в области теплового метода неразрушающего контроля. Рассмотрен широкий круг задач по обследованию тепловых сетей и оборудования: выявление скрытых дефектов  изоляции; качественная оценка состояния тепловых сетей как воздушной, так и подземной прокладки; выявление нарушения монтажных, конструктивных, технологических работ, количественная оценка теплотехнических характеристик тепловой изоляции и определение тепловых потерь.</w:t>
      </w:r>
    </w:p>
    <w:p w:rsidR="00470DDD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учтены требования к экологической безопасн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ости и требования по охране труда.</w:t>
      </w:r>
    </w:p>
    <w:p w:rsidR="00470DDD" w:rsidRPr="00FB7162" w:rsidRDefault="00470DDD" w:rsidP="00470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470DDD" w:rsidRPr="00FB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F"/>
    <w:rsid w:val="00470DDD"/>
    <w:rsid w:val="00495F9F"/>
    <w:rsid w:val="00574411"/>
    <w:rsid w:val="00B31339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2016-06-22T11:24:00Z</dcterms:created>
  <dcterms:modified xsi:type="dcterms:W3CDTF">2016-06-22T11:27:00Z</dcterms:modified>
</cp:coreProperties>
</file>