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36"/>
          <w:szCs w:val="36"/>
        </w:rPr>
      </w:pPr>
      <w:r>
        <w:rPr>
          <w:rFonts w:ascii="Times New Roman" w:hAnsi="Times New Roman" w:cs="Times New Roman"/>
          <w:b/>
          <w:sz w:val="36"/>
          <w:szCs w:val="36"/>
        </w:rPr>
        <w:t>АНАЛИЗ ДЕЯТЕЛЬНОСТИ КОМПАНИИ</w:t>
      </w:r>
    </w:p>
    <w:p w:rsidR="008C1C32" w:rsidRDefault="008C1C32" w:rsidP="001943DD">
      <w:pPr>
        <w:jc w:val="center"/>
        <w:rPr>
          <w:rFonts w:ascii="Times New Roman" w:hAnsi="Times New Roman" w:cs="Times New Roman"/>
          <w:b/>
          <w:sz w:val="36"/>
          <w:szCs w:val="36"/>
        </w:rPr>
      </w:pPr>
      <w:r w:rsidRPr="008C1C32">
        <w:rPr>
          <w:rFonts w:ascii="Times New Roman" w:hAnsi="Times New Roman" w:cs="Times New Roman"/>
          <w:b/>
          <w:sz w:val="36"/>
          <w:szCs w:val="36"/>
        </w:rPr>
        <w:t>Икея МОС (Торговля и недвижимость)</w:t>
      </w:r>
      <w:r>
        <w:rPr>
          <w:rFonts w:ascii="Times New Roman" w:hAnsi="Times New Roman" w:cs="Times New Roman"/>
          <w:b/>
          <w:sz w:val="36"/>
          <w:szCs w:val="36"/>
        </w:rPr>
        <w:t xml:space="preserve"> </w:t>
      </w:r>
    </w:p>
    <w:p w:rsidR="008C1C32" w:rsidRPr="008C1C32" w:rsidRDefault="008C1C32" w:rsidP="001943DD">
      <w:pPr>
        <w:jc w:val="center"/>
        <w:rPr>
          <w:rFonts w:ascii="Times New Roman" w:hAnsi="Times New Roman" w:cs="Times New Roman"/>
          <w:b/>
          <w:sz w:val="36"/>
          <w:szCs w:val="36"/>
        </w:rPr>
      </w:pPr>
      <w:r>
        <w:rPr>
          <w:rFonts w:ascii="Times New Roman" w:hAnsi="Times New Roman" w:cs="Times New Roman"/>
          <w:b/>
          <w:sz w:val="36"/>
          <w:szCs w:val="36"/>
        </w:rPr>
        <w:t>за 2009 – 2015 гг.</w:t>
      </w: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8C1C32" w:rsidRDefault="008C1C32" w:rsidP="001943DD">
      <w:pPr>
        <w:jc w:val="center"/>
        <w:rPr>
          <w:rFonts w:ascii="Times New Roman" w:hAnsi="Times New Roman" w:cs="Times New Roman"/>
          <w:b/>
          <w:sz w:val="28"/>
          <w:szCs w:val="28"/>
        </w:rPr>
      </w:pPr>
    </w:p>
    <w:p w:rsidR="005D0D9F" w:rsidRDefault="001943DD" w:rsidP="001943DD">
      <w:pPr>
        <w:jc w:val="center"/>
        <w:rPr>
          <w:rFonts w:ascii="Times New Roman" w:hAnsi="Times New Roman" w:cs="Times New Roman"/>
          <w:b/>
          <w:sz w:val="28"/>
          <w:szCs w:val="28"/>
        </w:rPr>
      </w:pPr>
      <w:r w:rsidRPr="001943DD">
        <w:rPr>
          <w:rFonts w:ascii="Times New Roman" w:hAnsi="Times New Roman" w:cs="Times New Roman"/>
          <w:b/>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1943DD" w:rsidRPr="00E31A45" w:rsidTr="00E31A45">
        <w:tc>
          <w:tcPr>
            <w:tcW w:w="8897" w:type="dxa"/>
          </w:tcPr>
          <w:p w:rsidR="001943DD" w:rsidRDefault="001943DD" w:rsidP="001943DD">
            <w:pPr>
              <w:jc w:val="both"/>
              <w:rPr>
                <w:rFonts w:ascii="Times New Roman" w:hAnsi="Times New Roman" w:cs="Times New Roman"/>
                <w:sz w:val="28"/>
                <w:szCs w:val="28"/>
              </w:rPr>
            </w:pPr>
            <w:r>
              <w:rPr>
                <w:rFonts w:ascii="Times New Roman" w:hAnsi="Times New Roman" w:cs="Times New Roman"/>
                <w:sz w:val="28"/>
                <w:szCs w:val="28"/>
              </w:rPr>
              <w:t>Введение</w:t>
            </w:r>
          </w:p>
          <w:p w:rsidR="001943DD" w:rsidRPr="001943DD" w:rsidRDefault="001943DD" w:rsidP="001943DD">
            <w:pPr>
              <w:jc w:val="both"/>
              <w:rPr>
                <w:rFonts w:ascii="Times New Roman" w:hAnsi="Times New Roman" w:cs="Times New Roman"/>
                <w:sz w:val="28"/>
                <w:szCs w:val="28"/>
              </w:rPr>
            </w:pP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3</w:t>
            </w:r>
          </w:p>
        </w:tc>
      </w:tr>
      <w:tr w:rsidR="001943DD" w:rsidRPr="00E31A45" w:rsidTr="00E31A45">
        <w:tc>
          <w:tcPr>
            <w:tcW w:w="8897" w:type="dxa"/>
          </w:tcPr>
          <w:p w:rsidR="001943DD" w:rsidRPr="000B3782" w:rsidRDefault="008C1C32" w:rsidP="00D46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и характеристика деятельности </w:t>
            </w:r>
            <w:r w:rsidRPr="000B3782">
              <w:rPr>
                <w:rFonts w:ascii="Times New Roman" w:hAnsi="Times New Roman" w:cs="Times New Roman"/>
                <w:sz w:val="28"/>
                <w:szCs w:val="28"/>
              </w:rPr>
              <w:t>ИКЕА МОС «Торговля и недвижимость»</w:t>
            </w: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5</w:t>
            </w:r>
          </w:p>
        </w:tc>
      </w:tr>
      <w:tr w:rsidR="001943DD" w:rsidRPr="00E31A45" w:rsidTr="00E31A45">
        <w:tc>
          <w:tcPr>
            <w:tcW w:w="8897" w:type="dxa"/>
          </w:tcPr>
          <w:p w:rsidR="001943DD" w:rsidRPr="000B3782" w:rsidRDefault="008C1C32" w:rsidP="00D46075">
            <w:pPr>
              <w:pStyle w:val="a3"/>
              <w:numPr>
                <w:ilvl w:val="0"/>
                <w:numId w:val="1"/>
              </w:numPr>
              <w:jc w:val="both"/>
              <w:rPr>
                <w:rFonts w:ascii="Times New Roman" w:hAnsi="Times New Roman" w:cs="Times New Roman"/>
                <w:sz w:val="28"/>
                <w:szCs w:val="28"/>
              </w:rPr>
            </w:pPr>
            <w:r w:rsidRPr="000B3782">
              <w:rPr>
                <w:rFonts w:ascii="Times New Roman" w:hAnsi="Times New Roman" w:cs="Times New Roman"/>
                <w:sz w:val="28"/>
                <w:szCs w:val="28"/>
              </w:rPr>
              <w:t xml:space="preserve">Анализ </w:t>
            </w:r>
            <w:r>
              <w:rPr>
                <w:rFonts w:ascii="Times New Roman" w:hAnsi="Times New Roman" w:cs="Times New Roman"/>
                <w:sz w:val="28"/>
                <w:szCs w:val="28"/>
              </w:rPr>
              <w:t xml:space="preserve">динамики </w:t>
            </w:r>
            <w:r w:rsidRPr="000B3782">
              <w:rPr>
                <w:rFonts w:ascii="Times New Roman" w:hAnsi="Times New Roman" w:cs="Times New Roman"/>
                <w:sz w:val="28"/>
                <w:szCs w:val="28"/>
              </w:rPr>
              <w:t>структуры актива и пассива баланса ИКЕА МОС «Торговля и недвижимость»</w:t>
            </w: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8</w:t>
            </w:r>
          </w:p>
        </w:tc>
      </w:tr>
      <w:tr w:rsidR="001943DD" w:rsidRPr="00E31A45" w:rsidTr="00E31A45">
        <w:tc>
          <w:tcPr>
            <w:tcW w:w="8897" w:type="dxa"/>
          </w:tcPr>
          <w:p w:rsidR="001943DD" w:rsidRPr="000B3782" w:rsidRDefault="001943DD" w:rsidP="00D46075">
            <w:pPr>
              <w:pStyle w:val="a3"/>
              <w:numPr>
                <w:ilvl w:val="0"/>
                <w:numId w:val="1"/>
              </w:numPr>
              <w:rPr>
                <w:rFonts w:ascii="Times New Roman" w:hAnsi="Times New Roman" w:cs="Times New Roman"/>
                <w:sz w:val="28"/>
                <w:szCs w:val="28"/>
              </w:rPr>
            </w:pPr>
            <w:r w:rsidRPr="000B3782">
              <w:rPr>
                <w:rFonts w:ascii="Times New Roman" w:hAnsi="Times New Roman" w:cs="Times New Roman"/>
                <w:sz w:val="28"/>
                <w:szCs w:val="28"/>
              </w:rPr>
              <w:t>Анализ рентабельности деятельности ИКЕА МОС «Торговля и недвижимость»</w:t>
            </w: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14</w:t>
            </w:r>
          </w:p>
        </w:tc>
      </w:tr>
      <w:tr w:rsidR="001943DD" w:rsidRPr="00E31A45" w:rsidTr="00E31A45">
        <w:tc>
          <w:tcPr>
            <w:tcW w:w="8897" w:type="dxa"/>
          </w:tcPr>
          <w:p w:rsidR="001943DD" w:rsidRDefault="001943DD" w:rsidP="00D46075">
            <w:pPr>
              <w:pStyle w:val="a3"/>
              <w:numPr>
                <w:ilvl w:val="0"/>
                <w:numId w:val="1"/>
              </w:numPr>
              <w:jc w:val="both"/>
              <w:rPr>
                <w:rFonts w:ascii="Times New Roman" w:hAnsi="Times New Roman" w:cs="Times New Roman"/>
                <w:sz w:val="28"/>
                <w:szCs w:val="28"/>
              </w:rPr>
            </w:pPr>
            <w:r w:rsidRPr="000B3782">
              <w:rPr>
                <w:rFonts w:ascii="Times New Roman" w:hAnsi="Times New Roman" w:cs="Times New Roman"/>
                <w:sz w:val="28"/>
                <w:szCs w:val="28"/>
              </w:rPr>
              <w:t xml:space="preserve">Анализ финансовых результатов </w:t>
            </w:r>
            <w:r w:rsidR="008C1C32">
              <w:rPr>
                <w:rFonts w:ascii="Times New Roman" w:hAnsi="Times New Roman" w:cs="Times New Roman"/>
                <w:sz w:val="28"/>
                <w:szCs w:val="28"/>
              </w:rPr>
              <w:t xml:space="preserve">деятельности </w:t>
            </w:r>
            <w:r w:rsidRPr="000B3782">
              <w:rPr>
                <w:rFonts w:ascii="Times New Roman" w:hAnsi="Times New Roman" w:cs="Times New Roman"/>
                <w:sz w:val="28"/>
                <w:szCs w:val="28"/>
              </w:rPr>
              <w:t>ИКЕА МОС «Торговля и недвижимость»</w:t>
            </w:r>
            <w:r w:rsidR="008C1C32">
              <w:rPr>
                <w:rFonts w:ascii="Times New Roman" w:hAnsi="Times New Roman" w:cs="Times New Roman"/>
                <w:sz w:val="28"/>
                <w:szCs w:val="28"/>
              </w:rPr>
              <w:t xml:space="preserve"> и перспективы ее дальнейшего развития</w:t>
            </w:r>
          </w:p>
          <w:p w:rsidR="001943DD" w:rsidRPr="000B3782" w:rsidRDefault="001943DD" w:rsidP="001943DD">
            <w:pPr>
              <w:pStyle w:val="a3"/>
              <w:jc w:val="both"/>
              <w:rPr>
                <w:rFonts w:ascii="Times New Roman" w:hAnsi="Times New Roman" w:cs="Times New Roman"/>
                <w:sz w:val="28"/>
                <w:szCs w:val="28"/>
              </w:rPr>
            </w:pP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17</w:t>
            </w:r>
          </w:p>
        </w:tc>
      </w:tr>
      <w:tr w:rsidR="001943DD" w:rsidRPr="00E31A45" w:rsidTr="00E31A45">
        <w:tc>
          <w:tcPr>
            <w:tcW w:w="8897" w:type="dxa"/>
          </w:tcPr>
          <w:p w:rsidR="001943DD" w:rsidRPr="001943DD" w:rsidRDefault="001943DD" w:rsidP="001943DD">
            <w:pPr>
              <w:jc w:val="both"/>
              <w:rPr>
                <w:rFonts w:ascii="Times New Roman" w:hAnsi="Times New Roman" w:cs="Times New Roman"/>
                <w:sz w:val="28"/>
                <w:szCs w:val="28"/>
              </w:rPr>
            </w:pPr>
            <w:r w:rsidRPr="001943DD">
              <w:rPr>
                <w:rFonts w:ascii="Times New Roman" w:hAnsi="Times New Roman" w:cs="Times New Roman"/>
                <w:sz w:val="28"/>
                <w:szCs w:val="28"/>
              </w:rPr>
              <w:t>Заключение</w:t>
            </w:r>
          </w:p>
          <w:p w:rsidR="001943DD" w:rsidRDefault="001943DD" w:rsidP="001943DD">
            <w:pPr>
              <w:jc w:val="center"/>
              <w:rPr>
                <w:rFonts w:ascii="Times New Roman" w:hAnsi="Times New Roman" w:cs="Times New Roman"/>
                <w:b/>
                <w:sz w:val="28"/>
                <w:szCs w:val="28"/>
              </w:rPr>
            </w:pP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22</w:t>
            </w:r>
          </w:p>
        </w:tc>
      </w:tr>
      <w:tr w:rsidR="001943DD" w:rsidRPr="00E31A45" w:rsidTr="00E31A45">
        <w:tc>
          <w:tcPr>
            <w:tcW w:w="8897" w:type="dxa"/>
          </w:tcPr>
          <w:p w:rsidR="001943DD" w:rsidRPr="001943DD" w:rsidRDefault="001943DD" w:rsidP="001943DD">
            <w:pPr>
              <w:jc w:val="both"/>
              <w:rPr>
                <w:rFonts w:ascii="Times New Roman" w:hAnsi="Times New Roman" w:cs="Times New Roman"/>
                <w:sz w:val="28"/>
                <w:szCs w:val="28"/>
              </w:rPr>
            </w:pPr>
            <w:r w:rsidRPr="001943DD">
              <w:rPr>
                <w:rFonts w:ascii="Times New Roman" w:hAnsi="Times New Roman" w:cs="Times New Roman"/>
                <w:sz w:val="28"/>
                <w:szCs w:val="28"/>
              </w:rPr>
              <w:t>Список использованной литературы</w:t>
            </w:r>
          </w:p>
          <w:p w:rsidR="001943DD" w:rsidRDefault="001943DD" w:rsidP="001943DD">
            <w:pPr>
              <w:jc w:val="center"/>
              <w:rPr>
                <w:rFonts w:ascii="Times New Roman" w:hAnsi="Times New Roman" w:cs="Times New Roman"/>
                <w:b/>
                <w:sz w:val="28"/>
                <w:szCs w:val="28"/>
              </w:rPr>
            </w:pPr>
          </w:p>
        </w:tc>
        <w:tc>
          <w:tcPr>
            <w:tcW w:w="674" w:type="dxa"/>
          </w:tcPr>
          <w:p w:rsidR="001943DD" w:rsidRPr="00E31A45" w:rsidRDefault="00E31A45" w:rsidP="001943DD">
            <w:pPr>
              <w:jc w:val="center"/>
              <w:rPr>
                <w:rFonts w:ascii="Times New Roman" w:hAnsi="Times New Roman" w:cs="Times New Roman"/>
                <w:sz w:val="28"/>
                <w:szCs w:val="28"/>
              </w:rPr>
            </w:pPr>
            <w:r w:rsidRPr="00E31A45">
              <w:rPr>
                <w:rFonts w:ascii="Times New Roman" w:hAnsi="Times New Roman" w:cs="Times New Roman"/>
                <w:sz w:val="28"/>
                <w:szCs w:val="28"/>
              </w:rPr>
              <w:t>23</w:t>
            </w:r>
          </w:p>
        </w:tc>
      </w:tr>
    </w:tbl>
    <w:p w:rsidR="001943DD" w:rsidRDefault="001943DD" w:rsidP="001943DD">
      <w:pPr>
        <w:jc w:val="center"/>
        <w:rPr>
          <w:rFonts w:ascii="Times New Roman" w:hAnsi="Times New Roman" w:cs="Times New Roman"/>
          <w:b/>
          <w:sz w:val="28"/>
          <w:szCs w:val="28"/>
        </w:rPr>
      </w:pPr>
    </w:p>
    <w:p w:rsidR="001943DD" w:rsidRDefault="001943DD" w:rsidP="001943DD">
      <w:pPr>
        <w:jc w:val="center"/>
        <w:rPr>
          <w:rFonts w:ascii="Times New Roman" w:hAnsi="Times New Roman" w:cs="Times New Roman"/>
          <w:b/>
          <w:sz w:val="28"/>
          <w:szCs w:val="28"/>
        </w:rPr>
      </w:pPr>
    </w:p>
    <w:p w:rsidR="001943DD" w:rsidRPr="001943DD" w:rsidRDefault="001943DD" w:rsidP="001943DD">
      <w:pPr>
        <w:jc w:val="center"/>
        <w:rPr>
          <w:rFonts w:ascii="Times New Roman" w:hAnsi="Times New Roman" w:cs="Times New Roman"/>
          <w:b/>
          <w:sz w:val="28"/>
          <w:szCs w:val="28"/>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Pr="001943DD" w:rsidRDefault="001943DD" w:rsidP="001943DD">
      <w:pPr>
        <w:jc w:val="center"/>
        <w:rPr>
          <w:rFonts w:ascii="Times New Roman" w:hAnsi="Times New Roman" w:cs="Times New Roman"/>
          <w:b/>
          <w:sz w:val="28"/>
          <w:szCs w:val="28"/>
        </w:rPr>
      </w:pPr>
      <w:r w:rsidRPr="001943DD">
        <w:rPr>
          <w:rFonts w:ascii="Times New Roman" w:hAnsi="Times New Roman" w:cs="Times New Roman"/>
          <w:b/>
          <w:sz w:val="28"/>
          <w:szCs w:val="28"/>
        </w:rPr>
        <w:t>Введение</w:t>
      </w:r>
    </w:p>
    <w:p w:rsidR="00E31A45" w:rsidRPr="00E31A45" w:rsidRDefault="00E31A45" w:rsidP="00E31A45">
      <w:pPr>
        <w:spacing w:line="360" w:lineRule="auto"/>
        <w:ind w:firstLine="709"/>
        <w:jc w:val="both"/>
        <w:rPr>
          <w:rFonts w:ascii="Times New Roman" w:hAnsi="Times New Roman" w:cs="Times New Roman"/>
          <w:sz w:val="28"/>
          <w:szCs w:val="28"/>
        </w:rPr>
      </w:pPr>
      <w:r w:rsidRPr="00E31A45">
        <w:rPr>
          <w:rFonts w:ascii="Times New Roman" w:hAnsi="Times New Roman" w:cs="Times New Roman"/>
          <w:color w:val="000000"/>
          <w:sz w:val="28"/>
          <w:szCs w:val="28"/>
        </w:rPr>
        <w:t xml:space="preserve">Экономическому   анализу  всегда  придавалось  большое  значение.   Он позволяет  определить  эффективность  как  отдельного предприятия, группы предприятий,  так  и   в  конечном   счете ,   всей  экономики  в  целом.   Но  с переходом на рыночный путь развития,  с созданием рыночной экономики, с </w:t>
      </w:r>
      <w:r w:rsidRPr="00E31A45">
        <w:rPr>
          <w:rFonts w:ascii="Times New Roman" w:hAnsi="Times New Roman" w:cs="Times New Roman"/>
          <w:color w:val="000000"/>
          <w:spacing w:val="-20"/>
          <w:sz w:val="28"/>
          <w:szCs w:val="28"/>
        </w:rPr>
        <w:t>появлением</w:t>
      </w:r>
      <w:r w:rsidRPr="00E31A45">
        <w:rPr>
          <w:rFonts w:ascii="Times New Roman" w:hAnsi="Times New Roman" w:cs="Times New Roman"/>
          <w:color w:val="000000"/>
          <w:sz w:val="28"/>
          <w:szCs w:val="28"/>
        </w:rPr>
        <w:t xml:space="preserve"> огромного количества независимых самостоятельных предприятий и организаций,  экономический анализ приобретает еще большую важность. </w:t>
      </w:r>
      <w:r>
        <w:rPr>
          <w:rFonts w:ascii="Times New Roman" w:hAnsi="Times New Roman" w:cs="Times New Roman"/>
          <w:color w:val="000000"/>
          <w:sz w:val="28"/>
          <w:szCs w:val="28"/>
        </w:rPr>
        <w:t xml:space="preserve">Объектом исследования в работе стала компания ИКЕ МОС «Торговля и </w:t>
      </w:r>
      <w:r w:rsidRPr="00E31A45">
        <w:rPr>
          <w:rFonts w:ascii="Times New Roman" w:hAnsi="Times New Roman" w:cs="Times New Roman"/>
          <w:sz w:val="28"/>
          <w:szCs w:val="28"/>
        </w:rPr>
        <w:t xml:space="preserve">недвижимость». </w:t>
      </w:r>
    </w:p>
    <w:p w:rsidR="008C1C32" w:rsidRPr="00E31A45" w:rsidRDefault="00E31A45" w:rsidP="00E31A45">
      <w:pPr>
        <w:spacing w:line="360" w:lineRule="auto"/>
        <w:ind w:firstLine="709"/>
        <w:jc w:val="both"/>
        <w:rPr>
          <w:rFonts w:ascii="Times New Roman" w:hAnsi="Times New Roman" w:cs="Times New Roman"/>
          <w:sz w:val="28"/>
          <w:szCs w:val="28"/>
        </w:rPr>
      </w:pPr>
      <w:r w:rsidRPr="00E31A45">
        <w:rPr>
          <w:rFonts w:ascii="Times New Roman" w:hAnsi="Times New Roman" w:cs="Times New Roman"/>
          <w:sz w:val="28"/>
          <w:szCs w:val="28"/>
        </w:rPr>
        <w:t xml:space="preserve">Данная компания </w:t>
      </w:r>
      <w:r w:rsidR="008C1C32" w:rsidRPr="00E31A45">
        <w:rPr>
          <w:rFonts w:ascii="Times New Roman" w:hAnsi="Times New Roman" w:cs="Times New Roman"/>
          <w:sz w:val="28"/>
          <w:szCs w:val="28"/>
        </w:rPr>
        <w:t>имеет</w:t>
      </w:r>
      <w:r w:rsidR="008C1C32" w:rsidRPr="00E31A45">
        <w:rPr>
          <w:rStyle w:val="apple-converted-space"/>
          <w:rFonts w:ascii="Times New Roman" w:hAnsi="Times New Roman" w:cs="Times New Roman"/>
          <w:sz w:val="28"/>
          <w:szCs w:val="28"/>
        </w:rPr>
        <w:t> </w:t>
      </w:r>
      <w:hyperlink r:id="rId7" w:tooltip="Швеция" w:history="1">
        <w:r w:rsidR="008C1C32" w:rsidRPr="00E31A45">
          <w:rPr>
            <w:rStyle w:val="a8"/>
            <w:rFonts w:ascii="Times New Roman" w:hAnsi="Times New Roman" w:cs="Times New Roman"/>
            <w:color w:val="auto"/>
            <w:sz w:val="28"/>
            <w:szCs w:val="28"/>
            <w:u w:val="none"/>
          </w:rPr>
          <w:t>шведские</w:t>
        </w:r>
      </w:hyperlink>
      <w:r w:rsidR="008C1C32" w:rsidRPr="00E31A45">
        <w:rPr>
          <w:rStyle w:val="apple-converted-space"/>
          <w:rFonts w:ascii="Times New Roman" w:hAnsi="Times New Roman" w:cs="Times New Roman"/>
          <w:sz w:val="28"/>
          <w:szCs w:val="28"/>
        </w:rPr>
        <w:t> </w:t>
      </w:r>
      <w:r w:rsidR="008C1C32" w:rsidRPr="00E31A45">
        <w:rPr>
          <w:rFonts w:ascii="Times New Roman" w:hAnsi="Times New Roman" w:cs="Times New Roman"/>
          <w:sz w:val="28"/>
          <w:szCs w:val="28"/>
        </w:rPr>
        <w:t>корни и поддерживает имидж шведской компании во всех</w:t>
      </w:r>
      <w:r w:rsidR="008C1C32" w:rsidRPr="00E31A45">
        <w:rPr>
          <w:rStyle w:val="apple-converted-space"/>
          <w:rFonts w:ascii="Times New Roman" w:hAnsi="Times New Roman" w:cs="Times New Roman"/>
          <w:sz w:val="28"/>
          <w:szCs w:val="28"/>
        </w:rPr>
        <w:t> </w:t>
      </w:r>
      <w:hyperlink r:id="rId8" w:tooltip="Маркетинг" w:history="1">
        <w:r w:rsidR="008C1C32" w:rsidRPr="00E31A45">
          <w:rPr>
            <w:rStyle w:val="a8"/>
            <w:rFonts w:ascii="Times New Roman" w:hAnsi="Times New Roman" w:cs="Times New Roman"/>
            <w:color w:val="auto"/>
            <w:sz w:val="28"/>
            <w:szCs w:val="28"/>
            <w:u w:val="none"/>
          </w:rPr>
          <w:t>маркетинговых</w:t>
        </w:r>
      </w:hyperlink>
      <w:r w:rsidR="008C1C32" w:rsidRPr="00E31A45">
        <w:rPr>
          <w:rStyle w:val="apple-converted-space"/>
          <w:rFonts w:ascii="Times New Roman" w:hAnsi="Times New Roman" w:cs="Times New Roman"/>
          <w:sz w:val="28"/>
          <w:szCs w:val="28"/>
        </w:rPr>
        <w:t> </w:t>
      </w:r>
      <w:r w:rsidR="008C1C32" w:rsidRPr="00E31A45">
        <w:rPr>
          <w:rFonts w:ascii="Times New Roman" w:hAnsi="Times New Roman" w:cs="Times New Roman"/>
          <w:sz w:val="28"/>
          <w:szCs w:val="28"/>
        </w:rPr>
        <w:t>коммуникациях. Основана в</w:t>
      </w:r>
      <w:r w:rsidR="008C1C32" w:rsidRPr="00E31A45">
        <w:rPr>
          <w:rStyle w:val="apple-converted-space"/>
          <w:rFonts w:ascii="Times New Roman" w:hAnsi="Times New Roman" w:cs="Times New Roman"/>
          <w:sz w:val="28"/>
          <w:szCs w:val="28"/>
        </w:rPr>
        <w:t> </w:t>
      </w:r>
      <w:hyperlink r:id="rId9" w:tooltip="1943 год" w:history="1">
        <w:r w:rsidR="008C1C32" w:rsidRPr="00E31A45">
          <w:rPr>
            <w:rStyle w:val="a8"/>
            <w:rFonts w:ascii="Times New Roman" w:hAnsi="Times New Roman" w:cs="Times New Roman"/>
            <w:color w:val="auto"/>
            <w:sz w:val="28"/>
            <w:szCs w:val="28"/>
            <w:u w:val="none"/>
          </w:rPr>
          <w:t>1943 году</w:t>
        </w:r>
      </w:hyperlink>
      <w:r w:rsidR="008C1C32" w:rsidRPr="00E31A45">
        <w:rPr>
          <w:rStyle w:val="apple-converted-space"/>
          <w:rFonts w:ascii="Times New Roman" w:hAnsi="Times New Roman" w:cs="Times New Roman"/>
          <w:sz w:val="28"/>
          <w:szCs w:val="28"/>
        </w:rPr>
        <w:t> </w:t>
      </w:r>
      <w:r w:rsidR="008C1C32" w:rsidRPr="00E31A45">
        <w:rPr>
          <w:rFonts w:ascii="Times New Roman" w:hAnsi="Times New Roman" w:cs="Times New Roman"/>
          <w:sz w:val="28"/>
          <w:szCs w:val="28"/>
        </w:rPr>
        <w:t>в Швеции</w:t>
      </w:r>
      <w:r w:rsidR="008C1C32" w:rsidRPr="00E31A45">
        <w:rPr>
          <w:rStyle w:val="apple-converted-space"/>
          <w:rFonts w:ascii="Times New Roman" w:hAnsi="Times New Roman" w:cs="Times New Roman"/>
          <w:sz w:val="28"/>
          <w:szCs w:val="28"/>
        </w:rPr>
        <w:t> </w:t>
      </w:r>
      <w:hyperlink r:id="rId10" w:tooltip="Кампрад, Ингвар" w:history="1">
        <w:r w:rsidR="008C1C32" w:rsidRPr="00E31A45">
          <w:rPr>
            <w:rStyle w:val="a8"/>
            <w:rFonts w:ascii="Times New Roman" w:hAnsi="Times New Roman" w:cs="Times New Roman"/>
            <w:color w:val="auto"/>
            <w:sz w:val="28"/>
            <w:szCs w:val="28"/>
            <w:u w:val="none"/>
          </w:rPr>
          <w:t>Ингваром Кампрадом</w:t>
        </w:r>
      </w:hyperlink>
      <w:r w:rsidR="008C1C32" w:rsidRPr="00E31A45">
        <w:rPr>
          <w:rFonts w:ascii="Times New Roman" w:hAnsi="Times New Roman" w:cs="Times New Roman"/>
          <w:sz w:val="28"/>
          <w:szCs w:val="28"/>
        </w:rPr>
        <w:t>.</w:t>
      </w:r>
    </w:p>
    <w:p w:rsidR="008C1C32" w:rsidRPr="00E31A45" w:rsidRDefault="008C1C32" w:rsidP="00E31A45">
      <w:pPr>
        <w:pStyle w:val="a7"/>
        <w:shd w:val="clear" w:color="auto" w:fill="FFFFFF"/>
        <w:spacing w:before="120" w:beforeAutospacing="0" w:after="120" w:afterAutospacing="0" w:line="360" w:lineRule="auto"/>
        <w:jc w:val="both"/>
        <w:rPr>
          <w:sz w:val="28"/>
          <w:szCs w:val="28"/>
        </w:rPr>
      </w:pPr>
      <w:r w:rsidRPr="00E31A45">
        <w:rPr>
          <w:sz w:val="28"/>
          <w:szCs w:val="28"/>
        </w:rPr>
        <w:t xml:space="preserve">Ингвар Кампрад начал торговать, когда ему исполнилось 5 лет, он покупал спички оптом в Стокгольме и продавал их в своей небольшой деревне в розницу. Первым покупателем стала его бабушка, которая поощряла юного </w:t>
      </w:r>
      <w:r w:rsidRPr="00E31A45">
        <w:rPr>
          <w:sz w:val="28"/>
          <w:szCs w:val="28"/>
        </w:rPr>
        <w:lastRenderedPageBreak/>
        <w:t>бизнесмена. Ингвар продолжал торговлю, разносил товары лично и посылал их по почте, тогда это были ручки, карандаши, кошельки, рамки. В</w:t>
      </w:r>
      <w:r w:rsidRPr="00E31A45">
        <w:rPr>
          <w:rStyle w:val="apple-converted-space"/>
          <w:sz w:val="28"/>
          <w:szCs w:val="28"/>
        </w:rPr>
        <w:t> </w:t>
      </w:r>
      <w:hyperlink r:id="rId11" w:tooltip="1948 год" w:history="1">
        <w:r w:rsidRPr="00E31A45">
          <w:rPr>
            <w:rStyle w:val="a8"/>
            <w:color w:val="auto"/>
            <w:sz w:val="28"/>
            <w:szCs w:val="28"/>
            <w:u w:val="none"/>
          </w:rPr>
          <w:t>1948 году</w:t>
        </w:r>
      </w:hyperlink>
      <w:r w:rsidRPr="00E31A45">
        <w:rPr>
          <w:rStyle w:val="apple-converted-space"/>
          <w:sz w:val="28"/>
          <w:szCs w:val="28"/>
        </w:rPr>
        <w:t> </w:t>
      </w:r>
      <w:r w:rsidRPr="00E31A45">
        <w:rPr>
          <w:sz w:val="28"/>
          <w:szCs w:val="28"/>
        </w:rPr>
        <w:t>в ассортименте впервые появилась мебель, а уже в</w:t>
      </w:r>
      <w:r w:rsidRPr="00E31A45">
        <w:rPr>
          <w:rStyle w:val="apple-converted-space"/>
          <w:sz w:val="28"/>
          <w:szCs w:val="28"/>
        </w:rPr>
        <w:t> </w:t>
      </w:r>
      <w:hyperlink r:id="rId12" w:tooltip="1958 год" w:history="1">
        <w:r w:rsidRPr="00E31A45">
          <w:rPr>
            <w:rStyle w:val="a8"/>
            <w:color w:val="auto"/>
            <w:sz w:val="28"/>
            <w:szCs w:val="28"/>
            <w:u w:val="none"/>
          </w:rPr>
          <w:t>1958 году</w:t>
        </w:r>
      </w:hyperlink>
      <w:r w:rsidRPr="00E31A45">
        <w:rPr>
          <w:rStyle w:val="apple-converted-space"/>
          <w:sz w:val="28"/>
          <w:szCs w:val="28"/>
        </w:rPr>
        <w:t> </w:t>
      </w:r>
      <w:r w:rsidRPr="00E31A45">
        <w:rPr>
          <w:sz w:val="28"/>
          <w:szCs w:val="28"/>
        </w:rPr>
        <w:t>открылся первый магазин ИКЕА в Швеции. Сеть магазинов стала разрастаться, в 1963 году ИКЕА вышла на международный рынок, начав с</w:t>
      </w:r>
      <w:r w:rsidRPr="00E31A45">
        <w:rPr>
          <w:rStyle w:val="apple-converted-space"/>
          <w:sz w:val="28"/>
          <w:szCs w:val="28"/>
        </w:rPr>
        <w:t> </w:t>
      </w:r>
      <w:hyperlink r:id="rId13" w:tooltip="Норвегия" w:history="1">
        <w:r w:rsidRPr="00E31A45">
          <w:rPr>
            <w:rStyle w:val="a8"/>
            <w:color w:val="auto"/>
            <w:sz w:val="28"/>
            <w:szCs w:val="28"/>
            <w:u w:val="none"/>
          </w:rPr>
          <w:t>Норвегии</w:t>
        </w:r>
      </w:hyperlink>
      <w:r w:rsidRPr="00E31A45">
        <w:rPr>
          <w:sz w:val="28"/>
          <w:szCs w:val="28"/>
        </w:rPr>
        <w:t>.</w:t>
      </w:r>
    </w:p>
    <w:p w:rsidR="008C1C32" w:rsidRDefault="008C1C32" w:rsidP="00E31A45">
      <w:pPr>
        <w:pStyle w:val="a7"/>
        <w:shd w:val="clear" w:color="auto" w:fill="FFFFFF"/>
        <w:spacing w:before="120" w:beforeAutospacing="0" w:after="120" w:afterAutospacing="0" w:line="360" w:lineRule="auto"/>
        <w:jc w:val="both"/>
        <w:rPr>
          <w:sz w:val="28"/>
          <w:szCs w:val="28"/>
        </w:rPr>
      </w:pPr>
      <w:r w:rsidRPr="00E31A45">
        <w:rPr>
          <w:sz w:val="28"/>
          <w:szCs w:val="28"/>
        </w:rPr>
        <w:t>Название «IKEA» является</w:t>
      </w:r>
      <w:r w:rsidRPr="00E31A45">
        <w:rPr>
          <w:rStyle w:val="apple-converted-space"/>
          <w:sz w:val="28"/>
          <w:szCs w:val="28"/>
        </w:rPr>
        <w:t> </w:t>
      </w:r>
      <w:hyperlink r:id="rId14" w:tooltip="Акроним" w:history="1">
        <w:r w:rsidRPr="00E31A45">
          <w:rPr>
            <w:rStyle w:val="a8"/>
            <w:color w:val="auto"/>
            <w:sz w:val="28"/>
            <w:szCs w:val="28"/>
            <w:u w:val="none"/>
          </w:rPr>
          <w:t>акронимом</w:t>
        </w:r>
      </w:hyperlink>
      <w:r w:rsidRPr="00E31A45">
        <w:rPr>
          <w:sz w:val="28"/>
          <w:szCs w:val="28"/>
        </w:rPr>
        <w:t>, и расшифровывается как «Ingvar Kamprad Elmtaryd Agunnaryd», то есть имя и фамилия основателя и название фермы Эльмтарюд в приходе Агуннарюд, где он родился.</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Целью данной работы является комплексное исследование деятельности компании.</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Исходя из поставленной цели в работе были решены следующие задачи:</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 xml:space="preserve"> 1 – проанализированы направления деятельности компании;</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2 – проведен анализ структуры и динамики баланса компании;</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3 – рассчитаны показатели рентабельности деятельности компании;</w:t>
      </w:r>
    </w:p>
    <w:p w:rsidR="00E31A45" w:rsidRDefault="00E31A45" w:rsidP="00E31A45">
      <w:pPr>
        <w:pStyle w:val="a7"/>
        <w:shd w:val="clear" w:color="auto" w:fill="FFFFFF"/>
        <w:spacing w:before="120" w:beforeAutospacing="0" w:after="120" w:afterAutospacing="0" w:line="360" w:lineRule="auto"/>
        <w:jc w:val="both"/>
        <w:rPr>
          <w:sz w:val="28"/>
          <w:szCs w:val="28"/>
        </w:rPr>
      </w:pPr>
      <w:r>
        <w:rPr>
          <w:sz w:val="28"/>
          <w:szCs w:val="28"/>
        </w:rPr>
        <w:t xml:space="preserve">4 – проанализированы показатели финансовой деятельности компании. </w:t>
      </w:r>
    </w:p>
    <w:p w:rsidR="00E31A45" w:rsidRPr="00E31A45" w:rsidRDefault="00E31A45" w:rsidP="00E31A45">
      <w:pPr>
        <w:widowControl w:val="0"/>
        <w:shd w:val="clear" w:color="auto" w:fill="FFFFFF"/>
        <w:spacing w:after="0" w:line="360" w:lineRule="auto"/>
        <w:ind w:firstLine="709"/>
        <w:jc w:val="both"/>
        <w:rPr>
          <w:rFonts w:ascii="Times New Roman" w:eastAsia="Calibri" w:hAnsi="Times New Roman" w:cs="Times New Roman"/>
          <w:sz w:val="28"/>
        </w:rPr>
      </w:pPr>
      <w:r w:rsidRPr="00E31A45">
        <w:rPr>
          <w:rFonts w:ascii="Times New Roman" w:eastAsia="Calibri" w:hAnsi="Times New Roman" w:cs="Times New Roman"/>
          <w:sz w:val="28"/>
        </w:rPr>
        <w:t xml:space="preserve">Информационной базой работы являются законодательные акты; нормативные документы; бухгалтерские формы отчетов за 2009 - 2015 годы </w:t>
      </w:r>
      <w:r w:rsidRPr="00E31A45">
        <w:rPr>
          <w:rFonts w:ascii="Times New Roman" w:eastAsia="Calibri" w:hAnsi="Times New Roman" w:cs="Times New Roman"/>
          <w:sz w:val="28"/>
          <w:shd w:val="clear" w:color="auto" w:fill="FFFFFF"/>
        </w:rPr>
        <w:t>Икеа МОС "Торговля и Недвижимость"</w:t>
      </w:r>
      <w:r w:rsidRPr="00E31A45">
        <w:rPr>
          <w:rFonts w:ascii="Times New Roman" w:eastAsia="Calibri" w:hAnsi="Times New Roman" w:cs="Times New Roman"/>
          <w:sz w:val="28"/>
        </w:rPr>
        <w:t xml:space="preserve">; экономическая литература по отдельным проблемам оценки рыночной стоимости предприятия в целях его реструктуризации таких авторов как: </w:t>
      </w:r>
      <w:r w:rsidRPr="00E31A45">
        <w:rPr>
          <w:rFonts w:ascii="Times New Roman" w:eastAsia="Times New Roman" w:hAnsi="Times New Roman" w:cs="Times New Roman"/>
          <w:sz w:val="28"/>
          <w:lang w:eastAsia="ru-RU"/>
        </w:rPr>
        <w:t xml:space="preserve">Булычева, Г.В., Демшин, В.В., </w:t>
      </w:r>
      <w:r w:rsidRPr="00E31A45">
        <w:rPr>
          <w:rFonts w:ascii="Times New Roman" w:eastAsia="Calibri" w:hAnsi="Times New Roman" w:cs="Times New Roman"/>
          <w:sz w:val="28"/>
        </w:rPr>
        <w:t>Валдайцев, В.С., Грибовский, С.В.,</w:t>
      </w:r>
      <w:r w:rsidRPr="00E31A45">
        <w:rPr>
          <w:rFonts w:ascii="Times New Roman" w:eastAsia="Times New Roman" w:hAnsi="Times New Roman" w:cs="Times New Roman"/>
          <w:sz w:val="28"/>
          <w:lang w:eastAsia="ru-RU"/>
        </w:rPr>
        <w:t xml:space="preserve"> Грязнова, А.Г., Федотова, М.А., </w:t>
      </w:r>
      <w:r w:rsidRPr="00E31A45">
        <w:rPr>
          <w:rFonts w:ascii="Times New Roman" w:eastAsia="Calibri" w:hAnsi="Times New Roman" w:cs="Times New Roman"/>
          <w:sz w:val="28"/>
        </w:rPr>
        <w:t xml:space="preserve"> Есипов, В.Е.</w:t>
      </w:r>
    </w:p>
    <w:p w:rsidR="00E31A45" w:rsidRPr="00E31A45" w:rsidRDefault="00E31A45" w:rsidP="00E31A45">
      <w:pPr>
        <w:pStyle w:val="a7"/>
        <w:shd w:val="clear" w:color="auto" w:fill="FFFFFF"/>
        <w:spacing w:before="120" w:beforeAutospacing="0" w:after="120" w:afterAutospacing="0" w:line="360" w:lineRule="auto"/>
        <w:jc w:val="both"/>
        <w:rPr>
          <w:sz w:val="28"/>
          <w:szCs w:val="28"/>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8C1C32" w:rsidRPr="008C1C32" w:rsidRDefault="008C1C32" w:rsidP="008C1C32">
      <w:pPr>
        <w:pStyle w:val="a3"/>
        <w:numPr>
          <w:ilvl w:val="0"/>
          <w:numId w:val="4"/>
        </w:numPr>
        <w:jc w:val="center"/>
        <w:rPr>
          <w:rFonts w:ascii="Times New Roman" w:hAnsi="Times New Roman" w:cs="Times New Roman"/>
          <w:b/>
        </w:rPr>
      </w:pPr>
      <w:r w:rsidRPr="008C1C32">
        <w:rPr>
          <w:rFonts w:ascii="Times New Roman" w:hAnsi="Times New Roman" w:cs="Times New Roman"/>
          <w:b/>
          <w:sz w:val="28"/>
          <w:szCs w:val="28"/>
        </w:rPr>
        <w:t>Основные направления и характеристика деятельности ИКЕА МОС «Торговля и недвижимость»</w:t>
      </w:r>
    </w:p>
    <w:p w:rsidR="008C1C32" w:rsidRDefault="008C1C32" w:rsidP="001943DD">
      <w:pPr>
        <w:jc w:val="both"/>
        <w:rPr>
          <w:rFonts w:ascii="Times New Roman" w:hAnsi="Times New Roman" w:cs="Times New Roman"/>
        </w:rPr>
      </w:pP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 xml:space="preserve">Компания IKEA занимается дизайном и реализацией мебели и сопутствующих товаров для дома, рассчитанных на массового потребителя. Концепция мебели ИКЕА состоит в том, что большую часть мебельного ассортимента покупатели собирают дома самостоятельно, также товары </w:t>
      </w:r>
      <w:r w:rsidRPr="008C1C32">
        <w:rPr>
          <w:rFonts w:ascii="Times New Roman" w:eastAsia="Times New Roman" w:hAnsi="Times New Roman" w:cs="Times New Roman"/>
          <w:sz w:val="28"/>
          <w:szCs w:val="28"/>
          <w:lang w:eastAsia="ru-RU"/>
        </w:rPr>
        <w:lastRenderedPageBreak/>
        <w:t>перевозятся в плоских коробках, тем самым снижаются затраты на </w:t>
      </w:r>
      <w:hyperlink r:id="rId15" w:tooltip="Логистика" w:history="1">
        <w:r w:rsidRPr="008C1C32">
          <w:rPr>
            <w:rFonts w:ascii="Times New Roman" w:eastAsia="Times New Roman" w:hAnsi="Times New Roman" w:cs="Times New Roman"/>
            <w:sz w:val="28"/>
            <w:szCs w:val="28"/>
            <w:lang w:eastAsia="ru-RU"/>
          </w:rPr>
          <w:t>логистику</w:t>
        </w:r>
      </w:hyperlink>
      <w:r w:rsidRPr="008C1C32">
        <w:rPr>
          <w:rFonts w:ascii="Times New Roman" w:eastAsia="Times New Roman" w:hAnsi="Times New Roman" w:cs="Times New Roman"/>
          <w:sz w:val="28"/>
          <w:szCs w:val="28"/>
          <w:lang w:eastAsia="ru-RU"/>
        </w:rPr>
        <w:t> и сервис, что ведет к более низкой стоимости товаров.</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Сеть </w:t>
      </w:r>
      <w:hyperlink r:id="rId16" w:tooltip="Торговый центр" w:history="1">
        <w:r w:rsidRPr="008C1C32">
          <w:rPr>
            <w:rFonts w:ascii="Times New Roman" w:eastAsia="Times New Roman" w:hAnsi="Times New Roman" w:cs="Times New Roman"/>
            <w:sz w:val="28"/>
            <w:szCs w:val="28"/>
            <w:lang w:eastAsia="ru-RU"/>
          </w:rPr>
          <w:t>торговых центров</w:t>
        </w:r>
      </w:hyperlink>
      <w:r w:rsidRPr="008C1C32">
        <w:rPr>
          <w:rFonts w:ascii="Times New Roman" w:eastAsia="Times New Roman" w:hAnsi="Times New Roman" w:cs="Times New Roman"/>
          <w:sz w:val="28"/>
          <w:szCs w:val="28"/>
          <w:lang w:eastAsia="ru-RU"/>
        </w:rPr>
        <w:t> компании насчитывала 231 магазин в 24 странах мира (на конец 2008 года), по большей части в</w:t>
      </w:r>
      <w:r>
        <w:rPr>
          <w:rFonts w:ascii="Times New Roman" w:eastAsia="Times New Roman" w:hAnsi="Times New Roman" w:cs="Times New Roman"/>
          <w:sz w:val="28"/>
          <w:szCs w:val="28"/>
          <w:lang w:eastAsia="ru-RU"/>
        </w:rPr>
        <w:t xml:space="preserve"> </w:t>
      </w:r>
      <w:hyperlink r:id="rId17" w:tooltip="Европа" w:history="1">
        <w:r w:rsidRPr="008C1C32">
          <w:rPr>
            <w:rFonts w:ascii="Times New Roman" w:eastAsia="Times New Roman" w:hAnsi="Times New Roman" w:cs="Times New Roman"/>
            <w:sz w:val="28"/>
            <w:szCs w:val="28"/>
            <w:lang w:eastAsia="ru-RU"/>
          </w:rPr>
          <w:t>Европе</w:t>
        </w:r>
      </w:hyperlink>
      <w:r w:rsidRPr="008C1C32">
        <w:rPr>
          <w:rFonts w:ascii="Times New Roman" w:eastAsia="Times New Roman" w:hAnsi="Times New Roman" w:cs="Times New Roman"/>
          <w:sz w:val="28"/>
          <w:szCs w:val="28"/>
          <w:lang w:eastAsia="ru-RU"/>
        </w:rPr>
        <w:t>; 273 магазинов в 25 странах мира (май 2010); с учетом магазинов, открытых на основе </w:t>
      </w:r>
      <w:hyperlink r:id="rId18" w:tooltip="Франчайзинг" w:history="1">
        <w:r w:rsidRPr="008C1C32">
          <w:rPr>
            <w:rFonts w:ascii="Times New Roman" w:eastAsia="Times New Roman" w:hAnsi="Times New Roman" w:cs="Times New Roman"/>
            <w:sz w:val="28"/>
            <w:szCs w:val="28"/>
            <w:lang w:eastAsia="ru-RU"/>
          </w:rPr>
          <w:t>франчайзинга</w:t>
        </w:r>
      </w:hyperlink>
      <w:r w:rsidRPr="008C1C32">
        <w:rPr>
          <w:rFonts w:ascii="Times New Roman" w:eastAsia="Times New Roman" w:hAnsi="Times New Roman" w:cs="Times New Roman"/>
          <w:sz w:val="28"/>
          <w:szCs w:val="28"/>
          <w:lang w:eastAsia="ru-RU"/>
        </w:rPr>
        <w:t xml:space="preserve">, сеть состоит из 325 магазинов в 41 стране мира (2013). </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На сегодняшний день «ИКЕА» закупает товары у более 1300 поставщиков в более чем 50 странах мира. Компании Swedwood, входящей в концерн IKEA, принадлежит более 30 мебельных и деревообрабатывающих предприятий в 11 странах мира.</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По состоянию на конец 2015 года, общее число сотрудников IKEA — 155 000 сотрудников</w:t>
      </w:r>
      <w:hyperlink r:id="rId19" w:anchor="cite_note-autogenerated1-13" w:history="1"/>
      <w:r w:rsidRPr="008C1C32">
        <w:rPr>
          <w:rFonts w:ascii="Times New Roman" w:eastAsia="Times New Roman" w:hAnsi="Times New Roman" w:cs="Times New Roman"/>
          <w:sz w:val="28"/>
          <w:szCs w:val="28"/>
          <w:lang w:eastAsia="ru-RU"/>
        </w:rPr>
        <w:t>:</w:t>
      </w:r>
    </w:p>
    <w:p w:rsidR="008C1C32" w:rsidRPr="008C1C32" w:rsidRDefault="008C1C32" w:rsidP="008C1C32">
      <w:pPr>
        <w:numPr>
          <w:ilvl w:val="0"/>
          <w:numId w:val="3"/>
        </w:numPr>
        <w:shd w:val="clear" w:color="auto" w:fill="FFFFFF"/>
        <w:spacing w:after="0" w:line="360" w:lineRule="auto"/>
        <w:ind w:left="384"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Европа: 107,400 </w:t>
      </w:r>
    </w:p>
    <w:p w:rsidR="008C1C32" w:rsidRPr="008C1C32" w:rsidRDefault="008C1C32" w:rsidP="008C1C32">
      <w:pPr>
        <w:numPr>
          <w:ilvl w:val="0"/>
          <w:numId w:val="3"/>
        </w:numPr>
        <w:shd w:val="clear" w:color="auto" w:fill="FFFFFF"/>
        <w:spacing w:after="0" w:line="360" w:lineRule="auto"/>
        <w:ind w:left="384"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Америка: 20,000</w:t>
      </w:r>
    </w:p>
    <w:p w:rsidR="008C1C32" w:rsidRPr="008C1C32" w:rsidRDefault="008C1C32" w:rsidP="008C1C32">
      <w:pPr>
        <w:numPr>
          <w:ilvl w:val="0"/>
          <w:numId w:val="3"/>
        </w:numPr>
        <w:shd w:val="clear" w:color="auto" w:fill="FFFFFF"/>
        <w:spacing w:after="0" w:line="360" w:lineRule="auto"/>
        <w:ind w:left="384"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Азия и Австралия: 15,200 </w:t>
      </w:r>
    </w:p>
    <w:p w:rsidR="008C1C32" w:rsidRPr="008C1C32" w:rsidRDefault="008C1C32" w:rsidP="008C1C32">
      <w:pPr>
        <w:numPr>
          <w:ilvl w:val="0"/>
          <w:numId w:val="3"/>
        </w:numPr>
        <w:shd w:val="clear" w:color="auto" w:fill="FFFFFF"/>
        <w:spacing w:after="0" w:line="360" w:lineRule="auto"/>
        <w:ind w:left="384"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Россия: 12,400</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Общий объём продаж IKEA за 2012 финансовый год составил 28 млрд евро.</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 xml:space="preserve">Общие продажи за 2015 финансовый год составили — 31,9 млрд евро. В пересчете на евро общие продажи составили 31,9 млрд и выросли на 11,2 % по сравнению с 2014 финансовым годом. </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t>С октября 2014 года IKEA начала продавать в своих магазинах в Швеции </w:t>
      </w:r>
      <w:hyperlink r:id="rId20" w:tooltip="Страховой полис" w:history="1">
        <w:r w:rsidRPr="008C1C32">
          <w:rPr>
            <w:rFonts w:ascii="Times New Roman" w:eastAsia="Times New Roman" w:hAnsi="Times New Roman" w:cs="Times New Roman"/>
            <w:sz w:val="28"/>
            <w:szCs w:val="28"/>
            <w:lang w:eastAsia="ru-RU"/>
          </w:rPr>
          <w:t>страховые полисы</w:t>
        </w:r>
      </w:hyperlink>
      <w:r w:rsidRPr="008C1C32">
        <w:rPr>
          <w:rFonts w:ascii="Times New Roman" w:eastAsia="Times New Roman" w:hAnsi="Times New Roman" w:cs="Times New Roman"/>
          <w:sz w:val="28"/>
          <w:szCs w:val="28"/>
          <w:lang w:eastAsia="ru-RU"/>
        </w:rPr>
        <w:t> одного из видов </w:t>
      </w:r>
      <w:hyperlink r:id="rId21" w:tooltip="Личное страхование" w:history="1">
        <w:r w:rsidRPr="008C1C32">
          <w:rPr>
            <w:rFonts w:ascii="Times New Roman" w:eastAsia="Times New Roman" w:hAnsi="Times New Roman" w:cs="Times New Roman"/>
            <w:sz w:val="28"/>
            <w:szCs w:val="28"/>
            <w:lang w:eastAsia="ru-RU"/>
          </w:rPr>
          <w:t>личного страхования</w:t>
        </w:r>
      </w:hyperlink>
      <w:r w:rsidRPr="008C1C32">
        <w:rPr>
          <w:rFonts w:ascii="Times New Roman" w:eastAsia="Times New Roman" w:hAnsi="Times New Roman" w:cs="Times New Roman"/>
          <w:sz w:val="28"/>
          <w:szCs w:val="28"/>
          <w:lang w:eastAsia="ru-RU"/>
        </w:rPr>
        <w:t> — </w:t>
      </w:r>
      <w:hyperlink r:id="rId22" w:tooltip="Страхование" w:history="1">
        <w:r w:rsidRPr="008C1C32">
          <w:rPr>
            <w:rFonts w:ascii="Times New Roman" w:eastAsia="Times New Roman" w:hAnsi="Times New Roman" w:cs="Times New Roman"/>
            <w:sz w:val="28"/>
            <w:szCs w:val="28"/>
            <w:lang w:eastAsia="ru-RU"/>
          </w:rPr>
          <w:t>страхования</w:t>
        </w:r>
      </w:hyperlink>
      <w:r w:rsidRPr="008C1C32">
        <w:rPr>
          <w:rFonts w:ascii="Times New Roman" w:eastAsia="Times New Roman" w:hAnsi="Times New Roman" w:cs="Times New Roman"/>
          <w:sz w:val="28"/>
          <w:szCs w:val="28"/>
          <w:lang w:eastAsia="ru-RU"/>
        </w:rPr>
        <w:t> по беременности и родам</w:t>
      </w:r>
      <w:r>
        <w:rPr>
          <w:rFonts w:ascii="Times New Roman" w:eastAsia="Times New Roman" w:hAnsi="Times New Roman" w:cs="Times New Roman"/>
          <w:sz w:val="28"/>
          <w:szCs w:val="28"/>
          <w:lang w:eastAsia="ru-RU"/>
        </w:rPr>
        <w:t>.</w:t>
      </w:r>
      <w:r w:rsidRPr="008C1C32">
        <w:rPr>
          <w:rFonts w:ascii="Times New Roman" w:eastAsia="Times New Roman" w:hAnsi="Times New Roman" w:cs="Times New Roman"/>
          <w:sz w:val="28"/>
          <w:szCs w:val="28"/>
          <w:lang w:eastAsia="ru-RU"/>
        </w:rPr>
        <w:t xml:space="preserve"> </w:t>
      </w:r>
    </w:p>
    <w:p w:rsidR="008C1C32" w:rsidRPr="008C1C32" w:rsidRDefault="008C1C32" w:rsidP="008C1C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C32">
        <w:rPr>
          <w:rFonts w:ascii="Times New Roman" w:eastAsia="Times New Roman" w:hAnsi="Times New Roman" w:cs="Times New Roman"/>
          <w:sz w:val="28"/>
          <w:szCs w:val="28"/>
          <w:lang w:eastAsia="ru-RU"/>
        </w:rPr>
        <w:lastRenderedPageBreak/>
        <w:t xml:space="preserve">В феврале 2016 года компания запустила продажу мебели с беспроводной зарядкой. </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В России интересы IKEA представляют её дочерние компании. ООО «ИКЕА МОС (Торговля и Недвижимость)» развивает сеть торговых центров «Мега», закупками занимается ООО «ИКЕА Торг» (представлена офисами в Москве и Новосибирске), а непосредственно продажей ООО «ИКЕА Дом». Первый комплекс IKEA открылся в Химках в марте 2000 года, первая «Мега» (площадь — 150 тыс. м², объём инвестиций — $200 млн) — в декабре 2002 года рядом с южной окраиной Москвы.</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На первое января 2016 года в России действует четырнадцать магазинов сети (в том числе три в Москве, два в Санкт-Петербурге и по одному в Екатеринбурге, Казани, Краснодаре, Нижнем Новгороде, Новосибирске, Омске, Ростове-на-Дону, Самаре, Уфе).</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В октябре 2010 года новый генеральный директор IKEA в России Пер Вендшлаг заявил, что в течение ближайших трёх-пяти лет компания не собирается строить новых объектов, а будет поддер</w:t>
      </w:r>
      <w:r>
        <w:rPr>
          <w:rFonts w:ascii="Times New Roman" w:hAnsi="Times New Roman" w:cs="Times New Roman"/>
          <w:sz w:val="28"/>
          <w:szCs w:val="28"/>
        </w:rPr>
        <w:t>живать и обновлять имеющиеся</w:t>
      </w:r>
      <w:r w:rsidRPr="008C1C32">
        <w:rPr>
          <w:rFonts w:ascii="Times New Roman" w:hAnsi="Times New Roman" w:cs="Times New Roman"/>
          <w:sz w:val="28"/>
          <w:szCs w:val="28"/>
        </w:rPr>
        <w:t>.</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В январе 2016 года компания IKEA приобрела в аренду землю для строительства крупнейшего торгового комплекса в Красноярске.</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В сентябре 2016 года IKEA открыла мебельную фа</w:t>
      </w:r>
      <w:r>
        <w:rPr>
          <w:rFonts w:ascii="Times New Roman" w:hAnsi="Times New Roman" w:cs="Times New Roman"/>
          <w:sz w:val="28"/>
          <w:szCs w:val="28"/>
        </w:rPr>
        <w:t>брику под Великим Новгородом</w:t>
      </w:r>
      <w:r w:rsidRPr="008C1C32">
        <w:rPr>
          <w:rFonts w:ascii="Times New Roman" w:hAnsi="Times New Roman" w:cs="Times New Roman"/>
          <w:sz w:val="28"/>
          <w:szCs w:val="28"/>
        </w:rPr>
        <w:t>.</w:t>
      </w:r>
    </w:p>
    <w:p w:rsidR="008C1C32" w:rsidRPr="008C1C32"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 xml:space="preserve">В Тихвинском районе Ленинградской области дочерней компании IKEA — ООО «Сведвуд-Тихвин» принадлежит мебельная фабрика, лесопильный цех и цех склейки, построенные в 2002 году. Кроме того, у IKEA в Карелии есть лесопильное производство; в деревне Есипово </w:t>
      </w:r>
      <w:r w:rsidRPr="008C1C32">
        <w:rPr>
          <w:rFonts w:ascii="Times New Roman" w:hAnsi="Times New Roman" w:cs="Times New Roman"/>
          <w:sz w:val="28"/>
          <w:szCs w:val="28"/>
        </w:rPr>
        <w:lastRenderedPageBreak/>
        <w:t>(Солнечногорский район Московской области) открыта в 2006 году вторая мебельная фабрика ООО «Сведвуд Есипово». Поставщиками мебели также являются такие компании, как «Шатура» и ОАО «ВКДП».</w:t>
      </w:r>
    </w:p>
    <w:p w:rsidR="001943DD" w:rsidRDefault="008C1C32" w:rsidP="008C1C32">
      <w:pPr>
        <w:spacing w:after="0" w:line="360" w:lineRule="auto"/>
        <w:ind w:firstLine="709"/>
        <w:jc w:val="both"/>
        <w:rPr>
          <w:rFonts w:ascii="Times New Roman" w:hAnsi="Times New Roman" w:cs="Times New Roman"/>
          <w:sz w:val="28"/>
          <w:szCs w:val="28"/>
        </w:rPr>
      </w:pPr>
      <w:r w:rsidRPr="008C1C32">
        <w:rPr>
          <w:rFonts w:ascii="Times New Roman" w:hAnsi="Times New Roman" w:cs="Times New Roman"/>
          <w:sz w:val="28"/>
          <w:szCs w:val="28"/>
        </w:rPr>
        <w:t>7 сентября 2016 года IKEA открыла крупнейшую в России мебельную фабрику, стоимость которой составляет €50 млн. Расположена она в Новгородской о</w:t>
      </w:r>
      <w:r>
        <w:rPr>
          <w:rFonts w:ascii="Times New Roman" w:hAnsi="Times New Roman" w:cs="Times New Roman"/>
          <w:sz w:val="28"/>
          <w:szCs w:val="28"/>
        </w:rPr>
        <w:t>бласти – в деревне Подберезье</w:t>
      </w:r>
      <w:r w:rsidRPr="008C1C32">
        <w:rPr>
          <w:rFonts w:ascii="Times New Roman" w:hAnsi="Times New Roman" w:cs="Times New Roman"/>
          <w:sz w:val="28"/>
          <w:szCs w:val="28"/>
        </w:rPr>
        <w:t>.</w:t>
      </w: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Default="008C1C32" w:rsidP="008C1C32">
      <w:pPr>
        <w:spacing w:after="0" w:line="360" w:lineRule="auto"/>
        <w:ind w:firstLine="709"/>
        <w:jc w:val="both"/>
        <w:rPr>
          <w:rFonts w:ascii="Times New Roman" w:hAnsi="Times New Roman" w:cs="Times New Roman"/>
          <w:sz w:val="28"/>
          <w:szCs w:val="28"/>
        </w:rPr>
      </w:pPr>
    </w:p>
    <w:p w:rsidR="008C1C32" w:rsidRPr="008C1C32" w:rsidRDefault="008C1C32" w:rsidP="008C1C32">
      <w:pPr>
        <w:spacing w:after="0" w:line="360" w:lineRule="auto"/>
        <w:ind w:firstLine="709"/>
        <w:jc w:val="both"/>
        <w:rPr>
          <w:rFonts w:ascii="Times New Roman" w:hAnsi="Times New Roman" w:cs="Times New Roman"/>
          <w:sz w:val="28"/>
          <w:szCs w:val="28"/>
        </w:rPr>
      </w:pPr>
    </w:p>
    <w:p w:rsidR="001943DD" w:rsidRPr="008C1C32" w:rsidRDefault="001943DD" w:rsidP="008C1C32">
      <w:pPr>
        <w:spacing w:after="0" w:line="360" w:lineRule="auto"/>
        <w:ind w:firstLine="709"/>
        <w:jc w:val="both"/>
        <w:rPr>
          <w:rFonts w:ascii="Times New Roman" w:hAnsi="Times New Roman" w:cs="Times New Roman"/>
          <w:sz w:val="28"/>
          <w:szCs w:val="28"/>
        </w:rPr>
      </w:pPr>
    </w:p>
    <w:p w:rsidR="001943DD" w:rsidRDefault="001943DD"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8C1C32" w:rsidRDefault="008C1C32"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Default="001943DD" w:rsidP="001943DD">
      <w:pPr>
        <w:jc w:val="both"/>
        <w:rPr>
          <w:rFonts w:ascii="Times New Roman" w:hAnsi="Times New Roman" w:cs="Times New Roman"/>
        </w:rPr>
      </w:pPr>
    </w:p>
    <w:p w:rsidR="001943DD" w:rsidRPr="001943DD" w:rsidRDefault="001943DD" w:rsidP="008C1C32">
      <w:pPr>
        <w:pStyle w:val="a3"/>
        <w:numPr>
          <w:ilvl w:val="0"/>
          <w:numId w:val="4"/>
        </w:numPr>
        <w:jc w:val="center"/>
        <w:rPr>
          <w:rFonts w:ascii="Times New Roman" w:hAnsi="Times New Roman" w:cs="Times New Roman"/>
          <w:b/>
        </w:rPr>
      </w:pPr>
      <w:r w:rsidRPr="001943DD">
        <w:rPr>
          <w:rFonts w:ascii="Times New Roman" w:hAnsi="Times New Roman" w:cs="Times New Roman"/>
          <w:b/>
          <w:sz w:val="28"/>
          <w:szCs w:val="28"/>
        </w:rPr>
        <w:t>Анализ</w:t>
      </w:r>
      <w:r>
        <w:rPr>
          <w:rFonts w:ascii="Times New Roman" w:hAnsi="Times New Roman" w:cs="Times New Roman"/>
          <w:b/>
          <w:sz w:val="28"/>
          <w:szCs w:val="28"/>
        </w:rPr>
        <w:t xml:space="preserve"> динамики и </w:t>
      </w:r>
      <w:r w:rsidRPr="001943DD">
        <w:rPr>
          <w:rFonts w:ascii="Times New Roman" w:hAnsi="Times New Roman" w:cs="Times New Roman"/>
          <w:b/>
          <w:sz w:val="28"/>
          <w:szCs w:val="28"/>
        </w:rPr>
        <w:t xml:space="preserve"> структуры актива и пассива баланса ИКЕА МОС «Торговля и недвижимость»</w:t>
      </w:r>
    </w:p>
    <w:p w:rsidR="001943DD" w:rsidRDefault="001943DD" w:rsidP="00194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динамику актива и пассива баланса ИКЕ</w:t>
      </w:r>
      <w:r w:rsidR="00B018BC">
        <w:rPr>
          <w:rFonts w:ascii="Times New Roman" w:hAnsi="Times New Roman" w:cs="Times New Roman"/>
          <w:sz w:val="28"/>
          <w:szCs w:val="28"/>
        </w:rPr>
        <w:t>А</w:t>
      </w:r>
      <w:r>
        <w:rPr>
          <w:rFonts w:ascii="Times New Roman" w:hAnsi="Times New Roman" w:cs="Times New Roman"/>
          <w:sz w:val="28"/>
          <w:szCs w:val="28"/>
        </w:rPr>
        <w:t xml:space="preserve"> МОС «Торговля и недвижимость»</w:t>
      </w:r>
    </w:p>
    <w:p w:rsidR="001943DD" w:rsidRPr="001943DD" w:rsidRDefault="001943DD" w:rsidP="001943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Динамика актива и баланса организации</w:t>
      </w:r>
    </w:p>
    <w:tbl>
      <w:tblPr>
        <w:tblW w:w="10720" w:type="dxa"/>
        <w:tblInd w:w="-601" w:type="dxa"/>
        <w:tblLook w:val="04A0"/>
      </w:tblPr>
      <w:tblGrid>
        <w:gridCol w:w="1751"/>
        <w:gridCol w:w="1116"/>
        <w:gridCol w:w="1116"/>
        <w:gridCol w:w="1116"/>
        <w:gridCol w:w="1116"/>
        <w:gridCol w:w="1116"/>
        <w:gridCol w:w="1116"/>
        <w:gridCol w:w="1116"/>
        <w:gridCol w:w="1157"/>
      </w:tblGrid>
      <w:tr w:rsidR="001943DD" w:rsidRPr="001943DD" w:rsidTr="001943DD">
        <w:trPr>
          <w:trHeight w:val="765"/>
        </w:trPr>
        <w:tc>
          <w:tcPr>
            <w:tcW w:w="17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Наименование показателя</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2009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2010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2011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2012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2013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2014 год</w:t>
            </w:r>
          </w:p>
        </w:tc>
        <w:tc>
          <w:tcPr>
            <w:tcW w:w="11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xml:space="preserve">2015 год </w:t>
            </w:r>
          </w:p>
        </w:tc>
        <w:tc>
          <w:tcPr>
            <w:tcW w:w="11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Изменения за 5 лет</w:t>
            </w:r>
          </w:p>
        </w:tc>
      </w:tr>
      <w:tr w:rsidR="001943DD" w:rsidRPr="001943DD" w:rsidTr="001943DD">
        <w:trPr>
          <w:trHeight w:val="300"/>
        </w:trPr>
        <w:tc>
          <w:tcPr>
            <w:tcW w:w="1751"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57"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r>
      <w:tr w:rsidR="001943DD" w:rsidRPr="001943DD" w:rsidTr="001943DD">
        <w:trPr>
          <w:trHeight w:val="315"/>
        </w:trPr>
        <w:tc>
          <w:tcPr>
            <w:tcW w:w="1751"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16"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c>
          <w:tcPr>
            <w:tcW w:w="1157" w:type="dxa"/>
            <w:vMerge/>
            <w:tcBorders>
              <w:top w:val="single" w:sz="8" w:space="0" w:color="000000"/>
              <w:left w:val="single" w:sz="8" w:space="0" w:color="000000"/>
              <w:bottom w:val="single" w:sz="8" w:space="0" w:color="000000"/>
              <w:right w:val="single" w:sz="8" w:space="0" w:color="000000"/>
            </w:tcBorders>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b/>
                <w:color w:val="000000"/>
                <w:sz w:val="20"/>
                <w:szCs w:val="20"/>
                <w:lang w:eastAsia="ru-RU"/>
              </w:rPr>
            </w:pPr>
            <w:r w:rsidRPr="001943DD">
              <w:rPr>
                <w:rFonts w:ascii="Times New Roman" w:eastAsia="Times New Roman" w:hAnsi="Times New Roman" w:cs="Times New Roman"/>
                <w:b/>
                <w:color w:val="000000"/>
                <w:sz w:val="20"/>
                <w:szCs w:val="20"/>
                <w:lang w:eastAsia="ru-RU"/>
              </w:rPr>
              <w:t>АКТИВ</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bCs/>
                <w:color w:val="000000"/>
                <w:sz w:val="20"/>
                <w:szCs w:val="20"/>
                <w:lang w:eastAsia="ru-RU"/>
              </w:rPr>
              <w:t>1. Внеоборотные  активы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 Нематериальные активы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7389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6952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6153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6156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5614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4854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3798</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-3591</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1.2. Основные средства</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666996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389498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262628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260505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143982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194220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212022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-454974</w:t>
            </w:r>
          </w:p>
        </w:tc>
      </w:tr>
      <w:tr w:rsidR="001943DD" w:rsidRPr="001943DD" w:rsidTr="001943DD">
        <w:trPr>
          <w:trHeight w:val="52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 Долгосрочные финансовые вложения</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97491752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113855889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155080063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224474710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303684620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349969101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419243766</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321752014</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 Прочие</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25233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35930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23512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10697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11516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24926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72706</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47473</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ИТОГО по разделу 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98191370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114288269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155372356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224752068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303845732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350193101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419532292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321340922</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bCs/>
                <w:color w:val="000000"/>
                <w:sz w:val="20"/>
                <w:szCs w:val="20"/>
                <w:lang w:eastAsia="ru-RU"/>
              </w:rPr>
              <w:t>2. Оборотные активы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 Запасы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2079693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2865784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3458704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5948587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10463357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5291299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9064504</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6984811</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2.2. Дебиторская задолженность</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15631520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37337928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27466874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31941825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46692200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49171494</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49171494</w:t>
            </w:r>
          </w:p>
        </w:tc>
      </w:tr>
      <w:tr w:rsidR="001943DD" w:rsidRPr="001943DD" w:rsidTr="001943DD">
        <w:trPr>
          <w:trHeight w:val="52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 Краткосрочные финансовые вложения</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13930262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49847039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40233131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50922706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53982857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67913781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102727442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88797180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lastRenderedPageBreak/>
              <w:t>2.5. Денежные средства</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8617410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5650612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13485261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10647915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5764445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32500351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20559659</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11942249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 Прочие</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125758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103383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103772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110415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123536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203013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308414</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182656</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ИТОГО по разделу 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33951047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74098338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94618796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95096497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102276020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152600644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181831513</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147880466</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ИМУЩЕСТВО, всего</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132142417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188386607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249991152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319848565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406121752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502793745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601363805</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469221388</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b/>
                <w:color w:val="000000"/>
                <w:sz w:val="20"/>
                <w:szCs w:val="20"/>
                <w:lang w:eastAsia="ru-RU"/>
              </w:rPr>
            </w:pPr>
            <w:r w:rsidRPr="001943DD">
              <w:rPr>
                <w:rFonts w:ascii="Times New Roman" w:eastAsia="Times New Roman" w:hAnsi="Times New Roman" w:cs="Times New Roman"/>
                <w:b/>
                <w:color w:val="000000"/>
                <w:sz w:val="20"/>
                <w:szCs w:val="20"/>
                <w:lang w:eastAsia="ru-RU"/>
              </w:rPr>
              <w:t>ПАССИВ</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bCs/>
                <w:color w:val="000000"/>
                <w:sz w:val="20"/>
                <w:szCs w:val="20"/>
                <w:lang w:eastAsia="ru-RU"/>
              </w:rPr>
              <w:t>3. Собственный капитал</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 Уставный капитал</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303631</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3.2. Добавочный капитал</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23348953</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3.3. Резервный капитал</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15182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3.4. Прибыль (убыток)</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59852862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81175763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120889459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149719006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199934403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212567265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260842051</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200989189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ИТОГО по разделу 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83520628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104843529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144557225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173386772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223602169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236235031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284509817</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200989189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bCs/>
                <w:color w:val="000000"/>
                <w:sz w:val="20"/>
                <w:szCs w:val="20"/>
                <w:lang w:eastAsia="ru-RU"/>
              </w:rPr>
              <w:t>4. Долгосрочные пассивы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4.1. Заемные средства</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24067800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47190760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75547877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98338575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142660944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205494938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184713709</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160645909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4.2. Прочие заемные средства</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3040646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132048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28181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45773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36132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54469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67882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-2972764</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ИТОГО по разделу 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27108446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47322808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75576058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98384348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142697076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205549407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184781591</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157673145</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bCs/>
                <w:color w:val="000000"/>
                <w:sz w:val="20"/>
                <w:szCs w:val="20"/>
                <w:lang w:eastAsia="ru-RU"/>
              </w:rPr>
              <w:t>5. Краткосрочные пассивы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5.1. Займы и кредиты</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13925649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25304872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21311994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36182735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18400511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42118671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100239087</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86313438</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5.2. Кредиторская задолженность</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7573453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10913891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8544856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11890187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21421158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18890390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31583219</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24009766</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5.3. Доходы будущих периодов</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r>
      <w:tr w:rsidR="001943DD" w:rsidRPr="001943DD" w:rsidTr="001943DD">
        <w:trPr>
          <w:trHeight w:val="630"/>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5.4. Резервы предстоящих расходов и под условные обязательства</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249759</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249759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5.5. Прочие</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14241</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1507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1019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4523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838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246</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332</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-13909</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ИТОГО по разделу 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21513343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36220270</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29857869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48077445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39822507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61009307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132072397</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110559054</w:t>
            </w:r>
          </w:p>
        </w:tc>
      </w:tr>
      <w:tr w:rsidR="001943DD" w:rsidRPr="001943DD" w:rsidTr="001943DD">
        <w:trPr>
          <w:trHeight w:val="31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Заемный капитал, всего</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48621789</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83543078</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105433927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146461793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182519583</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266558714</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316853988</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268232199</w:t>
            </w:r>
          </w:p>
        </w:tc>
      </w:tr>
      <w:tr w:rsidR="001943DD" w:rsidRPr="001943DD" w:rsidTr="001943DD">
        <w:trPr>
          <w:trHeight w:val="525"/>
        </w:trPr>
        <w:tc>
          <w:tcPr>
            <w:tcW w:w="1751" w:type="dxa"/>
            <w:tcBorders>
              <w:top w:val="nil"/>
              <w:left w:val="single" w:sz="8" w:space="0" w:color="000000"/>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 xml:space="preserve">ИСТОЧНИКИ ИМУЩЕСТВА, </w:t>
            </w:r>
            <w:r w:rsidRPr="001943DD">
              <w:rPr>
                <w:rFonts w:ascii="Times New Roman" w:eastAsia="Times New Roman" w:hAnsi="Times New Roman" w:cs="Times New Roman"/>
                <w:color w:val="000000"/>
                <w:sz w:val="20"/>
                <w:szCs w:val="20"/>
                <w:lang w:eastAsia="ru-RU"/>
              </w:rPr>
              <w:lastRenderedPageBreak/>
              <w:t>всего</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lastRenderedPageBreak/>
              <w:t>132142417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188386607</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249991152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319848565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406121752</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502793745</w:t>
            </w:r>
          </w:p>
        </w:tc>
        <w:tc>
          <w:tcPr>
            <w:tcW w:w="1116"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601363805</w:t>
            </w:r>
          </w:p>
        </w:tc>
        <w:tc>
          <w:tcPr>
            <w:tcW w:w="1157" w:type="dxa"/>
            <w:tcBorders>
              <w:top w:val="nil"/>
              <w:left w:val="nil"/>
              <w:bottom w:val="single" w:sz="8" w:space="0" w:color="000000"/>
              <w:right w:val="single" w:sz="8" w:space="0" w:color="000000"/>
            </w:tcBorders>
            <w:shd w:val="clear" w:color="auto" w:fill="auto"/>
            <w:vAlign w:val="center"/>
            <w:hideMark/>
          </w:tcPr>
          <w:p w:rsidR="001943DD" w:rsidRPr="001943DD" w:rsidRDefault="001943DD" w:rsidP="001943DD">
            <w:pPr>
              <w:spacing w:after="0" w:line="240" w:lineRule="auto"/>
              <w:jc w:val="center"/>
              <w:rPr>
                <w:rFonts w:ascii="Times New Roman" w:eastAsia="Times New Roman" w:hAnsi="Times New Roman" w:cs="Times New Roman"/>
                <w:color w:val="000000"/>
                <w:sz w:val="20"/>
                <w:szCs w:val="20"/>
                <w:lang w:eastAsia="ru-RU"/>
              </w:rPr>
            </w:pPr>
            <w:r w:rsidRPr="001943DD">
              <w:rPr>
                <w:rFonts w:ascii="Times New Roman" w:eastAsia="Times New Roman" w:hAnsi="Times New Roman" w:cs="Times New Roman"/>
                <w:color w:val="000000"/>
                <w:sz w:val="20"/>
                <w:szCs w:val="20"/>
                <w:lang w:eastAsia="ru-RU"/>
              </w:rPr>
              <w:t>469221388</w:t>
            </w:r>
          </w:p>
        </w:tc>
      </w:tr>
    </w:tbl>
    <w:p w:rsidR="001943DD" w:rsidRDefault="001943DD" w:rsidP="001943DD">
      <w:pPr>
        <w:jc w:val="both"/>
        <w:rPr>
          <w:rFonts w:ascii="Times New Roman" w:hAnsi="Times New Roman" w:cs="Times New Roman"/>
        </w:rPr>
      </w:pPr>
    </w:p>
    <w:p w:rsidR="001943DD" w:rsidRDefault="009D5415"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данные таблицы показывают, что в целом активы исследуемой организации увеличиваются от года к году и изменения за 6 представленных лет составили – прирост в размере 469,2 млн. рублей. </w:t>
      </w:r>
    </w:p>
    <w:p w:rsidR="009D5415" w:rsidRDefault="009D5415"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статей актива баланса раздела «Внеоборотные активы» значительное увеличение отметилось по статье – «Долгосрочные финансовые вложения» - за 6 анализируемых лет ее объем увеличился на 321 млн. рублей. </w:t>
      </w:r>
    </w:p>
    <w:p w:rsidR="009D5415" w:rsidRDefault="009D5415"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отмечается в величине основных средств организации – на 454,9 тысяч рублей. </w:t>
      </w:r>
    </w:p>
    <w:p w:rsidR="009D5415" w:rsidRDefault="009D5415"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статей актива баланса раздела «Оборотные активы»  значительный рост отмечается по статье дебиторской задолженности – рост составил 49,2 млн. рублей, а так же в величине краткосрочных финансовых вложений – 88,8 млн. рублей (темп роста - 737,44%). </w:t>
      </w:r>
    </w:p>
    <w:p w:rsidR="009D5415" w:rsidRDefault="007D470C"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источников финансирования показывает, что размер уставного добавочного и резервного капитала на протяжении 6 представленных лет не изменяется. </w:t>
      </w:r>
    </w:p>
    <w:p w:rsidR="007D470C" w:rsidRDefault="007D470C"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 фактором является значительный рост нераспределенной прибыли – на 200,9 млн. рублей или на 435,81%. </w:t>
      </w:r>
    </w:p>
    <w:p w:rsidR="007D470C" w:rsidRDefault="007D470C"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значительный рост отмечается относительно долгосрочной задолженности по статье «Заемные средства» - на 160,6 млн. рублей.  Стоит отметить, что в отчетном (2015 году) в сравнении с предыдущим годом отметилось снижение – 20,7 млн. рублей. </w:t>
      </w:r>
    </w:p>
    <w:p w:rsidR="007D470C" w:rsidRDefault="007D470C"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краткосрочных обязательств рост отметился по следующим статьям: займы и кредиты – 86,3 млн. рублей, кредиторская задолженность – 24,0 млн. рублей. </w:t>
      </w:r>
    </w:p>
    <w:p w:rsidR="007D470C" w:rsidRDefault="007D470C" w:rsidP="008419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 Структура актива и пассива баланса организации</w:t>
      </w:r>
    </w:p>
    <w:tbl>
      <w:tblPr>
        <w:tblW w:w="6544" w:type="dxa"/>
        <w:jc w:val="center"/>
        <w:tblInd w:w="-731" w:type="dxa"/>
        <w:tblLook w:val="04A0"/>
      </w:tblPr>
      <w:tblGrid>
        <w:gridCol w:w="3757"/>
        <w:gridCol w:w="1110"/>
        <w:gridCol w:w="6"/>
        <w:gridCol w:w="1671"/>
      </w:tblGrid>
      <w:tr w:rsidR="00D46075" w:rsidRPr="00D46075" w:rsidTr="0084191B">
        <w:trPr>
          <w:trHeight w:val="300"/>
          <w:jc w:val="center"/>
        </w:trPr>
        <w:tc>
          <w:tcPr>
            <w:tcW w:w="3757"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Наименование показателя</w:t>
            </w:r>
          </w:p>
        </w:tc>
        <w:tc>
          <w:tcPr>
            <w:tcW w:w="1116" w:type="dxa"/>
            <w:gridSpan w:val="2"/>
            <w:vMerge w:val="restart"/>
            <w:tcBorders>
              <w:top w:val="single" w:sz="8" w:space="0" w:color="000000"/>
              <w:left w:val="single" w:sz="8" w:space="0" w:color="000000"/>
              <w:bottom w:val="nil"/>
              <w:right w:val="single" w:sz="4" w:space="0" w:color="auto"/>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xml:space="preserve">2015 год </w:t>
            </w:r>
          </w:p>
        </w:tc>
        <w:tc>
          <w:tcPr>
            <w:tcW w:w="1671" w:type="dxa"/>
            <w:vMerge w:val="restart"/>
            <w:tcBorders>
              <w:top w:val="single" w:sz="8" w:space="0" w:color="000000"/>
              <w:left w:val="single" w:sz="4" w:space="0" w:color="auto"/>
              <w:bottom w:val="nil"/>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Удельный вес, %</w:t>
            </w:r>
          </w:p>
        </w:tc>
      </w:tr>
      <w:tr w:rsidR="00D46075" w:rsidRPr="00D46075" w:rsidTr="0084191B">
        <w:trPr>
          <w:trHeight w:val="300"/>
          <w:jc w:val="center"/>
        </w:trPr>
        <w:tc>
          <w:tcPr>
            <w:tcW w:w="3757" w:type="dxa"/>
            <w:vMerge/>
            <w:tcBorders>
              <w:top w:val="single" w:sz="8" w:space="0" w:color="000000"/>
              <w:left w:val="single" w:sz="8" w:space="0" w:color="000000"/>
              <w:bottom w:val="nil"/>
              <w:right w:val="single" w:sz="8" w:space="0" w:color="000000"/>
            </w:tcBorders>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p>
        </w:tc>
        <w:tc>
          <w:tcPr>
            <w:tcW w:w="1116" w:type="dxa"/>
            <w:gridSpan w:val="2"/>
            <w:vMerge/>
            <w:tcBorders>
              <w:top w:val="single" w:sz="8" w:space="0" w:color="000000"/>
              <w:left w:val="single" w:sz="8" w:space="0" w:color="000000"/>
              <w:bottom w:val="nil"/>
              <w:right w:val="single" w:sz="4" w:space="0" w:color="auto"/>
            </w:tcBorders>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p>
        </w:tc>
        <w:tc>
          <w:tcPr>
            <w:tcW w:w="1671" w:type="dxa"/>
            <w:vMerge/>
            <w:tcBorders>
              <w:top w:val="single" w:sz="8" w:space="0" w:color="000000"/>
              <w:left w:val="single" w:sz="4" w:space="0" w:color="auto"/>
              <w:bottom w:val="nil"/>
              <w:right w:val="single" w:sz="8" w:space="0" w:color="000000"/>
            </w:tcBorders>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p>
        </w:tc>
      </w:tr>
      <w:tr w:rsidR="0084191B" w:rsidRPr="00D46075" w:rsidTr="0084191B">
        <w:trPr>
          <w:trHeight w:val="260"/>
          <w:jc w:val="center"/>
        </w:trPr>
        <w:tc>
          <w:tcPr>
            <w:tcW w:w="3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91B" w:rsidRPr="00D46075" w:rsidRDefault="0084191B"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АКТИВ</w:t>
            </w:r>
          </w:p>
        </w:tc>
        <w:tc>
          <w:tcPr>
            <w:tcW w:w="1110" w:type="dxa"/>
            <w:tcBorders>
              <w:top w:val="single" w:sz="4" w:space="0" w:color="auto"/>
              <w:left w:val="nil"/>
              <w:bottom w:val="single" w:sz="8" w:space="0" w:color="000000"/>
              <w:right w:val="single" w:sz="4" w:space="0" w:color="auto"/>
            </w:tcBorders>
            <w:shd w:val="clear" w:color="auto" w:fill="auto"/>
            <w:vAlign w:val="center"/>
            <w:hideMark/>
          </w:tcPr>
          <w:p w:rsidR="0084191B" w:rsidRDefault="0084191B" w:rsidP="00D46075">
            <w:pPr>
              <w:spacing w:after="0" w:line="240" w:lineRule="auto"/>
              <w:jc w:val="center"/>
              <w:rPr>
                <w:rFonts w:ascii="Times New Roman" w:eastAsia="Times New Roman" w:hAnsi="Times New Roman" w:cs="Times New Roman"/>
                <w:color w:val="000000"/>
                <w:sz w:val="20"/>
                <w:szCs w:val="20"/>
                <w:lang w:eastAsia="ru-RU"/>
              </w:rPr>
            </w:pPr>
          </w:p>
          <w:p w:rsidR="0084191B" w:rsidRPr="00D46075" w:rsidRDefault="0084191B" w:rsidP="0084191B">
            <w:pPr>
              <w:spacing w:after="0" w:line="240" w:lineRule="auto"/>
              <w:jc w:val="center"/>
              <w:rPr>
                <w:rFonts w:ascii="Times New Roman" w:eastAsia="Times New Roman" w:hAnsi="Times New Roman" w:cs="Times New Roman"/>
                <w:color w:val="000000"/>
                <w:sz w:val="20"/>
                <w:szCs w:val="20"/>
                <w:lang w:eastAsia="ru-RU"/>
              </w:rPr>
            </w:pPr>
          </w:p>
        </w:tc>
        <w:tc>
          <w:tcPr>
            <w:tcW w:w="1677"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rsidR="0084191B" w:rsidRPr="00D46075" w:rsidRDefault="0084191B"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p w:rsidR="0084191B" w:rsidRPr="00D46075" w:rsidRDefault="0084191B"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84191B">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bCs/>
                <w:color w:val="000000"/>
                <w:sz w:val="20"/>
                <w:szCs w:val="20"/>
                <w:lang w:eastAsia="ru-RU"/>
              </w:rPr>
              <w:t>1. Внеоборотные  активы</w:t>
            </w:r>
          </w:p>
        </w:tc>
        <w:tc>
          <w:tcPr>
            <w:tcW w:w="1116" w:type="dxa"/>
            <w:gridSpan w:val="2"/>
            <w:tcBorders>
              <w:top w:val="nil"/>
              <w:left w:val="nil"/>
              <w:bottom w:val="single" w:sz="8" w:space="0" w:color="000000"/>
              <w:right w:val="single" w:sz="4" w:space="0" w:color="auto"/>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single" w:sz="4" w:space="0" w:color="auto"/>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1.1. Нематериальные активы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3798</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0,001%</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1.2. Основные средства</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212022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0,04%</w:t>
            </w:r>
          </w:p>
        </w:tc>
      </w:tr>
      <w:tr w:rsidR="00D46075" w:rsidRPr="00D46075" w:rsidTr="00D46075">
        <w:trPr>
          <w:trHeight w:val="52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1.3. Долгосрочные финансовые вложения</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419243766</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69,72%</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1.4. Прочие</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72706</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0,01%</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ИТОГО по разделу 1</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419532292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69,76%</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bCs/>
                <w:color w:val="000000"/>
                <w:sz w:val="20"/>
                <w:szCs w:val="20"/>
                <w:lang w:eastAsia="ru-RU"/>
              </w:rPr>
              <w:t>2. Оборотные активы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2.1. Запасы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9064504</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1,51%</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2.2. Дебиторская задолженность</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49171494</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8,18%</w:t>
            </w:r>
          </w:p>
        </w:tc>
      </w:tr>
      <w:tr w:rsidR="00D46075" w:rsidRPr="00D46075" w:rsidTr="00D46075">
        <w:trPr>
          <w:trHeight w:val="52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2.4. Краткосрочные финансовые вложения</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102727442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17,08%</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2.5. Денежные средства</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20559659</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3,42%</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2.6. Прочие</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308414</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0,05%</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ИТОГО по разделу 2</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181831513</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30,24%</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ИМУЩЕСТВО, всего</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601363805</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100,00%</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ПАССИВ</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bCs/>
                <w:color w:val="000000"/>
                <w:sz w:val="20"/>
                <w:szCs w:val="20"/>
                <w:lang w:eastAsia="ru-RU"/>
              </w:rPr>
              <w:t>3. Собственный капитал</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3.1. Уставный капитал</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303631</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0,05%</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3.2. Добавочный капитал</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23348953</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3,88%</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3.3. Резервный капитал</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15182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0,00%</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3.4. Прибыль (убыток)</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260842051</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43,38%</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ИТОГО по разделу 3</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284509817</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47,31%</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bCs/>
                <w:color w:val="000000"/>
                <w:sz w:val="20"/>
                <w:szCs w:val="20"/>
                <w:lang w:eastAsia="ru-RU"/>
              </w:rPr>
              <w:t>4. Долгосрочные пассивы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4.1. Заемные средства</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184713709</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30,72%</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4.2. Прочие заемные средства</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67882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0,01%</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ИТОГО по разделу 4</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184781591</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30,73%</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bCs/>
                <w:color w:val="000000"/>
                <w:sz w:val="20"/>
                <w:szCs w:val="20"/>
                <w:lang w:eastAsia="ru-RU"/>
              </w:rPr>
              <w:t>5. Краткосрочные пассивы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lastRenderedPageBreak/>
              <w:t>5.1. Займы и кредиты</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100239087</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16,67%</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5.2. Кредиторская задолженность</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31583219</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5,25%</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5.3. Доходы будущих периодов</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 </w:t>
            </w:r>
          </w:p>
        </w:tc>
      </w:tr>
      <w:tr w:rsidR="00D46075" w:rsidRPr="00D46075" w:rsidTr="00D46075">
        <w:trPr>
          <w:trHeight w:val="780"/>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5.4. Резервы предстоящих расходов и под условные обязательства</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249759</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0,04%</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5.5. Прочие</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332</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0,00%</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ИТОГО по разделу 5</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132072397</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21,96%</w:t>
            </w:r>
          </w:p>
        </w:tc>
      </w:tr>
      <w:tr w:rsidR="00D46075" w:rsidRPr="00D46075" w:rsidTr="00D46075">
        <w:trPr>
          <w:trHeight w:val="31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Заемный капитал, всего</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316853988</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52,69%</w:t>
            </w:r>
          </w:p>
        </w:tc>
      </w:tr>
      <w:tr w:rsidR="00D46075" w:rsidRPr="00D46075" w:rsidTr="00D46075">
        <w:trPr>
          <w:trHeight w:val="525"/>
          <w:jc w:val="center"/>
        </w:trPr>
        <w:tc>
          <w:tcPr>
            <w:tcW w:w="3757" w:type="dxa"/>
            <w:tcBorders>
              <w:top w:val="nil"/>
              <w:left w:val="single" w:sz="8" w:space="0" w:color="000000"/>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ИСТОЧНИКИ ИМУЩЕСТВА, всего</w:t>
            </w:r>
          </w:p>
        </w:tc>
        <w:tc>
          <w:tcPr>
            <w:tcW w:w="1116" w:type="dxa"/>
            <w:gridSpan w:val="2"/>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601363805</w:t>
            </w:r>
          </w:p>
        </w:tc>
        <w:tc>
          <w:tcPr>
            <w:tcW w:w="1671" w:type="dxa"/>
            <w:tcBorders>
              <w:top w:val="nil"/>
              <w:left w:val="nil"/>
              <w:bottom w:val="single" w:sz="8" w:space="0" w:color="000000"/>
              <w:right w:val="single" w:sz="8" w:space="0" w:color="000000"/>
            </w:tcBorders>
            <w:shd w:val="clear" w:color="auto" w:fill="auto"/>
            <w:vAlign w:val="center"/>
            <w:hideMark/>
          </w:tcPr>
          <w:p w:rsidR="00D46075" w:rsidRPr="00D46075" w:rsidRDefault="00D46075" w:rsidP="00D46075">
            <w:pPr>
              <w:spacing w:after="0" w:line="240" w:lineRule="auto"/>
              <w:jc w:val="center"/>
              <w:rPr>
                <w:rFonts w:ascii="Times New Roman" w:eastAsia="Times New Roman" w:hAnsi="Times New Roman" w:cs="Times New Roman"/>
                <w:color w:val="000000"/>
                <w:sz w:val="20"/>
                <w:szCs w:val="20"/>
                <w:lang w:eastAsia="ru-RU"/>
              </w:rPr>
            </w:pPr>
            <w:r w:rsidRPr="00D46075">
              <w:rPr>
                <w:rFonts w:ascii="Times New Roman" w:eastAsia="Times New Roman" w:hAnsi="Times New Roman" w:cs="Times New Roman"/>
                <w:color w:val="000000"/>
                <w:sz w:val="20"/>
                <w:szCs w:val="20"/>
                <w:lang w:eastAsia="ru-RU"/>
              </w:rPr>
              <w:t>100,00%</w:t>
            </w:r>
          </w:p>
        </w:tc>
      </w:tr>
    </w:tbl>
    <w:p w:rsidR="007D470C" w:rsidRDefault="007D470C" w:rsidP="009D5415">
      <w:pPr>
        <w:spacing w:line="360" w:lineRule="auto"/>
        <w:ind w:firstLine="709"/>
        <w:jc w:val="both"/>
        <w:rPr>
          <w:rFonts w:ascii="Times New Roman" w:hAnsi="Times New Roman" w:cs="Times New Roman"/>
          <w:sz w:val="28"/>
          <w:szCs w:val="28"/>
        </w:rPr>
      </w:pPr>
    </w:p>
    <w:p w:rsidR="008C1C32" w:rsidRDefault="008C1C32"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структуры баланса компании показывает, </w:t>
      </w:r>
      <w:r w:rsidR="00B018BC">
        <w:rPr>
          <w:rFonts w:ascii="Times New Roman" w:hAnsi="Times New Roman" w:cs="Times New Roman"/>
          <w:sz w:val="28"/>
          <w:szCs w:val="28"/>
        </w:rPr>
        <w:t xml:space="preserve">что наибольший удельный вес в его структуре занимают долгосрочные финансовые вложения – 69,76%. При этом так же велика доля прибыли – 43,38%. Из этого можно сделать вывод, что большая часть нераспределенной прибыли компании, полученной по итогам года была направлена на вложения во внешние субъекты с целью получения дохода в виде процентных платежей. </w:t>
      </w:r>
    </w:p>
    <w:p w:rsidR="00B018BC" w:rsidRDefault="00B018BC" w:rsidP="009D54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отдельно структура актива и пассива баланса компании </w:t>
      </w:r>
      <w:r w:rsidRPr="00B018BC">
        <w:rPr>
          <w:rFonts w:ascii="Times New Roman" w:hAnsi="Times New Roman" w:cs="Times New Roman"/>
          <w:sz w:val="28"/>
          <w:szCs w:val="28"/>
        </w:rPr>
        <w:t>ИКЕА МОС «Торговля и недвижимость»</w:t>
      </w:r>
      <w:r>
        <w:rPr>
          <w:rFonts w:ascii="Times New Roman" w:hAnsi="Times New Roman" w:cs="Times New Roman"/>
          <w:sz w:val="28"/>
          <w:szCs w:val="28"/>
        </w:rPr>
        <w:t xml:space="preserve">, представленную на графиках ниже. </w:t>
      </w:r>
    </w:p>
    <w:p w:rsidR="0084191B" w:rsidRDefault="00416B14" w:rsidP="00416B14">
      <w:pPr>
        <w:spacing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4819650" cy="2343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470C" w:rsidRDefault="00B018BC" w:rsidP="00B018B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 – Структура актива баланса</w:t>
      </w:r>
    </w:p>
    <w:p w:rsidR="00B018BC" w:rsidRDefault="00B018BC" w:rsidP="00B018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графика показывают, что наибольшая доля актива компании приходится на долгосрочные финансовые вложения – это 70% от общей величины имущества компании. Отрицательным фактором является низкая доля денежных средств, так как это свидетельствует о  низких показателях ликвидности компании. Другими словами, оплатить свою задолженность в короткие сроки для компании будет затруднительно, так как она не обладает достаточным объемом ликвидных активов (денежных средств). </w:t>
      </w:r>
    </w:p>
    <w:p w:rsidR="00B018BC" w:rsidRDefault="00B018BC" w:rsidP="00B018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Низкая доля запасов в структуре актива – всего 2% - свидетельствует о том, что на конец года компания имеет небольшой объем продукции на складах, что положительно характеризует ее имущественное положение. </w:t>
      </w:r>
    </w:p>
    <w:p w:rsidR="009D5415" w:rsidRPr="009D5415" w:rsidRDefault="00761015" w:rsidP="00761015">
      <w:pPr>
        <w:spacing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4572000" cy="23431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3DD" w:rsidRPr="00B018BC" w:rsidRDefault="00B018BC" w:rsidP="00B018BC">
      <w:pPr>
        <w:jc w:val="center"/>
        <w:rPr>
          <w:rFonts w:ascii="Times New Roman" w:hAnsi="Times New Roman" w:cs="Times New Roman"/>
          <w:sz w:val="28"/>
          <w:szCs w:val="28"/>
        </w:rPr>
      </w:pPr>
      <w:r w:rsidRPr="00B018BC">
        <w:rPr>
          <w:rFonts w:ascii="Times New Roman" w:hAnsi="Times New Roman" w:cs="Times New Roman"/>
          <w:sz w:val="28"/>
          <w:szCs w:val="28"/>
        </w:rPr>
        <w:t>Рисунок 2.2. – Структура пассива баланса</w:t>
      </w:r>
    </w:p>
    <w:p w:rsidR="00761015" w:rsidRDefault="00B018BC" w:rsidP="00D658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приведенного на рисунке 2.2. графика показывают, что </w:t>
      </w:r>
      <w:r w:rsidR="00D65855">
        <w:rPr>
          <w:rFonts w:ascii="Times New Roman" w:hAnsi="Times New Roman" w:cs="Times New Roman"/>
          <w:sz w:val="28"/>
          <w:szCs w:val="28"/>
        </w:rPr>
        <w:t xml:space="preserve">наибольшую долю в структуре источников финансирования занимают прибыль – 43% и заемные средства – 31%. Стоит отметить, что структура наглядно показывает превышение заемного капитала (53%) над собственным (47%), что свидетельствует о высоком уровне финансовой зависимости компании от внешних кредиторов (банков, организаций, поставщиков). </w:t>
      </w:r>
    </w:p>
    <w:p w:rsidR="00D65855" w:rsidRPr="00B018BC" w:rsidRDefault="00D65855" w:rsidP="00D65855">
      <w:pPr>
        <w:spacing w:line="360" w:lineRule="auto"/>
        <w:ind w:firstLine="709"/>
        <w:jc w:val="both"/>
        <w:rPr>
          <w:rFonts w:ascii="Times New Roman" w:hAnsi="Times New Roman" w:cs="Times New Roman"/>
          <w:sz w:val="28"/>
          <w:szCs w:val="28"/>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Pr="00D65855" w:rsidRDefault="00D65855" w:rsidP="00D65855">
      <w:pPr>
        <w:pStyle w:val="a3"/>
        <w:numPr>
          <w:ilvl w:val="0"/>
          <w:numId w:val="4"/>
        </w:numPr>
        <w:jc w:val="center"/>
        <w:rPr>
          <w:rFonts w:ascii="Times New Roman" w:hAnsi="Times New Roman" w:cs="Times New Roman"/>
          <w:b/>
        </w:rPr>
      </w:pPr>
      <w:r w:rsidRPr="00D65855">
        <w:rPr>
          <w:rFonts w:ascii="Times New Roman" w:hAnsi="Times New Roman" w:cs="Times New Roman"/>
          <w:b/>
          <w:sz w:val="28"/>
          <w:szCs w:val="28"/>
        </w:rPr>
        <w:t>Анализ рентабельности деятельности ИКЕА МОС «Торговля и недвижимость»</w:t>
      </w:r>
    </w:p>
    <w:p w:rsidR="00D65855" w:rsidRPr="00D65855" w:rsidRDefault="00D65855" w:rsidP="001943DD">
      <w:pPr>
        <w:jc w:val="both"/>
        <w:rPr>
          <w:rFonts w:ascii="Times New Roman" w:hAnsi="Times New Roman" w:cs="Times New Roman"/>
          <w:sz w:val="28"/>
          <w:szCs w:val="28"/>
        </w:rPr>
      </w:pPr>
      <w:r>
        <w:rPr>
          <w:rFonts w:ascii="Times New Roman" w:hAnsi="Times New Roman" w:cs="Times New Roman"/>
          <w:sz w:val="28"/>
          <w:szCs w:val="28"/>
        </w:rPr>
        <w:t>Таблица 3.1. – Показатели рентабельности ИКЕА МОС «Торговля и недвижимость»</w:t>
      </w:r>
    </w:p>
    <w:tbl>
      <w:tblPr>
        <w:tblW w:w="10916" w:type="dxa"/>
        <w:tblInd w:w="-743" w:type="dxa"/>
        <w:tblLook w:val="04A0"/>
      </w:tblPr>
      <w:tblGrid>
        <w:gridCol w:w="2836"/>
        <w:gridCol w:w="992"/>
        <w:gridCol w:w="992"/>
        <w:gridCol w:w="993"/>
        <w:gridCol w:w="992"/>
        <w:gridCol w:w="992"/>
        <w:gridCol w:w="992"/>
        <w:gridCol w:w="993"/>
        <w:gridCol w:w="1134"/>
      </w:tblGrid>
      <w:tr w:rsidR="00D65855" w:rsidRPr="00D65855" w:rsidTr="00D6585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2009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2014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Темп роста,%</w:t>
            </w:r>
          </w:p>
        </w:tc>
      </w:tr>
      <w:tr w:rsidR="00D65855" w:rsidRPr="00D65855" w:rsidTr="00D65855">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совокупных активов </w:t>
            </w:r>
          </w:p>
        </w:tc>
        <w:tc>
          <w:tcPr>
            <w:tcW w:w="992"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0,177</w:t>
            </w:r>
          </w:p>
        </w:tc>
        <w:tc>
          <w:tcPr>
            <w:tcW w:w="992"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0,177</w:t>
            </w:r>
          </w:p>
        </w:tc>
        <w:tc>
          <w:tcPr>
            <w:tcW w:w="993"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0,241</w:t>
            </w:r>
          </w:p>
        </w:tc>
        <w:tc>
          <w:tcPr>
            <w:tcW w:w="992"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0,301</w:t>
            </w:r>
          </w:p>
        </w:tc>
        <w:tc>
          <w:tcPr>
            <w:tcW w:w="992"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0,215</w:t>
            </w:r>
          </w:p>
        </w:tc>
        <w:tc>
          <w:tcPr>
            <w:tcW w:w="992"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0,248</w:t>
            </w:r>
          </w:p>
        </w:tc>
        <w:tc>
          <w:tcPr>
            <w:tcW w:w="993"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0,115</w:t>
            </w:r>
          </w:p>
        </w:tc>
        <w:tc>
          <w:tcPr>
            <w:tcW w:w="1134" w:type="dxa"/>
            <w:tcBorders>
              <w:top w:val="nil"/>
              <w:left w:val="nil"/>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65%</w:t>
            </w:r>
          </w:p>
        </w:tc>
      </w:tr>
      <w:tr w:rsidR="00D65855" w:rsidRPr="00D65855" w:rsidTr="00D65855">
        <w:trPr>
          <w:trHeight w:val="52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Эффективность внеоборотного капитала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0,198</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0,198</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0,294</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0,407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0,256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0,273</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65%</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оборотного капитала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0,574</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0,574</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0,577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0,651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0,512</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0,732</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57%</w:t>
            </w:r>
          </w:p>
        </w:tc>
      </w:tr>
      <w:tr w:rsidR="00D65855" w:rsidRPr="00D65855" w:rsidTr="00D65855">
        <w:trPr>
          <w:trHeight w:val="840"/>
        </w:trPr>
        <w:tc>
          <w:tcPr>
            <w:tcW w:w="2836" w:type="dxa"/>
            <w:tcBorders>
              <w:top w:val="nil"/>
              <w:left w:val="single" w:sz="8" w:space="0" w:color="000000"/>
              <w:bottom w:val="single" w:sz="4" w:space="0" w:color="auto"/>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cобственного капитала </w:t>
            </w:r>
          </w:p>
        </w:tc>
        <w:tc>
          <w:tcPr>
            <w:tcW w:w="992"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0,233</w:t>
            </w:r>
          </w:p>
        </w:tc>
        <w:tc>
          <w:tcPr>
            <w:tcW w:w="992"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0,233</w:t>
            </w:r>
          </w:p>
        </w:tc>
        <w:tc>
          <w:tcPr>
            <w:tcW w:w="993"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0,331</w:t>
            </w:r>
          </w:p>
        </w:tc>
        <w:tc>
          <w:tcPr>
            <w:tcW w:w="992"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0,44</w:t>
            </w:r>
          </w:p>
        </w:tc>
        <w:tc>
          <w:tcPr>
            <w:tcW w:w="992"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0,305</w:t>
            </w:r>
          </w:p>
        </w:tc>
        <w:tc>
          <w:tcPr>
            <w:tcW w:w="992"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0,364</w:t>
            </w:r>
          </w:p>
        </w:tc>
        <w:tc>
          <w:tcPr>
            <w:tcW w:w="993" w:type="dxa"/>
            <w:tcBorders>
              <w:top w:val="nil"/>
              <w:left w:val="nil"/>
              <w:bottom w:val="single" w:sz="4" w:space="0" w:color="auto"/>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78%</w:t>
            </w:r>
          </w:p>
        </w:tc>
      </w:tr>
      <w:tr w:rsidR="00D65855" w:rsidRPr="00D65855" w:rsidTr="00D65855">
        <w:trPr>
          <w:trHeight w:val="315"/>
        </w:trPr>
        <w:tc>
          <w:tcPr>
            <w:tcW w:w="283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инвестиций </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w:t>
            </w:r>
          </w:p>
        </w:tc>
        <w:tc>
          <w:tcPr>
            <w:tcW w:w="993"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0,222</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0,292</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0,201</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0,237</w:t>
            </w:r>
          </w:p>
        </w:tc>
        <w:tc>
          <w:tcPr>
            <w:tcW w:w="993" w:type="dxa"/>
            <w:tcBorders>
              <w:top w:val="single" w:sz="4" w:space="0" w:color="auto"/>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71%</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lastRenderedPageBreak/>
              <w:t xml:space="preserve">Рентабельность заемного капитала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0,423</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0,423</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0,559</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0,631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0,477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0,384</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0,371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88%</w:t>
            </w:r>
          </w:p>
        </w:tc>
      </w:tr>
      <w:tr w:rsidR="00D65855" w:rsidRPr="00D65855" w:rsidTr="00D65855">
        <w:trPr>
          <w:trHeight w:val="780"/>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производства и реализации расходов по обычным видам деятельности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0,391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0,36</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0,527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0,646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0,547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0,347</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0,354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91%</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совокупных расходов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0,151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0,193</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0,206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0,256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0,229</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0,226</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0,079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52%</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производства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0,639</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0,696</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1,098</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1,243</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1,066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0,694</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0,676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106%</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продаж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0,177</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0,241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0,301</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0,215</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0,248</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65%</w:t>
            </w:r>
          </w:p>
        </w:tc>
      </w:tr>
      <w:tr w:rsidR="00D65855" w:rsidRPr="00D65855" w:rsidTr="00D65855">
        <w:trPr>
          <w:trHeight w:val="315"/>
        </w:trPr>
        <w:tc>
          <w:tcPr>
            <w:tcW w:w="2836" w:type="dxa"/>
            <w:tcBorders>
              <w:top w:val="nil"/>
              <w:left w:val="single" w:sz="8" w:space="0" w:color="000000"/>
              <w:bottom w:val="single" w:sz="8" w:space="0" w:color="000000"/>
              <w:right w:val="single" w:sz="8" w:space="0" w:color="000000"/>
            </w:tcBorders>
            <w:shd w:val="clear" w:color="auto" w:fill="auto"/>
            <w:vAlign w:val="center"/>
            <w:hideMark/>
          </w:tcPr>
          <w:p w:rsidR="00D65855" w:rsidRPr="00D65855" w:rsidRDefault="00D65855" w:rsidP="00D65855">
            <w:pPr>
              <w:pStyle w:val="a3"/>
              <w:numPr>
                <w:ilvl w:val="0"/>
                <w:numId w:val="7"/>
              </w:numPr>
              <w:spacing w:after="0" w:line="240" w:lineRule="auto"/>
              <w:ind w:left="34" w:firstLine="0"/>
              <w:jc w:val="both"/>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 xml:space="preserve">Рентабельность валовой продукции </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0,198</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0,198</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0,294</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0,407</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0,256</w:t>
            </w:r>
          </w:p>
        </w:tc>
        <w:tc>
          <w:tcPr>
            <w:tcW w:w="992"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0,273</w:t>
            </w:r>
          </w:p>
        </w:tc>
        <w:tc>
          <w:tcPr>
            <w:tcW w:w="993" w:type="dxa"/>
            <w:tcBorders>
              <w:top w:val="nil"/>
              <w:left w:val="nil"/>
              <w:bottom w:val="single" w:sz="8" w:space="0" w:color="000000"/>
              <w:right w:val="single" w:sz="8" w:space="0" w:color="000000"/>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0,128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65855" w:rsidRPr="00D65855" w:rsidRDefault="00D65855" w:rsidP="00D65855">
            <w:pPr>
              <w:spacing w:after="0" w:line="240" w:lineRule="auto"/>
              <w:jc w:val="center"/>
              <w:rPr>
                <w:rFonts w:ascii="Times New Roman" w:eastAsia="Times New Roman" w:hAnsi="Times New Roman" w:cs="Times New Roman"/>
                <w:color w:val="000000"/>
                <w:sz w:val="20"/>
                <w:szCs w:val="20"/>
                <w:lang w:eastAsia="ru-RU"/>
              </w:rPr>
            </w:pPr>
            <w:r w:rsidRPr="00D65855">
              <w:rPr>
                <w:rFonts w:ascii="Times New Roman" w:eastAsia="Times New Roman" w:hAnsi="Times New Roman" w:cs="Times New Roman"/>
                <w:color w:val="000000"/>
                <w:sz w:val="20"/>
                <w:szCs w:val="20"/>
                <w:lang w:eastAsia="ru-RU"/>
              </w:rPr>
              <w:t>65%</w:t>
            </w:r>
          </w:p>
        </w:tc>
      </w:tr>
    </w:tbl>
    <w:p w:rsidR="00D65855" w:rsidRDefault="00D65855" w:rsidP="000425A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Приведенные данные таблицы 3.1. показывают, практически по всем показателям рентабельности наблюдается снижение темпа роста за 6 анализируемых лет. </w:t>
      </w:r>
    </w:p>
    <w:p w:rsidR="00D65855" w:rsidRDefault="00D65855" w:rsidP="000425A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особое внимание стоит уделить показателю рентабельности </w:t>
      </w:r>
      <w:r w:rsidR="000425A0">
        <w:rPr>
          <w:rFonts w:ascii="Times New Roman" w:hAnsi="Times New Roman" w:cs="Times New Roman"/>
          <w:sz w:val="28"/>
          <w:szCs w:val="28"/>
        </w:rPr>
        <w:t xml:space="preserve">производства, который в 2015 году увеличился на 6% в сравнении с 2009 годом. Стоит отметить снижение по данном показателю в 2014-2015 годах относительно предыдущих трех лет. Это связано со снижением объемов получаемой прибыли. Эти же выводы подтверждаются графиком, приведенным ниже. </w:t>
      </w:r>
    </w:p>
    <w:p w:rsidR="000425A0" w:rsidRDefault="000425A0" w:rsidP="000425A0">
      <w:pPr>
        <w:spacing w:line="360" w:lineRule="auto"/>
        <w:ind w:firstLine="851"/>
        <w:jc w:val="both"/>
        <w:rPr>
          <w:rFonts w:ascii="Times New Roman" w:hAnsi="Times New Roman" w:cs="Times New Roman"/>
          <w:sz w:val="28"/>
          <w:szCs w:val="28"/>
        </w:rPr>
      </w:pPr>
    </w:p>
    <w:p w:rsidR="000425A0" w:rsidRDefault="000425A0" w:rsidP="000425A0">
      <w:pPr>
        <w:spacing w:line="360" w:lineRule="auto"/>
        <w:ind w:firstLine="851"/>
        <w:jc w:val="both"/>
        <w:rPr>
          <w:rFonts w:ascii="Times New Roman" w:hAnsi="Times New Roman" w:cs="Times New Roman"/>
          <w:sz w:val="28"/>
          <w:szCs w:val="28"/>
        </w:rPr>
      </w:pPr>
    </w:p>
    <w:p w:rsidR="000425A0" w:rsidRPr="00D65855" w:rsidRDefault="000425A0" w:rsidP="000425A0">
      <w:pPr>
        <w:spacing w:line="360" w:lineRule="auto"/>
        <w:jc w:val="center"/>
        <w:rPr>
          <w:rFonts w:ascii="Times New Roman" w:hAnsi="Times New Roman" w:cs="Times New Roman"/>
          <w:sz w:val="28"/>
          <w:szCs w:val="28"/>
        </w:rPr>
      </w:pPr>
      <w:r>
        <w:rPr>
          <w:noProof/>
          <w:lang w:eastAsia="ru-RU"/>
        </w:rPr>
        <w:lastRenderedPageBreak/>
        <w:drawing>
          <wp:inline distT="0" distB="0" distL="0" distR="0">
            <wp:extent cx="51816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5855" w:rsidRDefault="000425A0" w:rsidP="000425A0">
      <w:pPr>
        <w:jc w:val="center"/>
        <w:rPr>
          <w:rFonts w:ascii="Times New Roman" w:hAnsi="Times New Roman" w:cs="Times New Roman"/>
          <w:sz w:val="28"/>
          <w:szCs w:val="28"/>
        </w:rPr>
      </w:pPr>
      <w:r>
        <w:rPr>
          <w:rFonts w:ascii="Times New Roman" w:hAnsi="Times New Roman" w:cs="Times New Roman"/>
          <w:sz w:val="28"/>
          <w:szCs w:val="28"/>
        </w:rPr>
        <w:t>Рисунок 3.1. – Динамика рентабельности производства и рентабельности продаж</w:t>
      </w:r>
    </w:p>
    <w:p w:rsidR="000425A0" w:rsidRDefault="000425A0" w:rsidP="000425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графике наглядно видно, что все изменения происходящие с показателем рентабельности производства (спад, подъем) отражаются и на показателе рентабельности продаж. Это свидетельствует о зависимости объемов продаж от уровня производства. </w:t>
      </w:r>
    </w:p>
    <w:p w:rsidR="000425A0" w:rsidRDefault="000425A0" w:rsidP="000425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Отрицательным фактором в выявленных результатах анализа является снижение показателя рентабельности производства и продаж в 2015 году. График показывает, что значение этих показателей опустились к самой низшей точке на этом графике. Причиной этого снижения является экономический кризис, а так же введенные санкции странами Европы и США, </w:t>
      </w:r>
    </w:p>
    <w:p w:rsidR="009032D6" w:rsidRDefault="009032D6" w:rsidP="009032D6">
      <w:pPr>
        <w:spacing w:after="0" w:line="36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Что касается других показателей рентабельности, то р</w:t>
      </w:r>
      <w:r w:rsidRPr="009032D6">
        <w:rPr>
          <w:rFonts w:ascii="Times New Roman" w:eastAsia="Calibri" w:hAnsi="Times New Roman" w:cs="Times New Roman"/>
          <w:color w:val="000000"/>
          <w:sz w:val="28"/>
        </w:rPr>
        <w:t xml:space="preserve">ентабельность </w:t>
      </w:r>
      <w:r>
        <w:rPr>
          <w:rFonts w:ascii="Times New Roman" w:eastAsia="Calibri" w:hAnsi="Times New Roman" w:cs="Times New Roman"/>
          <w:color w:val="000000"/>
          <w:sz w:val="28"/>
        </w:rPr>
        <w:t>совокупных активов отражает</w:t>
      </w:r>
      <w:r w:rsidRPr="009032D6">
        <w:rPr>
          <w:rFonts w:ascii="Times New Roman" w:eastAsia="Calibri" w:hAnsi="Times New Roman" w:cs="Times New Roman"/>
          <w:color w:val="000000"/>
          <w:sz w:val="28"/>
        </w:rPr>
        <w:t xml:space="preserve"> эффективность использован</w:t>
      </w:r>
      <w:r>
        <w:rPr>
          <w:rFonts w:ascii="Times New Roman" w:eastAsia="Calibri" w:hAnsi="Times New Roman" w:cs="Times New Roman"/>
          <w:color w:val="000000"/>
          <w:sz w:val="28"/>
        </w:rPr>
        <w:t xml:space="preserve">ия всего </w:t>
      </w:r>
      <w:r>
        <w:rPr>
          <w:rFonts w:ascii="Times New Roman" w:eastAsia="Calibri" w:hAnsi="Times New Roman" w:cs="Times New Roman"/>
          <w:color w:val="000000"/>
          <w:sz w:val="28"/>
        </w:rPr>
        <w:lastRenderedPageBreak/>
        <w:t>имущества предприятия и у</w:t>
      </w:r>
      <w:r w:rsidRPr="009032D6">
        <w:rPr>
          <w:rFonts w:ascii="Times New Roman" w:eastAsia="Calibri" w:hAnsi="Times New Roman" w:cs="Times New Roman"/>
          <w:color w:val="000000"/>
          <w:sz w:val="28"/>
        </w:rPr>
        <w:t xml:space="preserve">меньшение показателя на 13.3 % </w:t>
      </w:r>
      <w:r>
        <w:rPr>
          <w:rFonts w:ascii="Times New Roman" w:eastAsia="Calibri" w:hAnsi="Times New Roman" w:cs="Times New Roman"/>
          <w:color w:val="000000"/>
          <w:sz w:val="28"/>
        </w:rPr>
        <w:t xml:space="preserve">в отчетном году показывает  снижение спроса на предлагаемые компанией товары. </w:t>
      </w:r>
    </w:p>
    <w:p w:rsidR="009032D6" w:rsidRDefault="009032D6" w:rsidP="009032D6">
      <w:pPr>
        <w:spacing w:after="0" w:line="36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Рентабельность собственного капитала в</w:t>
      </w:r>
      <w:r w:rsidR="008E2F65">
        <w:rPr>
          <w:rFonts w:ascii="Times New Roman" w:eastAsia="Calibri" w:hAnsi="Times New Roman" w:cs="Times New Roman"/>
          <w:color w:val="000000"/>
          <w:sz w:val="28"/>
        </w:rPr>
        <w:t xml:space="preserve"> отчетном году снизилась на 22%, что свидетельствует о снижении уровня привлекательности данной компании для инвесторов. </w:t>
      </w:r>
    </w:p>
    <w:p w:rsidR="008E2F65" w:rsidRDefault="008E2F65" w:rsidP="009032D6">
      <w:pPr>
        <w:spacing w:after="0" w:line="360" w:lineRule="auto"/>
        <w:ind w:firstLine="709"/>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Показатель рентабельности заемного капитала отражает долю прибыли, приходящейся на каждый рублю заемных средств и составляет в 2015 году 37,1%, что на 1,3% меньше, чем в предыдущем году. </w:t>
      </w:r>
    </w:p>
    <w:p w:rsidR="008E2F65" w:rsidRDefault="008E2F65" w:rsidP="009032D6">
      <w:pPr>
        <w:spacing w:after="0" w:line="360" w:lineRule="auto"/>
        <w:ind w:firstLine="709"/>
        <w:jc w:val="both"/>
        <w:rPr>
          <w:rFonts w:ascii="Times New Roman" w:eastAsia="Calibri" w:hAnsi="Times New Roman" w:cs="Times New Roman"/>
          <w:color w:val="000000"/>
          <w:sz w:val="28"/>
        </w:rPr>
      </w:pPr>
    </w:p>
    <w:p w:rsidR="000425A0" w:rsidRPr="00D65855" w:rsidRDefault="000425A0" w:rsidP="000425A0">
      <w:pPr>
        <w:spacing w:line="360" w:lineRule="auto"/>
        <w:ind w:firstLine="709"/>
        <w:jc w:val="both"/>
        <w:rPr>
          <w:rFonts w:ascii="Times New Roman" w:hAnsi="Times New Roman" w:cs="Times New Roman"/>
          <w:sz w:val="28"/>
          <w:szCs w:val="28"/>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D65855" w:rsidRDefault="00D65855" w:rsidP="001943DD">
      <w:pPr>
        <w:jc w:val="both"/>
        <w:rPr>
          <w:rFonts w:ascii="Times New Roman" w:hAnsi="Times New Roman" w:cs="Times New Roman"/>
        </w:rPr>
      </w:pPr>
    </w:p>
    <w:p w:rsidR="00761015" w:rsidRDefault="00761015"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Pr="009C702A" w:rsidRDefault="009C702A" w:rsidP="009C702A">
      <w:pPr>
        <w:jc w:val="center"/>
        <w:rPr>
          <w:rFonts w:ascii="Times New Roman" w:hAnsi="Times New Roman" w:cs="Times New Roman"/>
          <w:b/>
          <w:sz w:val="28"/>
          <w:szCs w:val="28"/>
        </w:rPr>
      </w:pPr>
      <w:r w:rsidRPr="009C702A">
        <w:rPr>
          <w:rFonts w:ascii="Times New Roman" w:hAnsi="Times New Roman" w:cs="Times New Roman"/>
          <w:b/>
          <w:sz w:val="28"/>
          <w:szCs w:val="28"/>
        </w:rPr>
        <w:t>4.</w:t>
      </w:r>
      <w:r w:rsidRPr="009C702A">
        <w:rPr>
          <w:rFonts w:ascii="Times New Roman" w:hAnsi="Times New Roman" w:cs="Times New Roman"/>
          <w:b/>
          <w:sz w:val="28"/>
          <w:szCs w:val="28"/>
        </w:rPr>
        <w:tab/>
        <w:t>Анализ финансовых результатов деятельности ИКЕА МОС «Торговля и недвижимость» и перспективы ее дальнейшего развития</w:t>
      </w:r>
    </w:p>
    <w:p w:rsidR="009C702A" w:rsidRDefault="00A95A15" w:rsidP="001943DD">
      <w:pPr>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доходы и расходы компании. </w:t>
      </w:r>
    </w:p>
    <w:p w:rsidR="00A95A15" w:rsidRPr="00A95A15" w:rsidRDefault="00A95A15" w:rsidP="001943DD">
      <w:pPr>
        <w:jc w:val="both"/>
        <w:rPr>
          <w:rFonts w:ascii="Times New Roman" w:hAnsi="Times New Roman" w:cs="Times New Roman"/>
          <w:sz w:val="28"/>
          <w:szCs w:val="28"/>
        </w:rPr>
      </w:pPr>
      <w:r>
        <w:rPr>
          <w:rFonts w:ascii="Times New Roman" w:hAnsi="Times New Roman" w:cs="Times New Roman"/>
          <w:sz w:val="28"/>
          <w:szCs w:val="28"/>
        </w:rPr>
        <w:t>Таблица 4.1. – Динамика доходов и расходов ИКЕ МОС «Торговля и недвижимость»</w:t>
      </w:r>
    </w:p>
    <w:tbl>
      <w:tblPr>
        <w:tblW w:w="10960" w:type="dxa"/>
        <w:tblInd w:w="-743" w:type="dxa"/>
        <w:tblLook w:val="04A0"/>
      </w:tblPr>
      <w:tblGrid>
        <w:gridCol w:w="2032"/>
        <w:gridCol w:w="1116"/>
        <w:gridCol w:w="1116"/>
        <w:gridCol w:w="1116"/>
        <w:gridCol w:w="1116"/>
        <w:gridCol w:w="1116"/>
        <w:gridCol w:w="1116"/>
        <w:gridCol w:w="1116"/>
        <w:gridCol w:w="1116"/>
      </w:tblGrid>
      <w:tr w:rsidR="00A95A15" w:rsidRPr="00A95A15" w:rsidTr="00A95A15">
        <w:trPr>
          <w:trHeight w:val="510"/>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Наименование показателя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2009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2010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2011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xml:space="preserve">2012 год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2013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2014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2015 год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Темп роста,%</w:t>
            </w:r>
          </w:p>
        </w:tc>
      </w:tr>
      <w:tr w:rsidR="00A95A15" w:rsidRPr="00A95A15" w:rsidTr="00A95A15">
        <w:trPr>
          <w:trHeight w:val="31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xml:space="preserve">1. Доходы - всего: </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182815101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182815101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269597814</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260896137</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392666442</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571944066</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845478560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662663459</w:t>
            </w:r>
          </w:p>
        </w:tc>
      </w:tr>
      <w:tr w:rsidR="00A95A15" w:rsidRPr="00A95A15" w:rsidTr="00A95A15">
        <w:trPr>
          <w:trHeight w:val="52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1.1. Доходы от обычных видов деятельности</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106951037</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106951037</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151944566</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169856029</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245077487</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318920540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412703472</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305752435</w:t>
            </w:r>
          </w:p>
        </w:tc>
      </w:tr>
      <w:tr w:rsidR="00A95A15" w:rsidRPr="00A95A15" w:rsidTr="00A95A15">
        <w:trPr>
          <w:trHeight w:val="31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1.2. Проценты к получению</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1787911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1787911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5105610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4547160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5418893</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8315237</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16274990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14487079</w:t>
            </w:r>
          </w:p>
        </w:tc>
      </w:tr>
      <w:tr w:rsidR="00A95A15" w:rsidRPr="00A95A15" w:rsidTr="00A95A15">
        <w:trPr>
          <w:trHeight w:val="540"/>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1.3. Доходы от участия в других организациях</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3000000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3000000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12350000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2600000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2870000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30431000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27431000</w:t>
            </w:r>
          </w:p>
        </w:tc>
      </w:tr>
      <w:tr w:rsidR="00A95A15" w:rsidRPr="00A95A15" w:rsidTr="00A95A15">
        <w:trPr>
          <w:trHeight w:val="31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1.4. Прочие доходы</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71076153</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71076153</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100197638</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86492948</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139570062</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241838289</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386069098</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314992945</w:t>
            </w:r>
          </w:p>
        </w:tc>
      </w:tr>
      <w:tr w:rsidR="00A95A15" w:rsidRPr="00A95A15" w:rsidTr="00A95A15">
        <w:trPr>
          <w:trHeight w:val="31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 Расходы – всего</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144114401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144114401</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203653740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199734378</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302641119</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519477560</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748172849</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604058448</w:t>
            </w:r>
          </w:p>
        </w:tc>
      </w:tr>
      <w:tr w:rsidR="00A95A15" w:rsidRPr="00A95A15" w:rsidTr="00A95A15">
        <w:trPr>
          <w:trHeight w:val="525"/>
        </w:trPr>
        <w:tc>
          <w:tcPr>
            <w:tcW w:w="2032" w:type="dxa"/>
            <w:tcBorders>
              <w:top w:val="nil"/>
              <w:left w:val="single" w:sz="8" w:space="0" w:color="000000"/>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2.1. Расходы по обычным видам деятельности</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70033036</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70033036</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92316924</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109819212</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181950382</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235558924</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328236298</w:t>
            </w:r>
          </w:p>
        </w:tc>
        <w:tc>
          <w:tcPr>
            <w:tcW w:w="1116" w:type="dxa"/>
            <w:tcBorders>
              <w:top w:val="nil"/>
              <w:left w:val="nil"/>
              <w:bottom w:val="single" w:sz="8" w:space="0" w:color="000000"/>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258203262</w:t>
            </w:r>
          </w:p>
        </w:tc>
      </w:tr>
      <w:tr w:rsidR="00A95A15" w:rsidRPr="00A95A15" w:rsidTr="00A95A15">
        <w:trPr>
          <w:trHeight w:val="300"/>
        </w:trPr>
        <w:tc>
          <w:tcPr>
            <w:tcW w:w="2032" w:type="dxa"/>
            <w:tcBorders>
              <w:top w:val="nil"/>
              <w:left w:val="single" w:sz="8" w:space="0" w:color="000000"/>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2.2. Проценты к уплате</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1982395</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1982395</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5173395</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5482686</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8131555</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8712909</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12181592</w:t>
            </w:r>
          </w:p>
        </w:tc>
        <w:tc>
          <w:tcPr>
            <w:tcW w:w="1116" w:type="dxa"/>
            <w:tcBorders>
              <w:top w:val="nil"/>
              <w:left w:val="nil"/>
              <w:bottom w:val="nil"/>
              <w:right w:val="single" w:sz="8" w:space="0" w:color="000000"/>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10199197</w:t>
            </w:r>
          </w:p>
        </w:tc>
      </w:tr>
      <w:tr w:rsidR="00A95A15" w:rsidRPr="00A95A15" w:rsidTr="00A95A15">
        <w:trPr>
          <w:trHeight w:val="300"/>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 2.3. Прочие расходы</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72098970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72098970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106163421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84432480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112559182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275205727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407754959</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335655989</w:t>
            </w:r>
          </w:p>
        </w:tc>
      </w:tr>
      <w:tr w:rsidR="00A95A15" w:rsidRPr="00A95A15" w:rsidTr="00A95A15">
        <w:trPr>
          <w:trHeight w:val="51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Отклонение доходов от расходов (+;-)</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38700700</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38700700</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65944074</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61161759</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90025323</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52466506</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97305711</w:t>
            </w:r>
          </w:p>
        </w:tc>
        <w:tc>
          <w:tcPr>
            <w:tcW w:w="1116" w:type="dxa"/>
            <w:tcBorders>
              <w:top w:val="nil"/>
              <w:left w:val="nil"/>
              <w:bottom w:val="single" w:sz="4" w:space="0" w:color="auto"/>
              <w:right w:val="single" w:sz="4" w:space="0" w:color="auto"/>
            </w:tcBorders>
            <w:shd w:val="clear" w:color="auto" w:fill="auto"/>
            <w:noWrap/>
            <w:vAlign w:val="bottom"/>
            <w:hideMark/>
          </w:tcPr>
          <w:p w:rsidR="00A95A15" w:rsidRPr="00A95A15" w:rsidRDefault="00A95A15" w:rsidP="00A95A15">
            <w:pPr>
              <w:spacing w:after="0" w:line="240" w:lineRule="auto"/>
              <w:jc w:val="center"/>
              <w:rPr>
                <w:rFonts w:ascii="Times New Roman" w:eastAsia="Times New Roman" w:hAnsi="Times New Roman" w:cs="Times New Roman"/>
                <w:color w:val="000000"/>
                <w:sz w:val="20"/>
                <w:szCs w:val="20"/>
                <w:lang w:eastAsia="ru-RU"/>
              </w:rPr>
            </w:pPr>
            <w:r w:rsidRPr="00A95A15">
              <w:rPr>
                <w:rFonts w:ascii="Times New Roman" w:eastAsia="Times New Roman" w:hAnsi="Times New Roman" w:cs="Times New Roman"/>
                <w:color w:val="000000"/>
                <w:sz w:val="20"/>
                <w:szCs w:val="20"/>
                <w:lang w:eastAsia="ru-RU"/>
              </w:rPr>
              <w:t>58605011</w:t>
            </w:r>
          </w:p>
        </w:tc>
      </w:tr>
    </w:tbl>
    <w:p w:rsidR="009C702A" w:rsidRDefault="009C702A" w:rsidP="001943DD">
      <w:pPr>
        <w:jc w:val="both"/>
        <w:rPr>
          <w:rFonts w:ascii="Times New Roman" w:hAnsi="Times New Roman" w:cs="Times New Roman"/>
        </w:rPr>
      </w:pPr>
    </w:p>
    <w:p w:rsidR="00A95A15" w:rsidRDefault="00A95A15" w:rsidP="001943DD">
      <w:pPr>
        <w:jc w:val="both"/>
        <w:rPr>
          <w:rFonts w:ascii="Times New Roman" w:hAnsi="Times New Roman" w:cs="Times New Roman"/>
        </w:rPr>
      </w:pPr>
      <w:r>
        <w:rPr>
          <w:noProof/>
          <w:lang w:eastAsia="ru-RU"/>
        </w:rPr>
        <w:drawing>
          <wp:inline distT="0" distB="0" distL="0" distR="0">
            <wp:extent cx="57816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C702A" w:rsidRDefault="00A95A15" w:rsidP="00A95A15">
      <w:pPr>
        <w:jc w:val="center"/>
        <w:rPr>
          <w:rFonts w:ascii="Times New Roman" w:hAnsi="Times New Roman" w:cs="Times New Roman"/>
          <w:sz w:val="28"/>
          <w:szCs w:val="28"/>
        </w:rPr>
      </w:pPr>
      <w:r>
        <w:rPr>
          <w:rFonts w:ascii="Times New Roman" w:hAnsi="Times New Roman" w:cs="Times New Roman"/>
          <w:sz w:val="28"/>
          <w:szCs w:val="28"/>
        </w:rPr>
        <w:t>Рисунок 4.1. – Динамика доходов и расходов ИКЕА МОС «Торговля и недвижимость»</w:t>
      </w:r>
    </w:p>
    <w:p w:rsidR="00A95A15" w:rsidRDefault="00A95A15" w:rsidP="00040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Приведенные данные графика и таблицы показывают, что </w:t>
      </w:r>
      <w:r w:rsidR="0004045A">
        <w:rPr>
          <w:rFonts w:ascii="Times New Roman" w:hAnsi="Times New Roman" w:cs="Times New Roman"/>
          <w:sz w:val="28"/>
          <w:szCs w:val="28"/>
        </w:rPr>
        <w:t xml:space="preserve">величина доходов и расходов на протяжении всего анализируемого периода имеет одинаковую тенденцию – то есть с ростом объема доходов, увеличивается и объем расходов. </w:t>
      </w:r>
    </w:p>
    <w:p w:rsidR="0004045A" w:rsidRDefault="0004045A" w:rsidP="00040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Положительным фактором является превышение доходов над расходам, о чем свидетельствует график и графа отклонений в таблице 4.1. </w:t>
      </w:r>
    </w:p>
    <w:p w:rsidR="0004045A" w:rsidRDefault="0004045A" w:rsidP="00040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в 2015 году объем доходов увеличился на 47,8% по сравнению с 2014 годом, а величина расходов возросла на 44,0%. </w:t>
      </w:r>
    </w:p>
    <w:p w:rsidR="0004045A" w:rsidRDefault="0004045A" w:rsidP="00040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основным направлением совершенствования деятельности компании является снижение расходов за счет поиска новых поставщиков. </w:t>
      </w:r>
    </w:p>
    <w:p w:rsidR="0029798B" w:rsidRDefault="0029798B" w:rsidP="000404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проанализируем основные показатели финансовой деятельности компании ИКЕА МОС «Торговля и недвижимость»</w:t>
      </w:r>
    </w:p>
    <w:p w:rsidR="0029798B" w:rsidRDefault="0029798B" w:rsidP="002979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4.2. – Динамика показателей финансовой деятельности компании ИКЕА МОС «Торговля и недвижимость»</w:t>
      </w:r>
    </w:p>
    <w:tbl>
      <w:tblPr>
        <w:tblW w:w="9894" w:type="dxa"/>
        <w:jc w:val="center"/>
        <w:tblInd w:w="-743" w:type="dxa"/>
        <w:tblLook w:val="04A0"/>
      </w:tblPr>
      <w:tblGrid>
        <w:gridCol w:w="2712"/>
        <w:gridCol w:w="1026"/>
        <w:gridCol w:w="1026"/>
        <w:gridCol w:w="1026"/>
        <w:gridCol w:w="1026"/>
        <w:gridCol w:w="1026"/>
        <w:gridCol w:w="1026"/>
        <w:gridCol w:w="1026"/>
      </w:tblGrid>
      <w:tr w:rsidR="00F23106" w:rsidRPr="0029798B" w:rsidTr="00F23106">
        <w:trPr>
          <w:trHeight w:val="480"/>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Наименование показателя</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2009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2010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2011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2012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2013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2014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2015 год</w:t>
            </w:r>
          </w:p>
        </w:tc>
      </w:tr>
      <w:tr w:rsidR="00F23106" w:rsidRPr="0029798B" w:rsidTr="00F23106">
        <w:trPr>
          <w:trHeight w:val="300"/>
          <w:jc w:val="center"/>
        </w:trPr>
        <w:tc>
          <w:tcPr>
            <w:tcW w:w="2712" w:type="dxa"/>
            <w:tcBorders>
              <w:top w:val="nil"/>
              <w:left w:val="single" w:sz="4" w:space="0" w:color="auto"/>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 Выручка (нетто) от продажи</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106951037</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106951037</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151944566</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169856029</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245077487</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318920540</w:t>
            </w:r>
          </w:p>
        </w:tc>
        <w:tc>
          <w:tcPr>
            <w:tcW w:w="1026" w:type="dxa"/>
            <w:tcBorders>
              <w:top w:val="nil"/>
              <w:left w:val="nil"/>
              <w:bottom w:val="single" w:sz="4" w:space="0" w:color="auto"/>
              <w:right w:val="single" w:sz="4" w:space="0" w:color="auto"/>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412703472</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 Себестоимость продаж</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33636953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33636953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47979286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56331340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90922711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123290982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208273496</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 Валовая прибыль от продаж</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73314084</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73314084</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103965280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113524689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154154776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195629558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204429976</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 Коммерческие расходы</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33499801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33499801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40592093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49303399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85802228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106286489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112281835</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 Управленческие расходы</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2896282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2896282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3745545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4184473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5225443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5981453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7680967</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6. Прибыль (убыток) от продаж</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36918001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36918001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59627642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60036817</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63127105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83361616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84467174</w:t>
            </w:r>
          </w:p>
        </w:tc>
      </w:tr>
      <w:tr w:rsidR="00F23106" w:rsidRPr="0029798B" w:rsidTr="00F23106">
        <w:trPr>
          <w:trHeight w:val="540"/>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 Доходы от участия в других организациях</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3000000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3000000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12350000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2600000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2870000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30431000</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 Проценты к получению</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1787911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1787911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5105610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4547160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5418893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8315237</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16274990</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9. Проценты к уплате</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1982395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1982395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5173395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5482686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8131555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8712909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12181592</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 Прочие доходы</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71076153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71076153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100197638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86492948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139570062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241838289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386069098</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11. Прочие расходы</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72098970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72098970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106163421</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84432480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112559182</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275205727</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407754959</w:t>
            </w:r>
          </w:p>
        </w:tc>
      </w:tr>
      <w:tr w:rsidR="00F23106" w:rsidRPr="0029798B" w:rsidTr="00F23106">
        <w:trPr>
          <w:trHeight w:val="540"/>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12. Прибыль (убыток) до налогообложения</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38700700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38700700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65944074</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61161759</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90025323</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52466506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97305711</w:t>
            </w:r>
          </w:p>
        </w:tc>
      </w:tr>
      <w:tr w:rsidR="00F23106" w:rsidRPr="0029798B" w:rsidTr="00F23106">
        <w:trPr>
          <w:trHeight w:val="31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13. Текущий налог на прибыль</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7503624</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7503624</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11044320</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12575846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17790896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10711618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13250277</w:t>
            </w:r>
          </w:p>
        </w:tc>
      </w:tr>
      <w:tr w:rsidR="00F23106" w:rsidRPr="0029798B" w:rsidTr="00F23106">
        <w:trPr>
          <w:trHeight w:val="495"/>
          <w:jc w:val="center"/>
        </w:trPr>
        <w:tc>
          <w:tcPr>
            <w:tcW w:w="2712" w:type="dxa"/>
            <w:tcBorders>
              <w:top w:val="nil"/>
              <w:left w:val="single" w:sz="8" w:space="0" w:color="000000"/>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14. Чистая прибыль (убыток) отчетного периода</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31190895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31190895</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54895227</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48565536</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72258978</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41750337</w:t>
            </w:r>
          </w:p>
        </w:tc>
        <w:tc>
          <w:tcPr>
            <w:tcW w:w="1026" w:type="dxa"/>
            <w:tcBorders>
              <w:top w:val="nil"/>
              <w:left w:val="nil"/>
              <w:bottom w:val="single" w:sz="8" w:space="0" w:color="000000"/>
              <w:right w:val="single" w:sz="8" w:space="0" w:color="000000"/>
            </w:tcBorders>
            <w:shd w:val="clear" w:color="auto" w:fill="auto"/>
            <w:vAlign w:val="center"/>
            <w:hideMark/>
          </w:tcPr>
          <w:p w:rsidR="00F23106" w:rsidRPr="0029798B" w:rsidRDefault="00F23106" w:rsidP="0029798B">
            <w:pPr>
              <w:spacing w:after="0" w:line="240" w:lineRule="auto"/>
              <w:jc w:val="center"/>
              <w:rPr>
                <w:rFonts w:ascii="Times New Roman" w:eastAsia="Times New Roman" w:hAnsi="Times New Roman" w:cs="Times New Roman"/>
                <w:color w:val="000000"/>
                <w:sz w:val="18"/>
                <w:szCs w:val="18"/>
                <w:lang w:eastAsia="ru-RU"/>
              </w:rPr>
            </w:pPr>
            <w:r w:rsidRPr="0029798B">
              <w:rPr>
                <w:rFonts w:ascii="Times New Roman" w:eastAsia="Times New Roman" w:hAnsi="Times New Roman" w:cs="Times New Roman"/>
                <w:color w:val="000000"/>
                <w:sz w:val="18"/>
                <w:szCs w:val="18"/>
                <w:lang w:eastAsia="ru-RU"/>
              </w:rPr>
              <w:t>84103116</w:t>
            </w:r>
          </w:p>
        </w:tc>
      </w:tr>
    </w:tbl>
    <w:p w:rsidR="00F23106" w:rsidRDefault="00EF0A04" w:rsidP="00EF0A04">
      <w:pPr>
        <w:spacing w:after="0" w:line="360" w:lineRule="auto"/>
        <w:ind w:firstLine="709"/>
        <w:jc w:val="both"/>
        <w:rPr>
          <w:rFonts w:ascii="Times New Roman" w:eastAsia="Calibri" w:hAnsi="Times New Roman" w:cs="Times New Roman"/>
          <w:sz w:val="28"/>
          <w:szCs w:val="28"/>
        </w:rPr>
      </w:pPr>
      <w:r w:rsidRPr="00EF0A04">
        <w:rPr>
          <w:rFonts w:ascii="Times New Roman" w:eastAsia="Calibri" w:hAnsi="Times New Roman" w:cs="Times New Roman"/>
          <w:sz w:val="28"/>
          <w:szCs w:val="28"/>
        </w:rPr>
        <w:t xml:space="preserve">Данные </w:t>
      </w:r>
      <w:r>
        <w:rPr>
          <w:rFonts w:ascii="Times New Roman" w:eastAsia="Calibri" w:hAnsi="Times New Roman" w:cs="Times New Roman"/>
          <w:sz w:val="28"/>
          <w:szCs w:val="28"/>
        </w:rPr>
        <w:t xml:space="preserve">таблица 4.2. </w:t>
      </w:r>
      <w:r w:rsidRPr="00EF0A04">
        <w:rPr>
          <w:rFonts w:ascii="Times New Roman" w:eastAsia="Calibri" w:hAnsi="Times New Roman" w:cs="Times New Roman"/>
          <w:sz w:val="28"/>
          <w:szCs w:val="28"/>
        </w:rPr>
        <w:t>показывают, что доходы</w:t>
      </w:r>
      <w:r>
        <w:rPr>
          <w:rFonts w:ascii="Times New Roman" w:eastAsia="Calibri" w:hAnsi="Times New Roman" w:cs="Times New Roman"/>
          <w:sz w:val="28"/>
          <w:szCs w:val="28"/>
        </w:rPr>
        <w:t xml:space="preserve"> компании полностью сформированы из величины дох</w:t>
      </w:r>
      <w:r w:rsidR="00F23106">
        <w:rPr>
          <w:rFonts w:ascii="Times New Roman" w:eastAsia="Calibri" w:hAnsi="Times New Roman" w:cs="Times New Roman"/>
          <w:sz w:val="28"/>
          <w:szCs w:val="28"/>
        </w:rPr>
        <w:t xml:space="preserve">одов от основной деятельности, то есть выручки, которая в 2015 году выросла на 29,4% в сравнении с предыдущим годом. </w:t>
      </w:r>
    </w:p>
    <w:p w:rsidR="00F23106" w:rsidRDefault="00F23106" w:rsidP="00EF0A0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Отрицательным фактором является повышение объема себестоимости в отчетном году на 68,9%, причинам чего является в первую очередь рост на затраты на покупку сырья и материалов, а так же обслуживание торговых помещений. </w:t>
      </w:r>
    </w:p>
    <w:p w:rsidR="00F23106" w:rsidRDefault="00F23106" w:rsidP="00EF0A0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Величина доходов от участия в других организация увеличивается от года к году и в 2015 году рост составил – 27561 млн рублей. </w:t>
      </w:r>
    </w:p>
    <w:p w:rsidR="00F23106" w:rsidRDefault="00F23106" w:rsidP="00EF0A0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отмечается повышение по таким статьям, как : проценты к уплате и проценты к получению. Чистый процентный доход в 2015 году составил 4,3 млн. рублей (как разница между процентами к получению и процентами к уплате).</w:t>
      </w:r>
    </w:p>
    <w:p w:rsidR="00EF0A04" w:rsidRPr="00EF0A04" w:rsidRDefault="00EF0A04" w:rsidP="00EF0A04">
      <w:pPr>
        <w:spacing w:after="0" w:line="360" w:lineRule="auto"/>
        <w:ind w:firstLine="709"/>
        <w:jc w:val="both"/>
        <w:rPr>
          <w:rFonts w:ascii="Times New Roman" w:eastAsia="Calibri" w:hAnsi="Times New Roman" w:cs="Times New Roman"/>
          <w:sz w:val="28"/>
          <w:szCs w:val="28"/>
        </w:rPr>
      </w:pPr>
      <w:r w:rsidRPr="00EF0A04">
        <w:rPr>
          <w:rFonts w:ascii="Times New Roman" w:eastAsia="Calibri" w:hAnsi="Times New Roman" w:cs="Times New Roman"/>
          <w:sz w:val="28"/>
          <w:szCs w:val="28"/>
        </w:rPr>
        <w:t xml:space="preserve">Прибыль (убыток) до налогообложения в 2015 году по сравнению с 2014 годом повысились на </w:t>
      </w:r>
      <w:r w:rsidRPr="00EF0A04">
        <w:rPr>
          <w:rFonts w:ascii="Times New Roman" w:eastAsia="Calibri" w:hAnsi="Times New Roman" w:cs="Times New Roman"/>
          <w:color w:val="000000"/>
          <w:sz w:val="28"/>
          <w:szCs w:val="28"/>
        </w:rPr>
        <w:t>42352779</w:t>
      </w:r>
      <w:r w:rsidR="00F23106">
        <w:rPr>
          <w:rFonts w:ascii="Times New Roman" w:eastAsia="Calibri" w:hAnsi="Times New Roman" w:cs="Times New Roman"/>
          <w:color w:val="000000"/>
          <w:sz w:val="28"/>
          <w:szCs w:val="28"/>
        </w:rPr>
        <w:t xml:space="preserve">  </w:t>
      </w:r>
      <w:r w:rsidRPr="00EF0A04">
        <w:rPr>
          <w:rFonts w:ascii="Times New Roman" w:eastAsia="Calibri" w:hAnsi="Times New Roman" w:cs="Times New Roman"/>
          <w:sz w:val="28"/>
          <w:szCs w:val="28"/>
        </w:rPr>
        <w:t>тыс. руб. или на 23,700 %.</w:t>
      </w:r>
    </w:p>
    <w:p w:rsidR="009C702A" w:rsidRDefault="00EF0A04" w:rsidP="00EF0A04">
      <w:pPr>
        <w:jc w:val="center"/>
        <w:rPr>
          <w:rFonts w:ascii="Times New Roman" w:hAnsi="Times New Roman" w:cs="Times New Roman"/>
        </w:rPr>
      </w:pPr>
      <w:r>
        <w:rPr>
          <w:noProof/>
          <w:lang w:eastAsia="ru-RU"/>
        </w:rPr>
        <w:drawing>
          <wp:inline distT="0" distB="0" distL="0" distR="0">
            <wp:extent cx="5229225" cy="3205163"/>
            <wp:effectExtent l="0" t="0" r="9525"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C702A" w:rsidRDefault="00F23106" w:rsidP="00F23106">
      <w:pPr>
        <w:jc w:val="center"/>
        <w:rPr>
          <w:rFonts w:ascii="Times New Roman" w:hAnsi="Times New Roman" w:cs="Times New Roman"/>
          <w:sz w:val="28"/>
          <w:szCs w:val="28"/>
        </w:rPr>
      </w:pPr>
      <w:r>
        <w:rPr>
          <w:rFonts w:ascii="Times New Roman" w:hAnsi="Times New Roman" w:cs="Times New Roman"/>
          <w:sz w:val="28"/>
          <w:szCs w:val="28"/>
        </w:rPr>
        <w:t>Рисунок 4.2. – Динамика чистой прибыли компании</w:t>
      </w:r>
    </w:p>
    <w:p w:rsidR="00F23106" w:rsidRDefault="00F23106" w:rsidP="00F23106">
      <w:pPr>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график показывает наличие колебаний (спада и подъема) в величине чистой прибыли, полученной по итогам анализируемых лет. Положительным фактором является отсутствие убытков на протяжении исследуемого периода. </w:t>
      </w:r>
    </w:p>
    <w:p w:rsidR="00F23106" w:rsidRDefault="00F23106" w:rsidP="00F23106">
      <w:pPr>
        <w:spacing w:after="0" w:line="360" w:lineRule="auto"/>
        <w:ind w:firstLine="709"/>
        <w:jc w:val="both"/>
        <w:rPr>
          <w:rFonts w:ascii="Times New Roman" w:eastAsia="Calibri" w:hAnsi="Times New Roman" w:cs="Times New Roman"/>
          <w:sz w:val="28"/>
          <w:szCs w:val="28"/>
        </w:rPr>
      </w:pPr>
      <w:r w:rsidRPr="00F23106">
        <w:rPr>
          <w:rFonts w:ascii="Times New Roman" w:eastAsia="Calibri" w:hAnsi="Times New Roman" w:cs="Times New Roman"/>
          <w:sz w:val="28"/>
          <w:szCs w:val="28"/>
        </w:rPr>
        <w:t xml:space="preserve">Чистая прибыль </w:t>
      </w:r>
      <w:r>
        <w:rPr>
          <w:rFonts w:ascii="Times New Roman" w:eastAsia="Calibri" w:hAnsi="Times New Roman" w:cs="Times New Roman"/>
          <w:sz w:val="28"/>
          <w:szCs w:val="28"/>
        </w:rPr>
        <w:t xml:space="preserve">ИКЕА МОС «Торговля и недвижимость» </w:t>
      </w:r>
      <w:r w:rsidRPr="00F23106">
        <w:rPr>
          <w:rFonts w:ascii="Times New Roman" w:eastAsia="Calibri" w:hAnsi="Times New Roman" w:cs="Times New Roman"/>
          <w:sz w:val="28"/>
          <w:szCs w:val="28"/>
        </w:rPr>
        <w:t xml:space="preserve">составила </w:t>
      </w:r>
      <w:r>
        <w:rPr>
          <w:rFonts w:ascii="Times New Roman" w:eastAsia="Calibri" w:hAnsi="Times New Roman" w:cs="Times New Roman"/>
          <w:sz w:val="28"/>
          <w:szCs w:val="28"/>
        </w:rPr>
        <w:t xml:space="preserve">по итогам отчетного года </w:t>
      </w:r>
      <w:r w:rsidRPr="00F23106">
        <w:rPr>
          <w:rFonts w:ascii="Times New Roman" w:eastAsia="Times New Roman" w:hAnsi="Times New Roman" w:cs="Times New Roman"/>
          <w:sz w:val="28"/>
          <w:szCs w:val="28"/>
        </w:rPr>
        <w:t xml:space="preserve">84103116 </w:t>
      </w:r>
      <w:r w:rsidRPr="00F23106">
        <w:rPr>
          <w:rFonts w:ascii="Times New Roman" w:eastAsia="Calibri" w:hAnsi="Times New Roman" w:cs="Times New Roman"/>
          <w:sz w:val="28"/>
          <w:szCs w:val="28"/>
        </w:rPr>
        <w:t>тыс. руб.</w:t>
      </w:r>
    </w:p>
    <w:p w:rsidR="00F864D4" w:rsidRDefault="00F23106" w:rsidP="00F864D4">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Отрицательными факторами, оказавшими влияние на результат деятельности стали: </w:t>
      </w:r>
      <w:r w:rsidRPr="00F23106">
        <w:rPr>
          <w:rFonts w:ascii="Times New Roman" w:eastAsia="Calibri" w:hAnsi="Times New Roman" w:cs="Times New Roman"/>
          <w:sz w:val="28"/>
        </w:rPr>
        <w:t>снижение прибыли до налогоо</w:t>
      </w:r>
      <w:r w:rsidR="00F864D4">
        <w:rPr>
          <w:rFonts w:ascii="Times New Roman" w:eastAsia="Calibri" w:hAnsi="Times New Roman" w:cs="Times New Roman"/>
          <w:sz w:val="28"/>
        </w:rPr>
        <w:t xml:space="preserve">бложения, </w:t>
      </w:r>
      <w:r w:rsidRPr="00F23106">
        <w:rPr>
          <w:rFonts w:ascii="Times New Roman" w:eastAsia="Calibri" w:hAnsi="Times New Roman" w:cs="Times New Roman"/>
          <w:sz w:val="28"/>
        </w:rPr>
        <w:t>рост отложенных налоговых обязательств и рост прочих вычетов</w:t>
      </w:r>
      <w:r w:rsidR="00F864D4">
        <w:rPr>
          <w:rFonts w:ascii="Times New Roman" w:eastAsia="Calibri" w:hAnsi="Times New Roman" w:cs="Times New Roman"/>
          <w:sz w:val="28"/>
        </w:rPr>
        <w:t>.</w:t>
      </w:r>
    </w:p>
    <w:p w:rsidR="00F23106" w:rsidRDefault="00F864D4" w:rsidP="00F23106">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Положительным фактором стало п</w:t>
      </w:r>
      <w:r w:rsidR="00F23106" w:rsidRPr="00F23106">
        <w:rPr>
          <w:rFonts w:ascii="Times New Roman" w:eastAsia="Calibri" w:hAnsi="Times New Roman" w:cs="Times New Roman"/>
          <w:sz w:val="28"/>
        </w:rPr>
        <w:t xml:space="preserve">овышение отложенных налоговых активов на 206 519 тыс. руб.  </w:t>
      </w:r>
    </w:p>
    <w:p w:rsid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 xml:space="preserve">В соответствии с выявленными </w:t>
      </w:r>
      <w:r>
        <w:rPr>
          <w:rFonts w:ascii="Times New Roman" w:eastAsia="Calibri" w:hAnsi="Times New Roman" w:cs="Times New Roman"/>
          <w:sz w:val="28"/>
        </w:rPr>
        <w:t xml:space="preserve">результатами анализа деятельности компании </w:t>
      </w:r>
      <w:r w:rsidRPr="00AF6303">
        <w:rPr>
          <w:rFonts w:ascii="Times New Roman" w:eastAsia="Calibri" w:hAnsi="Times New Roman" w:cs="Times New Roman"/>
          <w:sz w:val="28"/>
        </w:rPr>
        <w:t xml:space="preserve"> Икеа МОС "Торговля и Недвижимость", можно выделить следующие основные </w:t>
      </w:r>
      <w:r>
        <w:rPr>
          <w:rFonts w:ascii="Times New Roman" w:eastAsia="Calibri" w:hAnsi="Times New Roman" w:cs="Times New Roman"/>
          <w:sz w:val="28"/>
        </w:rPr>
        <w:t xml:space="preserve">направления для более перспективного развития ее деятельности: </w:t>
      </w:r>
    </w:p>
    <w:p w:rsidR="00AF6303" w:rsidRPr="00AF6303" w:rsidRDefault="00AF6303" w:rsidP="00AF6303">
      <w:pPr>
        <w:pStyle w:val="a3"/>
        <w:widowControl w:val="0"/>
        <w:numPr>
          <w:ilvl w:val="0"/>
          <w:numId w:val="8"/>
        </w:numPr>
        <w:spacing w:after="0" w:line="360" w:lineRule="auto"/>
        <w:ind w:left="0" w:firstLine="709"/>
        <w:jc w:val="both"/>
        <w:rPr>
          <w:rFonts w:ascii="Times New Roman" w:eastAsia="Calibri" w:hAnsi="Times New Roman" w:cs="Times New Roman"/>
          <w:sz w:val="28"/>
        </w:rPr>
      </w:pPr>
      <w:r w:rsidRPr="00AF6303">
        <w:rPr>
          <w:rFonts w:ascii="Times New Roman" w:eastAsia="Calibri" w:hAnsi="Times New Roman" w:cs="Times New Roman"/>
          <w:sz w:val="28"/>
        </w:rPr>
        <w:t>Необходимо осуществить перевод части  денежных средств в краткосрочные финансовые вложения, это позволит получить новый источник доходов – проценты к получению, при этом краткосрочные финансовые вложения также являются наиболее ликвидными активами, поэтому у предприятия не возникнет проблем при превращении их обратно в денежные средства в случае необходимости;</w:t>
      </w:r>
    </w:p>
    <w:p w:rsidR="00AF6303" w:rsidRPr="00AF6303" w:rsidRDefault="00AF6303" w:rsidP="00AF6303">
      <w:pPr>
        <w:pStyle w:val="a3"/>
        <w:widowControl w:val="0"/>
        <w:numPr>
          <w:ilvl w:val="0"/>
          <w:numId w:val="8"/>
        </w:numPr>
        <w:spacing w:after="0" w:line="360" w:lineRule="auto"/>
        <w:ind w:left="0" w:firstLine="709"/>
        <w:jc w:val="both"/>
        <w:rPr>
          <w:rFonts w:ascii="Times New Roman" w:eastAsia="Calibri" w:hAnsi="Times New Roman" w:cs="Times New Roman"/>
          <w:sz w:val="28"/>
        </w:rPr>
      </w:pPr>
      <w:r>
        <w:rPr>
          <w:rFonts w:ascii="Times New Roman" w:eastAsia="Calibri" w:hAnsi="Times New Roman" w:cs="Times New Roman"/>
          <w:sz w:val="28"/>
        </w:rPr>
        <w:t>Разработка системы управления и контроля за затратами компании, мониторинг цен и поиск новых более выгодных поставщиков;</w:t>
      </w:r>
    </w:p>
    <w:p w:rsidR="00AF6303" w:rsidRP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3.</w:t>
      </w:r>
      <w:r w:rsidRPr="00AF6303">
        <w:rPr>
          <w:rFonts w:ascii="Times New Roman" w:eastAsia="Calibri" w:hAnsi="Times New Roman" w:cs="Times New Roman"/>
          <w:sz w:val="28"/>
        </w:rPr>
        <w:tab/>
        <w:t>Проведение оптимизации запасов предприятия, ликвидация нерентабельной продукции, снижение готовой продукции;</w:t>
      </w:r>
    </w:p>
    <w:p w:rsidR="00AF6303" w:rsidRP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4.</w:t>
      </w:r>
      <w:r w:rsidRPr="00AF6303">
        <w:rPr>
          <w:rFonts w:ascii="Times New Roman" w:eastAsia="Calibri" w:hAnsi="Times New Roman" w:cs="Times New Roman"/>
          <w:sz w:val="28"/>
        </w:rPr>
        <w:tab/>
        <w:t>Переведение части краткосрочных пассивов в долгосрочные пассивы, в виде получения долгосрочных кредитов и займов, что позволит значительно повысить финансовую устойчивость предприятия, т.к. произойдет увеличение долгосрочных источников финансирования предприятия;</w:t>
      </w:r>
    </w:p>
    <w:p w:rsidR="00AF6303" w:rsidRP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5.</w:t>
      </w:r>
      <w:r w:rsidRPr="00AF6303">
        <w:rPr>
          <w:rFonts w:ascii="Times New Roman" w:eastAsia="Calibri" w:hAnsi="Times New Roman" w:cs="Times New Roman"/>
          <w:sz w:val="28"/>
        </w:rPr>
        <w:tab/>
        <w:t xml:space="preserve">Проведение комплекса мероприятий по снижению расходов </w:t>
      </w:r>
      <w:r w:rsidRPr="00AF6303">
        <w:rPr>
          <w:rFonts w:ascii="Times New Roman" w:eastAsia="Calibri" w:hAnsi="Times New Roman" w:cs="Times New Roman"/>
          <w:sz w:val="28"/>
        </w:rPr>
        <w:lastRenderedPageBreak/>
        <w:t>предприятия, что в итоге позволит повысить показатели финансовых результатов и эффективность деятельности предприятия;</w:t>
      </w:r>
    </w:p>
    <w:p w:rsidR="00AF6303" w:rsidRP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6.</w:t>
      </w:r>
      <w:r w:rsidRPr="00AF6303">
        <w:rPr>
          <w:rFonts w:ascii="Times New Roman" w:eastAsia="Calibri" w:hAnsi="Times New Roman" w:cs="Times New Roman"/>
          <w:sz w:val="28"/>
        </w:rPr>
        <w:tab/>
        <w:t>Повышение инвестиционной активности предприятия за счет разработки новых инвестиционных решений на предприятия, что позволит повысить доходы предприятия, следует рассмотреть возможность внедрения новых инвестиционных проектов на предприятии по выпуску (производству) новых видов продукции (работу, услуг), привлечение основных средств на условиях лизинга с последующей возможностью их выкупа по остаточной стоимости;</w:t>
      </w:r>
    </w:p>
    <w:p w:rsidR="00AF6303" w:rsidRDefault="00AF6303" w:rsidP="00AF6303">
      <w:pPr>
        <w:widowControl w:val="0"/>
        <w:spacing w:after="0" w:line="360" w:lineRule="auto"/>
        <w:ind w:firstLine="709"/>
        <w:jc w:val="both"/>
        <w:rPr>
          <w:rFonts w:ascii="Times New Roman" w:eastAsia="Calibri" w:hAnsi="Times New Roman" w:cs="Times New Roman"/>
          <w:sz w:val="28"/>
        </w:rPr>
      </w:pPr>
      <w:r w:rsidRPr="00AF6303">
        <w:rPr>
          <w:rFonts w:ascii="Times New Roman" w:eastAsia="Calibri" w:hAnsi="Times New Roman" w:cs="Times New Roman"/>
          <w:sz w:val="28"/>
        </w:rPr>
        <w:t>7.</w:t>
      </w:r>
      <w:r w:rsidRPr="00AF6303">
        <w:rPr>
          <w:rFonts w:ascii="Times New Roman" w:eastAsia="Calibri" w:hAnsi="Times New Roman" w:cs="Times New Roman"/>
          <w:sz w:val="28"/>
        </w:rPr>
        <w:tab/>
        <w:t>В качестве рекомендаций по повышению финансовых результатов можно предложить: рациональное использование существующих ресурсов; адаптацию предприятия к факторам внешней среде; координация усилий всех структурных подразделений предприятия для достижения, запланированных в бизнес-плане (плане корпоративного развития) целей; увеличение объема реализации услуг, снижение их себестоимости, повышение качества услуг, реализация их на более выгодных рынках сбыта и т.д.</w:t>
      </w:r>
    </w:p>
    <w:p w:rsidR="00AF6303" w:rsidRDefault="00AF6303" w:rsidP="00AF6303">
      <w:pPr>
        <w:widowControl w:val="0"/>
        <w:spacing w:after="0" w:line="360" w:lineRule="auto"/>
        <w:ind w:firstLine="709"/>
        <w:jc w:val="both"/>
        <w:rPr>
          <w:rFonts w:ascii="Times New Roman" w:eastAsia="Calibri" w:hAnsi="Times New Roman" w:cs="Times New Roman"/>
          <w:sz w:val="28"/>
        </w:rPr>
      </w:pPr>
    </w:p>
    <w:p w:rsidR="00AF6303" w:rsidRPr="00AF6303" w:rsidRDefault="00AF6303" w:rsidP="00AF6303">
      <w:pPr>
        <w:widowControl w:val="0"/>
        <w:spacing w:after="0" w:line="360" w:lineRule="auto"/>
        <w:ind w:firstLine="709"/>
        <w:jc w:val="both"/>
        <w:rPr>
          <w:rFonts w:ascii="Times New Roman" w:eastAsia="Calibri" w:hAnsi="Times New Roman" w:cs="Times New Roman"/>
          <w:sz w:val="28"/>
        </w:rPr>
      </w:pPr>
    </w:p>
    <w:p w:rsidR="00F864D4" w:rsidRDefault="00F864D4"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CF7F63">
      <w:pPr>
        <w:widowControl w:val="0"/>
        <w:spacing w:after="0" w:line="360" w:lineRule="auto"/>
        <w:ind w:firstLine="709"/>
        <w:jc w:val="center"/>
        <w:rPr>
          <w:rFonts w:ascii="Times New Roman" w:eastAsia="Calibri" w:hAnsi="Times New Roman" w:cs="Times New Roman"/>
          <w:b/>
          <w:sz w:val="28"/>
        </w:rPr>
      </w:pPr>
      <w:r w:rsidRPr="00CF7F63">
        <w:rPr>
          <w:rFonts w:ascii="Times New Roman" w:eastAsia="Calibri" w:hAnsi="Times New Roman" w:cs="Times New Roman"/>
          <w:b/>
          <w:sz w:val="28"/>
        </w:rPr>
        <w:t>Заключение</w:t>
      </w:r>
    </w:p>
    <w:p w:rsidR="00AF6303" w:rsidRPr="00CF7F63" w:rsidRDefault="00AF6303" w:rsidP="00CF7F63">
      <w:pPr>
        <w:widowControl w:val="0"/>
        <w:spacing w:after="0" w:line="360" w:lineRule="auto"/>
        <w:ind w:firstLine="709"/>
        <w:jc w:val="center"/>
        <w:rPr>
          <w:rFonts w:ascii="Times New Roman" w:eastAsia="Calibri" w:hAnsi="Times New Roman" w:cs="Times New Roman"/>
          <w:b/>
          <w:sz w:val="28"/>
        </w:rPr>
      </w:pPr>
    </w:p>
    <w:p w:rsidR="00CF7F63" w:rsidRDefault="00736F9A"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Таким образом по результатам проведенного анализа можно сделать вывод о достаточно устойчивом положении компании в рамках осуществления деятельности. </w:t>
      </w:r>
    </w:p>
    <w:p w:rsidR="00736F9A" w:rsidRDefault="00736F9A"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анализа показали, что наибольшая часть средств полученной прибыли, а так же заемных средств направляется на долгосрочные вложения в другие организации с целью извлечения дополнительного дохода. </w:t>
      </w:r>
    </w:p>
    <w:p w:rsidR="00736F9A" w:rsidRDefault="00736F9A"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 же стоит отметить, что величина заемного капитала насколько превышает объем собственного капитала, что свидетельствует о достаточно высоком уровне финансовой зависимости компании от внешних кредиторов. </w:t>
      </w:r>
    </w:p>
    <w:p w:rsidR="00736F9A" w:rsidRDefault="00736F9A"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Что касается результатов деятельно, можно отметить, что на протяжении анализируемого периода компания работает только прибыльно и достаточно рентабельно. </w:t>
      </w:r>
      <w:r w:rsidR="00E31A45">
        <w:rPr>
          <w:rFonts w:ascii="Times New Roman" w:eastAsia="Calibri" w:hAnsi="Times New Roman" w:cs="Times New Roman"/>
          <w:sz w:val="28"/>
        </w:rPr>
        <w:t xml:space="preserve">Отрицательным фактором в деятельности компании является одновременный рост затрат организации по основным видам деятельности, что значительно снижает сумму возможной величины чистой прибыли организации. </w:t>
      </w:r>
    </w:p>
    <w:p w:rsidR="00E31A45" w:rsidRDefault="00E31A45"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Так же компания обладает достаточно высоким объемом дебиторской </w:t>
      </w:r>
      <w:r>
        <w:rPr>
          <w:rFonts w:ascii="Times New Roman" w:eastAsia="Calibri" w:hAnsi="Times New Roman" w:cs="Times New Roman"/>
          <w:sz w:val="28"/>
        </w:rPr>
        <w:lastRenderedPageBreak/>
        <w:t xml:space="preserve">задолженности, что отрицательно сказывается на конечных результатах ее деятельности. </w:t>
      </w:r>
    </w:p>
    <w:p w:rsidR="00E31A45" w:rsidRDefault="00E31A45" w:rsidP="00736F9A">
      <w:pPr>
        <w:widowControl w:val="0"/>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целом, компания ИКЕА МОС «Торговля и недвижимость» является достаточной успешной на рынке и узнаваемой. </w:t>
      </w: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Default="00CF7F63" w:rsidP="00F23106">
      <w:pPr>
        <w:widowControl w:val="0"/>
        <w:spacing w:after="0" w:line="360" w:lineRule="auto"/>
        <w:ind w:firstLine="709"/>
        <w:jc w:val="both"/>
        <w:rPr>
          <w:rFonts w:ascii="Times New Roman" w:eastAsia="Calibri" w:hAnsi="Times New Roman" w:cs="Times New Roman"/>
          <w:sz w:val="28"/>
        </w:rPr>
      </w:pPr>
    </w:p>
    <w:p w:rsidR="00CF7F63" w:rsidRPr="00E31A45" w:rsidRDefault="00E31A45" w:rsidP="00E31A45">
      <w:pPr>
        <w:widowControl w:val="0"/>
        <w:spacing w:after="0" w:line="360" w:lineRule="auto"/>
        <w:ind w:firstLine="709"/>
        <w:jc w:val="center"/>
        <w:rPr>
          <w:rFonts w:ascii="Times New Roman" w:eastAsia="Calibri" w:hAnsi="Times New Roman" w:cs="Times New Roman"/>
          <w:b/>
          <w:sz w:val="28"/>
        </w:rPr>
      </w:pPr>
      <w:r w:rsidRPr="00E31A45">
        <w:rPr>
          <w:rFonts w:ascii="Times New Roman" w:eastAsia="Calibri" w:hAnsi="Times New Roman" w:cs="Times New Roman"/>
          <w:b/>
          <w:sz w:val="28"/>
        </w:rPr>
        <w:t>Список использованной литературы</w:t>
      </w:r>
    </w:p>
    <w:p w:rsidR="00E31A45" w:rsidRPr="00F23106" w:rsidRDefault="00E31A45" w:rsidP="00E31A45">
      <w:pPr>
        <w:widowControl w:val="0"/>
        <w:spacing w:after="0" w:line="360" w:lineRule="auto"/>
        <w:ind w:firstLine="709"/>
        <w:jc w:val="center"/>
        <w:rPr>
          <w:rFonts w:ascii="Times New Roman" w:eastAsia="Calibri" w:hAnsi="Times New Roman" w:cs="Times New Roman"/>
          <w:sz w:val="28"/>
        </w:rPr>
      </w:pPr>
    </w:p>
    <w:p w:rsidR="00E31A45" w:rsidRPr="00E31A45" w:rsidRDefault="00E31A45" w:rsidP="00E31A45">
      <w:pPr>
        <w:widowControl w:val="0"/>
        <w:numPr>
          <w:ilvl w:val="0"/>
          <w:numId w:val="9"/>
        </w:numPr>
        <w:tabs>
          <w:tab w:val="left" w:pos="360"/>
          <w:tab w:val="num" w:pos="1440"/>
        </w:tabs>
        <w:spacing w:after="0" w:line="360" w:lineRule="auto"/>
        <w:ind w:left="0" w:firstLine="709"/>
        <w:jc w:val="both"/>
        <w:rPr>
          <w:rFonts w:ascii="Times New Roman" w:eastAsia="Calibri" w:hAnsi="Times New Roman" w:cs="Times New Roman"/>
          <w:sz w:val="28"/>
          <w:szCs w:val="28"/>
        </w:rPr>
      </w:pPr>
      <w:r w:rsidRPr="00E31A45">
        <w:rPr>
          <w:rFonts w:ascii="Times New Roman" w:hAnsi="Times New Roman" w:cs="Times New Roman"/>
          <w:color w:val="000000"/>
          <w:sz w:val="28"/>
          <w:szCs w:val="28"/>
          <w:shd w:val="clear" w:color="auto" w:fill="FFFFCC"/>
        </w:rPr>
        <w:t>Аврашкова Л.Я. О нормативной базе для оценки финансово-экономического состояния предприятия // Аудитор. – 2010. - № 2. – С. 26 – 33.</w:t>
      </w:r>
    </w:p>
    <w:p w:rsidR="00E31A45" w:rsidRPr="00E31A45" w:rsidRDefault="00E31A45" w:rsidP="00E31A45">
      <w:pPr>
        <w:widowControl w:val="0"/>
        <w:numPr>
          <w:ilvl w:val="0"/>
          <w:numId w:val="9"/>
        </w:numPr>
        <w:tabs>
          <w:tab w:val="left" w:pos="360"/>
          <w:tab w:val="num" w:pos="1440"/>
        </w:tabs>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Анализ финансовой отчетности: учебное пособие / В.И. Бариленко, С.И. Кузнецов, Л.К. Плотникова, О.В. Иванова; под общ. ред. д-ра экон. наук, проф. В.И. Бариленко. – М.: КНОРУС, 2014. – 416 с.</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Аньшин В.М. Инвестиционный анализ. - М.: издательство «Дело», 2007. – 238 с.</w:t>
      </w:r>
    </w:p>
    <w:p w:rsidR="00E31A45" w:rsidRPr="00E31A45" w:rsidRDefault="00E31A45" w:rsidP="00E31A45">
      <w:pPr>
        <w:widowControl w:val="0"/>
        <w:numPr>
          <w:ilvl w:val="0"/>
          <w:numId w:val="9"/>
        </w:numPr>
        <w:tabs>
          <w:tab w:val="left" w:pos="360"/>
          <w:tab w:val="left" w:pos="539"/>
        </w:tabs>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Бабаева Ю.А., Петров А.М. Бухгалтерский учет и контроль дебиторской и кредиторской задолженности: Учебное пособие. – М.: Издательство «Проспект», 2013.- 412 с.</w:t>
      </w:r>
    </w:p>
    <w:p w:rsidR="00E31A45" w:rsidRPr="00E31A45" w:rsidRDefault="00E31A45" w:rsidP="00E31A45">
      <w:pPr>
        <w:widowControl w:val="0"/>
        <w:numPr>
          <w:ilvl w:val="0"/>
          <w:numId w:val="9"/>
        </w:numPr>
        <w:tabs>
          <w:tab w:val="left" w:pos="360"/>
          <w:tab w:val="left" w:pos="539"/>
        </w:tabs>
        <w:spacing w:after="0" w:line="360" w:lineRule="auto"/>
        <w:ind w:left="0" w:firstLine="709"/>
        <w:jc w:val="both"/>
        <w:rPr>
          <w:rFonts w:ascii="Times New Roman" w:eastAsia="Calibri" w:hAnsi="Times New Roman" w:cs="Times New Roman"/>
          <w:sz w:val="28"/>
          <w:szCs w:val="28"/>
        </w:rPr>
      </w:pPr>
      <w:r w:rsidRPr="00E31A45">
        <w:rPr>
          <w:rFonts w:ascii="Times New Roman" w:hAnsi="Times New Roman" w:cs="Times New Roman"/>
          <w:color w:val="000000"/>
          <w:sz w:val="28"/>
          <w:szCs w:val="28"/>
          <w:shd w:val="clear" w:color="auto" w:fill="FFFFCC"/>
        </w:rPr>
        <w:t xml:space="preserve">Баснукаев И.Ш. Финансовый анализ состояния предприятия: </w:t>
      </w:r>
      <w:r w:rsidRPr="00E31A45">
        <w:rPr>
          <w:rFonts w:ascii="Times New Roman" w:hAnsi="Times New Roman" w:cs="Times New Roman"/>
          <w:color w:val="000000"/>
          <w:sz w:val="28"/>
          <w:szCs w:val="28"/>
          <w:shd w:val="clear" w:color="auto" w:fill="FFFFCC"/>
        </w:rPr>
        <w:lastRenderedPageBreak/>
        <w:t>задачи и методы оценки используемых ресурсов // Управление экономическими системами: электронный научный журнал. – 2012. - № 45. – С. 43.</w:t>
      </w:r>
    </w:p>
    <w:p w:rsidR="00E31A45" w:rsidRPr="00E31A45" w:rsidRDefault="00E31A45" w:rsidP="00E31A45">
      <w:pPr>
        <w:widowControl w:val="0"/>
        <w:numPr>
          <w:ilvl w:val="0"/>
          <w:numId w:val="9"/>
        </w:numPr>
        <w:tabs>
          <w:tab w:val="left" w:pos="360"/>
          <w:tab w:val="left" w:pos="900"/>
          <w:tab w:val="num" w:pos="1440"/>
        </w:tabs>
        <w:spacing w:after="0" w:line="360" w:lineRule="auto"/>
        <w:ind w:left="0" w:firstLine="709"/>
        <w:jc w:val="both"/>
        <w:rPr>
          <w:rFonts w:ascii="Times New Roman" w:eastAsia="Times New Roman" w:hAnsi="Times New Roman" w:cs="Times New Roman"/>
          <w:sz w:val="28"/>
          <w:szCs w:val="28"/>
          <w:lang w:eastAsia="ru-RU"/>
        </w:rPr>
      </w:pPr>
      <w:r w:rsidRPr="00E31A45">
        <w:rPr>
          <w:rFonts w:ascii="Times New Roman" w:eastAsia="Times New Roman" w:hAnsi="Times New Roman" w:cs="Times New Roman"/>
          <w:sz w:val="28"/>
          <w:szCs w:val="28"/>
          <w:lang w:eastAsia="ru-RU"/>
        </w:rPr>
        <w:t>Балабанов И.Т. Финансовый анализ и планирование хозяйственного субъекта. Издание 3-е. – М.:. «Финансы и статистика», 2013.-377 с.</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Бизнес-планирование: Учебник / Под ред. В.М. Попова, С.И. Ляпунова. -М.: Финансы и статистика, 2013.- 218 с.</w:t>
      </w:r>
    </w:p>
    <w:p w:rsidR="00E31A45" w:rsidRPr="00E31A45" w:rsidRDefault="00E31A45" w:rsidP="00E31A45">
      <w:pPr>
        <w:widowControl w:val="0"/>
        <w:numPr>
          <w:ilvl w:val="0"/>
          <w:numId w:val="9"/>
        </w:numPr>
        <w:tabs>
          <w:tab w:val="left" w:pos="360"/>
        </w:tabs>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Бочаров В. Современный финансовый менеджмент. – СПб.: Питер, 2014. – 326 с.</w:t>
      </w:r>
    </w:p>
    <w:p w:rsidR="00E31A45" w:rsidRPr="00E31A45" w:rsidRDefault="00E31A45" w:rsidP="00E31A45">
      <w:pPr>
        <w:widowControl w:val="0"/>
        <w:numPr>
          <w:ilvl w:val="0"/>
          <w:numId w:val="9"/>
        </w:numPr>
        <w:tabs>
          <w:tab w:val="left" w:pos="360"/>
        </w:tabs>
        <w:spacing w:after="0" w:line="360" w:lineRule="auto"/>
        <w:ind w:left="0" w:firstLine="709"/>
        <w:jc w:val="both"/>
        <w:rPr>
          <w:rFonts w:ascii="Times New Roman" w:eastAsia="Calibri" w:hAnsi="Times New Roman" w:cs="Times New Roman"/>
          <w:sz w:val="28"/>
          <w:szCs w:val="28"/>
        </w:rPr>
      </w:pPr>
      <w:r w:rsidRPr="00E31A45">
        <w:rPr>
          <w:rFonts w:ascii="Times New Roman" w:eastAsia="Calibri" w:hAnsi="Times New Roman" w:cs="Times New Roman"/>
          <w:sz w:val="28"/>
          <w:szCs w:val="28"/>
        </w:rPr>
        <w:t xml:space="preserve">Вакуленко Т.Г., Фомина Л.Ф. Анализ бухгалтерской (финансовой) отчетности для принятия управленческих решений. – СПб.: Издательский дом Герда», 2014.- 288с. </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outlineLvl w:val="0"/>
        <w:rPr>
          <w:rFonts w:ascii="Times New Roman" w:eastAsia="Calibri" w:hAnsi="Times New Roman" w:cs="Times New Roman"/>
          <w:b/>
          <w:sz w:val="28"/>
          <w:szCs w:val="28"/>
          <w:shd w:val="clear" w:color="auto" w:fill="FFFFFF"/>
        </w:rPr>
      </w:pPr>
      <w:r w:rsidRPr="00E31A45">
        <w:rPr>
          <w:rFonts w:ascii="Times New Roman" w:eastAsia="Calibri" w:hAnsi="Times New Roman" w:cs="Times New Roman"/>
          <w:sz w:val="28"/>
          <w:szCs w:val="28"/>
        </w:rPr>
        <w:t>Виленский П.Л., Лившиц В.Н., Смоляк С.А. Оценка эффективности инвестиционных проектов: Теория и практика: Учебное пособие. – М.: Дело, 2014.  – 353 с.</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outlineLvl w:val="0"/>
        <w:rPr>
          <w:rFonts w:ascii="Times New Roman" w:eastAsia="Calibri" w:hAnsi="Times New Roman" w:cs="Times New Roman"/>
          <w:b/>
          <w:sz w:val="28"/>
          <w:szCs w:val="28"/>
          <w:shd w:val="clear" w:color="auto" w:fill="FFFFFF"/>
        </w:rPr>
      </w:pPr>
      <w:r w:rsidRPr="00E31A45">
        <w:rPr>
          <w:rFonts w:ascii="Times New Roman" w:hAnsi="Times New Roman" w:cs="Times New Roman"/>
          <w:color w:val="000000"/>
          <w:sz w:val="28"/>
          <w:szCs w:val="28"/>
          <w:shd w:val="clear" w:color="auto" w:fill="FFFFCC"/>
        </w:rPr>
        <w:t>Воронченко Т.В. Совершенствование механизма комплексного управления финансами предприятия с помощью аналитических инструментов // Экономические науки. – 2009. - № 60. – С. 91 – 98.</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outlineLvl w:val="0"/>
        <w:rPr>
          <w:rFonts w:ascii="Times New Roman" w:eastAsia="Calibri" w:hAnsi="Times New Roman" w:cs="Times New Roman"/>
          <w:b/>
          <w:sz w:val="28"/>
          <w:szCs w:val="28"/>
          <w:shd w:val="clear" w:color="auto" w:fill="FFFFFF"/>
        </w:rPr>
      </w:pPr>
      <w:r w:rsidRPr="00E31A45">
        <w:rPr>
          <w:rFonts w:ascii="Times New Roman" w:hAnsi="Times New Roman" w:cs="Times New Roman"/>
          <w:color w:val="000000"/>
          <w:sz w:val="28"/>
          <w:szCs w:val="28"/>
          <w:shd w:val="clear" w:color="auto" w:fill="FFFFCC"/>
        </w:rPr>
        <w:t>Грабарева А. Методика анализа денежных средств предприятии // РИСК: Ресурсы, информация, снабжение, конкуренция. – 2011. - № 1. – С. 553 – 558.</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outlineLvl w:val="0"/>
        <w:rPr>
          <w:rFonts w:ascii="Times New Roman" w:eastAsia="Calibri" w:hAnsi="Times New Roman" w:cs="Times New Roman"/>
          <w:b/>
          <w:sz w:val="28"/>
          <w:szCs w:val="28"/>
          <w:shd w:val="clear" w:color="auto" w:fill="FFFFFF"/>
        </w:rPr>
      </w:pPr>
      <w:r w:rsidRPr="00E31A45">
        <w:rPr>
          <w:rFonts w:ascii="Times New Roman" w:hAnsi="Times New Roman" w:cs="Times New Roman"/>
          <w:color w:val="000000"/>
          <w:sz w:val="28"/>
          <w:szCs w:val="28"/>
          <w:shd w:val="clear" w:color="auto" w:fill="FFFFCC"/>
        </w:rPr>
        <w:t xml:space="preserve"> Миненко Е.В. Состав и структура бизнес-процессов автотранспортного предприятия // РИСК: Ресурсы, информация, снабжение, конкуренция. – 2012. - № 1. – С. 14 – 15.</w:t>
      </w:r>
    </w:p>
    <w:p w:rsidR="00E31A45" w:rsidRPr="00E31A45" w:rsidRDefault="00E31A45" w:rsidP="00E31A45">
      <w:pPr>
        <w:widowControl w:val="0"/>
        <w:numPr>
          <w:ilvl w:val="0"/>
          <w:numId w:val="9"/>
        </w:numPr>
        <w:shd w:val="clear" w:color="auto" w:fill="FFFFFF"/>
        <w:tabs>
          <w:tab w:val="left" w:pos="360"/>
        </w:tabs>
        <w:autoSpaceDE w:val="0"/>
        <w:autoSpaceDN w:val="0"/>
        <w:adjustRightInd w:val="0"/>
        <w:spacing w:after="0" w:line="360" w:lineRule="auto"/>
        <w:ind w:left="0" w:firstLine="709"/>
        <w:jc w:val="both"/>
        <w:outlineLvl w:val="0"/>
        <w:rPr>
          <w:rFonts w:ascii="Times New Roman" w:eastAsia="Calibri" w:hAnsi="Times New Roman" w:cs="Times New Roman"/>
          <w:b/>
          <w:sz w:val="28"/>
          <w:szCs w:val="28"/>
          <w:shd w:val="clear" w:color="auto" w:fill="FFFFFF"/>
        </w:rPr>
      </w:pPr>
      <w:r w:rsidRPr="00E31A45">
        <w:rPr>
          <w:rFonts w:ascii="Times New Roman" w:hAnsi="Times New Roman" w:cs="Times New Roman"/>
          <w:color w:val="000000"/>
          <w:sz w:val="28"/>
          <w:szCs w:val="28"/>
          <w:shd w:val="clear" w:color="auto" w:fill="FFFFCC"/>
        </w:rPr>
        <w:lastRenderedPageBreak/>
        <w:t xml:space="preserve"> Толпегина О.А., Толпегина Н.А. Комплексный экономический анализ хозяйственной деятельности. – М.: Юрайт, 2013. – 672 с.</w:t>
      </w:r>
    </w:p>
    <w:p w:rsidR="00E31A45" w:rsidRPr="00E31A45" w:rsidRDefault="00E31A45" w:rsidP="00E31A45">
      <w:pPr>
        <w:widowControl w:val="0"/>
        <w:shd w:val="clear" w:color="auto" w:fill="FFFFFF"/>
        <w:tabs>
          <w:tab w:val="left" w:pos="360"/>
        </w:tabs>
        <w:autoSpaceDE w:val="0"/>
        <w:autoSpaceDN w:val="0"/>
        <w:adjustRightInd w:val="0"/>
        <w:spacing w:after="0" w:line="360" w:lineRule="auto"/>
        <w:jc w:val="both"/>
        <w:outlineLvl w:val="0"/>
        <w:rPr>
          <w:rFonts w:ascii="Times New Roman" w:eastAsia="Calibri" w:hAnsi="Times New Roman" w:cs="Times New Roman"/>
          <w:b/>
          <w:sz w:val="28"/>
          <w:shd w:val="clear" w:color="auto" w:fill="FFFFFF"/>
        </w:rPr>
      </w:pPr>
      <w:bookmarkStart w:id="0" w:name="_GoBack"/>
      <w:bookmarkEnd w:id="0"/>
    </w:p>
    <w:p w:rsidR="00F23106" w:rsidRPr="00F23106" w:rsidRDefault="00F23106" w:rsidP="00F23106">
      <w:pPr>
        <w:jc w:val="both"/>
        <w:rPr>
          <w:rFonts w:ascii="Times New Roman" w:hAnsi="Times New Roman" w:cs="Times New Roman"/>
          <w:sz w:val="28"/>
          <w:szCs w:val="28"/>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p w:rsidR="009C702A" w:rsidRDefault="009C702A" w:rsidP="001943DD">
      <w:pPr>
        <w:jc w:val="both"/>
        <w:rPr>
          <w:rFonts w:ascii="Times New Roman" w:hAnsi="Times New Roman" w:cs="Times New Roman"/>
        </w:rPr>
      </w:pPr>
    </w:p>
    <w:sectPr w:rsidR="009C702A" w:rsidSect="00E31A45">
      <w:headerReference w:type="default" r:id="rId28"/>
      <w:footerReference w:type="default" r:id="rId2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A3" w:rsidRDefault="006333A3" w:rsidP="00E31A45">
      <w:pPr>
        <w:spacing w:after="0" w:line="240" w:lineRule="auto"/>
      </w:pPr>
      <w:r>
        <w:separator/>
      </w:r>
    </w:p>
  </w:endnote>
  <w:endnote w:type="continuationSeparator" w:id="0">
    <w:p w:rsidR="006333A3" w:rsidRDefault="006333A3" w:rsidP="00E3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83681"/>
      <w:docPartObj>
        <w:docPartGallery w:val="Page Numbers (Bottom of Page)"/>
        <w:docPartUnique/>
      </w:docPartObj>
    </w:sdtPr>
    <w:sdtContent>
      <w:p w:rsidR="00E31A45" w:rsidRDefault="00350DFD">
        <w:pPr>
          <w:pStyle w:val="ab"/>
          <w:jc w:val="center"/>
        </w:pPr>
        <w:r>
          <w:fldChar w:fldCharType="begin"/>
        </w:r>
        <w:r w:rsidR="00E31A45">
          <w:instrText>PAGE   \* MERGEFORMAT</w:instrText>
        </w:r>
        <w:r>
          <w:fldChar w:fldCharType="separate"/>
        </w:r>
        <w:r w:rsidR="00A179B3">
          <w:rPr>
            <w:noProof/>
          </w:rPr>
          <w:t>29</w:t>
        </w:r>
        <w:r>
          <w:fldChar w:fldCharType="end"/>
        </w:r>
      </w:p>
    </w:sdtContent>
  </w:sdt>
  <w:p w:rsidR="00E31A45" w:rsidRDefault="00E31A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A3" w:rsidRDefault="006333A3" w:rsidP="00E31A45">
      <w:pPr>
        <w:spacing w:after="0" w:line="240" w:lineRule="auto"/>
      </w:pPr>
      <w:r>
        <w:separator/>
      </w:r>
    </w:p>
  </w:footnote>
  <w:footnote w:type="continuationSeparator" w:id="0">
    <w:p w:rsidR="006333A3" w:rsidRDefault="006333A3" w:rsidP="00E31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B3" w:rsidRDefault="00A179B3" w:rsidP="00A179B3">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8"/>
          <w:b/>
          <w:color w:val="FF0000"/>
          <w:sz w:val="32"/>
          <w:szCs w:val="32"/>
        </w:rPr>
        <w:t>ДЦО.РФ</w:t>
      </w:r>
    </w:hyperlink>
  </w:p>
  <w:p w:rsidR="00A179B3" w:rsidRDefault="00A179B3" w:rsidP="00A179B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A179B3" w:rsidRDefault="00A179B3" w:rsidP="00A179B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A179B3" w:rsidRDefault="00A179B3" w:rsidP="00A179B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8"/>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179B3" w:rsidRDefault="00A179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5D1"/>
    <w:multiLevelType w:val="hybridMultilevel"/>
    <w:tmpl w:val="9848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E5356"/>
    <w:multiLevelType w:val="hybridMultilevel"/>
    <w:tmpl w:val="50AC4576"/>
    <w:lvl w:ilvl="0" w:tplc="BE74065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5C6DA7"/>
    <w:multiLevelType w:val="hybridMultilevel"/>
    <w:tmpl w:val="393E592C"/>
    <w:lvl w:ilvl="0" w:tplc="4CFE2F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70756"/>
    <w:multiLevelType w:val="hybridMultilevel"/>
    <w:tmpl w:val="5B7C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F295D"/>
    <w:multiLevelType w:val="hybridMultilevel"/>
    <w:tmpl w:val="B38E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700AB"/>
    <w:multiLevelType w:val="multilevel"/>
    <w:tmpl w:val="847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0237EA"/>
    <w:multiLevelType w:val="hybridMultilevel"/>
    <w:tmpl w:val="F184F728"/>
    <w:lvl w:ilvl="0" w:tplc="90A0DF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830C0"/>
    <w:multiLevelType w:val="hybridMultilevel"/>
    <w:tmpl w:val="BEE4BB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8D2F59"/>
    <w:multiLevelType w:val="hybridMultilevel"/>
    <w:tmpl w:val="493C1856"/>
    <w:lvl w:ilvl="0" w:tplc="FEA6B9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3968"/>
    <w:rsid w:val="0004045A"/>
    <w:rsid w:val="000425A0"/>
    <w:rsid w:val="001943DD"/>
    <w:rsid w:val="0029798B"/>
    <w:rsid w:val="002B5768"/>
    <w:rsid w:val="00350DFD"/>
    <w:rsid w:val="00416B14"/>
    <w:rsid w:val="005D0D9F"/>
    <w:rsid w:val="006333A3"/>
    <w:rsid w:val="00736F9A"/>
    <w:rsid w:val="00761015"/>
    <w:rsid w:val="007D470C"/>
    <w:rsid w:val="0084191B"/>
    <w:rsid w:val="008C1C32"/>
    <w:rsid w:val="008E2F65"/>
    <w:rsid w:val="009032D6"/>
    <w:rsid w:val="009C702A"/>
    <w:rsid w:val="009D5415"/>
    <w:rsid w:val="00A179B3"/>
    <w:rsid w:val="00A95A15"/>
    <w:rsid w:val="00AF6303"/>
    <w:rsid w:val="00B018BC"/>
    <w:rsid w:val="00BD3968"/>
    <w:rsid w:val="00CF7F63"/>
    <w:rsid w:val="00D46075"/>
    <w:rsid w:val="00D65855"/>
    <w:rsid w:val="00E31A45"/>
    <w:rsid w:val="00EF0A04"/>
    <w:rsid w:val="00F23106"/>
    <w:rsid w:val="00F8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D"/>
  </w:style>
  <w:style w:type="paragraph" w:styleId="3">
    <w:name w:val="heading 3"/>
    <w:basedOn w:val="a"/>
    <w:link w:val="30"/>
    <w:semiHidden/>
    <w:unhideWhenUsed/>
    <w:qFormat/>
    <w:rsid w:val="00A179B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A179B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DD"/>
    <w:pPr>
      <w:ind w:left="720"/>
      <w:contextualSpacing/>
    </w:pPr>
  </w:style>
  <w:style w:type="table" w:styleId="a4">
    <w:name w:val="Table Grid"/>
    <w:basedOn w:val="a1"/>
    <w:uiPriority w:val="59"/>
    <w:rsid w:val="0019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6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B14"/>
    <w:rPr>
      <w:rFonts w:ascii="Tahoma" w:hAnsi="Tahoma" w:cs="Tahoma"/>
      <w:sz w:val="16"/>
      <w:szCs w:val="16"/>
    </w:rPr>
  </w:style>
  <w:style w:type="paragraph" w:styleId="a7">
    <w:name w:val="Normal (Web)"/>
    <w:basedOn w:val="a"/>
    <w:uiPriority w:val="99"/>
    <w:semiHidden/>
    <w:unhideWhenUsed/>
    <w:rsid w:val="008C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C32"/>
  </w:style>
  <w:style w:type="character" w:styleId="a8">
    <w:name w:val="Hyperlink"/>
    <w:basedOn w:val="a0"/>
    <w:uiPriority w:val="99"/>
    <w:semiHidden/>
    <w:unhideWhenUsed/>
    <w:rsid w:val="008C1C32"/>
    <w:rPr>
      <w:color w:val="0000FF"/>
      <w:u w:val="single"/>
    </w:rPr>
  </w:style>
  <w:style w:type="paragraph" w:styleId="a9">
    <w:name w:val="header"/>
    <w:basedOn w:val="a"/>
    <w:link w:val="aa"/>
    <w:uiPriority w:val="99"/>
    <w:unhideWhenUsed/>
    <w:rsid w:val="00E31A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1A45"/>
  </w:style>
  <w:style w:type="paragraph" w:styleId="ab">
    <w:name w:val="footer"/>
    <w:basedOn w:val="a"/>
    <w:link w:val="ac"/>
    <w:uiPriority w:val="99"/>
    <w:unhideWhenUsed/>
    <w:rsid w:val="00E31A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1A45"/>
  </w:style>
  <w:style w:type="character" w:customStyle="1" w:styleId="30">
    <w:name w:val="Заголовок 3 Знак"/>
    <w:basedOn w:val="a0"/>
    <w:link w:val="3"/>
    <w:semiHidden/>
    <w:rsid w:val="00A179B3"/>
    <w:rPr>
      <w:rFonts w:ascii="Liberation Sans" w:eastAsia="Microsoft YaHei" w:hAnsi="Liberation Sans" w:cs="Mangal"/>
      <w:sz w:val="28"/>
      <w:szCs w:val="28"/>
    </w:rPr>
  </w:style>
  <w:style w:type="character" w:customStyle="1" w:styleId="40">
    <w:name w:val="Заголовок 4 Знак"/>
    <w:basedOn w:val="a0"/>
    <w:link w:val="4"/>
    <w:semiHidden/>
    <w:rsid w:val="00A179B3"/>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DD"/>
    <w:pPr>
      <w:ind w:left="720"/>
      <w:contextualSpacing/>
    </w:pPr>
  </w:style>
  <w:style w:type="table" w:styleId="a4">
    <w:name w:val="Table Grid"/>
    <w:basedOn w:val="a1"/>
    <w:uiPriority w:val="59"/>
    <w:rsid w:val="0019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6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B14"/>
    <w:rPr>
      <w:rFonts w:ascii="Tahoma" w:hAnsi="Tahoma" w:cs="Tahoma"/>
      <w:sz w:val="16"/>
      <w:szCs w:val="16"/>
    </w:rPr>
  </w:style>
  <w:style w:type="paragraph" w:styleId="a7">
    <w:name w:val="Normal (Web)"/>
    <w:basedOn w:val="a"/>
    <w:uiPriority w:val="99"/>
    <w:semiHidden/>
    <w:unhideWhenUsed/>
    <w:rsid w:val="008C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C32"/>
  </w:style>
  <w:style w:type="character" w:styleId="a8">
    <w:name w:val="Hyperlink"/>
    <w:basedOn w:val="a0"/>
    <w:uiPriority w:val="99"/>
    <w:semiHidden/>
    <w:unhideWhenUsed/>
    <w:rsid w:val="008C1C32"/>
    <w:rPr>
      <w:color w:val="0000FF"/>
      <w:u w:val="single"/>
    </w:rPr>
  </w:style>
  <w:style w:type="paragraph" w:styleId="a9">
    <w:name w:val="header"/>
    <w:basedOn w:val="a"/>
    <w:link w:val="aa"/>
    <w:uiPriority w:val="99"/>
    <w:unhideWhenUsed/>
    <w:rsid w:val="00E31A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1A45"/>
  </w:style>
  <w:style w:type="paragraph" w:styleId="ab">
    <w:name w:val="footer"/>
    <w:basedOn w:val="a"/>
    <w:link w:val="ac"/>
    <w:uiPriority w:val="99"/>
    <w:unhideWhenUsed/>
    <w:rsid w:val="00E31A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1A45"/>
  </w:style>
</w:styles>
</file>

<file path=word/webSettings.xml><?xml version="1.0" encoding="utf-8"?>
<w:webSettings xmlns:r="http://schemas.openxmlformats.org/officeDocument/2006/relationships" xmlns:w="http://schemas.openxmlformats.org/wordprocessingml/2006/main">
  <w:divs>
    <w:div w:id="290937260">
      <w:bodyDiv w:val="1"/>
      <w:marLeft w:val="0"/>
      <w:marRight w:val="0"/>
      <w:marTop w:val="0"/>
      <w:marBottom w:val="0"/>
      <w:divBdr>
        <w:top w:val="none" w:sz="0" w:space="0" w:color="auto"/>
        <w:left w:val="none" w:sz="0" w:space="0" w:color="auto"/>
        <w:bottom w:val="none" w:sz="0" w:space="0" w:color="auto"/>
        <w:right w:val="none" w:sz="0" w:space="0" w:color="auto"/>
      </w:divBdr>
    </w:div>
    <w:div w:id="792283431">
      <w:bodyDiv w:val="1"/>
      <w:marLeft w:val="0"/>
      <w:marRight w:val="0"/>
      <w:marTop w:val="0"/>
      <w:marBottom w:val="0"/>
      <w:divBdr>
        <w:top w:val="none" w:sz="0" w:space="0" w:color="auto"/>
        <w:left w:val="none" w:sz="0" w:space="0" w:color="auto"/>
        <w:bottom w:val="none" w:sz="0" w:space="0" w:color="auto"/>
        <w:right w:val="none" w:sz="0" w:space="0" w:color="auto"/>
      </w:divBdr>
    </w:div>
    <w:div w:id="959453473">
      <w:bodyDiv w:val="1"/>
      <w:marLeft w:val="0"/>
      <w:marRight w:val="0"/>
      <w:marTop w:val="0"/>
      <w:marBottom w:val="0"/>
      <w:divBdr>
        <w:top w:val="none" w:sz="0" w:space="0" w:color="auto"/>
        <w:left w:val="none" w:sz="0" w:space="0" w:color="auto"/>
        <w:bottom w:val="none" w:sz="0" w:space="0" w:color="auto"/>
        <w:right w:val="none" w:sz="0" w:space="0" w:color="auto"/>
      </w:divBdr>
    </w:div>
    <w:div w:id="1181620850">
      <w:bodyDiv w:val="1"/>
      <w:marLeft w:val="0"/>
      <w:marRight w:val="0"/>
      <w:marTop w:val="0"/>
      <w:marBottom w:val="0"/>
      <w:divBdr>
        <w:top w:val="none" w:sz="0" w:space="0" w:color="auto"/>
        <w:left w:val="none" w:sz="0" w:space="0" w:color="auto"/>
        <w:bottom w:val="none" w:sz="0" w:space="0" w:color="auto"/>
        <w:right w:val="none" w:sz="0" w:space="0" w:color="auto"/>
      </w:divBdr>
    </w:div>
    <w:div w:id="1276139830">
      <w:bodyDiv w:val="1"/>
      <w:marLeft w:val="0"/>
      <w:marRight w:val="0"/>
      <w:marTop w:val="0"/>
      <w:marBottom w:val="0"/>
      <w:divBdr>
        <w:top w:val="none" w:sz="0" w:space="0" w:color="auto"/>
        <w:left w:val="none" w:sz="0" w:space="0" w:color="auto"/>
        <w:bottom w:val="none" w:sz="0" w:space="0" w:color="auto"/>
        <w:right w:val="none" w:sz="0" w:space="0" w:color="auto"/>
      </w:divBdr>
    </w:div>
    <w:div w:id="1524125639">
      <w:bodyDiv w:val="1"/>
      <w:marLeft w:val="0"/>
      <w:marRight w:val="0"/>
      <w:marTop w:val="0"/>
      <w:marBottom w:val="0"/>
      <w:divBdr>
        <w:top w:val="none" w:sz="0" w:space="0" w:color="auto"/>
        <w:left w:val="none" w:sz="0" w:space="0" w:color="auto"/>
        <w:bottom w:val="none" w:sz="0" w:space="0" w:color="auto"/>
        <w:right w:val="none" w:sz="0" w:space="0" w:color="auto"/>
      </w:divBdr>
    </w:div>
    <w:div w:id="1547326776">
      <w:bodyDiv w:val="1"/>
      <w:marLeft w:val="0"/>
      <w:marRight w:val="0"/>
      <w:marTop w:val="0"/>
      <w:marBottom w:val="0"/>
      <w:divBdr>
        <w:top w:val="none" w:sz="0" w:space="0" w:color="auto"/>
        <w:left w:val="none" w:sz="0" w:space="0" w:color="auto"/>
        <w:bottom w:val="none" w:sz="0" w:space="0" w:color="auto"/>
        <w:right w:val="none" w:sz="0" w:space="0" w:color="auto"/>
      </w:divBdr>
    </w:div>
    <w:div w:id="1616979252">
      <w:bodyDiv w:val="1"/>
      <w:marLeft w:val="0"/>
      <w:marRight w:val="0"/>
      <w:marTop w:val="0"/>
      <w:marBottom w:val="0"/>
      <w:divBdr>
        <w:top w:val="none" w:sz="0" w:space="0" w:color="auto"/>
        <w:left w:val="none" w:sz="0" w:space="0" w:color="auto"/>
        <w:bottom w:val="none" w:sz="0" w:space="0" w:color="auto"/>
        <w:right w:val="none" w:sz="0" w:space="0" w:color="auto"/>
      </w:divBdr>
    </w:div>
    <w:div w:id="2094276867">
      <w:bodyDiv w:val="1"/>
      <w:marLeft w:val="0"/>
      <w:marRight w:val="0"/>
      <w:marTop w:val="0"/>
      <w:marBottom w:val="0"/>
      <w:divBdr>
        <w:top w:val="none" w:sz="0" w:space="0" w:color="auto"/>
        <w:left w:val="none" w:sz="0" w:space="0" w:color="auto"/>
        <w:bottom w:val="none" w:sz="0" w:space="0" w:color="auto"/>
        <w:right w:val="none" w:sz="0" w:space="0" w:color="auto"/>
      </w:divBdr>
    </w:div>
    <w:div w:id="2119138544">
      <w:bodyDiv w:val="1"/>
      <w:marLeft w:val="0"/>
      <w:marRight w:val="0"/>
      <w:marTop w:val="0"/>
      <w:marBottom w:val="0"/>
      <w:divBdr>
        <w:top w:val="none" w:sz="0" w:space="0" w:color="auto"/>
        <w:left w:val="none" w:sz="0" w:space="0" w:color="auto"/>
        <w:bottom w:val="none" w:sz="0" w:space="0" w:color="auto"/>
        <w:right w:val="none" w:sz="0" w:space="0" w:color="auto"/>
      </w:divBdr>
    </w:div>
    <w:div w:id="21283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0%BA%D0%B5%D1%82%D0%B8%D0%BD%D0%B3" TargetMode="External"/><Relationship Id="rId13" Type="http://schemas.openxmlformats.org/officeDocument/2006/relationships/hyperlink" Target="https://ru.wikipedia.org/wiki/%D0%9D%D0%BE%D1%80%D0%B2%D0%B5%D0%B3%D0%B8%D1%8F" TargetMode="External"/><Relationship Id="rId18" Type="http://schemas.openxmlformats.org/officeDocument/2006/relationships/hyperlink" Target="https://ru.wikipedia.org/wiki/%D0%A4%D1%80%D0%B0%D0%BD%D1%87%D0%B0%D0%B9%D0%B7%D0%B8%D0%BD%D0%B3" TargetMode="External"/><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yperlink" Target="https://ru.wikipedia.org/wiki/%D0%9B%D0%B8%D1%87%D0%BD%D0%BE%D0%B5_%D1%81%D1%82%D1%80%D0%B0%D1%85%D0%BE%D0%B2%D0%B0%D0%BD%D0%B8%D0%B5" TargetMode="External"/><Relationship Id="rId7" Type="http://schemas.openxmlformats.org/officeDocument/2006/relationships/hyperlink" Target="https://ru.wikipedia.org/wiki/%D0%A8%D0%B2%D0%B5%D1%86%D0%B8%D1%8F" TargetMode="External"/><Relationship Id="rId12" Type="http://schemas.openxmlformats.org/officeDocument/2006/relationships/hyperlink" Target="https://ru.wikipedia.org/wiki/1958_%D0%B3%D0%BE%D0%B4" TargetMode="External"/><Relationship Id="rId17" Type="http://schemas.openxmlformats.org/officeDocument/2006/relationships/hyperlink" Target="https://ru.wikipedia.org/wiki/%D0%95%D0%B2%D1%80%D0%BE%D0%BF%D0%B0" TargetMode="External"/><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hyperlink" Target="https://ru.wikipedia.org/wiki/%D0%A2%D0%BE%D1%80%D0%B3%D0%BE%D0%B2%D1%8B%D0%B9_%D1%86%D0%B5%D0%BD%D1%82%D1%80" TargetMode="External"/><Relationship Id="rId20" Type="http://schemas.openxmlformats.org/officeDocument/2006/relationships/hyperlink" Target="https://ru.wikipedia.org/wiki/%D0%A1%D1%82%D1%80%D0%B0%D1%85%D0%BE%D0%B2%D0%BE%D0%B9_%D0%BF%D0%BE%D0%BB%D0%B8%D1%8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948_%D0%B3%D0%BE%D0%B4" TargetMode="External"/><Relationship Id="rId24" Type="http://schemas.openxmlformats.org/officeDocument/2006/relationships/chart" Target="charts/chart2.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u.wikipedia.org/wiki/%D0%9B%D0%BE%D0%B3%D0%B8%D1%81%D1%82%D0%B8%D0%BA%D0%B0" TargetMode="External"/><Relationship Id="rId23" Type="http://schemas.openxmlformats.org/officeDocument/2006/relationships/chart" Target="charts/chart1.xml"/><Relationship Id="rId28" Type="http://schemas.openxmlformats.org/officeDocument/2006/relationships/header" Target="header1.xml"/><Relationship Id="rId10" Type="http://schemas.openxmlformats.org/officeDocument/2006/relationships/hyperlink" Target="https://ru.wikipedia.org/wiki/%D0%9A%D0%B0%D0%BC%D0%BF%D1%80%D0%B0%D0%B4,_%D0%98%D0%BD%D0%B3%D0%B2%D0%B0%D1%80" TargetMode="External"/><Relationship Id="rId19" Type="http://schemas.openxmlformats.org/officeDocument/2006/relationships/hyperlink" Target="https://ru.wikipedia.org/wiki/IKE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943_%D0%B3%D0%BE%D0%B4" TargetMode="External"/><Relationship Id="rId14" Type="http://schemas.openxmlformats.org/officeDocument/2006/relationships/hyperlink" Target="https://ru.wikipedia.org/wiki/%D0%90%D0%BA%D1%80%D0%BE%D0%BD%D0%B8%D0%BC" TargetMode="External"/><Relationship Id="rId22" Type="http://schemas.openxmlformats.org/officeDocument/2006/relationships/hyperlink" Target="https://ru.wikipedia.org/wiki/%D0%A1%D1%82%D1%80%D0%B0%D1%85%D0%BE%D0%B2%D0%B0%D0%BD%D0%B8%D0%B5" TargetMode="External"/><Relationship Id="rId27" Type="http://schemas.openxmlformats.org/officeDocument/2006/relationships/chart" Target="charts/chart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Лист1!$F$48:$F$52</c:f>
              <c:strCache>
                <c:ptCount val="5"/>
                <c:pt idx="0">
                  <c:v> Долгосрочные финансовые вложения</c:v>
                </c:pt>
                <c:pt idx="1">
                  <c:v>Запасы</c:v>
                </c:pt>
                <c:pt idx="2">
                  <c:v> Дебиторская задолженность</c:v>
                </c:pt>
                <c:pt idx="3">
                  <c:v> Краткосрочные финансовые вложения</c:v>
                </c:pt>
                <c:pt idx="4">
                  <c:v>Денежные средства</c:v>
                </c:pt>
              </c:strCache>
            </c:strRef>
          </c:cat>
          <c:val>
            <c:numRef>
              <c:f>Лист1!$H$48:$H$52</c:f>
              <c:numCache>
                <c:formatCode>0.00%</c:formatCode>
                <c:ptCount val="5"/>
                <c:pt idx="0">
                  <c:v>0.69715497094142553</c:v>
                </c:pt>
                <c:pt idx="1">
                  <c:v>1.5073245055046168E-2</c:v>
                </c:pt>
                <c:pt idx="2">
                  <c:v>8.1766633760074758E-2</c:v>
                </c:pt>
                <c:pt idx="3">
                  <c:v>0.17082411868802114</c:v>
                </c:pt>
                <c:pt idx="4">
                  <c:v>3.418838784286328E-2</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Лист1!$F$57:$F$61</c:f>
              <c:strCache>
                <c:ptCount val="5"/>
                <c:pt idx="0">
                  <c:v>Добавочный капитал</c:v>
                </c:pt>
                <c:pt idx="1">
                  <c:v> Прибыль (убыток)</c:v>
                </c:pt>
                <c:pt idx="2">
                  <c:v> Заемные средства</c:v>
                </c:pt>
                <c:pt idx="3">
                  <c:v> Займы и кредиты</c:v>
                </c:pt>
                <c:pt idx="4">
                  <c:v> Кредиторская задолженность</c:v>
                </c:pt>
              </c:strCache>
            </c:strRef>
          </c:cat>
          <c:val>
            <c:numRef>
              <c:f>Лист1!$H$57:$H$61</c:f>
              <c:numCache>
                <c:formatCode>0.00%</c:formatCode>
                <c:ptCount val="5"/>
                <c:pt idx="0">
                  <c:v>3.8826668326006085E-2</c:v>
                </c:pt>
                <c:pt idx="1">
                  <c:v>0.43375083241000845</c:v>
                </c:pt>
                <c:pt idx="2">
                  <c:v>0.30715800895266737</c:v>
                </c:pt>
                <c:pt idx="3">
                  <c:v>0.16668626572894588</c:v>
                </c:pt>
                <c:pt idx="4">
                  <c:v>5.2519321477952921E-2</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Лист3!$F$49</c:f>
              <c:strCache>
                <c:ptCount val="1"/>
                <c:pt idx="0">
                  <c:v>Рентабельность производства </c:v>
                </c:pt>
              </c:strCache>
            </c:strRef>
          </c:tx>
          <c:cat>
            <c:strRef>
              <c:f>Лист3!$G$38:$M$38</c:f>
              <c:strCache>
                <c:ptCount val="7"/>
                <c:pt idx="0">
                  <c:v>2009 год</c:v>
                </c:pt>
                <c:pt idx="1">
                  <c:v>2010 год</c:v>
                </c:pt>
                <c:pt idx="2">
                  <c:v>2011 год</c:v>
                </c:pt>
                <c:pt idx="3">
                  <c:v>2012 год</c:v>
                </c:pt>
                <c:pt idx="4">
                  <c:v>2013 год</c:v>
                </c:pt>
                <c:pt idx="5">
                  <c:v>2014 год</c:v>
                </c:pt>
                <c:pt idx="6">
                  <c:v>2015 год</c:v>
                </c:pt>
              </c:strCache>
            </c:strRef>
          </c:cat>
          <c:val>
            <c:numRef>
              <c:f>Лист3!$G$49:$M$49</c:f>
              <c:numCache>
                <c:formatCode>General</c:formatCode>
                <c:ptCount val="7"/>
                <c:pt idx="0">
                  <c:v>0.63900000000000023</c:v>
                </c:pt>
                <c:pt idx="1">
                  <c:v>0.69599999999999995</c:v>
                </c:pt>
                <c:pt idx="2">
                  <c:v>1.0980000000000001</c:v>
                </c:pt>
                <c:pt idx="3">
                  <c:v>1.2429999999999997</c:v>
                </c:pt>
                <c:pt idx="4">
                  <c:v>1.0660000000000001</c:v>
                </c:pt>
                <c:pt idx="5">
                  <c:v>0.69399999999999995</c:v>
                </c:pt>
                <c:pt idx="6">
                  <c:v>0.67600000000000038</c:v>
                </c:pt>
              </c:numCache>
            </c:numRef>
          </c:val>
        </c:ser>
        <c:ser>
          <c:idx val="1"/>
          <c:order val="1"/>
          <c:tx>
            <c:strRef>
              <c:f>Лист3!$F$50</c:f>
              <c:strCache>
                <c:ptCount val="1"/>
                <c:pt idx="0">
                  <c:v>Рентабельность продаж </c:v>
                </c:pt>
              </c:strCache>
            </c:strRef>
          </c:tx>
          <c:cat>
            <c:strRef>
              <c:f>Лист3!$G$38:$M$38</c:f>
              <c:strCache>
                <c:ptCount val="7"/>
                <c:pt idx="0">
                  <c:v>2009 год</c:v>
                </c:pt>
                <c:pt idx="1">
                  <c:v>2010 год</c:v>
                </c:pt>
                <c:pt idx="2">
                  <c:v>2011 год</c:v>
                </c:pt>
                <c:pt idx="3">
                  <c:v>2012 год</c:v>
                </c:pt>
                <c:pt idx="4">
                  <c:v>2013 год</c:v>
                </c:pt>
                <c:pt idx="5">
                  <c:v>2014 год</c:v>
                </c:pt>
                <c:pt idx="6">
                  <c:v>2015 год</c:v>
                </c:pt>
              </c:strCache>
            </c:strRef>
          </c:cat>
          <c:val>
            <c:numRef>
              <c:f>Лист3!$G$50:$M$50</c:f>
              <c:numCache>
                <c:formatCode>General</c:formatCode>
                <c:ptCount val="7"/>
                <c:pt idx="0">
                  <c:v>0.17700000000000005</c:v>
                </c:pt>
                <c:pt idx="1">
                  <c:v>0.17700000000000005</c:v>
                </c:pt>
                <c:pt idx="2">
                  <c:v>0.24100000000000005</c:v>
                </c:pt>
                <c:pt idx="3">
                  <c:v>0.30100000000000016</c:v>
                </c:pt>
                <c:pt idx="4">
                  <c:v>0.21500000000000005</c:v>
                </c:pt>
                <c:pt idx="5">
                  <c:v>0.24800000000000005</c:v>
                </c:pt>
                <c:pt idx="6">
                  <c:v>0.115</c:v>
                </c:pt>
              </c:numCache>
            </c:numRef>
          </c:val>
        </c:ser>
        <c:marker val="1"/>
        <c:axId val="97105792"/>
        <c:axId val="97107328"/>
      </c:lineChart>
      <c:catAx>
        <c:axId val="97105792"/>
        <c:scaling>
          <c:orientation val="minMax"/>
        </c:scaling>
        <c:axPos val="b"/>
        <c:tickLblPos val="nextTo"/>
        <c:crossAx val="97107328"/>
        <c:crosses val="autoZero"/>
        <c:auto val="1"/>
        <c:lblAlgn val="ctr"/>
        <c:lblOffset val="100"/>
      </c:catAx>
      <c:valAx>
        <c:axId val="97107328"/>
        <c:scaling>
          <c:orientation val="minMax"/>
        </c:scaling>
        <c:axPos val="l"/>
        <c:majorGridlines/>
        <c:numFmt formatCode="General" sourceLinked="1"/>
        <c:tickLblPos val="nextTo"/>
        <c:crossAx val="9710579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Лист4!$F$7</c:f>
              <c:strCache>
                <c:ptCount val="1"/>
                <c:pt idx="0">
                  <c:v>1. Доходы</c:v>
                </c:pt>
              </c:strCache>
            </c:strRef>
          </c:tx>
          <c:cat>
            <c:strRef>
              <c:f>Лист4!$G$6:$M$6</c:f>
              <c:strCache>
                <c:ptCount val="7"/>
                <c:pt idx="0">
                  <c:v>2009 год</c:v>
                </c:pt>
                <c:pt idx="1">
                  <c:v>2010 год</c:v>
                </c:pt>
                <c:pt idx="2">
                  <c:v>2011 год</c:v>
                </c:pt>
                <c:pt idx="3">
                  <c:v>2012 год </c:v>
                </c:pt>
                <c:pt idx="4">
                  <c:v>2013 год</c:v>
                </c:pt>
                <c:pt idx="5">
                  <c:v>2014 год</c:v>
                </c:pt>
                <c:pt idx="6">
                  <c:v>2015 год</c:v>
                </c:pt>
              </c:strCache>
            </c:strRef>
          </c:cat>
          <c:val>
            <c:numRef>
              <c:f>Лист4!$G$7:$M$7</c:f>
              <c:numCache>
                <c:formatCode>General</c:formatCode>
                <c:ptCount val="7"/>
                <c:pt idx="0">
                  <c:v>182815101</c:v>
                </c:pt>
                <c:pt idx="1">
                  <c:v>182815101</c:v>
                </c:pt>
                <c:pt idx="2">
                  <c:v>269597814</c:v>
                </c:pt>
                <c:pt idx="3">
                  <c:v>260896137</c:v>
                </c:pt>
                <c:pt idx="4">
                  <c:v>392666442</c:v>
                </c:pt>
                <c:pt idx="5">
                  <c:v>571944066</c:v>
                </c:pt>
                <c:pt idx="6">
                  <c:v>845478560</c:v>
                </c:pt>
              </c:numCache>
            </c:numRef>
          </c:val>
        </c:ser>
        <c:ser>
          <c:idx val="1"/>
          <c:order val="1"/>
          <c:tx>
            <c:strRef>
              <c:f>Лист4!$F$12</c:f>
              <c:strCache>
                <c:ptCount val="1"/>
                <c:pt idx="0">
                  <c:v>2. Расходы </c:v>
                </c:pt>
              </c:strCache>
            </c:strRef>
          </c:tx>
          <c:cat>
            <c:strRef>
              <c:f>Лист4!$G$6:$M$6</c:f>
              <c:strCache>
                <c:ptCount val="7"/>
                <c:pt idx="0">
                  <c:v>2009 год</c:v>
                </c:pt>
                <c:pt idx="1">
                  <c:v>2010 год</c:v>
                </c:pt>
                <c:pt idx="2">
                  <c:v>2011 год</c:v>
                </c:pt>
                <c:pt idx="3">
                  <c:v>2012 год </c:v>
                </c:pt>
                <c:pt idx="4">
                  <c:v>2013 год</c:v>
                </c:pt>
                <c:pt idx="5">
                  <c:v>2014 год</c:v>
                </c:pt>
                <c:pt idx="6">
                  <c:v>2015 год</c:v>
                </c:pt>
              </c:strCache>
            </c:strRef>
          </c:cat>
          <c:val>
            <c:numRef>
              <c:f>Лист4!$G$12:$M$12</c:f>
              <c:numCache>
                <c:formatCode>General</c:formatCode>
                <c:ptCount val="7"/>
                <c:pt idx="0">
                  <c:v>144114401</c:v>
                </c:pt>
                <c:pt idx="1">
                  <c:v>144114401</c:v>
                </c:pt>
                <c:pt idx="2">
                  <c:v>203653740</c:v>
                </c:pt>
                <c:pt idx="3">
                  <c:v>199734378</c:v>
                </c:pt>
                <c:pt idx="4">
                  <c:v>302641119</c:v>
                </c:pt>
                <c:pt idx="5">
                  <c:v>519477560</c:v>
                </c:pt>
                <c:pt idx="6">
                  <c:v>748172849</c:v>
                </c:pt>
              </c:numCache>
            </c:numRef>
          </c:val>
        </c:ser>
        <c:marker val="1"/>
        <c:axId val="126816640"/>
        <c:axId val="126818176"/>
      </c:lineChart>
      <c:catAx>
        <c:axId val="126816640"/>
        <c:scaling>
          <c:orientation val="minMax"/>
        </c:scaling>
        <c:axPos val="b"/>
        <c:tickLblPos val="nextTo"/>
        <c:crossAx val="126818176"/>
        <c:crosses val="autoZero"/>
        <c:auto val="1"/>
        <c:lblAlgn val="ctr"/>
        <c:lblOffset val="100"/>
      </c:catAx>
      <c:valAx>
        <c:axId val="126818176"/>
        <c:scaling>
          <c:orientation val="minMax"/>
        </c:scaling>
        <c:axPos val="l"/>
        <c:majorGridlines/>
        <c:numFmt formatCode="General" sourceLinked="1"/>
        <c:tickLblPos val="nextTo"/>
        <c:crossAx val="12681664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Лист5!$G$21</c:f>
              <c:strCache>
                <c:ptCount val="1"/>
                <c:pt idx="0">
                  <c:v>14. Чистая прибыль (убыток) отчетного периода</c:v>
                </c:pt>
              </c:strCache>
            </c:strRef>
          </c:tx>
          <c:cat>
            <c:strRef>
              <c:f>Лист5!$H$7:$N$7</c:f>
              <c:strCache>
                <c:ptCount val="7"/>
                <c:pt idx="0">
                  <c:v>2009 год</c:v>
                </c:pt>
                <c:pt idx="1">
                  <c:v>2010 год</c:v>
                </c:pt>
                <c:pt idx="2">
                  <c:v>2011 год</c:v>
                </c:pt>
                <c:pt idx="3">
                  <c:v>2012 год</c:v>
                </c:pt>
                <c:pt idx="4">
                  <c:v>2013 год</c:v>
                </c:pt>
                <c:pt idx="5">
                  <c:v>2014 год</c:v>
                </c:pt>
                <c:pt idx="6">
                  <c:v>2015 год</c:v>
                </c:pt>
              </c:strCache>
            </c:strRef>
          </c:cat>
          <c:val>
            <c:numRef>
              <c:f>Лист5!$H$21:$N$21</c:f>
              <c:numCache>
                <c:formatCode>General</c:formatCode>
                <c:ptCount val="7"/>
                <c:pt idx="0">
                  <c:v>31190895</c:v>
                </c:pt>
                <c:pt idx="1">
                  <c:v>31190895</c:v>
                </c:pt>
                <c:pt idx="2">
                  <c:v>54895227</c:v>
                </c:pt>
                <c:pt idx="3">
                  <c:v>48565536</c:v>
                </c:pt>
                <c:pt idx="4">
                  <c:v>72258978</c:v>
                </c:pt>
                <c:pt idx="5">
                  <c:v>41750337</c:v>
                </c:pt>
                <c:pt idx="6">
                  <c:v>84103116</c:v>
                </c:pt>
              </c:numCache>
            </c:numRef>
          </c:val>
        </c:ser>
        <c:axId val="126837888"/>
        <c:axId val="126839424"/>
      </c:barChart>
      <c:catAx>
        <c:axId val="126837888"/>
        <c:scaling>
          <c:orientation val="minMax"/>
        </c:scaling>
        <c:axPos val="b"/>
        <c:tickLblPos val="nextTo"/>
        <c:crossAx val="126839424"/>
        <c:crosses val="autoZero"/>
        <c:auto val="1"/>
        <c:lblAlgn val="ctr"/>
        <c:lblOffset val="100"/>
      </c:catAx>
      <c:valAx>
        <c:axId val="126839424"/>
        <c:scaling>
          <c:orientation val="minMax"/>
        </c:scaling>
        <c:axPos val="l"/>
        <c:majorGridlines/>
        <c:numFmt formatCode="General" sourceLinked="1"/>
        <c:tickLblPos val="nextTo"/>
        <c:crossAx val="126837888"/>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1</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26</cp:revision>
  <dcterms:created xsi:type="dcterms:W3CDTF">2016-09-13T20:28:00Z</dcterms:created>
  <dcterms:modified xsi:type="dcterms:W3CDTF">2019-09-25T05:55:00Z</dcterms:modified>
</cp:coreProperties>
</file>