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1F" w:rsidRDefault="00956CD6" w:rsidP="00956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CD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56CD6" w:rsidRDefault="00956CD6" w:rsidP="00956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id w:val="-197196227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306EC7" w:rsidRDefault="00306EC7">
          <w:pPr>
            <w:pStyle w:val="aa"/>
          </w:pPr>
        </w:p>
        <w:p w:rsidR="00306EC7" w:rsidRPr="00306EC7" w:rsidRDefault="00306EC7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9072592" w:history="1">
            <w:r w:rsidRPr="00306EC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Pr="00306EC7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306EC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Описание предприятия</w:t>
            </w:r>
            <w:r w:rsidRPr="00306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06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06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_Toc459072592 \h </w:instrText>
            </w:r>
            <w:r w:rsidRPr="00306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06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06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306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6EC7" w:rsidRPr="00306EC7" w:rsidRDefault="00306EC7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9072593" w:history="1">
            <w:r w:rsidRPr="00306EC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Pr="00306EC7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306EC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Описание производства (производственная структура)</w:t>
            </w:r>
            <w:r w:rsidRPr="00306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06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06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_Toc459072593 \h </w:instrText>
            </w:r>
            <w:r w:rsidRPr="00306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06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06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306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6EC7" w:rsidRPr="00306EC7" w:rsidRDefault="00306EC7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9072594" w:history="1">
            <w:r w:rsidRPr="00306EC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Pr="00306EC7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306EC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Рекомендации по улучшению деятельности исследуемого предприятия (в разрезе любого направления или по нескольким направлениям)</w:t>
            </w:r>
            <w:r w:rsidRPr="00306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06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06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_Toc459072594 \h </w:instrText>
            </w:r>
            <w:r w:rsidRPr="00306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06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06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306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6EC7" w:rsidRDefault="00306EC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59072595" w:history="1">
            <w:r w:rsidRPr="00306EC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Pr="00306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06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06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_Toc459072595 \h </w:instrText>
            </w:r>
            <w:r w:rsidRPr="00306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06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06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Pr="00306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6EC7" w:rsidRDefault="00306EC7">
          <w:r>
            <w:rPr>
              <w:b/>
              <w:bCs/>
            </w:rPr>
            <w:fldChar w:fldCharType="end"/>
          </w:r>
        </w:p>
      </w:sdtContent>
    </w:sdt>
    <w:p w:rsidR="00956CD6" w:rsidRDefault="00956CD6" w:rsidP="00956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CD6" w:rsidRDefault="00956CD6" w:rsidP="00956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CD6" w:rsidRDefault="00956CD6" w:rsidP="00956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CD6" w:rsidRDefault="00956CD6" w:rsidP="00956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CD6" w:rsidRDefault="00956CD6" w:rsidP="00956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CD6" w:rsidRDefault="00956CD6" w:rsidP="00956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CD6" w:rsidRDefault="00956CD6" w:rsidP="00956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CD6" w:rsidRDefault="00956CD6" w:rsidP="00956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CD6" w:rsidRDefault="00956CD6" w:rsidP="00956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CD6" w:rsidRDefault="00956CD6" w:rsidP="00956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CD6" w:rsidRDefault="00956CD6" w:rsidP="00956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CD6" w:rsidRDefault="00956CD6" w:rsidP="00956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CD6" w:rsidRDefault="00956CD6" w:rsidP="00956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CD6" w:rsidRDefault="00956CD6" w:rsidP="00956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CD6" w:rsidRDefault="00956CD6" w:rsidP="00956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CD6" w:rsidRDefault="00956CD6" w:rsidP="00956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CD6" w:rsidRDefault="00956CD6" w:rsidP="00956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CD6" w:rsidRDefault="00956CD6" w:rsidP="00956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CD6" w:rsidRDefault="00956CD6" w:rsidP="00956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CD6" w:rsidRDefault="00956CD6" w:rsidP="00956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CD6" w:rsidRDefault="00956CD6" w:rsidP="00956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CD6" w:rsidRPr="006C479C" w:rsidRDefault="00956CD6" w:rsidP="006C479C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459072592"/>
      <w:bookmarkStart w:id="1" w:name="_GoBack"/>
      <w:bookmarkEnd w:id="1"/>
      <w:r w:rsidRPr="006C479C">
        <w:rPr>
          <w:rFonts w:ascii="Times New Roman" w:hAnsi="Times New Roman" w:cs="Times New Roman"/>
          <w:color w:val="auto"/>
        </w:rPr>
        <w:lastRenderedPageBreak/>
        <w:t>1.</w:t>
      </w:r>
      <w:r w:rsidRPr="006C479C">
        <w:rPr>
          <w:rFonts w:ascii="Times New Roman" w:hAnsi="Times New Roman" w:cs="Times New Roman"/>
          <w:color w:val="auto"/>
        </w:rPr>
        <w:tab/>
        <w:t>Описание предприятия</w:t>
      </w:r>
      <w:bookmarkEnd w:id="0"/>
    </w:p>
    <w:p w:rsidR="006C479C" w:rsidRDefault="006C479C" w:rsidP="00956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79C" w:rsidRDefault="00C472CE" w:rsidP="00956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История предприятия такова:</w:t>
      </w:r>
    </w:p>
    <w:p w:rsidR="00C472CE" w:rsidRPr="00C472CE" w:rsidRDefault="00C472CE" w:rsidP="00C4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CE">
        <w:rPr>
          <w:rFonts w:ascii="Times New Roman" w:hAnsi="Times New Roman" w:cs="Times New Roman"/>
          <w:sz w:val="28"/>
          <w:szCs w:val="28"/>
        </w:rPr>
        <w:t xml:space="preserve">- апрель 1967 года издан Приказ Министра оборонной промышленности СССР №214 от 04.04.1967 о создании Феодосийского оптико-механического завода – филиала </w:t>
      </w:r>
      <w:proofErr w:type="spellStart"/>
      <w:r w:rsidRPr="00C472CE">
        <w:rPr>
          <w:rFonts w:ascii="Times New Roman" w:hAnsi="Times New Roman" w:cs="Times New Roman"/>
          <w:sz w:val="28"/>
          <w:szCs w:val="28"/>
        </w:rPr>
        <w:t>Лыткаринск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завода оптического стекла. </w:t>
      </w:r>
    </w:p>
    <w:p w:rsidR="00C472CE" w:rsidRPr="00C472CE" w:rsidRDefault="00C472CE" w:rsidP="00C4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CE">
        <w:rPr>
          <w:rFonts w:ascii="Times New Roman" w:hAnsi="Times New Roman" w:cs="Times New Roman"/>
          <w:sz w:val="28"/>
          <w:szCs w:val="28"/>
        </w:rPr>
        <w:t>- декабрь 1967 года освоены и выпущены</w:t>
      </w:r>
      <w:r>
        <w:rPr>
          <w:rFonts w:ascii="Times New Roman" w:hAnsi="Times New Roman" w:cs="Times New Roman"/>
          <w:sz w:val="28"/>
          <w:szCs w:val="28"/>
        </w:rPr>
        <w:t xml:space="preserve"> первые фотоувеличители «Свет» </w:t>
      </w:r>
    </w:p>
    <w:p w:rsidR="00C472CE" w:rsidRPr="00C472CE" w:rsidRDefault="00C472CE" w:rsidP="00C4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CE">
        <w:rPr>
          <w:rFonts w:ascii="Times New Roman" w:hAnsi="Times New Roman" w:cs="Times New Roman"/>
          <w:sz w:val="28"/>
          <w:szCs w:val="28"/>
        </w:rPr>
        <w:t xml:space="preserve">- февраль 1969 года – освоены и выпущены </w:t>
      </w:r>
      <w:r>
        <w:rPr>
          <w:rFonts w:ascii="Times New Roman" w:hAnsi="Times New Roman" w:cs="Times New Roman"/>
          <w:sz w:val="28"/>
          <w:szCs w:val="28"/>
        </w:rPr>
        <w:t xml:space="preserve">первые микроскопы УШМ </w:t>
      </w:r>
    </w:p>
    <w:p w:rsidR="00C472CE" w:rsidRPr="00C472CE" w:rsidRDefault="00C472CE" w:rsidP="00C4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CE">
        <w:rPr>
          <w:rFonts w:ascii="Times New Roman" w:hAnsi="Times New Roman" w:cs="Times New Roman"/>
          <w:sz w:val="28"/>
          <w:szCs w:val="28"/>
        </w:rPr>
        <w:t>- 1970 год – освоен серийны</w:t>
      </w:r>
      <w:r>
        <w:rPr>
          <w:rFonts w:ascii="Times New Roman" w:hAnsi="Times New Roman" w:cs="Times New Roman"/>
          <w:sz w:val="28"/>
          <w:szCs w:val="28"/>
        </w:rPr>
        <w:t xml:space="preserve">й выпуск фотообъективов И-50У. </w:t>
      </w:r>
    </w:p>
    <w:p w:rsidR="00C472CE" w:rsidRPr="00C472CE" w:rsidRDefault="00C472CE" w:rsidP="00C4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CE">
        <w:rPr>
          <w:rFonts w:ascii="Times New Roman" w:hAnsi="Times New Roman" w:cs="Times New Roman"/>
          <w:sz w:val="28"/>
          <w:szCs w:val="28"/>
        </w:rPr>
        <w:t>- 19</w:t>
      </w:r>
      <w:r>
        <w:rPr>
          <w:rFonts w:ascii="Times New Roman" w:hAnsi="Times New Roman" w:cs="Times New Roman"/>
          <w:sz w:val="28"/>
          <w:szCs w:val="28"/>
        </w:rPr>
        <w:t xml:space="preserve">71 год – создан оптический цех </w:t>
      </w:r>
    </w:p>
    <w:p w:rsidR="00C472CE" w:rsidRPr="00C472CE" w:rsidRDefault="00C472CE" w:rsidP="00C4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CE">
        <w:rPr>
          <w:rFonts w:ascii="Times New Roman" w:hAnsi="Times New Roman" w:cs="Times New Roman"/>
          <w:sz w:val="28"/>
          <w:szCs w:val="28"/>
        </w:rPr>
        <w:t>- май 1974 года – сдан пер</w:t>
      </w:r>
      <w:r>
        <w:rPr>
          <w:rFonts w:ascii="Times New Roman" w:hAnsi="Times New Roman" w:cs="Times New Roman"/>
          <w:sz w:val="28"/>
          <w:szCs w:val="28"/>
        </w:rPr>
        <w:t xml:space="preserve">вый 70ти-квартирный жилой дом. </w:t>
      </w:r>
    </w:p>
    <w:p w:rsidR="00C472CE" w:rsidRPr="00C472CE" w:rsidRDefault="00C472CE" w:rsidP="00C4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CE">
        <w:rPr>
          <w:rFonts w:ascii="Times New Roman" w:hAnsi="Times New Roman" w:cs="Times New Roman"/>
          <w:sz w:val="28"/>
          <w:szCs w:val="28"/>
        </w:rPr>
        <w:t>- декабрь 1975 года Государственной комиссией принят производственный 5ти-этажный к</w:t>
      </w:r>
      <w:r>
        <w:rPr>
          <w:rFonts w:ascii="Times New Roman" w:hAnsi="Times New Roman" w:cs="Times New Roman"/>
          <w:sz w:val="28"/>
          <w:szCs w:val="28"/>
        </w:rPr>
        <w:t xml:space="preserve">орпус площадью 14,5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2CE" w:rsidRPr="00C472CE" w:rsidRDefault="00C472CE" w:rsidP="00C4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CE">
        <w:rPr>
          <w:rFonts w:ascii="Times New Roman" w:hAnsi="Times New Roman" w:cs="Times New Roman"/>
          <w:sz w:val="28"/>
          <w:szCs w:val="28"/>
        </w:rPr>
        <w:t>- 1976 год впервые в СССР освоен и налажен серийный выпуск л</w:t>
      </w:r>
      <w:r>
        <w:rPr>
          <w:rFonts w:ascii="Times New Roman" w:hAnsi="Times New Roman" w:cs="Times New Roman"/>
          <w:sz w:val="28"/>
          <w:szCs w:val="28"/>
        </w:rPr>
        <w:t xml:space="preserve">азерных дальномеров (Блок «Д») </w:t>
      </w:r>
    </w:p>
    <w:p w:rsidR="00C472CE" w:rsidRPr="00C472CE" w:rsidRDefault="00C472CE" w:rsidP="00C4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CE">
        <w:rPr>
          <w:rFonts w:ascii="Times New Roman" w:hAnsi="Times New Roman" w:cs="Times New Roman"/>
          <w:sz w:val="28"/>
          <w:szCs w:val="28"/>
        </w:rPr>
        <w:t>- ноябрь 1979 года издан приказ Министра оборонной промышленности СССР №565 от 26.11.1979 года о передаче завода в состав Производственного объединения «Красного</w:t>
      </w:r>
      <w:r>
        <w:rPr>
          <w:rFonts w:ascii="Times New Roman" w:hAnsi="Times New Roman" w:cs="Times New Roman"/>
          <w:sz w:val="28"/>
          <w:szCs w:val="28"/>
        </w:rPr>
        <w:t xml:space="preserve">рский завод им. С.А. Зверева». </w:t>
      </w:r>
    </w:p>
    <w:p w:rsidR="00C472CE" w:rsidRPr="00C472CE" w:rsidRDefault="00C472CE" w:rsidP="00C4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CE">
        <w:rPr>
          <w:rFonts w:ascii="Times New Roman" w:hAnsi="Times New Roman" w:cs="Times New Roman"/>
          <w:sz w:val="28"/>
          <w:szCs w:val="28"/>
        </w:rPr>
        <w:t>- 1983-1988 гг. освоены и серийно выпускаютс</w:t>
      </w:r>
      <w:r>
        <w:rPr>
          <w:rFonts w:ascii="Times New Roman" w:hAnsi="Times New Roman" w:cs="Times New Roman"/>
          <w:sz w:val="28"/>
          <w:szCs w:val="28"/>
        </w:rPr>
        <w:t xml:space="preserve">я изделия УВБУ, УВП, ДВЕ, ТШУ. </w:t>
      </w:r>
    </w:p>
    <w:p w:rsidR="00C472CE" w:rsidRPr="00C472CE" w:rsidRDefault="00C472CE" w:rsidP="00C4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CE">
        <w:rPr>
          <w:rFonts w:ascii="Times New Roman" w:hAnsi="Times New Roman" w:cs="Times New Roman"/>
          <w:sz w:val="28"/>
          <w:szCs w:val="28"/>
        </w:rPr>
        <w:t>- 1989-1995гг. - прямые поставки изделий ДВЕ, ТШУ в адрес ПО «Уралваго</w:t>
      </w:r>
      <w:r>
        <w:rPr>
          <w:rFonts w:ascii="Times New Roman" w:hAnsi="Times New Roman" w:cs="Times New Roman"/>
          <w:sz w:val="28"/>
          <w:szCs w:val="28"/>
        </w:rPr>
        <w:t xml:space="preserve">нзавод» им. Ф.Э. Дзержинского. </w:t>
      </w:r>
    </w:p>
    <w:p w:rsidR="00C472CE" w:rsidRPr="00C472CE" w:rsidRDefault="00C472CE" w:rsidP="00C4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CE">
        <w:rPr>
          <w:rFonts w:ascii="Times New Roman" w:hAnsi="Times New Roman" w:cs="Times New Roman"/>
          <w:sz w:val="28"/>
          <w:szCs w:val="28"/>
        </w:rPr>
        <w:t>- 1994-1999 гг. освоен ряд изделий на основе полимерной оптики, а также зрительная труба «Таврия» и мини-телескопы Д-20А, котор</w:t>
      </w:r>
      <w:r>
        <w:rPr>
          <w:rFonts w:ascii="Times New Roman" w:hAnsi="Times New Roman" w:cs="Times New Roman"/>
          <w:sz w:val="28"/>
          <w:szCs w:val="28"/>
        </w:rPr>
        <w:t xml:space="preserve">ые успешно поставлялись в США. </w:t>
      </w:r>
    </w:p>
    <w:p w:rsidR="00C472CE" w:rsidRPr="00C472CE" w:rsidRDefault="00C472CE" w:rsidP="00C4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CE">
        <w:rPr>
          <w:rFonts w:ascii="Times New Roman" w:hAnsi="Times New Roman" w:cs="Times New Roman"/>
          <w:sz w:val="28"/>
          <w:szCs w:val="28"/>
        </w:rPr>
        <w:t>- 1996-2000 год. Завод успешно участвует в выполнении Межгосударственного контракта №1346/38 с И</w:t>
      </w:r>
      <w:r>
        <w:rPr>
          <w:rFonts w:ascii="Times New Roman" w:hAnsi="Times New Roman" w:cs="Times New Roman"/>
          <w:sz w:val="28"/>
          <w:szCs w:val="28"/>
        </w:rPr>
        <w:t xml:space="preserve">сламской Республикой Пакистан. </w:t>
      </w:r>
    </w:p>
    <w:p w:rsidR="00C472CE" w:rsidRPr="00C472CE" w:rsidRDefault="00C472CE" w:rsidP="00C4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CE">
        <w:rPr>
          <w:rFonts w:ascii="Times New Roman" w:hAnsi="Times New Roman" w:cs="Times New Roman"/>
          <w:sz w:val="28"/>
          <w:szCs w:val="28"/>
        </w:rPr>
        <w:lastRenderedPageBreak/>
        <w:t xml:space="preserve">- 1997-2000гг. освоен серийный выпуск квантовых генераторов и блоков питания к комплексу 1Г46 для НПК «Фотоприбор», г. Черкассы. </w:t>
      </w:r>
    </w:p>
    <w:p w:rsidR="00C472CE" w:rsidRPr="00C472CE" w:rsidRDefault="00C472CE" w:rsidP="00C4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CE">
        <w:rPr>
          <w:rFonts w:ascii="Times New Roman" w:hAnsi="Times New Roman" w:cs="Times New Roman"/>
          <w:sz w:val="28"/>
          <w:szCs w:val="28"/>
        </w:rPr>
        <w:t xml:space="preserve">- 1998 год – издан приказ Министра промышленной политики Украины №376 от 16.10.1998 года о придании заводу </w:t>
      </w:r>
      <w:r>
        <w:rPr>
          <w:rFonts w:ascii="Times New Roman" w:hAnsi="Times New Roman" w:cs="Times New Roman"/>
          <w:sz w:val="28"/>
          <w:szCs w:val="28"/>
        </w:rPr>
        <w:t xml:space="preserve">статуса казенного предприятия. </w:t>
      </w:r>
    </w:p>
    <w:p w:rsidR="00C472CE" w:rsidRPr="00C472CE" w:rsidRDefault="00C472CE" w:rsidP="00C4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CE">
        <w:rPr>
          <w:rFonts w:ascii="Times New Roman" w:hAnsi="Times New Roman" w:cs="Times New Roman"/>
          <w:sz w:val="28"/>
          <w:szCs w:val="28"/>
        </w:rPr>
        <w:t>- 2000-2004гг. – освоение и серийный выпуск лазерных дальномеров КДТ-2, оптических стабилизированных прицелов ТШСМ, инфракрасных прожекто</w:t>
      </w:r>
      <w:r>
        <w:rPr>
          <w:rFonts w:ascii="Times New Roman" w:hAnsi="Times New Roman" w:cs="Times New Roman"/>
          <w:sz w:val="28"/>
          <w:szCs w:val="28"/>
        </w:rPr>
        <w:t>ров Л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ОУ-5, Л4А. </w:t>
      </w:r>
    </w:p>
    <w:p w:rsidR="00C472CE" w:rsidRPr="00C472CE" w:rsidRDefault="00C472CE" w:rsidP="00C4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CE">
        <w:rPr>
          <w:rFonts w:ascii="Times New Roman" w:hAnsi="Times New Roman" w:cs="Times New Roman"/>
          <w:sz w:val="28"/>
          <w:szCs w:val="28"/>
        </w:rPr>
        <w:t>- 2001 год освоение и начало серийного выпуск датчиков ШИЛИ (широкополосных датчиков об</w:t>
      </w:r>
      <w:r>
        <w:rPr>
          <w:rFonts w:ascii="Times New Roman" w:hAnsi="Times New Roman" w:cs="Times New Roman"/>
          <w:sz w:val="28"/>
          <w:szCs w:val="28"/>
        </w:rPr>
        <w:t xml:space="preserve">наружения лазерного облучения) </w:t>
      </w:r>
    </w:p>
    <w:p w:rsidR="00C472CE" w:rsidRPr="00C472CE" w:rsidRDefault="00C472CE" w:rsidP="00C4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CE">
        <w:rPr>
          <w:rFonts w:ascii="Times New Roman" w:hAnsi="Times New Roman" w:cs="Times New Roman"/>
          <w:sz w:val="28"/>
          <w:szCs w:val="28"/>
        </w:rPr>
        <w:t>- 2001г. – сдач</w:t>
      </w:r>
      <w:r>
        <w:rPr>
          <w:rFonts w:ascii="Times New Roman" w:hAnsi="Times New Roman" w:cs="Times New Roman"/>
          <w:sz w:val="28"/>
          <w:szCs w:val="28"/>
        </w:rPr>
        <w:t xml:space="preserve">а 58тиквартирного жилого дома. </w:t>
      </w:r>
    </w:p>
    <w:p w:rsidR="00C472CE" w:rsidRPr="00C472CE" w:rsidRDefault="00C472CE" w:rsidP="00C4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CE">
        <w:rPr>
          <w:rFonts w:ascii="Times New Roman" w:hAnsi="Times New Roman" w:cs="Times New Roman"/>
          <w:sz w:val="28"/>
          <w:szCs w:val="28"/>
        </w:rPr>
        <w:t>- Декабрь 2004 года – Постановлением Кабинета Министров Украины от 23.12.2004 года №1734 Феодосийскому казенному заводу присвоен статус предприятия, имеющего стратегическое значение для эко</w:t>
      </w:r>
      <w:r>
        <w:rPr>
          <w:rFonts w:ascii="Times New Roman" w:hAnsi="Times New Roman" w:cs="Times New Roman"/>
          <w:sz w:val="28"/>
          <w:szCs w:val="28"/>
        </w:rPr>
        <w:t xml:space="preserve">номики и безопасности Украины. </w:t>
      </w:r>
    </w:p>
    <w:p w:rsidR="00C472CE" w:rsidRPr="00C472CE" w:rsidRDefault="00C472CE" w:rsidP="00C4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CE">
        <w:rPr>
          <w:rFonts w:ascii="Times New Roman" w:hAnsi="Times New Roman" w:cs="Times New Roman"/>
          <w:sz w:val="28"/>
          <w:szCs w:val="28"/>
        </w:rPr>
        <w:t>- 2005 год – освоение серийного производства лазерного дал</w:t>
      </w:r>
      <w:r>
        <w:rPr>
          <w:rFonts w:ascii="Times New Roman" w:hAnsi="Times New Roman" w:cs="Times New Roman"/>
          <w:sz w:val="28"/>
          <w:szCs w:val="28"/>
        </w:rPr>
        <w:t xml:space="preserve">ьномера ВДЛ-2Ф для БМ «Шквал». </w:t>
      </w:r>
    </w:p>
    <w:p w:rsidR="00C472CE" w:rsidRPr="00C472CE" w:rsidRDefault="00C472CE" w:rsidP="00C4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CE">
        <w:rPr>
          <w:rFonts w:ascii="Times New Roman" w:hAnsi="Times New Roman" w:cs="Times New Roman"/>
          <w:sz w:val="28"/>
          <w:szCs w:val="28"/>
        </w:rPr>
        <w:t>- 2005-2006гг. – освоение выпуска учебного оборудования для предметных классов физики и поставка 24 «кабинетов» физики Министерств</w:t>
      </w:r>
      <w:r>
        <w:rPr>
          <w:rFonts w:ascii="Times New Roman" w:hAnsi="Times New Roman" w:cs="Times New Roman"/>
          <w:sz w:val="28"/>
          <w:szCs w:val="28"/>
        </w:rPr>
        <w:t xml:space="preserve">у образования и науки Украины. </w:t>
      </w:r>
    </w:p>
    <w:p w:rsidR="00C472CE" w:rsidRPr="00C472CE" w:rsidRDefault="00C472CE" w:rsidP="00C4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CE">
        <w:rPr>
          <w:rFonts w:ascii="Times New Roman" w:hAnsi="Times New Roman" w:cs="Times New Roman"/>
          <w:sz w:val="28"/>
          <w:szCs w:val="28"/>
        </w:rPr>
        <w:t>- 2006 год – освоение серийного производства комплекса обнаружения лазерного облучения «</w:t>
      </w:r>
      <w:proofErr w:type="spellStart"/>
      <w:r w:rsidRPr="00C472CE">
        <w:rPr>
          <w:rFonts w:ascii="Times New Roman" w:hAnsi="Times New Roman" w:cs="Times New Roman"/>
          <w:sz w:val="28"/>
          <w:szCs w:val="28"/>
        </w:rPr>
        <w:t>Линкей</w:t>
      </w:r>
      <w:proofErr w:type="spellEnd"/>
      <w:r w:rsidRPr="00C472C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472CE">
        <w:rPr>
          <w:rFonts w:ascii="Times New Roman" w:hAnsi="Times New Roman" w:cs="Times New Roman"/>
          <w:sz w:val="28"/>
          <w:szCs w:val="28"/>
        </w:rPr>
        <w:t>Линкей</w:t>
      </w:r>
      <w:proofErr w:type="spellEnd"/>
      <w:r w:rsidRPr="00C472CE">
        <w:rPr>
          <w:rFonts w:ascii="Times New Roman" w:hAnsi="Times New Roman" w:cs="Times New Roman"/>
          <w:sz w:val="28"/>
          <w:szCs w:val="28"/>
        </w:rPr>
        <w:t>-СПЗ» для гусеничной и легкобронированной техники (Акт №197 от 25.10.2006 года предварительных исп</w:t>
      </w:r>
      <w:r>
        <w:rPr>
          <w:rFonts w:ascii="Times New Roman" w:hAnsi="Times New Roman" w:cs="Times New Roman"/>
          <w:sz w:val="28"/>
          <w:szCs w:val="28"/>
        </w:rPr>
        <w:t xml:space="preserve">ытаний в составе БМ-1 «Гром»). </w:t>
      </w:r>
    </w:p>
    <w:p w:rsidR="00C472CE" w:rsidRPr="00C472CE" w:rsidRDefault="00C472CE" w:rsidP="00C4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CE">
        <w:rPr>
          <w:rFonts w:ascii="Times New Roman" w:hAnsi="Times New Roman" w:cs="Times New Roman"/>
          <w:sz w:val="28"/>
          <w:szCs w:val="28"/>
        </w:rPr>
        <w:t>- 2008-2009 гг. – освоение и постановка на вооружение лазерного прибора разведки ЛПР «Сердолик-2» (приказ министра обороны Укр</w:t>
      </w:r>
      <w:r>
        <w:rPr>
          <w:rFonts w:ascii="Times New Roman" w:hAnsi="Times New Roman" w:cs="Times New Roman"/>
          <w:sz w:val="28"/>
          <w:szCs w:val="28"/>
        </w:rPr>
        <w:t xml:space="preserve">аины №281 от 04.06.2009 года). </w:t>
      </w:r>
    </w:p>
    <w:p w:rsidR="00C472CE" w:rsidRPr="00C472CE" w:rsidRDefault="00C472CE" w:rsidP="00C4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CE">
        <w:rPr>
          <w:rFonts w:ascii="Times New Roman" w:hAnsi="Times New Roman" w:cs="Times New Roman"/>
          <w:sz w:val="28"/>
          <w:szCs w:val="28"/>
        </w:rPr>
        <w:t>- 2008-2009гг. – освоение и постановка на серийное производство лазерного измерителя дальности ЛВВ «Пчела» для комплекса ПВО «Оса» (Совместно</w:t>
      </w:r>
      <w:r>
        <w:rPr>
          <w:rFonts w:ascii="Times New Roman" w:hAnsi="Times New Roman" w:cs="Times New Roman"/>
          <w:sz w:val="28"/>
          <w:szCs w:val="28"/>
        </w:rPr>
        <w:t xml:space="preserve">е решение от 14.11.2008 года). </w:t>
      </w:r>
    </w:p>
    <w:p w:rsidR="00C472CE" w:rsidRPr="00C472CE" w:rsidRDefault="00C472CE" w:rsidP="00C4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CE">
        <w:rPr>
          <w:rFonts w:ascii="Times New Roman" w:hAnsi="Times New Roman" w:cs="Times New Roman"/>
          <w:sz w:val="28"/>
          <w:szCs w:val="28"/>
        </w:rPr>
        <w:lastRenderedPageBreak/>
        <w:t xml:space="preserve">- 2010-2011 гг. – освоена технология изготовления дифференциала к мостам БТР-3Е и проведены испытания, заключены договора на их поставку в адрес ГП «Завод им. Малышева». </w:t>
      </w:r>
    </w:p>
    <w:p w:rsidR="00C472CE" w:rsidRPr="00C472CE" w:rsidRDefault="00C472CE" w:rsidP="00C4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CE">
        <w:rPr>
          <w:rFonts w:ascii="Times New Roman" w:hAnsi="Times New Roman" w:cs="Times New Roman"/>
          <w:sz w:val="28"/>
          <w:szCs w:val="28"/>
        </w:rPr>
        <w:t>- 2010-2011 гг. – освоен серийный выпуск систем управления огнем «Аркан», заключен договор и осуществлена поставка первой партии издели</w:t>
      </w:r>
      <w:r>
        <w:rPr>
          <w:rFonts w:ascii="Times New Roman" w:hAnsi="Times New Roman" w:cs="Times New Roman"/>
          <w:sz w:val="28"/>
          <w:szCs w:val="28"/>
        </w:rPr>
        <w:t xml:space="preserve">й в адрес КП ХКБМ им. Морозова </w:t>
      </w:r>
    </w:p>
    <w:p w:rsidR="00C472CE" w:rsidRPr="00C472CE" w:rsidRDefault="00C472CE" w:rsidP="00C4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CE">
        <w:rPr>
          <w:rFonts w:ascii="Times New Roman" w:hAnsi="Times New Roman" w:cs="Times New Roman"/>
          <w:sz w:val="28"/>
          <w:szCs w:val="28"/>
        </w:rPr>
        <w:t>- 2011 год – освоение и начало серийного производства лазерного дальномера ЛД-3Ф для СУО</w:t>
      </w:r>
      <w:r>
        <w:rPr>
          <w:rFonts w:ascii="Times New Roman" w:hAnsi="Times New Roman" w:cs="Times New Roman"/>
          <w:sz w:val="28"/>
          <w:szCs w:val="28"/>
        </w:rPr>
        <w:t xml:space="preserve"> и легкобронированной техники. </w:t>
      </w:r>
    </w:p>
    <w:p w:rsidR="00C472CE" w:rsidRPr="00C472CE" w:rsidRDefault="00C472CE" w:rsidP="00C4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CE">
        <w:rPr>
          <w:rFonts w:ascii="Times New Roman" w:hAnsi="Times New Roman" w:cs="Times New Roman"/>
          <w:sz w:val="28"/>
          <w:szCs w:val="28"/>
        </w:rPr>
        <w:t>- 2010-2012 гг. – освоение комплек</w:t>
      </w:r>
      <w:r>
        <w:rPr>
          <w:rFonts w:ascii="Times New Roman" w:hAnsi="Times New Roman" w:cs="Times New Roman"/>
          <w:sz w:val="28"/>
          <w:szCs w:val="28"/>
        </w:rPr>
        <w:t xml:space="preserve">са ВНЦ-452 для кораблей «Зубр» </w:t>
      </w:r>
    </w:p>
    <w:p w:rsidR="00C472CE" w:rsidRPr="00C472CE" w:rsidRDefault="00C472CE" w:rsidP="00C4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CE">
        <w:rPr>
          <w:rFonts w:ascii="Times New Roman" w:hAnsi="Times New Roman" w:cs="Times New Roman"/>
          <w:sz w:val="28"/>
          <w:szCs w:val="28"/>
        </w:rPr>
        <w:t>- 2011-2012гг. – освоение артиллерийских прицелов и систем: ПГО-7В, МПМ-44</w:t>
      </w:r>
      <w:r>
        <w:rPr>
          <w:rFonts w:ascii="Times New Roman" w:hAnsi="Times New Roman" w:cs="Times New Roman"/>
          <w:sz w:val="28"/>
          <w:szCs w:val="28"/>
        </w:rPr>
        <w:t xml:space="preserve">М, К-1, К10Т, 1Д15, 1Д11 и др. </w:t>
      </w:r>
    </w:p>
    <w:p w:rsidR="00C472CE" w:rsidRPr="00C472CE" w:rsidRDefault="00C472CE" w:rsidP="00C4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CE">
        <w:rPr>
          <w:rFonts w:ascii="Times New Roman" w:hAnsi="Times New Roman" w:cs="Times New Roman"/>
          <w:sz w:val="28"/>
          <w:szCs w:val="28"/>
        </w:rPr>
        <w:t>- 2012 гг. – освоение лазерного дальномера LRB-20000 с компьютерным выходом для геоде</w:t>
      </w:r>
      <w:r>
        <w:rPr>
          <w:rFonts w:ascii="Times New Roman" w:hAnsi="Times New Roman" w:cs="Times New Roman"/>
          <w:sz w:val="28"/>
          <w:szCs w:val="28"/>
        </w:rPr>
        <w:t xml:space="preserve">зических работ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топопривязки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2CE" w:rsidRDefault="00C472CE" w:rsidP="00C47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CE">
        <w:rPr>
          <w:rFonts w:ascii="Times New Roman" w:hAnsi="Times New Roman" w:cs="Times New Roman"/>
          <w:sz w:val="28"/>
          <w:szCs w:val="28"/>
        </w:rPr>
        <w:t>- 2012 год – создание нового цифрового многофункционального видеомикроскопа «</w:t>
      </w:r>
      <w:proofErr w:type="spellStart"/>
      <w:r w:rsidRPr="00C472CE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C47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2C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47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2CE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C472CE">
        <w:rPr>
          <w:rFonts w:ascii="Times New Roman" w:hAnsi="Times New Roman" w:cs="Times New Roman"/>
          <w:sz w:val="28"/>
          <w:szCs w:val="28"/>
        </w:rPr>
        <w:t>».</w:t>
      </w:r>
    </w:p>
    <w:p w:rsidR="00306EC7" w:rsidRPr="00306EC7" w:rsidRDefault="00306EC7" w:rsidP="00306E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Представим на схеме ниже стратегические цели предприятия:</w:t>
      </w:r>
    </w:p>
    <w:p w:rsidR="00306EC7" w:rsidRPr="00306EC7" w:rsidRDefault="00306EC7" w:rsidP="00306E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6EC7" w:rsidRPr="00306EC7" w:rsidRDefault="00306EC7" w:rsidP="00306E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48FA01" wp14:editId="39ABFCFD">
            <wp:extent cx="6478859" cy="3200400"/>
            <wp:effectExtent l="0" t="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306EC7" w:rsidRPr="00306EC7" w:rsidRDefault="00306EC7" w:rsidP="00306E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Рисунок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306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Стратегические цели предприятия</w:t>
      </w:r>
    </w:p>
    <w:p w:rsidR="00306EC7" w:rsidRPr="00306EC7" w:rsidRDefault="00306EC7" w:rsidP="00306E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6EC7" w:rsidRPr="00306EC7" w:rsidRDefault="00306EC7" w:rsidP="00306E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  <w:t xml:space="preserve">При этом на основе стратегических целей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ГУП</w:t>
      </w:r>
      <w:r w:rsidRPr="00306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складывается система стратегического управления его развитием.</w:t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структура предприятия - одна из главных характеристик, определяющих оптимальность функционирования и использования производственно-технологического потенциала. Международный стандарт ISO 9000:2000 «Системы менеджмента качества. Основные положения и словарь» вводит следующее определение понятия организационной структуры: «3.3.2 Организационная структура (</w:t>
      </w:r>
      <w:proofErr w:type="spellStart"/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>organizationalstructure</w:t>
      </w:r>
      <w:proofErr w:type="spellEnd"/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>) - распределение ответственности, полномочий и взаимоотношений между работниками».</w:t>
      </w:r>
    </w:p>
    <w:p w:rsidR="00306EC7" w:rsidRPr="00306EC7" w:rsidRDefault="00306EC7" w:rsidP="00306E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Ниже на схеме представлена организационная структура предприятия.</w:t>
      </w:r>
    </w:p>
    <w:p w:rsidR="00306EC7" w:rsidRPr="00306EC7" w:rsidRDefault="00306EC7" w:rsidP="00306E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6EC7" w:rsidRPr="00306EC7" w:rsidRDefault="00306EC7" w:rsidP="00306E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306EC7">
        <w:rPr>
          <w:rFonts w:ascii="Calibri" w:eastAsia="Times New Roman" w:hAnsi="Calibri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9EC56CC" wp14:editId="3ACAA860">
            <wp:extent cx="5987143" cy="4778828"/>
            <wp:effectExtent l="0" t="0" r="0" b="0"/>
            <wp:docPr id="2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6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144" t="-2635" r="-33080" b="-257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89200" cy="478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EC7" w:rsidRDefault="00306EC7" w:rsidP="00306E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Рисунок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Организационная структура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ГУП</w:t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деятельностью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Совет директоров, который принимает решения по основным направлениям деятельности предприятия в соответствии с компетенцией, определенной Федеральным законом «Об акционерных обществах» и положениями Устава предприятия.</w:t>
      </w:r>
      <w:r w:rsidRPr="00306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Структура управления компанией представлена на рисунке 1.10. </w:t>
      </w: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руководство текущей деятельностью компании осуществляется Генеральным директором Общества (единоличный </w:t>
      </w: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исполнительный орган), который подотчетен Совету учредителей. Совет учредителей является высшим органом управления. </w:t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Генеральный директор избирается Советом учредителей сроком на 5 лет. В функции генерального директора входит осуществление оперативного руководства компанией для обеспечения ее конкурентоспособности, устойчивого и стабильного финансово-экономического положения.</w:t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со структурной схемой в подчинении генерального директора находятся руководители направлений, отвечающие за основные направления деятельности компании.</w:t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Следующий уровень управления – Руководители функциональных направлений деятельности.</w:t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Низший уровень управления – руководители структурных подразделений – начальники отделов.</w:t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Организационная структура содержит элементы функциональных, </w:t>
      </w:r>
      <w:proofErr w:type="spellStart"/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дивизиональных</w:t>
      </w:r>
      <w:proofErr w:type="spellEnd"/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проектных структур. Это обусловлено специализацией – двумя разными направлениями </w:t>
      </w:r>
      <w:proofErr w:type="spellStart"/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деятелньости</w:t>
      </w:r>
      <w:proofErr w:type="spellEnd"/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посредничеством и строительством и ремонтом, проектной формой организации работ по исполнению контрактов – временными горизонтальными взаимодействиями по выполнению проектов, а также глобальным характером операций с привязкой к определенным территориям. </w:t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Признаки функциональной структуры проявляются в существовании функциональных управленческих подразделений, отвечающих за отдельные виды управленческой деятельности (блоки). Функциональная структура основана на принципе полного распорядительства – функциональный руководитель может давать прямые распоряжения всем звеньям нижестоящих уровней в пределах его компетенций. Основной недостаток функциональной структуры заключается в строгой функциональной субординации, а это затрудняет кооперацию разных функциональных подразделений. </w:t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Признаки </w:t>
      </w:r>
      <w:proofErr w:type="spellStart"/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дивизиональной</w:t>
      </w:r>
      <w:proofErr w:type="spellEnd"/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 проявляются в выделении подразделений по управлению производством отдельных продуктов и отдельными функциями производственного процесса. Для структуры характерна полная ответственность руководителей за результаты хозяйственной деятельности возглавляемых ими подразделений. Построение </w:t>
      </w:r>
      <w:proofErr w:type="spellStart"/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дивизиональной</w:t>
      </w:r>
      <w:proofErr w:type="spellEnd"/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 осуществляется по региональному принципу. </w:t>
      </w:r>
      <w:proofErr w:type="spellStart"/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Дивизиональная</w:t>
      </w:r>
      <w:proofErr w:type="spellEnd"/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более совершенная модель управления для крупных компаний, она позволяет эффективнее реагировать на изменения внешней среды (условий конкуренции, потребительского спроса), обеспечивает управление многопрофильными организациями, улучшает координацию деятельности. К недостаткам можно отнести дублирование функций на разных уровнях управления, сохранение линейно-функциональной структуры внутри структур со всеми их недостатками.</w:t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Признаки проектной структуры управления проявляются во временных формах организации, создаваемых в рамках решения конкретной задачи – реализации проекта. По завершении проекта, привлеченные для его выполнения специалисты, как правило, возвращаются к постоянной работе в свои подразделения. Преимущества такой структуры управления включают: гибкость в использовании кадрового состава, лучшая ориентация на проектные цели, высокая эффективность проектного управления, быстрая реакция на нужды проекта. Недостатки – сложность распределения ответственности, высокие требования к квалификации специалистов, высокая вероятность конфликтов между руководителями подразделений или проектов, сложность взаимодействия различных проектов внутри компании и усложнение развития организации как единого целого</w:t>
      </w:r>
      <w:proofErr w:type="gramStart"/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рисунке ниже представлена типовая проектная структура. Характерно пересечение </w:t>
      </w:r>
      <w:proofErr w:type="spellStart"/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оргструктуры</w:t>
      </w:r>
      <w:proofErr w:type="spellEnd"/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с функциональной </w:t>
      </w:r>
      <w:proofErr w:type="spellStart"/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оргструктурой</w:t>
      </w:r>
      <w:proofErr w:type="spellEnd"/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компании, при этом Специализированная дирекция осуществляет техническое руководство проектом, а Региональное представительство организует и контролирует хозяйственную деятельность. </w:t>
      </w:r>
    </w:p>
    <w:p w:rsidR="00306EC7" w:rsidRDefault="00306EC7" w:rsidP="00306E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Учитывая вышеизложенное, можно сделать вывод о том, что организационная структура создает необходимые условия для поддержания основных функций управления и позволяет делегировать функцию исполнения на уровень ниже, оставляя руководству принятие решений, планирование, контроль и регулирование основных и вспомогательных и обеспечивающих бизнес-процессов компании. </w:t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Таблица 1</w:t>
      </w:r>
      <w:r w:rsidRPr="00306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Анализ деловой среды </w:t>
      </w:r>
    </w:p>
    <w:tbl>
      <w:tblPr>
        <w:tblW w:w="97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60"/>
        <w:gridCol w:w="1440"/>
        <w:gridCol w:w="1620"/>
        <w:gridCol w:w="1440"/>
        <w:gridCol w:w="1440"/>
        <w:gridCol w:w="1620"/>
      </w:tblGrid>
      <w:tr w:rsidR="00306EC7" w:rsidRPr="00306EC7" w:rsidTr="00B44497">
        <w:trPr>
          <w:trHeight w:val="20"/>
        </w:trPr>
        <w:tc>
          <w:tcPr>
            <w:tcW w:w="2160" w:type="dxa"/>
            <w:vAlign w:val="center"/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Элементы деловой среды</w:t>
            </w:r>
          </w:p>
        </w:tc>
        <w:tc>
          <w:tcPr>
            <w:tcW w:w="1440" w:type="dxa"/>
            <w:vAlign w:val="center"/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чем пр</w:t>
            </w:r>
            <w:proofErr w:type="gramStart"/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является влияние?</w:t>
            </w:r>
          </w:p>
        </w:tc>
        <w:tc>
          <w:tcPr>
            <w:tcW w:w="1620" w:type="dxa"/>
            <w:vAlign w:val="center"/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Насколько сильно влияние (сильное; умеренное; незначительное; не оказывает влияния)?</w:t>
            </w:r>
          </w:p>
        </w:tc>
        <w:tc>
          <w:tcPr>
            <w:tcW w:w="1440" w:type="dxa"/>
            <w:vAlign w:val="center"/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чем пр</w:t>
            </w:r>
            <w:proofErr w:type="gramStart"/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является влияние вашей организации?</w:t>
            </w:r>
          </w:p>
        </w:tc>
        <w:tc>
          <w:tcPr>
            <w:tcW w:w="1440" w:type="dxa"/>
            <w:vAlign w:val="center"/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Насколько оно сильно?</w:t>
            </w:r>
          </w:p>
        </w:tc>
        <w:tc>
          <w:tcPr>
            <w:tcW w:w="1620" w:type="dxa"/>
            <w:vAlign w:val="center"/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чью пользу складывается баланс сил?</w:t>
            </w:r>
          </w:p>
        </w:tc>
      </w:tr>
      <w:tr w:rsidR="00306EC7" w:rsidRPr="00306EC7" w:rsidTr="00B44497">
        <w:trPr>
          <w:cantSplit/>
          <w:trHeight w:val="2299"/>
        </w:trPr>
        <w:tc>
          <w:tcPr>
            <w:tcW w:w="2160" w:type="dxa"/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Потребители</w:t>
            </w:r>
          </w:p>
        </w:tc>
        <w:tc>
          <w:tcPr>
            <w:tcW w:w="1440" w:type="dxa"/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Влияют на объем реализации</w:t>
            </w:r>
          </w:p>
        </w:tc>
        <w:tc>
          <w:tcPr>
            <w:tcW w:w="1620" w:type="dxa"/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Сильное</w:t>
            </w:r>
          </w:p>
        </w:tc>
        <w:tc>
          <w:tcPr>
            <w:tcW w:w="1440" w:type="dxa"/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Формирует предложение на продукцию, предлагает различную продукцию </w:t>
            </w:r>
          </w:p>
        </w:tc>
        <w:tc>
          <w:tcPr>
            <w:tcW w:w="1440" w:type="dxa"/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Умеренное</w:t>
            </w:r>
          </w:p>
        </w:tc>
        <w:tc>
          <w:tcPr>
            <w:tcW w:w="1620" w:type="dxa"/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пользу потребителей</w:t>
            </w:r>
          </w:p>
        </w:tc>
      </w:tr>
      <w:tr w:rsidR="00306EC7" w:rsidRPr="00306EC7" w:rsidTr="00B44497">
        <w:trPr>
          <w:cantSplit/>
          <w:trHeight w:val="2299"/>
        </w:trPr>
        <w:tc>
          <w:tcPr>
            <w:tcW w:w="2160" w:type="dxa"/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Поставщики</w:t>
            </w:r>
          </w:p>
        </w:tc>
        <w:tc>
          <w:tcPr>
            <w:tcW w:w="1440" w:type="dxa"/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них зависит качество </w:t>
            </w:r>
            <w:proofErr w:type="gramStart"/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произведен</w:t>
            </w:r>
            <w:proofErr w:type="gramEnd"/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ной продукции,  </w:t>
            </w: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стоимость закупаемых материалов и комплектующих</w:t>
            </w:r>
          </w:p>
        </w:tc>
        <w:tc>
          <w:tcPr>
            <w:tcW w:w="1620" w:type="dxa"/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Умеренное</w:t>
            </w:r>
          </w:p>
        </w:tc>
        <w:tc>
          <w:tcPr>
            <w:tcW w:w="1440" w:type="dxa"/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организации зависит выбор поставщика</w:t>
            </w: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покупаемого у них сырья</w:t>
            </w:r>
          </w:p>
        </w:tc>
        <w:tc>
          <w:tcPr>
            <w:tcW w:w="1440" w:type="dxa"/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Умеренное</w:t>
            </w:r>
          </w:p>
        </w:tc>
        <w:tc>
          <w:tcPr>
            <w:tcW w:w="1620" w:type="dxa"/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пользу предприятия</w:t>
            </w:r>
          </w:p>
        </w:tc>
      </w:tr>
      <w:tr w:rsidR="00306EC7" w:rsidRPr="00306EC7" w:rsidTr="00B44497">
        <w:trPr>
          <w:cantSplit/>
          <w:trHeight w:val="2299"/>
        </w:trPr>
        <w:tc>
          <w:tcPr>
            <w:tcW w:w="2160" w:type="dxa"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Конкуренты </w:t>
            </w: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Влияют на </w:t>
            </w:r>
            <w:proofErr w:type="spellStart"/>
            <w:proofErr w:type="gramStart"/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ценообразо-вание</w:t>
            </w:r>
            <w:proofErr w:type="spellEnd"/>
            <w:proofErr w:type="gramEnd"/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отрасли </w:t>
            </w:r>
          </w:p>
        </w:tc>
        <w:tc>
          <w:tcPr>
            <w:tcW w:w="1620" w:type="dxa"/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Умеренное</w:t>
            </w:r>
          </w:p>
        </w:tc>
        <w:tc>
          <w:tcPr>
            <w:tcW w:w="1440" w:type="dxa"/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Определяет цену на рынке продаж </w:t>
            </w:r>
          </w:p>
        </w:tc>
        <w:tc>
          <w:tcPr>
            <w:tcW w:w="1440" w:type="dxa"/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Сильное</w:t>
            </w:r>
          </w:p>
        </w:tc>
        <w:tc>
          <w:tcPr>
            <w:tcW w:w="1620" w:type="dxa"/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пользу конкурентов</w:t>
            </w:r>
          </w:p>
        </w:tc>
      </w:tr>
      <w:tr w:rsidR="00306EC7" w:rsidRPr="00306EC7" w:rsidTr="00B44497">
        <w:trPr>
          <w:cantSplit/>
          <w:trHeight w:val="2299"/>
        </w:trPr>
        <w:tc>
          <w:tcPr>
            <w:tcW w:w="2160" w:type="dxa"/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Государственные и муниципальные организации –</w:t>
            </w: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налоговые органы</w:t>
            </w:r>
          </w:p>
        </w:tc>
        <w:tc>
          <w:tcPr>
            <w:tcW w:w="1440" w:type="dxa"/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Определяют налоги и контролируют работу предприятия и  соблюдение стандартов</w:t>
            </w:r>
          </w:p>
        </w:tc>
        <w:tc>
          <w:tcPr>
            <w:tcW w:w="1620" w:type="dxa"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Умеренное</w:t>
            </w: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Уплата налогов</w:t>
            </w: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Незначи</w:t>
            </w:r>
            <w:proofErr w:type="spellEnd"/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-тельное</w:t>
            </w:r>
            <w:proofErr w:type="gramEnd"/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пользу </w:t>
            </w:r>
            <w:proofErr w:type="spellStart"/>
            <w:proofErr w:type="gramStart"/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государствен-ных</w:t>
            </w:r>
            <w:proofErr w:type="spellEnd"/>
            <w:proofErr w:type="gramEnd"/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6EC7" w:rsidRPr="00306EC7" w:rsidRDefault="00306EC7" w:rsidP="00306E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качестве основных факторов, влияющих как на состоянии отрасли в целом, так и на деятельность общества, можно указать:</w:t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ухудшение ситуации на внутреннем сырьевом рынке;</w:t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ухудшение спроса на продукцию;</w:t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государственное регулирование промышленности и т.д.</w:t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качестве мер, способствующих снижению рисков в случае появления данных негативных факторов, органы управления ООО предполагают использовать следующие возможности:</w:t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заключение долгосрочных контрактов на поставку качественного сырья и материалов;</w:t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повышение качества выпускаемой продукции;</w:t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поиск новых рынков сбыта.</w:t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Анализ внешней среды представлен в таблице ниже. </w:t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306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Результаты анализа внешних стратегических факторов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6"/>
        <w:gridCol w:w="1359"/>
        <w:gridCol w:w="1319"/>
        <w:gridCol w:w="2297"/>
      </w:tblGrid>
      <w:tr w:rsidR="00306EC7" w:rsidRPr="00306EC7" w:rsidTr="00B44497">
        <w:trPr>
          <w:trHeight w:val="20"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Внешние стратегические факторы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Взвешенная оценка</w:t>
            </w:r>
          </w:p>
        </w:tc>
      </w:tr>
      <w:tr w:rsidR="00306EC7" w:rsidRPr="00306EC7" w:rsidTr="00B44497">
        <w:trPr>
          <w:trHeight w:val="20"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Возможности</w:t>
            </w: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инновационных способностей и возможности их реализации</w:t>
            </w: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Рост репутации у покупателей</w:t>
            </w: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новых технологий</w:t>
            </w: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научно-технического потенциала предприятия</w:t>
            </w: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Рост активности производственной дея-тельности, связанной с инновациями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</w:t>
            </w: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</w:t>
            </w: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0,15</w:t>
            </w: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306EC7" w:rsidRPr="00306EC7" w:rsidTr="00B44497">
        <w:trPr>
          <w:trHeight w:val="2516"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Угрозы</w:t>
            </w: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Ухудшение конкурентной позиции </w:t>
            </w: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Устаревание оборудования;</w:t>
            </w: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Сложности с внутренними производственными проблемами </w:t>
            </w: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Неспособность финансировать необходимые изменения в стратегии</w:t>
            </w: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Новые технологии</w:t>
            </w: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Снижение активности потребителей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</w:t>
            </w: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</w:t>
            </w: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</w:t>
            </w: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0,15</w:t>
            </w: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0,15</w:t>
            </w: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0,15</w:t>
            </w:r>
          </w:p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306EC7" w:rsidRPr="00306EC7" w:rsidTr="00B44497">
        <w:trPr>
          <w:trHeight w:val="20"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Суммарная оценка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</w:tbl>
    <w:p w:rsidR="00306EC7" w:rsidRPr="00306EC7" w:rsidRDefault="00306EC7" w:rsidP="00306E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Оценка производилась по пятибалльной шкале, взвешенная оценка – произведение веса на оценку. Вес каждого фактора оценивался так, чтобы в сумме возможностей и угроз получалась единица.</w:t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данном случае оценка 3,2 показывает, что реакция предприятия на стратегические факторы внешней среды находится на среднем уровне.</w:t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Рассмотрим оценку конкурентной силы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предприятия</w:t>
      </w:r>
      <w:r w:rsidRPr="00306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его двух конкурентов. </w:t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Данные приведены в таблице ниже.</w:t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06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Оценка конкурентной позиции по шкале оценок: 1 – очень плохо; 10 – очень хорошо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0"/>
        <w:gridCol w:w="1764"/>
        <w:gridCol w:w="1607"/>
        <w:gridCol w:w="1620"/>
      </w:tblGrid>
      <w:tr w:rsidR="00306EC7" w:rsidRPr="00306EC7" w:rsidTr="00B44497">
        <w:trPr>
          <w:trHeight w:val="300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Ключевые факторы успеха (КФУ)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Предприятие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Конкуренты</w:t>
            </w:r>
          </w:p>
        </w:tc>
      </w:tr>
      <w:tr w:rsidR="00306EC7" w:rsidRPr="00306EC7" w:rsidTr="00B44497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конкурент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Второй конкурент</w:t>
            </w:r>
          </w:p>
        </w:tc>
      </w:tr>
      <w:tr w:rsidR="00306EC7" w:rsidRPr="00306EC7" w:rsidTr="00B4449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Качество продукции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06EC7" w:rsidRPr="00306EC7" w:rsidTr="00B4449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Репутация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06EC7" w:rsidRPr="00306EC7" w:rsidTr="00B4449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Производственные мощности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06EC7" w:rsidRPr="00306EC7" w:rsidTr="00B4449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Грамотное использование технологии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6EC7" w:rsidRPr="00306EC7" w:rsidTr="00B4449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Сбытовая сеть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06EC7" w:rsidRPr="00306EC7" w:rsidTr="00B4449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Маркетинг (реклама)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6EC7" w:rsidRPr="00306EC7" w:rsidTr="00B4449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Финансовое положение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06EC7" w:rsidRPr="00306EC7" w:rsidTr="00B4449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Издержки в сравнении с конкурентами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6EC7" w:rsidRPr="00306EC7" w:rsidTr="00B4449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Обслуживание клиентов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06EC7" w:rsidRPr="00306EC7" w:rsidTr="00B4449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оценка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</w:tbl>
    <w:p w:rsidR="00306EC7" w:rsidRPr="00306EC7" w:rsidRDefault="00306EC7" w:rsidP="00306E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Стратегические возможности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предприятия</w:t>
      </w:r>
      <w:r w:rsidRPr="00306EC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долгосрочное сотрудничество с потребителями;</w:t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контроль качества;</w:t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  <w:t>- высокое качество продукции;</w:t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мобильность управления;</w:t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повышение квалификации персонала в соответствии с требованием времени.</w:t>
      </w:r>
    </w:p>
    <w:p w:rsidR="00306EC7" w:rsidRPr="00306EC7" w:rsidRDefault="00306EC7" w:rsidP="00306EC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Проанализируем финансовые результаты деятельности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предприятия</w:t>
      </w:r>
      <w:r w:rsidRPr="00306EC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06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Исходные данные для анализа прибыли от реализации продукции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предприятия</w:t>
      </w:r>
      <w:r w:rsidRPr="00306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06EC7">
        <w:rPr>
          <w:rFonts w:ascii="Times New Roman" w:eastAsia="Calibri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306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196"/>
        <w:gridCol w:w="1669"/>
        <w:gridCol w:w="1196"/>
        <w:gridCol w:w="1669"/>
        <w:gridCol w:w="1648"/>
      </w:tblGrid>
      <w:tr w:rsidR="00306EC7" w:rsidRPr="00306EC7" w:rsidTr="00B44497">
        <w:trPr>
          <w:cantSplit/>
          <w:trHeight w:val="134"/>
        </w:trPr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Темп роста 2013 по сравнению с 2012</w:t>
            </w:r>
          </w:p>
        </w:tc>
      </w:tr>
      <w:tr w:rsidR="00306EC7" w:rsidRPr="00306EC7" w:rsidTr="00B44497">
        <w:trPr>
          <w:cantSplit/>
          <w:trHeight w:val="9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Сумма, тыс. руб.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Структура, 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Сумма, тыс. руб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Структура,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EC7" w:rsidRPr="00306EC7" w:rsidTr="00B44497">
        <w:trPr>
          <w:trHeight w:val="1393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Выручка от реализации продукции, работ, услуг за вычетом НДС, акцизного налога и других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441045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441134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89 %</w:t>
            </w:r>
          </w:p>
        </w:tc>
      </w:tr>
      <w:tr w:rsidR="00306EC7" w:rsidRPr="00306EC7" w:rsidTr="00B44497">
        <w:trPr>
          <w:trHeight w:val="58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Себестоимость реализованных услуг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363729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82,47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367167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83,23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101 %</w:t>
            </w:r>
          </w:p>
        </w:tc>
      </w:tr>
      <w:tr w:rsidR="00306EC7" w:rsidRPr="00306EC7" w:rsidTr="00B44497">
        <w:trPr>
          <w:trHeight w:val="551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Валовая прибыль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78316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17,53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73967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16,77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</w:tr>
    </w:tbl>
    <w:p w:rsidR="00306EC7" w:rsidRPr="00306EC7" w:rsidRDefault="00306EC7" w:rsidP="00306E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Таким образом, динамика изменения выручки положительна в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306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по сравнению с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06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годом и незначительно, на 89 тыс. руб., возрастает. Себестоимость в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306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году, увеличивается на 3438 тыс. руб., что является неблагоприятной тенденцией. Вместе с тем, еще одной неблагоприятной тенденцией является уменьшение валовой прибыли. </w:t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479C" w:rsidRDefault="006C479C" w:rsidP="00956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79C" w:rsidRDefault="006C479C" w:rsidP="00956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79C" w:rsidRDefault="006C479C" w:rsidP="00956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79C" w:rsidRDefault="006C479C" w:rsidP="00956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79C" w:rsidRDefault="006C479C" w:rsidP="00956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79C" w:rsidRDefault="006C479C" w:rsidP="00956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CD6" w:rsidRPr="00306EC7" w:rsidRDefault="00956CD6" w:rsidP="00306EC7">
      <w:pPr>
        <w:pStyle w:val="1"/>
        <w:jc w:val="center"/>
        <w:rPr>
          <w:rFonts w:ascii="Times New Roman" w:hAnsi="Times New Roman" w:cs="Times New Roman"/>
        </w:rPr>
      </w:pPr>
      <w:bookmarkStart w:id="2" w:name="_Toc459072593"/>
      <w:r w:rsidRPr="00306EC7">
        <w:rPr>
          <w:rFonts w:ascii="Times New Roman" w:hAnsi="Times New Roman" w:cs="Times New Roman"/>
          <w:color w:val="auto"/>
        </w:rPr>
        <w:lastRenderedPageBreak/>
        <w:t>2.</w:t>
      </w:r>
      <w:r w:rsidRPr="00306EC7">
        <w:rPr>
          <w:rFonts w:ascii="Times New Roman" w:hAnsi="Times New Roman" w:cs="Times New Roman"/>
          <w:color w:val="auto"/>
        </w:rPr>
        <w:tab/>
        <w:t>Описание производства (производственная структура)</w:t>
      </w:r>
      <w:bookmarkEnd w:id="2"/>
    </w:p>
    <w:p w:rsidR="00306EC7" w:rsidRDefault="00306EC7" w:rsidP="00956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EC7" w:rsidRDefault="00306EC7" w:rsidP="00956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Ниже представлена схема производственного процесса предприятия.</w:t>
      </w:r>
    </w:p>
    <w:p w:rsidR="00306EC7" w:rsidRDefault="00306EC7" w:rsidP="00956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15021" wp14:editId="4DBBEEDC">
                <wp:simplePos x="0" y="0"/>
                <wp:positionH relativeFrom="column">
                  <wp:posOffset>1066800</wp:posOffset>
                </wp:positionH>
                <wp:positionV relativeFrom="paragraph">
                  <wp:posOffset>1345565</wp:posOffset>
                </wp:positionV>
                <wp:extent cx="4953000" cy="1863090"/>
                <wp:effectExtent l="0" t="0" r="19050" b="22860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863090"/>
                        </a:xfrm>
                        <a:prstGeom prst="roundRect">
                          <a:avLst>
                            <a:gd name="adj" fmla="val 6491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26" style="position:absolute;margin-left:84pt;margin-top:105.95pt;width:390pt;height:14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" filled="f" strokeweight=".25pt">
                <v:stroke dashstyle="longDash"/>
              </v:roundrect>
            </w:pict>
          </mc:Fallback>
        </mc:AlternateContent>
      </w:r>
      <w:r w:rsidRPr="00306E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C744D7" wp14:editId="20A8BA8F">
            <wp:extent cx="6150428" cy="384265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151" cy="384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EC7" w:rsidRDefault="00306EC7" w:rsidP="00306E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Рисунок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Проектная форма организации работ по исполнению контракта с использованием субподрядных организаций</w:t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Однако</w:t>
      </w:r>
      <w:proofErr w:type="gramStart"/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организационная структура компании пока не представляется матричной т.к. не отвечает основным ее критериям: матричные связи не являются постоянными (проектные группы каждый раз создаются специальным приказом по объединению); сотрудники функциональных подразделений не подчиняются одновременно двум руководителям, находящимся на одном иерархическом уровне организации – то есть руководители проекта не имеют линейных полномочий над сотрудниками разных департаментов (</w:t>
      </w:r>
      <w:proofErr w:type="spellStart"/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межфункциональные</w:t>
      </w:r>
      <w:proofErr w:type="spellEnd"/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решаются по принципу </w:t>
      </w: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направления служебных/докладных записок от одного подразделения другому). </w:t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сегодняшний день основная деятельность ООО связана с реализацией проектов строительства, поэтому процессы управления проектами являются ключевыми. Собственно понятие проект начинается с момента подписания контракта и выхода приказа по организации о старте проекта и заканчивается сдачей объекта Заказчику.</w:t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После подписания контракта с заказчиком и получения контрактной спецификации, специалистами аналитическо-расчетного департамента и специализированных дирекций разрабатывается рабочая спецификация. Далее заключается договор с проектным институтом на разработку рабочей документации строительства объекта, в состав которой входит комплект рабочих чертежей и заказная спецификация, составленная на основе контрактной спецификации.</w:t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Проектный институт направляет в ТПЭ комплект рабочих чертежей, после чего, в зависимости от условий контракта, возможна непосредственная передача комплекта рабочих чертежей Заказчику, либо сначала комплект рабочих чертежей передается на проверку внешнему аудитору, и только после получения одобрения аудитором, документация передается Заказчику.</w:t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 проектного института поступают заказные спецификации, изменения и дополнениям к ним. После рассмотрения и утверждения спецификации, Специализированная дирекция поручает Управлению поставок оборудования осуществить поставку оборудования, аналитическо-расчетный департамент, на основе расчётов, указывает предполагаемую стоимость позиций спецификации. После определения поставщика формируется документ «Заказ поставщику», заключается договор на поставку. Процесс производства оборудования и материалов полностью передан на аутсорсинг. Необходимость применения  аутсорсинга объясняется тем, что он позволяет с максимальной эффективностью использовать сильные стороны участников экономических отношений, добиваться  </w:t>
      </w: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конкурентных преимуществ за счет возможности каждой из сторон выполнять те функции, в которых она наиболее успешна, получать высокое качество производимых работ, высококвалифицированное обслуживание профильных направлений.</w:t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мере готовности произведенные материалы и оборудование транспортируются к объектам строительства при участии привлеченных организаций-перевозчиков. </w:t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процессе строительства могут возникнуть случаи необходимости временного хранения уже доставленных, но не востребованных по определенным причинам материалов и оборудования. Это могут быть причины задержки сроков строительства, отсутствие или несоответствие необходимой документации: паспорта, сертификата и т.д. Не имея собственного склада, субподрядчики сдают на временное ответственное хранение товарно-материальные ценности на производственный склад обособленного подразделения. </w:t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Планирование работ осуществляет Руководитель отделения строительства и ремонта на основе контрактных (договорных) требований и представленного в контракте с заказчиком графика строительства и модернизации объекта, в соответствии с которым разрабатывается план мероприятий по исполнению контракта с заказчиком. План отражает планируемые и фактические сроки выполнения мероприятий по исполнению контракта с заказчиком.</w:t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Управление технической политики обеспечивает объе</w:t>
      </w:r>
      <w:proofErr w:type="gramStart"/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стр</w:t>
      </w:r>
      <w:proofErr w:type="gramEnd"/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оительства проектной и технической документацией: проектная документация; рабочая документация; проект организации строительства объекта; отчёты по инженерным изысканиям; техническая документация заводов-изготовителей оборудования; техническая документация инофирм-поставщиков импортного/реэкспортного оборудования; техническая документация пусконаладочных организаций; нормативно-техническая документация. </w:t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Обеспечение законодательными и нормативными правовыми актами, должностными и производственными инструкциями по охране труда  осуществляет эксперт по охране труда Общества в соответствии с требованиями Трудового кодекса Российской Федерации, СНиП, законодательства Российской Федерации об охране труда.</w:t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выполнения некоторых видов работ – крупных проектов и заявок -  привлекаются внешние организации. Отбор и оценка строительно-монтажных и пусконаладочных организаций производятся как Специализированной дирекцией, так и Обособленным подразделением. Критериями оценки при выборе субподрядных организаций являются:</w:t>
      </w:r>
    </w:p>
    <w:p w:rsidR="00306EC7" w:rsidRPr="00306EC7" w:rsidRDefault="00306EC7" w:rsidP="00306EC7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достаточный опыт выполнения работ по предполагаемой специфике (с подтверждением </w:t>
      </w:r>
      <w:proofErr w:type="spellStart"/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референс</w:t>
      </w:r>
      <w:proofErr w:type="spellEnd"/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-листом);</w:t>
      </w:r>
    </w:p>
    <w:p w:rsidR="00306EC7" w:rsidRPr="00306EC7" w:rsidRDefault="00306EC7" w:rsidP="00306EC7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разрешений и лицензий (допусков) на право выполнения работ;</w:t>
      </w:r>
    </w:p>
    <w:p w:rsidR="00306EC7" w:rsidRPr="00306EC7" w:rsidRDefault="00306EC7" w:rsidP="00306EC7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наличие, документов, требуемых соответствующими регламентами </w:t>
      </w:r>
      <w:proofErr w:type="spellStart"/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6EC7" w:rsidRPr="00306EC7" w:rsidRDefault="00306EC7" w:rsidP="00306EC7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компетентных и аттестованных инженерно-технических работников, в том числе специалистов по охране труда;</w:t>
      </w:r>
    </w:p>
    <w:p w:rsidR="00306EC7" w:rsidRPr="00306EC7" w:rsidRDefault="00306EC7" w:rsidP="00306EC7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организации постоянных специалистов с опытом выполнения работ;</w:t>
      </w:r>
    </w:p>
    <w:p w:rsidR="00306EC7" w:rsidRPr="00306EC7" w:rsidRDefault="00306EC7" w:rsidP="00306EC7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программы управления безопасностью труда и окружающей среды;</w:t>
      </w:r>
    </w:p>
    <w:p w:rsidR="00306EC7" w:rsidRPr="00306EC7" w:rsidRDefault="00306EC7" w:rsidP="00306EC7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специализированного инструмента, принадлежностей, машин и механизмов;</w:t>
      </w:r>
    </w:p>
    <w:p w:rsidR="00306EC7" w:rsidRPr="00306EC7" w:rsidRDefault="00306EC7" w:rsidP="00306EC7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предоставления гарантии качества на работы;</w:t>
      </w:r>
    </w:p>
    <w:p w:rsidR="00306EC7" w:rsidRPr="00306EC7" w:rsidRDefault="00306EC7" w:rsidP="00306EC7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конкурентно приемлемые цены на выполнение работ.</w:t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Проработка договора с субподрядной организацией осуществляется в установленном порядке работниками Специализированной дирекцией и/или Обособленным подразделением, а согласование и оформление договора осуществляется Специализированной дирекцией. Смета с оценкой стоимости работ, полученная от подрядной организации, направляется в Департамент сопровождения проектов для анализа корректности расчета стоимости работ методом сметного расчета с применением нормативных баз Федеральных единичных расценок, Территориальных единичных расценок, Государственных элементных сметных норм на строительство. Контроль и управление деятельностью субподрядных организаций в филиале осуществляют работники Обособленного подразделения (кураторы субподрядных организаций/работ). </w:t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Субподрядные организации в процессе выполнения работ обязаны предоставлять отчетность о выполнении всех работ в процессе строительства с краткими сведениями о методах выполнения работ, применяемых строительных материалах, изделий и конструкций, проведенных испытаниях конструкций, оборудования, систем, сетей, устройств. </w:t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Кроме отчетности, субподрядной организацией подготавливается  Исполнительная документация по объемам работ. </w:t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Контролируют ведение субподрядными организациями исполнительной документации кураторы работ  - работники Обособленного подразделения. К исполнительной документации относятся:</w:t>
      </w:r>
    </w:p>
    <w:p w:rsidR="00306EC7" w:rsidRPr="00306EC7" w:rsidRDefault="00306EC7" w:rsidP="00306EC7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освидетельствования геодезической разбивочной основы объекта капитального строительства;</w:t>
      </w:r>
    </w:p>
    <w:p w:rsidR="00306EC7" w:rsidRPr="00306EC7" w:rsidRDefault="00306EC7" w:rsidP="00306EC7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разбивки осей объекта капитального строительства на местности;</w:t>
      </w:r>
    </w:p>
    <w:p w:rsidR="00306EC7" w:rsidRPr="00306EC7" w:rsidRDefault="00306EC7" w:rsidP="00306EC7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освидетельствования работ, которые влияют на безопасность объекта капитального строительства и, в соответствии с технологией строительства, контроль выполнения </w:t>
      </w: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не может быть проведён после выполнения других работ (скрытые работы);</w:t>
      </w:r>
    </w:p>
    <w:p w:rsidR="00306EC7" w:rsidRPr="00306EC7" w:rsidRDefault="00306EC7" w:rsidP="00306EC7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освидетельствования строительных конструкций, устранение выявленных в процессе проведения строительного контроля недостатков;</w:t>
      </w:r>
    </w:p>
    <w:p w:rsidR="00306EC7" w:rsidRPr="00306EC7" w:rsidRDefault="00306EC7" w:rsidP="00306EC7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освидетельствования участков сетей инженерно-технического обеспечения, устранение выявленных в процессе проведения строительного контроля недостатков;</w:t>
      </w:r>
    </w:p>
    <w:p w:rsidR="00306EC7" w:rsidRPr="00306EC7" w:rsidRDefault="00306EC7" w:rsidP="00306EC7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документация на строительство, реконструкцию, капитальный ремонт объекта капитального строительства с записями о соответствии фактически выполненных работ рабочей документации;</w:t>
      </w:r>
    </w:p>
    <w:p w:rsidR="00306EC7" w:rsidRPr="00306EC7" w:rsidRDefault="00306EC7" w:rsidP="00306EC7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306E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исполнительные</w:t>
      </w:r>
      <w:proofErr w:type="spellEnd"/>
      <w:r w:rsidRPr="00306E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06E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геодезические</w:t>
      </w:r>
      <w:proofErr w:type="spellEnd"/>
      <w:r w:rsidRPr="00306E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06E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схемы</w:t>
      </w:r>
      <w:proofErr w:type="spellEnd"/>
      <w:r w:rsidRPr="00306E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306EC7" w:rsidRPr="00306EC7" w:rsidRDefault="00306EC7" w:rsidP="00306EC7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исполнительные схемы и профили участков сетей инженерно-технического обеспечения;</w:t>
      </w:r>
    </w:p>
    <w:p w:rsidR="00306EC7" w:rsidRPr="00306EC7" w:rsidRDefault="00306EC7" w:rsidP="00306EC7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испытания и опробования технических устройств;</w:t>
      </w:r>
    </w:p>
    <w:p w:rsidR="00306EC7" w:rsidRPr="00306EC7" w:rsidRDefault="00306EC7" w:rsidP="00306EC7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экспертиз, обследований, лабораторных и иных испытаний выполненных работ, проведенных в процессе строительного контроля;</w:t>
      </w:r>
    </w:p>
    <w:p w:rsidR="00306EC7" w:rsidRPr="00306EC7" w:rsidRDefault="00306EC7" w:rsidP="00306EC7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проведение контроля качества применяемых строительных материалов (изделий);</w:t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Приёмка исполнительной документации от субподрядных организаций осуществляется инженером ПТО филиала, при этом проверяется её состав и объём на соответствие проектной, рабочей и нормативно-технической документации. </w:t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Управление технической политики осуществляет технический мониторинг и аудит строящихся энергетических объектов, для чего:</w:t>
      </w:r>
    </w:p>
    <w:p w:rsidR="00306EC7" w:rsidRPr="00306EC7" w:rsidRDefault="00306EC7" w:rsidP="00306EC7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 анализ планов работ на объектах, периодических отчётов Обособленных подразделений предприятия, графиков разработки проектной документации, поставки оборудования и материалов, строительно-монтажных работ;</w:t>
      </w:r>
    </w:p>
    <w:p w:rsidR="00306EC7" w:rsidRPr="00306EC7" w:rsidRDefault="00306EC7" w:rsidP="00306EC7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сбор и анализ оперативной информации о ходе строительства объектов;</w:t>
      </w:r>
    </w:p>
    <w:p w:rsidR="00306EC7" w:rsidRPr="00306EC7" w:rsidRDefault="00306EC7" w:rsidP="00306EC7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своих работников на объекты для осуществления мониторинга хода строительства и проверки объёмов выполненных работ;</w:t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выполнения пуско-наладочных работ создается специальная организация, в которой участвуют представители компаний производителей оборудования, представители компаний, осуществляющих </w:t>
      </w:r>
      <w:proofErr w:type="gramStart"/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шеф-монтаж</w:t>
      </w:r>
      <w:proofErr w:type="gramEnd"/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специалисты Технопромэкспорт.  Пусконаладочные работы делятся на виды работ по системам пуско-наладки:</w:t>
      </w:r>
    </w:p>
    <w:p w:rsidR="00306EC7" w:rsidRPr="00306EC7" w:rsidRDefault="00306EC7" w:rsidP="00306EC7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электромонтажная наладка,</w:t>
      </w:r>
    </w:p>
    <w:p w:rsidR="00306EC7" w:rsidRPr="00306EC7" w:rsidRDefault="00306EC7" w:rsidP="00306EC7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наладка </w:t>
      </w:r>
      <w:proofErr w:type="spellStart"/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КИПа</w:t>
      </w:r>
      <w:proofErr w:type="spellEnd"/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автоматики,</w:t>
      </w:r>
    </w:p>
    <w:p w:rsidR="00306EC7" w:rsidRPr="00306EC7" w:rsidRDefault="00306EC7" w:rsidP="00306EC7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наладка.</w:t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 каждый вид пусконаладочных работ составляется Программа, которая утверждается Заказчиком. Каждая Программа делится на этапы, по 5-10 этапов в каждой. Этапы в Программе последовательны, т.е. нельзя начать следующий этап, не выполнив предыдущий, что связано с технологическими особенностями работ.</w:t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Завершающим этапом проекта является сдача работ заказчику, с подписанием актов сдачи-приемки работ.</w:t>
      </w:r>
    </w:p>
    <w:p w:rsidR="00306EC7" w:rsidRDefault="00306EC7" w:rsidP="00306E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EC7" w:rsidRDefault="00306EC7" w:rsidP="00956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EC7" w:rsidRDefault="00306EC7" w:rsidP="00956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EC7" w:rsidRDefault="00306EC7" w:rsidP="00956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CD6" w:rsidRPr="00306EC7" w:rsidRDefault="00956CD6" w:rsidP="00306EC7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459072594"/>
      <w:r w:rsidRPr="00306EC7">
        <w:rPr>
          <w:rFonts w:ascii="Times New Roman" w:hAnsi="Times New Roman" w:cs="Times New Roman"/>
          <w:color w:val="auto"/>
        </w:rPr>
        <w:lastRenderedPageBreak/>
        <w:t>3.</w:t>
      </w:r>
      <w:r w:rsidRPr="00306EC7">
        <w:rPr>
          <w:rFonts w:ascii="Times New Roman" w:hAnsi="Times New Roman" w:cs="Times New Roman"/>
          <w:color w:val="auto"/>
        </w:rPr>
        <w:tab/>
        <w:t xml:space="preserve">Рекомендации по улучшению деятельности исследуемого предприятия (в разрезе любого направления </w:t>
      </w:r>
      <w:r w:rsidRPr="00306EC7">
        <w:rPr>
          <w:rFonts w:ascii="Times New Roman" w:hAnsi="Times New Roman" w:cs="Times New Roman"/>
          <w:color w:val="auto"/>
        </w:rPr>
        <w:t>или по нескольким направлениям)</w:t>
      </w:r>
      <w:bookmarkEnd w:id="3"/>
    </w:p>
    <w:p w:rsidR="00306EC7" w:rsidRDefault="00306EC7" w:rsidP="00956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EC7" w:rsidRPr="00306EC7" w:rsidRDefault="00306EC7" w:rsidP="00306EC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6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предприятия</w:t>
      </w:r>
      <w:r w:rsidRPr="00306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предлагается инновация управления.</w:t>
      </w:r>
    </w:p>
    <w:p w:rsidR="00306EC7" w:rsidRPr="00306EC7" w:rsidRDefault="00306EC7" w:rsidP="00306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>В качестве системы бережливого производства предлагается внедрение системы «5</w:t>
      </w:r>
      <w:r w:rsidRPr="00306EC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306EC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06EC7" w:rsidRPr="00306EC7" w:rsidRDefault="00306EC7" w:rsidP="00306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>Практическая цель «5S» - устранить необоснованные потери. Она считается наиболее простым инструментом бережливого производства и</w:t>
      </w:r>
      <w:r w:rsidRPr="00306EC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требует значительных инвестиций, </w:t>
      </w:r>
      <w:r w:rsidRPr="00306EC7">
        <w:rPr>
          <w:rFonts w:ascii="Times New Roman" w:eastAsia="Times New Roman" w:hAnsi="Times New Roman" w:cs="Times New Roman"/>
          <w:sz w:val="28"/>
          <w:szCs w:val="28"/>
        </w:rPr>
        <w:t>так как большая часть мероприятий являются организационными</w:t>
      </w:r>
      <w:r w:rsidRPr="00306EC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 Плюсом «5S» является то, что она не требует применения новых управленческих технологий и теорий.</w:t>
      </w:r>
    </w:p>
    <w:p w:rsidR="00306EC7" w:rsidRPr="00306EC7" w:rsidRDefault="00306EC7" w:rsidP="00306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Система  </w:t>
      </w:r>
      <w:r w:rsidRPr="00306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Pr="00306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Pr="00306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6EC7">
        <w:rPr>
          <w:rFonts w:ascii="Times New Roman" w:eastAsia="Times New Roman" w:hAnsi="Times New Roman" w:cs="Times New Roman"/>
          <w:sz w:val="28"/>
          <w:szCs w:val="28"/>
        </w:rPr>
        <w:t>позволяет практически без затрат не только</w:t>
      </w:r>
      <w:r w:rsidRPr="00306EC7">
        <w:rPr>
          <w:rFonts w:ascii="Times New Roman" w:eastAsia="Times New Roman" w:hAnsi="Times New Roman" w:cs="Times New Roman"/>
          <w:sz w:val="28"/>
          <w:szCs w:val="28"/>
          <w:shd w:val="clear" w:color="auto" w:fill="FBF9F1"/>
        </w:rPr>
        <w:t xml:space="preserve"> </w:t>
      </w:r>
      <w:r w:rsidRPr="00306EC7">
        <w:rPr>
          <w:rFonts w:ascii="Times New Roman" w:eastAsia="Times New Roman" w:hAnsi="Times New Roman" w:cs="Times New Roman"/>
          <w:sz w:val="28"/>
          <w:szCs w:val="28"/>
        </w:rPr>
        <w:t>наводить порядок на предприятии, тем самым повышать производительность на 10-50 процентов, сокращать потери, снижать уровень брака и травматизма на треть, но и создавать необходимые стартовые условия для реализации сложных и дорогостоящих производственных и организационных инноваций, обеспечивать их высокую эффективность за счет радикального изменения сознания работников, их отношения к своему делу.</w:t>
      </w:r>
      <w:proofErr w:type="gramEnd"/>
    </w:p>
    <w:p w:rsidR="00306EC7" w:rsidRPr="00306EC7" w:rsidRDefault="00306EC7" w:rsidP="00306E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таблице ниже представлены конкретные мероприятия по внедрению на предприятии системы 5</w:t>
      </w:r>
      <w:r w:rsidRPr="00306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Pr="00306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каждом этапе, ответственные исполнители, а также необходимые затраты на их реализацию.</w:t>
      </w:r>
    </w:p>
    <w:p w:rsidR="00306EC7" w:rsidRPr="00306EC7" w:rsidRDefault="00306EC7" w:rsidP="00306E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06EC7" w:rsidRPr="00306EC7" w:rsidRDefault="00306EC7" w:rsidP="00306EC7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06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Pr="00306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Этапы внедрения системы  5</w:t>
      </w:r>
      <w:r w:rsidRPr="00306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Pr="00306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7"/>
        <w:gridCol w:w="2124"/>
        <w:gridCol w:w="2042"/>
      </w:tblGrid>
      <w:tr w:rsidR="00306EC7" w:rsidRPr="00306EC7" w:rsidTr="00B44497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</w:t>
            </w:r>
          </w:p>
        </w:tc>
      </w:tr>
      <w:tr w:rsidR="00306EC7" w:rsidRPr="00306EC7" w:rsidTr="00B44497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внедрению системы 5 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  <w:tr w:rsidR="00306EC7" w:rsidRPr="00306EC7" w:rsidTr="00B44497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высшим руководством методических материалов, уяснение целей и задач системы в течение 2 недель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ли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тературу, печат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материалы</w:t>
            </w:r>
          </w:p>
        </w:tc>
      </w:tr>
      <w:tr w:rsidR="00306EC7" w:rsidRPr="00306EC7" w:rsidTr="00B44497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Издается приказ, в котором определяется круг лиц, организующих процесс внедрения – совет или штаб, в этом же приказе должны определять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полномочия членов Совета и ресурсы, которыми они могут распола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гать.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EC7" w:rsidRPr="00306EC7" w:rsidTr="00B44497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состав Совета должны входить:</w:t>
            </w:r>
          </w:p>
          <w:p w:rsidR="00306EC7" w:rsidRPr="00306EC7" w:rsidRDefault="00306EC7" w:rsidP="00306EC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 – ответственный за организацию Совета и ведение всей документации;</w:t>
            </w:r>
          </w:p>
          <w:p w:rsidR="00306EC7" w:rsidRPr="00306EC7" w:rsidRDefault="00306EC7" w:rsidP="00306EC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высшего руководства;</w:t>
            </w:r>
          </w:p>
          <w:p w:rsidR="00306EC7" w:rsidRPr="00306EC7" w:rsidRDefault="00306EC7" w:rsidP="00306EC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менеджмента качества;</w:t>
            </w:r>
          </w:p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отделов и участков</w:t>
            </w:r>
            <w:r w:rsidRPr="0030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[21].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C7" w:rsidRPr="00306EC7" w:rsidRDefault="00306EC7" w:rsidP="003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EC7" w:rsidRPr="00306EC7" w:rsidTr="00B44497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членами Совета методических материалов, уяснение целей и задач системы в течение 2 недель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Совета «Упорядо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чение»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EC7" w:rsidRPr="00306EC7" w:rsidTr="00B44497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разрабатывает план подготовки и внедрения системы «Упорядочение», определяет время и место своих регулярных заседаний, один или два раза в неделю.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Совета «Упорядо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чение»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EC7" w:rsidRPr="00306EC7" w:rsidTr="00B44497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учебных материалов для занятий:</w:t>
            </w:r>
          </w:p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материал; информационные листовки и бюллетени и т.д.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пе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чатные мате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риалы</w:t>
            </w:r>
          </w:p>
        </w:tc>
      </w:tr>
      <w:tr w:rsidR="00306EC7" w:rsidRPr="00306EC7" w:rsidTr="00B44497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обучающих занятий для специалистов, линейных руководителей и рабочих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рабо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чего времени (4ч)</w:t>
            </w:r>
          </w:p>
        </w:tc>
      </w:tr>
      <w:tr w:rsidR="00306EC7" w:rsidRPr="00306EC7" w:rsidTr="00B44497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необходимой документации (форм, бланков, классификато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ров, планировок помеще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и т. п.);</w:t>
            </w:r>
          </w:p>
          <w:p w:rsidR="00306EC7" w:rsidRPr="00306EC7" w:rsidRDefault="00306EC7" w:rsidP="00306E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наглядной агитации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 совместно с Советом «Упорядочение»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C7" w:rsidRPr="00306EC7" w:rsidRDefault="00306EC7" w:rsidP="003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пе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чатные мате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риалы;</w:t>
            </w:r>
          </w:p>
          <w:p w:rsidR="00306EC7" w:rsidRPr="00306EC7" w:rsidRDefault="00306EC7" w:rsidP="003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EC7" w:rsidRPr="00306EC7" w:rsidTr="00B44497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размещение на каждом участке и в каждом отделе информационных стендов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ОМТС совместно с линейными руководителями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приобретение информационных стендов (14штук)</w:t>
            </w:r>
          </w:p>
        </w:tc>
      </w:tr>
      <w:tr w:rsidR="00306EC7" w:rsidRPr="00306EC7" w:rsidTr="00B44497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технических средств и необходимого инвентаря для проведе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генеральной уборки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Линейный руко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водитель отдела, участка при участии работника склада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дополнительных затрат</w:t>
            </w:r>
          </w:p>
        </w:tc>
      </w:tr>
      <w:tr w:rsidR="00306EC7" w:rsidRPr="00306EC7" w:rsidTr="00B44497">
        <w:trPr>
          <w:trHeight w:val="1188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hd w:val="clear" w:color="auto" w:fill="FFFFFF"/>
              <w:tabs>
                <w:tab w:val="left" w:pos="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Фотографирование состояния нескольких про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водственных и/или административных помещений (оборудование, ра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бочих мест, складов, проходов)</w:t>
            </w:r>
            <w:r w:rsidRPr="00306E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до начала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внедрения системы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EC7" w:rsidRPr="00306EC7" w:rsidTr="00B44497">
        <w:trPr>
          <w:trHeight w:val="2352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hd w:val="clear" w:color="auto" w:fill="FFFFFF"/>
              <w:tabs>
                <w:tab w:val="left" w:pos="4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рабочих групп, члены которых должны будут осуще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ствлять внедрение системы «Упорядочение» на своих рабочих местах и в за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крепленной за ними общей рабочей зоне, возглав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ляемые мастером или наиболее квалифицирован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работником.</w:t>
            </w:r>
          </w:p>
          <w:p w:rsidR="00306EC7" w:rsidRPr="00306EC7" w:rsidRDefault="00306EC7" w:rsidP="00306EC7">
            <w:pPr>
              <w:shd w:val="clear" w:color="auto" w:fill="FFFFFF"/>
              <w:tabs>
                <w:tab w:val="left" w:pos="4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зоны ответственности   за каждым работником и рабочей группой.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 и их линейный руко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водитель при участии консультанта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EC7" w:rsidRPr="00306EC7" w:rsidTr="00B44497">
        <w:trPr>
          <w:trHeight w:val="697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порядок проведения аудита  рабочих мест и состав проверяющих.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Совета «Упорядочение»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EC7" w:rsidRPr="00306EC7" w:rsidTr="00B44497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1 –  Удаление </w:t>
            </w:r>
            <w:proofErr w:type="gramStart"/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ненужного</w:t>
            </w:r>
            <w:proofErr w:type="gramEnd"/>
          </w:p>
        </w:tc>
      </w:tr>
      <w:tr w:rsidR="00306EC7" w:rsidRPr="00306EC7" w:rsidTr="00B44497">
        <w:trPr>
          <w:trHeight w:val="2071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Размещение на информационных стендах инст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рукций по определению степени необходимости предметов;</w:t>
            </w:r>
          </w:p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Раздача членам рабочих групп бланков для состав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ления ими списков ненужных, нужных, не нужных срочно предметов;</w:t>
            </w:r>
          </w:p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людей умению распознавать ненужное.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Консультант, ли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нейный руководи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EC7" w:rsidRPr="00306EC7" w:rsidTr="00B44497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Проведение генеральной уборки, в ходе которой  все предметы рабочей среды разделяются на три категории: нужные, ненужные и не нужные срочно и заносятся в соответствующие списки.</w:t>
            </w:r>
          </w:p>
          <w:p w:rsidR="00306EC7" w:rsidRPr="00306EC7" w:rsidRDefault="00306EC7" w:rsidP="00306E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6EC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Ненужные</w:t>
            </w:r>
            <w:proofErr w:type="gramEnd"/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удаляются по определенным правилам.</w:t>
            </w:r>
          </w:p>
          <w:p w:rsidR="00306EC7" w:rsidRPr="00306EC7" w:rsidRDefault="00306EC7" w:rsidP="00306E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6EC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Нужные</w:t>
            </w:r>
            <w:proofErr w:type="gramEnd"/>
            <w:r w:rsidRPr="00306EC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сохраняются на рабочем месте.</w:t>
            </w:r>
          </w:p>
          <w:p w:rsidR="00306EC7" w:rsidRPr="00306EC7" w:rsidRDefault="00306EC7" w:rsidP="00306E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Не нужные срочно</w:t>
            </w: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располагаются на определен</w:t>
            </w: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ном удалении от рабочего места или хранятся цен</w:t>
            </w: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трализованно.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группы на каждом рабо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чем месте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рабо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чего времени (3ч)</w:t>
            </w:r>
          </w:p>
        </w:tc>
      </w:tr>
      <w:tr w:rsidR="00306EC7" w:rsidRPr="00306EC7" w:rsidTr="00B44497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EFF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EFF"/>
                <w:lang w:eastAsia="ru-RU"/>
              </w:rPr>
              <w:t>Пометить красным ярлыком все ненужное.</w:t>
            </w:r>
          </w:p>
          <w:p w:rsidR="00306EC7" w:rsidRPr="00306EC7" w:rsidRDefault="00306EC7" w:rsidP="00306E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EFF"/>
                <w:lang w:eastAsia="ru-RU"/>
              </w:rPr>
              <w:t>Те предметы, которые и выбросить жалко, и в работе они не нужны – переместить в специально отведенную зону «карантина» и если они остались нетронутыми в течение 30 дней – безжалостно выбросить, переработать или отдать туда, где они действительно нужны</w:t>
            </w:r>
            <w:r w:rsidRPr="00306E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[22, с.56]</w:t>
            </w:r>
            <w:r w:rsidRPr="00306EC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EFF"/>
                <w:lang w:eastAsia="ru-RU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группы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рабо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чего времени (1ч)</w:t>
            </w:r>
          </w:p>
        </w:tc>
      </w:tr>
      <w:tr w:rsidR="00306EC7" w:rsidRPr="00306EC7" w:rsidTr="00B44497">
        <w:trPr>
          <w:trHeight w:val="66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аудит рабочих мест и оценка первых результатов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Проверяющие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EC7" w:rsidRPr="00306EC7" w:rsidTr="00B44497">
        <w:trPr>
          <w:trHeight w:val="703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результатах проверки размещается на информационных стендах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EC7" w:rsidRPr="00306EC7" w:rsidTr="00B44497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2 – Рациональное размещение предметов</w:t>
            </w:r>
          </w:p>
        </w:tc>
      </w:tr>
      <w:tr w:rsidR="00306EC7" w:rsidRPr="00306EC7" w:rsidTr="00B44497">
        <w:trPr>
          <w:trHeight w:val="1539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EFF"/>
              </w:rPr>
              <w:t>Все нужные предметы хранятся в одних и тех же отведенных для них местах. Все места должны иметь обозначение, чтобы сразу было видно, что там лежит, каково количество предметов и сколько и как их хранить.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группы, линейные мастера при участии  Со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вета.</w:t>
            </w:r>
          </w:p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C7" w:rsidRPr="00306EC7" w:rsidRDefault="00306EC7" w:rsidP="003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рабо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чего времени (10 ч);</w:t>
            </w:r>
          </w:p>
          <w:p w:rsidR="00306EC7" w:rsidRPr="00306EC7" w:rsidRDefault="00306EC7" w:rsidP="003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EC7" w:rsidRPr="00306EC7" w:rsidTr="00B44497">
        <w:trPr>
          <w:trHeight w:val="254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этого проектируются необходимые стеллажи, подставки, приспособления для удобства хранения и использования необходимых предметов, а затем изготавливаются.</w:t>
            </w:r>
          </w:p>
          <w:p w:rsidR="00306EC7" w:rsidRPr="00306EC7" w:rsidRDefault="00306EC7" w:rsidP="00306E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Определяется необходимое количество и размер покупных контейнеров, ящичков для функционального размещения предметов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Требуемые мате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риалы закупаются ОМТС и выда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ются кладовщи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ком. Изготовле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приспособле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осуществ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ляют работники предприятия.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при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обретение кон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тейнеров,  материалов для изготовления приспособлений;</w:t>
            </w:r>
          </w:p>
          <w:p w:rsidR="00306EC7" w:rsidRPr="00306EC7" w:rsidRDefault="00306EC7" w:rsidP="003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 работ по изготовлению приспособлений</w:t>
            </w:r>
          </w:p>
        </w:tc>
      </w:tr>
      <w:tr w:rsidR="00306EC7" w:rsidRPr="00306EC7" w:rsidTr="00B44497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применение указателей в местах размещения и на предметах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 со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вместно с рабо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чими группами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изготовление и приобретение средств визуализации</w:t>
            </w:r>
          </w:p>
        </w:tc>
      </w:tr>
      <w:tr w:rsidR="00306EC7" w:rsidRPr="00306EC7" w:rsidTr="00B44497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самодиагностики состояния рабо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чих мест и рабочих зон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группы со своими руко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водителями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рабо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чего времени  (1ч)</w:t>
            </w:r>
          </w:p>
        </w:tc>
      </w:tr>
      <w:tr w:rsidR="00306EC7" w:rsidRPr="00306EC7" w:rsidTr="00B44497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рабочих мест и зон Советом «Упорядоче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Совета «Упорядочение»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EC7" w:rsidRPr="00306EC7" w:rsidTr="00B44497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результатах проверки размещается на информационных стендах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EC7" w:rsidRPr="00306EC7" w:rsidTr="00B44497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Этап 3 – Уборка, проверка, устранение неисправностей</w:t>
            </w:r>
          </w:p>
        </w:tc>
      </w:tr>
      <w:tr w:rsidR="00306EC7" w:rsidRPr="00306EC7" w:rsidTr="00B44497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Тщательная уборка и чистка оборудования, фикса</w:t>
            </w: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ция неисправностей.</w:t>
            </w:r>
          </w:p>
          <w:p w:rsidR="00306EC7" w:rsidRPr="00306EC7" w:rsidRDefault="00306EC7" w:rsidP="00306E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труднодоступных для уборки и про</w:t>
            </w: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верки мест, а также источников проблем и загряз</w:t>
            </w: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нений.</w:t>
            </w:r>
          </w:p>
          <w:p w:rsidR="00306EC7" w:rsidRPr="00306EC7" w:rsidRDefault="00306EC7" w:rsidP="00306E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Выработка и реализация мер по уборке труднодос</w:t>
            </w: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тупных мест, ликвидации (локализации) источни</w:t>
            </w: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ков проблем и загрязнений.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группы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рабо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чего времени  (1ч)</w:t>
            </w:r>
          </w:p>
        </w:tc>
      </w:tr>
      <w:tr w:rsidR="00306EC7" w:rsidRPr="00306EC7" w:rsidTr="00B44497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Устранение неисправностей оборудования и выработка мер по их предотвращению.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Рабочие, эксплуатирующие  и ремонтирующие оборудование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EC7" w:rsidRPr="00306EC7" w:rsidTr="00B44497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Выработка правил проведения уборки, чистки оборудования, проверки, смазки и затяжки кре</w:t>
            </w: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пежных деталей.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группы совместно с рабочими, обслуживающими оборудование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рабо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чего времени (1ч)</w:t>
            </w:r>
          </w:p>
        </w:tc>
      </w:tr>
      <w:tr w:rsidR="00306EC7" w:rsidRPr="00306EC7" w:rsidTr="00B44497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Фотографирование состояния нескольких про</w:t>
            </w: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из</w:t>
            </w: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водственных и/или административных помещений (оборудование, ра</w:t>
            </w: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бочих мест, складов, проходов)</w:t>
            </w:r>
            <w:r w:rsidRPr="00306EC7">
              <w:rPr>
                <w:rFonts w:ascii="Times New Roman" w:eastAsia="Calibri" w:hAnsi="Times New Roman" w:cs="Times New Roman"/>
                <w:i/>
                <w:iCs/>
                <w:shd w:val="clear" w:color="auto" w:fill="FFFFFF"/>
                <w:lang w:eastAsia="ru-RU"/>
              </w:rPr>
              <w:t xml:space="preserve"> после </w:t>
            </w:r>
            <w:r w:rsidRPr="00306EC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3 этапа </w:t>
            </w: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внедрения системы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EC7" w:rsidRPr="00306EC7" w:rsidTr="00B44497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фотографий до и после начала внедрения системы и анализ результатов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«Упорядочение»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EC7" w:rsidRPr="00306EC7" w:rsidTr="00B44497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Регулярный аудит рабочих мест и зон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Проверяющие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EC7" w:rsidRPr="00306EC7" w:rsidTr="00B44497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соревнований между рабочими груп</w:t>
            </w: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пами, участками на самое чистое рабочее место, участок.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«Упорядо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чение»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EC7" w:rsidRPr="00306EC7" w:rsidTr="00B44497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Этап 4 – Стандартизация правил</w:t>
            </w:r>
          </w:p>
        </w:tc>
      </w:tr>
      <w:tr w:rsidR="00306EC7" w:rsidRPr="00306EC7" w:rsidTr="00B44497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Стандартизация и унификация всех обозначений (размер, цвет, изображение символов и т.п.).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совета «Упорядочение»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EC7" w:rsidRPr="00306EC7" w:rsidTr="00B44497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Рационализация носителей информации (материал, способ нанесения надписей, защитные покрытия), мест их размещения, крепления и возможностей замены.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группы, члены совета «Упорядочение»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рабо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чего времени (1ч)</w:t>
            </w:r>
          </w:p>
        </w:tc>
      </w:tr>
      <w:tr w:rsidR="00306EC7" w:rsidRPr="00306EC7" w:rsidTr="00B44497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C7" w:rsidRPr="00306EC7" w:rsidRDefault="00306EC7" w:rsidP="00306E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«стандарта» идеального состояния рабочего места. Этот стандарт уточняет размещение каждой вещи в определенный момент времени, а также продолжительность и частоту уборок: стандарт касается всех операторов, которые могут использовать данное рабочее место. </w:t>
            </w:r>
            <w:proofErr w:type="gramStart"/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Он должен быть простым, </w:t>
            </w: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визуальным (например, рисунки, фотографии, различные цвета, визуальные средства) и легкодоступным.</w:t>
            </w:r>
            <w:proofErr w:type="gramEnd"/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Фиксация в письменном виде правил хранения, уборки, проверки, смазки, затяжки крепежа.</w:t>
            </w:r>
          </w:p>
          <w:p w:rsidR="00306EC7" w:rsidRPr="00306EC7" w:rsidRDefault="00306EC7" w:rsidP="00306E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Консультант, со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вместно с рабо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чими группами и гл. механиком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рабо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чего времени (2ч)</w:t>
            </w:r>
          </w:p>
        </w:tc>
      </w:tr>
      <w:tr w:rsidR="00306EC7" w:rsidRPr="00306EC7" w:rsidTr="00B44497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Разработка и изготовление различных рисунков, схем, пиктограмм, указателей для максимальной визуализации представления пра</w:t>
            </w: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вил.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EC7" w:rsidRPr="00306EC7" w:rsidTr="00B44497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Визуализация контроля нормального состояния и отклонений от нормы (в работе оборудования, уровне запасов и т. П.).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Консультант, со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вместно с рабо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чими группами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рабо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чего времени (2ч)</w:t>
            </w:r>
          </w:p>
        </w:tc>
      </w:tr>
      <w:tr w:rsidR="00306EC7" w:rsidRPr="00306EC7" w:rsidTr="00B44497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Этап 5 – Дисциплинированность и ответственность</w:t>
            </w:r>
          </w:p>
        </w:tc>
      </w:tr>
      <w:tr w:rsidR="00306EC7" w:rsidRPr="00306EC7" w:rsidTr="00B44497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Выполняется регулярная проверка </w:t>
            </w:r>
            <w:r w:rsidRPr="00306EC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(ежедневная, еженедельная, ежемесячная) </w:t>
            </w: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следования разработанных стандартов на рабочих местах, уча</w:t>
            </w: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стках, в отделах.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Проверяющие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EC7" w:rsidRPr="00306EC7" w:rsidTr="00B44497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результатам аудита подводятся итоги конкурса, победители награждаются почетными званиями, ценными подарками или денежными премиями.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совета «Упорядочение»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вознаграждение победителей соревнований</w:t>
            </w:r>
          </w:p>
        </w:tc>
      </w:tr>
      <w:tr w:rsidR="00306EC7" w:rsidRPr="00306EC7" w:rsidTr="00B44497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EC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Прогресс бесконечен: по </w:t>
            </w:r>
            <w:proofErr w:type="gramStart"/>
            <w:r w:rsidRPr="00306EC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прошествии</w:t>
            </w:r>
            <w:proofErr w:type="gramEnd"/>
            <w:r w:rsidRPr="00306EC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некоторого времени стандарты необходимо обновлять.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Консультант, со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вместно с рабо</w:t>
            </w: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чими группами и службой гл. механика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7" w:rsidRPr="00306EC7" w:rsidRDefault="00306EC7" w:rsidP="0030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6EC7" w:rsidRPr="00306EC7" w:rsidRDefault="00306EC7" w:rsidP="00306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EC7" w:rsidRPr="00306EC7" w:rsidRDefault="00306EC7" w:rsidP="00306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>Все элементы затрат на внедрение системы «Упорядочение» в стоимостном выражении представлены в таблице ниже.</w:t>
      </w:r>
    </w:p>
    <w:p w:rsidR="00306EC7" w:rsidRPr="00306EC7" w:rsidRDefault="00306EC7" w:rsidP="00306EC7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ab/>
        <w:t xml:space="preserve">Таблица 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 – Затраты на внедрение системы «Упорядочение», тыс. руб.</w:t>
      </w:r>
    </w:p>
    <w:tbl>
      <w:tblPr>
        <w:tblStyle w:val="a9"/>
        <w:tblW w:w="0" w:type="auto"/>
        <w:tblLook w:val="00A0" w:firstRow="1" w:lastRow="0" w:firstColumn="1" w:lastColumn="0" w:noHBand="0" w:noVBand="0"/>
      </w:tblPr>
      <w:tblGrid>
        <w:gridCol w:w="5637"/>
        <w:gridCol w:w="3933"/>
      </w:tblGrid>
      <w:tr w:rsidR="00306EC7" w:rsidRPr="00306EC7" w:rsidTr="00B44497">
        <w:tc>
          <w:tcPr>
            <w:tcW w:w="5637" w:type="dxa"/>
            <w:hideMark/>
          </w:tcPr>
          <w:p w:rsidR="00306EC7" w:rsidRPr="00306EC7" w:rsidRDefault="00306EC7" w:rsidP="00306EC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E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Элементы затрат</w:t>
            </w:r>
          </w:p>
        </w:tc>
        <w:tc>
          <w:tcPr>
            <w:tcW w:w="3933" w:type="dxa"/>
            <w:hideMark/>
          </w:tcPr>
          <w:p w:rsidR="00306EC7" w:rsidRPr="00306EC7" w:rsidRDefault="00306EC7" w:rsidP="00306EC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E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 затрат, тыс. руб.</w:t>
            </w:r>
          </w:p>
        </w:tc>
      </w:tr>
      <w:tr w:rsidR="00306EC7" w:rsidRPr="00306EC7" w:rsidTr="00B44497">
        <w:tc>
          <w:tcPr>
            <w:tcW w:w="5637" w:type="dxa"/>
            <w:hideMark/>
          </w:tcPr>
          <w:p w:rsidR="00306EC7" w:rsidRPr="00306EC7" w:rsidRDefault="00306EC7" w:rsidP="00306E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Единовременные затраты:</w:t>
            </w:r>
          </w:p>
        </w:tc>
        <w:tc>
          <w:tcPr>
            <w:tcW w:w="3933" w:type="dxa"/>
          </w:tcPr>
          <w:p w:rsidR="00306EC7" w:rsidRPr="00306EC7" w:rsidRDefault="00306EC7" w:rsidP="00306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EC7" w:rsidRPr="00306EC7" w:rsidTr="00B44497">
        <w:tc>
          <w:tcPr>
            <w:tcW w:w="5637" w:type="dxa"/>
            <w:hideMark/>
          </w:tcPr>
          <w:p w:rsidR="00306EC7" w:rsidRPr="00306EC7" w:rsidRDefault="00306EC7" w:rsidP="00306E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Покупная литература:</w:t>
            </w:r>
          </w:p>
          <w:p w:rsidR="00306EC7" w:rsidRPr="00306EC7" w:rsidRDefault="00306EC7" w:rsidP="00306E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proofErr w:type="spellStart"/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Растимешин</w:t>
            </w:r>
            <w:proofErr w:type="spellEnd"/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В.Е., Куприянова Т.М. Упорядочение. Путь к созданию качественного рабочего места. (5*370 руб.);</w:t>
            </w:r>
          </w:p>
          <w:p w:rsidR="00306EC7" w:rsidRPr="00306EC7" w:rsidRDefault="00306EC7" w:rsidP="00306E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5</w:t>
            </w:r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рабочих: как улучшить свое рабочее место</w:t>
            </w:r>
            <w:proofErr w:type="gramStart"/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/ П</w:t>
            </w:r>
            <w:proofErr w:type="gramEnd"/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ер. с англ. </w:t>
            </w:r>
            <w:proofErr w:type="spellStart"/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Попеско</w:t>
            </w:r>
            <w:proofErr w:type="spellEnd"/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И. (5*330 руб.)</w:t>
            </w:r>
          </w:p>
        </w:tc>
        <w:tc>
          <w:tcPr>
            <w:tcW w:w="3933" w:type="dxa"/>
            <w:hideMark/>
          </w:tcPr>
          <w:p w:rsidR="00306EC7" w:rsidRPr="00306EC7" w:rsidRDefault="00306EC7" w:rsidP="00306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06EC7" w:rsidRPr="00306EC7" w:rsidTr="00B44497">
        <w:tc>
          <w:tcPr>
            <w:tcW w:w="5637" w:type="dxa"/>
            <w:hideMark/>
          </w:tcPr>
          <w:p w:rsidR="00306EC7" w:rsidRPr="00306EC7" w:rsidRDefault="00306EC7" w:rsidP="00306E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Изготовление печатных материалов</w:t>
            </w:r>
          </w:p>
        </w:tc>
        <w:tc>
          <w:tcPr>
            <w:tcW w:w="3933" w:type="dxa"/>
            <w:hideMark/>
          </w:tcPr>
          <w:p w:rsidR="00306EC7" w:rsidRPr="00306EC7" w:rsidRDefault="00306EC7" w:rsidP="00306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06EC7" w:rsidRPr="00306EC7" w:rsidTr="00B44497">
        <w:tc>
          <w:tcPr>
            <w:tcW w:w="5637" w:type="dxa"/>
            <w:hideMark/>
          </w:tcPr>
          <w:p w:rsidR="00306EC7" w:rsidRPr="00306EC7" w:rsidRDefault="00306EC7" w:rsidP="00306E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Информационные стенды – 14 штук</w:t>
            </w:r>
          </w:p>
        </w:tc>
        <w:tc>
          <w:tcPr>
            <w:tcW w:w="3933" w:type="dxa"/>
            <w:hideMark/>
          </w:tcPr>
          <w:p w:rsidR="00306EC7" w:rsidRPr="00306EC7" w:rsidRDefault="00306EC7" w:rsidP="00306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06EC7" w:rsidRPr="00306EC7" w:rsidTr="00B44497">
        <w:tc>
          <w:tcPr>
            <w:tcW w:w="5637" w:type="dxa"/>
            <w:hideMark/>
          </w:tcPr>
          <w:p w:rsidR="00306EC7" w:rsidRPr="00306EC7" w:rsidRDefault="00306EC7" w:rsidP="00306E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Контейнеры для размещения предметов</w:t>
            </w:r>
          </w:p>
        </w:tc>
        <w:tc>
          <w:tcPr>
            <w:tcW w:w="3933" w:type="dxa"/>
            <w:hideMark/>
          </w:tcPr>
          <w:p w:rsidR="00306EC7" w:rsidRPr="00306EC7" w:rsidRDefault="00306EC7" w:rsidP="00306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06EC7" w:rsidRPr="00306EC7" w:rsidTr="00B44497">
        <w:tc>
          <w:tcPr>
            <w:tcW w:w="5637" w:type="dxa"/>
            <w:hideMark/>
          </w:tcPr>
          <w:p w:rsidR="00306EC7" w:rsidRPr="00306EC7" w:rsidRDefault="00306EC7" w:rsidP="00306E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Материалы для изготовления различных приспособлений</w:t>
            </w:r>
          </w:p>
        </w:tc>
        <w:tc>
          <w:tcPr>
            <w:tcW w:w="3933" w:type="dxa"/>
            <w:hideMark/>
          </w:tcPr>
          <w:p w:rsidR="00306EC7" w:rsidRPr="00306EC7" w:rsidRDefault="00306EC7" w:rsidP="00306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06EC7" w:rsidRPr="00306EC7" w:rsidTr="00B44497">
        <w:tc>
          <w:tcPr>
            <w:tcW w:w="5637" w:type="dxa"/>
            <w:hideMark/>
          </w:tcPr>
          <w:p w:rsidR="00306EC7" w:rsidRPr="00306EC7" w:rsidRDefault="00306EC7" w:rsidP="00306E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Изготовление на заказ средств визуализации</w:t>
            </w:r>
          </w:p>
        </w:tc>
        <w:tc>
          <w:tcPr>
            <w:tcW w:w="3933" w:type="dxa"/>
            <w:hideMark/>
          </w:tcPr>
          <w:p w:rsidR="00306EC7" w:rsidRPr="00306EC7" w:rsidRDefault="00306EC7" w:rsidP="00306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06EC7" w:rsidRPr="00306EC7" w:rsidTr="00B44497">
        <w:tc>
          <w:tcPr>
            <w:tcW w:w="5637" w:type="dxa"/>
            <w:hideMark/>
          </w:tcPr>
          <w:p w:rsidR="00306EC7" w:rsidRPr="00306EC7" w:rsidRDefault="00306EC7" w:rsidP="00306E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Оплата работ по изготовлению различных приспособлений</w:t>
            </w:r>
          </w:p>
        </w:tc>
        <w:tc>
          <w:tcPr>
            <w:tcW w:w="3933" w:type="dxa"/>
            <w:hideMark/>
          </w:tcPr>
          <w:p w:rsidR="00306EC7" w:rsidRPr="00306EC7" w:rsidRDefault="00306EC7" w:rsidP="00306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6EC7" w:rsidRPr="00306EC7" w:rsidTr="00B44497">
        <w:tc>
          <w:tcPr>
            <w:tcW w:w="5637" w:type="dxa"/>
            <w:hideMark/>
          </w:tcPr>
          <w:p w:rsidR="00306EC7" w:rsidRPr="00306EC7" w:rsidRDefault="00306EC7" w:rsidP="00306E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Ежегодные затраты: </w:t>
            </w:r>
          </w:p>
        </w:tc>
        <w:tc>
          <w:tcPr>
            <w:tcW w:w="3933" w:type="dxa"/>
          </w:tcPr>
          <w:p w:rsidR="00306EC7" w:rsidRPr="00306EC7" w:rsidRDefault="00306EC7" w:rsidP="00306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EC7" w:rsidRPr="00306EC7" w:rsidTr="00B44497">
        <w:tc>
          <w:tcPr>
            <w:tcW w:w="5637" w:type="dxa"/>
            <w:hideMark/>
          </w:tcPr>
          <w:p w:rsidR="00306EC7" w:rsidRPr="00306EC7" w:rsidRDefault="00306EC7" w:rsidP="00306E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Оплата услуг консультанта</w:t>
            </w:r>
          </w:p>
        </w:tc>
        <w:tc>
          <w:tcPr>
            <w:tcW w:w="3933" w:type="dxa"/>
            <w:hideMark/>
          </w:tcPr>
          <w:p w:rsidR="00306EC7" w:rsidRPr="00306EC7" w:rsidRDefault="00306EC7" w:rsidP="00306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306EC7" w:rsidRPr="00306EC7" w:rsidTr="00B44497">
        <w:tc>
          <w:tcPr>
            <w:tcW w:w="5637" w:type="dxa"/>
            <w:hideMark/>
          </w:tcPr>
          <w:p w:rsidR="00306EC7" w:rsidRPr="00306EC7" w:rsidRDefault="00306EC7" w:rsidP="00306E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Премиальный фонд</w:t>
            </w:r>
          </w:p>
        </w:tc>
        <w:tc>
          <w:tcPr>
            <w:tcW w:w="3933" w:type="dxa"/>
            <w:hideMark/>
          </w:tcPr>
          <w:p w:rsidR="00306EC7" w:rsidRPr="00306EC7" w:rsidRDefault="00306EC7" w:rsidP="00306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06EC7" w:rsidRPr="00306EC7" w:rsidTr="00B44497">
        <w:tc>
          <w:tcPr>
            <w:tcW w:w="5637" w:type="dxa"/>
            <w:hideMark/>
          </w:tcPr>
          <w:p w:rsidR="00306EC7" w:rsidRPr="00306EC7" w:rsidRDefault="00306EC7" w:rsidP="00306E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3933" w:type="dxa"/>
            <w:hideMark/>
          </w:tcPr>
          <w:p w:rsidR="00306EC7" w:rsidRPr="00306EC7" w:rsidRDefault="00306EC7" w:rsidP="00306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1137,5</w:t>
            </w:r>
          </w:p>
        </w:tc>
      </w:tr>
    </w:tbl>
    <w:p w:rsidR="00306EC7" w:rsidRPr="00306EC7" w:rsidRDefault="00306EC7" w:rsidP="00306E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EC7" w:rsidRPr="00306EC7" w:rsidRDefault="00306EC7" w:rsidP="00306E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>Таким образом, размер материальных затрат на внедрение системы «Упорядочение» составит 1137,5 тыс. руб., кроме того необходимы затраты рабочего времени в количестве 4950 часов.</w:t>
      </w:r>
    </w:p>
    <w:p w:rsidR="00306EC7" w:rsidRPr="00306EC7" w:rsidRDefault="00306EC7" w:rsidP="00306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>Исходя из опыта организаций, внедривших систему 5</w:t>
      </w:r>
      <w:r w:rsidRPr="00306EC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 у себя на предприятии, производительность труда возрастает от 10 до 50 процентов, качество продукции повышается на треть [26]. Рост производительности обусловлен снижением трудоемкости изготовления продукции за счет сокращения потерь рабочего времени. Это в свою очередь ведет, либо к увеличению объема производства, либо к сокращению численности персонала. </w:t>
      </w:r>
    </w:p>
    <w:p w:rsidR="00306EC7" w:rsidRPr="00306EC7" w:rsidRDefault="00306EC7" w:rsidP="00306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>Сокращение численности персонала выступает первым мероприятием внедряемой программы, следовательно, рассмотрим второе направление.</w:t>
      </w:r>
    </w:p>
    <w:p w:rsidR="00306EC7" w:rsidRPr="00306EC7" w:rsidRDefault="00306EC7" w:rsidP="00306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>Поскольку качество продукции после внедрения системы 5</w:t>
      </w:r>
      <w:r w:rsidRPr="00306EC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 увеличивается на одну треть, это позволит снизить потери от брака на одну треть и, соответственно, себестоимость на эту же сумму:</w:t>
      </w:r>
    </w:p>
    <w:p w:rsidR="00306EC7" w:rsidRPr="00306EC7" w:rsidRDefault="00306EC7" w:rsidP="00306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>∆С = 367167/3 = 122389 тыс. руб.</w:t>
      </w:r>
    </w:p>
    <w:p w:rsidR="00306EC7" w:rsidRPr="00306EC7" w:rsidRDefault="00306EC7" w:rsidP="00306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>Вычислим в стоимостном выражении затраты рабочего времени на проведение запланированных мероприятий. Затраты рабочего времени составляют 4950 часов.</w:t>
      </w:r>
    </w:p>
    <w:p w:rsidR="00306EC7" w:rsidRPr="00306EC7" w:rsidRDefault="00306EC7" w:rsidP="00306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>Определим объем затрат на один час рабочего времени, включающий заработную плату и отчисления во внебюджетные фонды. Для этого сумму ФОТ и отчислений во внебюджетные фонды разделим на количество часов, отработанных всеми сотрудниками:</w:t>
      </w:r>
    </w:p>
    <w:p w:rsidR="00306EC7" w:rsidRPr="00306EC7" w:rsidRDefault="00306EC7" w:rsidP="00306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>98133890,4/(4236*399)=58,06 руб. в час</w:t>
      </w:r>
    </w:p>
    <w:p w:rsidR="00306EC7" w:rsidRPr="00306EC7" w:rsidRDefault="00306EC7" w:rsidP="00306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>Затраты рабочего времени на проведение мероприятий составят:</w:t>
      </w:r>
    </w:p>
    <w:p w:rsidR="00306EC7" w:rsidRPr="00306EC7" w:rsidRDefault="00306EC7" w:rsidP="00306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>4950*58,06 = 287397 тыс. руб.</w:t>
      </w:r>
    </w:p>
    <w:p w:rsidR="00306EC7" w:rsidRPr="00306EC7" w:rsidRDefault="00306EC7" w:rsidP="00306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единовременные затраты на внедрение системы «Упорядочение», включающие материальные затраты  и затраты рабочего </w:t>
      </w:r>
      <w:r w:rsidRPr="00306EC7">
        <w:rPr>
          <w:rFonts w:ascii="Times New Roman" w:eastAsia="Times New Roman" w:hAnsi="Times New Roman" w:cs="Times New Roman"/>
          <w:sz w:val="28"/>
          <w:szCs w:val="28"/>
        </w:rPr>
        <w:lastRenderedPageBreak/>
        <w:t>времени, составят 1137,5 тыс. руб., а ежегодные затраты в размере 287,397 тыс. рублей приведут к соответствующему снижению себестоимости.</w:t>
      </w:r>
    </w:p>
    <w:p w:rsidR="00306EC7" w:rsidRPr="00306EC7" w:rsidRDefault="00306EC7" w:rsidP="00306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>Следовательно,  общее снижение себестоимости составит:</w:t>
      </w:r>
    </w:p>
    <w:p w:rsidR="00306EC7" w:rsidRPr="00306EC7" w:rsidRDefault="00306EC7" w:rsidP="00306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>∆С = 122,389+1137,5 – 287,397 = 972,492 тыс. руб.</w:t>
      </w:r>
    </w:p>
    <w:p w:rsidR="00306EC7" w:rsidRPr="00306EC7" w:rsidRDefault="00306EC7" w:rsidP="00306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Основываясь на опыте российских предприятий, период внедрения для производственной организации с численностью несколько сотен человек составляет около двух лет </w:t>
      </w:r>
      <w:r w:rsidRPr="00306EC7">
        <w:rPr>
          <w:rFonts w:ascii="Times New Roman" w:eastAsia="Times New Roman" w:hAnsi="Times New Roman" w:cs="Times New Roman"/>
          <w:sz w:val="28"/>
          <w:szCs w:val="28"/>
        </w:rPr>
        <w:t>[21, с.28]</w:t>
      </w:r>
      <w:r w:rsidRPr="00306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Исходя из этого, рассчитаем нормативный коэффициент эффективности инвестиций:</w:t>
      </w:r>
    </w:p>
    <w:p w:rsidR="00306EC7" w:rsidRPr="00306EC7" w:rsidRDefault="00306EC7" w:rsidP="00306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06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06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н</w:t>
      </w:r>
      <w:proofErr w:type="spellEnd"/>
      <w:r w:rsidRPr="00306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 w:rsidRPr="00306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1/2 = 0,5</w:t>
      </w:r>
    </w:p>
    <w:p w:rsidR="00306EC7" w:rsidRPr="00306EC7" w:rsidRDefault="00306EC7" w:rsidP="00306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Годовой экономический эффект от внедрения</w:t>
      </w:r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 системы 5</w:t>
      </w:r>
      <w:r w:rsidRPr="00306EC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 составит:</w:t>
      </w:r>
    </w:p>
    <w:p w:rsidR="00306EC7" w:rsidRPr="00306EC7" w:rsidRDefault="00306EC7" w:rsidP="00306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6EC7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306E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год</w:t>
      </w:r>
      <w:proofErr w:type="spellEnd"/>
      <w:r w:rsidRPr="00306E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306EC7">
        <w:rPr>
          <w:rFonts w:ascii="Times New Roman" w:eastAsia="Times New Roman" w:hAnsi="Times New Roman" w:cs="Times New Roman"/>
          <w:color w:val="000000"/>
          <w:sz w:val="28"/>
          <w:szCs w:val="28"/>
        </w:rPr>
        <w:t>= 972,492 - 0,5*</w:t>
      </w:r>
      <w:r w:rsidRPr="00306EC7">
        <w:rPr>
          <w:rFonts w:ascii="Times New Roman" w:eastAsia="Times New Roman" w:hAnsi="Times New Roman" w:cs="Times New Roman"/>
          <w:sz w:val="28"/>
          <w:szCs w:val="28"/>
        </w:rPr>
        <w:t>1137,5 = 403,742 тыс. руб.</w:t>
      </w:r>
    </w:p>
    <w:p w:rsidR="00306EC7" w:rsidRPr="00306EC7" w:rsidRDefault="00306EC7" w:rsidP="00306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>Следовательно, внедрение на предприятии даже одного из инструментов бережливого производства – системы 5</w:t>
      </w:r>
      <w:r w:rsidRPr="00306EC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 даст годовой экономический эффект в размере 403,792 тыс. руб.</w:t>
      </w:r>
    </w:p>
    <w:p w:rsidR="00306EC7" w:rsidRPr="00306EC7" w:rsidRDefault="00306EC7" w:rsidP="00306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>Также оптимальным представляется внедрение метода анализа видов и последствий потенциальных дефектов – FMEA.</w:t>
      </w:r>
    </w:p>
    <w:p w:rsidR="00306EC7" w:rsidRPr="00306EC7" w:rsidRDefault="00306EC7" w:rsidP="00306E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Для изучения причин и механизмов возникновения несоответствий и предотвращение или максимальное снижение их негативных последствий, а, следовательно – повышения качества продукции и сокращение затрат на устранение несоответствий на последующих стадиях жизненного цикла продукции целесообразно применение  ОАО «Новосибирский инструментальный завод» метода FMEA. </w:t>
      </w:r>
      <w:proofErr w:type="gramStart"/>
      <w:r w:rsidRPr="00306EC7">
        <w:rPr>
          <w:rFonts w:ascii="Times New Roman" w:eastAsia="Times New Roman" w:hAnsi="Times New Roman" w:cs="Times New Roman"/>
          <w:sz w:val="28"/>
          <w:szCs w:val="28"/>
        </w:rPr>
        <w:t>Ошибки на стадии проектирования обходятся на порядок дороже, чем на последующей  стадии производства.</w:t>
      </w:r>
      <w:proofErr w:type="gramEnd"/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мировой практике не менее 80% разработок технических изделий и технологий проводится с применением данного анализа. </w:t>
      </w:r>
    </w:p>
    <w:p w:rsidR="00306EC7" w:rsidRPr="00306EC7" w:rsidRDefault="00306EC7" w:rsidP="00306E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Данный метод позволит снизить вдвое потери от брака, вызванные ошибками на стадии проектирования. Материальные затраты на внедрение FMEA заключаются лишь в оплате обучения специалистов, участников команд, методологии FMEA. В дальнейшем требуются лишь затраты </w:t>
      </w:r>
      <w:r w:rsidRPr="00306EC7">
        <w:rPr>
          <w:rFonts w:ascii="Times New Roman" w:eastAsia="Times New Roman" w:hAnsi="Times New Roman" w:cs="Times New Roman"/>
          <w:sz w:val="28"/>
          <w:szCs w:val="28"/>
        </w:rPr>
        <w:lastRenderedPageBreak/>
        <w:t>времени сотрудников на работу FMEA-команды. Основные этапы реализации метода FMEA представлены в таблице ниже.</w:t>
      </w:r>
    </w:p>
    <w:p w:rsidR="00306EC7" w:rsidRPr="00306EC7" w:rsidRDefault="00306EC7" w:rsidP="00306E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EC7" w:rsidRPr="00306EC7" w:rsidRDefault="00306EC7" w:rsidP="00306E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ab/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 – Основные этапы внедрения метода FMEA на предприятии</w:t>
      </w:r>
    </w:p>
    <w:tbl>
      <w:tblPr>
        <w:tblStyle w:val="a9"/>
        <w:tblW w:w="0" w:type="auto"/>
        <w:tblLook w:val="00A0" w:firstRow="1" w:lastRow="0" w:firstColumn="1" w:lastColumn="0" w:noHBand="0" w:noVBand="0"/>
      </w:tblPr>
      <w:tblGrid>
        <w:gridCol w:w="9571"/>
      </w:tblGrid>
      <w:tr w:rsidR="00306EC7" w:rsidRPr="00306EC7" w:rsidTr="00B44497">
        <w:trPr>
          <w:trHeight w:val="199"/>
        </w:trPr>
        <w:tc>
          <w:tcPr>
            <w:tcW w:w="0" w:type="auto"/>
            <w:hideMark/>
          </w:tcPr>
          <w:p w:rsidR="00306EC7" w:rsidRPr="00306EC7" w:rsidRDefault="00306EC7" w:rsidP="00306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E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</w:tr>
      <w:tr w:rsidR="00306EC7" w:rsidRPr="00306EC7" w:rsidTr="00B44497">
        <w:trPr>
          <w:trHeight w:val="1090"/>
        </w:trPr>
        <w:tc>
          <w:tcPr>
            <w:tcW w:w="0" w:type="auto"/>
            <w:hideMark/>
          </w:tcPr>
          <w:p w:rsidR="00306EC7" w:rsidRPr="00306EC7" w:rsidRDefault="00306EC7" w:rsidP="00306EC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команды экспертов. Базовый состав команды специалистов должен состоять из семи человек: руководитель рабочей группы; − инженер, инженер-технолог; инженер-конструктор; наладчик; представитель отдела сервиса; представитель производства; представитель отдела качества.</w:t>
            </w:r>
          </w:p>
        </w:tc>
      </w:tr>
      <w:tr w:rsidR="00306EC7" w:rsidRPr="00306EC7" w:rsidTr="00B44497">
        <w:trPr>
          <w:trHeight w:val="252"/>
        </w:trPr>
        <w:tc>
          <w:tcPr>
            <w:tcW w:w="0" w:type="auto"/>
            <w:hideMark/>
          </w:tcPr>
          <w:p w:rsidR="00306EC7" w:rsidRPr="00306EC7" w:rsidRDefault="00306EC7" w:rsidP="00306EC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методологии специалистов – членов команды-</w:t>
            </w:r>
            <w:proofErr w:type="gramStart"/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FMEA</w:t>
            </w:r>
            <w:proofErr w:type="gramEnd"/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Обучение проводится сторонней организацией или самостоятельно при помощи методических материалов.</w:t>
            </w:r>
          </w:p>
        </w:tc>
      </w:tr>
      <w:tr w:rsidR="00306EC7" w:rsidRPr="00306EC7" w:rsidTr="00B44497">
        <w:trPr>
          <w:trHeight w:val="400"/>
        </w:trPr>
        <w:tc>
          <w:tcPr>
            <w:tcW w:w="0" w:type="auto"/>
            <w:hideMark/>
          </w:tcPr>
          <w:p w:rsidR="00306EC7" w:rsidRPr="00306EC7" w:rsidRDefault="00306EC7" w:rsidP="00306EC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предложенными проектами конструкции и/или технологического процесса.</w:t>
            </w:r>
          </w:p>
        </w:tc>
      </w:tr>
      <w:tr w:rsidR="00306EC7" w:rsidRPr="00306EC7" w:rsidTr="00B44497">
        <w:trPr>
          <w:trHeight w:val="908"/>
        </w:trPr>
        <w:tc>
          <w:tcPr>
            <w:tcW w:w="0" w:type="auto"/>
            <w:hideMark/>
          </w:tcPr>
          <w:p w:rsidR="00306EC7" w:rsidRPr="00306EC7" w:rsidRDefault="00306EC7" w:rsidP="00306EC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конкретного технического объекта и/или производственного процесса с его конкретной функцией определяют (пользуясь имеющейся информацией и предшествующим опытом) все возможные виды дефектов. Описание каждого вида дефекта заносят в протокол анализа видов, причин и последствий потенциальных дефектов, составленный, например, в виде таблицы.</w:t>
            </w:r>
          </w:p>
        </w:tc>
      </w:tr>
      <w:tr w:rsidR="00306EC7" w:rsidRPr="00306EC7" w:rsidTr="00B44497">
        <w:trPr>
          <w:trHeight w:val="567"/>
        </w:trPr>
        <w:tc>
          <w:tcPr>
            <w:tcW w:w="0" w:type="auto"/>
            <w:hideMark/>
          </w:tcPr>
          <w:p w:rsidR="00306EC7" w:rsidRPr="00306EC7" w:rsidRDefault="00306EC7" w:rsidP="00306EC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каждого последствия дефекта </w:t>
            </w:r>
            <w:proofErr w:type="spellStart"/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экспертно</w:t>
            </w:r>
            <w:proofErr w:type="spellEnd"/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определяют балл значимости S при помощи таблицы баллов значимости. </w:t>
            </w:r>
            <w:proofErr w:type="gramStart"/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 значимости изменяется от 1 для наименее значимых по ущербу дефектов до 10 — для наиболее значимых.</w:t>
            </w:r>
            <w:proofErr w:type="gramEnd"/>
          </w:p>
        </w:tc>
      </w:tr>
      <w:tr w:rsidR="00306EC7" w:rsidRPr="00306EC7" w:rsidTr="00B44497">
        <w:trPr>
          <w:trHeight w:val="567"/>
        </w:trPr>
        <w:tc>
          <w:tcPr>
            <w:tcW w:w="0" w:type="auto"/>
            <w:hideMark/>
          </w:tcPr>
          <w:p w:rsidR="00306EC7" w:rsidRPr="00306EC7" w:rsidRDefault="00306EC7" w:rsidP="00306EC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каждого дефекта определяют потенциальные причины. Для одного дефекта может быть выявлено несколько потенциальных причин, все они должны быть по возможности полно описаны и рассмотрены отдельно.</w:t>
            </w:r>
          </w:p>
        </w:tc>
      </w:tr>
      <w:tr w:rsidR="00306EC7" w:rsidRPr="00306EC7" w:rsidTr="00B44497">
        <w:trPr>
          <w:trHeight w:val="1025"/>
        </w:trPr>
        <w:tc>
          <w:tcPr>
            <w:tcW w:w="0" w:type="auto"/>
            <w:hideMark/>
          </w:tcPr>
          <w:p w:rsidR="00306EC7" w:rsidRPr="00306EC7" w:rsidRDefault="00306EC7" w:rsidP="00306EC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каждой потенциальной причины дефекта </w:t>
            </w:r>
            <w:proofErr w:type="spellStart"/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экспертно</w:t>
            </w:r>
            <w:proofErr w:type="spellEnd"/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определяют балл вероятности возникновения О. При этом рассматривается</w:t>
            </w:r>
            <w:proofErr w:type="gramEnd"/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предполагаемый процесс изготовления и </w:t>
            </w:r>
            <w:proofErr w:type="spellStart"/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экспертно</w:t>
            </w:r>
            <w:proofErr w:type="spellEnd"/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оценивается частота данной причины, приводящей к рассматриваемому дефекту. Балл возникновения изменяется от 1 для самых редко возникающих дефектов до 10 — для дефектов, возникающих почти всегда.</w:t>
            </w:r>
          </w:p>
        </w:tc>
      </w:tr>
      <w:tr w:rsidR="00306EC7" w:rsidRPr="00306EC7" w:rsidTr="00B44497">
        <w:trPr>
          <w:trHeight w:val="346"/>
        </w:trPr>
        <w:tc>
          <w:tcPr>
            <w:tcW w:w="0" w:type="auto"/>
            <w:hideMark/>
          </w:tcPr>
          <w:p w:rsidR="00306EC7" w:rsidRPr="00306EC7" w:rsidRDefault="00306EC7" w:rsidP="00306EC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данного дефекта и каждой отдельной причины определяют балл вероятности обнаружения D данного дефекта или его причины в ходе предполагаемого процесса изготовления. Балл обнаружения изменяется от 10 для практически не обнаруживаемых дефектов (причин) до 1 — для практически достоверно обнаруживаемых дефектов (причин).</w:t>
            </w:r>
          </w:p>
        </w:tc>
      </w:tr>
      <w:tr w:rsidR="00306EC7" w:rsidRPr="00306EC7" w:rsidTr="00B44497">
        <w:trPr>
          <w:trHeight w:val="567"/>
        </w:trPr>
        <w:tc>
          <w:tcPr>
            <w:tcW w:w="0" w:type="auto"/>
            <w:hideMark/>
          </w:tcPr>
          <w:p w:rsidR="00306EC7" w:rsidRPr="00306EC7" w:rsidRDefault="00306EC7" w:rsidP="00306EC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приоритетного числа риска устанавливается критическая граница (</w:t>
            </w:r>
            <w:proofErr w:type="spellStart"/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ПЧРгр</w:t>
            </w:r>
            <w:proofErr w:type="spellEnd"/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в пределах от 100 до 125. Снижение </w:t>
            </w:r>
            <w:proofErr w:type="spellStart"/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ПЧРгр</w:t>
            </w:r>
            <w:proofErr w:type="spellEnd"/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соответствует созданию более высококачественных и надежных объектов и процессов.</w:t>
            </w:r>
          </w:p>
        </w:tc>
      </w:tr>
      <w:tr w:rsidR="00306EC7" w:rsidRPr="00306EC7" w:rsidTr="00B44497">
        <w:trPr>
          <w:trHeight w:val="678"/>
        </w:trPr>
        <w:tc>
          <w:tcPr>
            <w:tcW w:w="0" w:type="auto"/>
            <w:hideMark/>
          </w:tcPr>
          <w:p w:rsidR="00306EC7" w:rsidRPr="00306EC7" w:rsidRDefault="00306EC7" w:rsidP="00306EC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 получения экспертных оценок S, О, D вычисляют приоритетное число</w:t>
            </w:r>
          </w:p>
          <w:p w:rsidR="00306EC7" w:rsidRPr="00306EC7" w:rsidRDefault="00306EC7" w:rsidP="00306E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риска ПЧР по формуле: ПЧР = S</w:t>
            </w:r>
            <w:proofErr w:type="gramStart"/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* О</w:t>
            </w:r>
            <w:proofErr w:type="gramEnd"/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* D</w:t>
            </w:r>
          </w:p>
          <w:p w:rsidR="00306EC7" w:rsidRPr="00306EC7" w:rsidRDefault="00306EC7" w:rsidP="00306E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дефектов, имеющих несколько причин, определяют соответственно несколько ПЧР. Каждое ПЧР может иметь значения от 1 до 1000.</w:t>
            </w:r>
          </w:p>
        </w:tc>
      </w:tr>
      <w:tr w:rsidR="00306EC7" w:rsidRPr="00306EC7" w:rsidTr="00B44497">
        <w:trPr>
          <w:trHeight w:val="560"/>
        </w:trPr>
        <w:tc>
          <w:tcPr>
            <w:tcW w:w="0" w:type="auto"/>
            <w:hideMark/>
          </w:tcPr>
          <w:p w:rsidR="00306EC7" w:rsidRPr="00306EC7" w:rsidRDefault="00306EC7" w:rsidP="00306EC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После расчетов ПЧР составляют перечень дефектов (причин), для которых значение ПЧР превышает </w:t>
            </w:r>
            <w:proofErr w:type="spellStart"/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ПЧРгр</w:t>
            </w:r>
            <w:proofErr w:type="spellEnd"/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Именно для них и следует далее вести доработку конструкции и/или производственного процесса.</w:t>
            </w:r>
          </w:p>
        </w:tc>
      </w:tr>
      <w:tr w:rsidR="00306EC7" w:rsidRPr="00306EC7" w:rsidTr="00B44497">
        <w:trPr>
          <w:trHeight w:val="560"/>
        </w:trPr>
        <w:tc>
          <w:tcPr>
            <w:tcW w:w="0" w:type="auto"/>
            <w:hideMark/>
          </w:tcPr>
          <w:p w:rsidR="00306EC7" w:rsidRPr="00306EC7" w:rsidRDefault="00306EC7" w:rsidP="00306EC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каждого дефекта (причины) с ПЧР &gt; </w:t>
            </w:r>
            <w:proofErr w:type="spellStart"/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ПЧРгр</w:t>
            </w:r>
            <w:proofErr w:type="spellEnd"/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команда должна прилагать усилия для снижения этого расчетного показателя посредством доработки конструкции и/или производственного процесса с помощью метода «мозгового штурма»</w:t>
            </w:r>
          </w:p>
        </w:tc>
      </w:tr>
      <w:tr w:rsidR="00306EC7" w:rsidRPr="00306EC7" w:rsidTr="00B44497">
        <w:trPr>
          <w:trHeight w:val="273"/>
        </w:trPr>
        <w:tc>
          <w:tcPr>
            <w:tcW w:w="0" w:type="auto"/>
            <w:hideMark/>
          </w:tcPr>
          <w:p w:rsidR="00306EC7" w:rsidRPr="00306EC7" w:rsidRDefault="00306EC7" w:rsidP="00306EC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После того как действия по доработке определены, необходимо оценить и записать значения баллов значимости </w:t>
            </w:r>
            <w:r w:rsidRPr="00306EC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S</w:t>
            </w:r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возникновения </w:t>
            </w:r>
            <w:r w:rsidRPr="00306EC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O </w:t>
            </w:r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обнаружения </w:t>
            </w:r>
            <w:r w:rsidRPr="00306EC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D </w:t>
            </w:r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нового предложенного варианта конструкции и/или производственного процесса. Следует проанализировать новый предложенный вариант и подсчитать и записать значение нового ПЧР</w:t>
            </w:r>
          </w:p>
        </w:tc>
      </w:tr>
      <w:tr w:rsidR="00306EC7" w:rsidRPr="00306EC7" w:rsidTr="00B44497">
        <w:trPr>
          <w:trHeight w:val="332"/>
        </w:trPr>
        <w:tc>
          <w:tcPr>
            <w:tcW w:w="0" w:type="auto"/>
            <w:hideMark/>
          </w:tcPr>
          <w:p w:rsidR="00306EC7" w:rsidRPr="00306EC7" w:rsidRDefault="00306EC7" w:rsidP="00306EC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 за разработку конструкции инженер должен подтвердить, что все предложения членов команды по доработке были рассмотрены.</w:t>
            </w:r>
          </w:p>
        </w:tc>
      </w:tr>
      <w:tr w:rsidR="00306EC7" w:rsidRPr="00306EC7" w:rsidTr="00B44497">
        <w:trPr>
          <w:trHeight w:val="982"/>
        </w:trPr>
        <w:tc>
          <w:tcPr>
            <w:tcW w:w="0" w:type="auto"/>
            <w:hideMark/>
          </w:tcPr>
          <w:p w:rsidR="00306EC7" w:rsidRPr="00306EC7" w:rsidRDefault="00306EC7" w:rsidP="00306EC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конце работы FMEA-команды должен быть составлен и подписан протокол, в котором отражают основные результаты работы команды, включающие как минимум:</w:t>
            </w:r>
          </w:p>
          <w:p w:rsidR="00306EC7" w:rsidRPr="00306EC7" w:rsidRDefault="00306EC7" w:rsidP="00306EC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 FMEA-команды;</w:t>
            </w:r>
          </w:p>
          <w:p w:rsidR="00306EC7" w:rsidRPr="00306EC7" w:rsidRDefault="00306EC7" w:rsidP="00306EC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описание технического объекта и его функций;</w:t>
            </w:r>
          </w:p>
          <w:p w:rsidR="00306EC7" w:rsidRPr="00306EC7" w:rsidRDefault="00306EC7" w:rsidP="00306EC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дефектов и/или причин для первоначально предложенного варианта конструкции и/или производственного процесса;</w:t>
            </w:r>
          </w:p>
          <w:p w:rsidR="00306EC7" w:rsidRPr="00306EC7" w:rsidRDefault="00306EC7" w:rsidP="00306EC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экспертные баллы </w:t>
            </w:r>
            <w:r w:rsidRPr="00306EC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S</w:t>
            </w:r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06EC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06EC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D </w:t>
            </w:r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ПЧР для каждого дефекта и причины первоначально предложенного варианта конструкции и/или технологического процесса;</w:t>
            </w:r>
          </w:p>
          <w:p w:rsidR="00306EC7" w:rsidRPr="00306EC7" w:rsidRDefault="00306EC7" w:rsidP="00306EC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предложенные в ходе работы FMEA-команды корректирующие действия по доработке первоначально предложенного варианта конструкции и/или производственного процесса;</w:t>
            </w:r>
          </w:p>
          <w:p w:rsidR="00306EC7" w:rsidRPr="00306EC7" w:rsidRDefault="00306EC7" w:rsidP="00306EC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экспертные баллы </w:t>
            </w:r>
            <w:r w:rsidRPr="00306EC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S</w:t>
            </w:r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06EC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06EC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D </w:t>
            </w:r>
            <w:r w:rsidRPr="00306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ПЧР для каждого дефекта и причины доработанного варианта конструкции и/или производственного процесса.</w:t>
            </w:r>
          </w:p>
        </w:tc>
      </w:tr>
    </w:tbl>
    <w:p w:rsidR="00306EC7" w:rsidRPr="00306EC7" w:rsidRDefault="00306EC7" w:rsidP="00306EC7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306EC7" w:rsidRPr="00306EC7" w:rsidRDefault="00306EC7" w:rsidP="00306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>Определим снижение себестоимости после внедрения метода FMEA, вследствие снижения потерь от брака:</w:t>
      </w:r>
    </w:p>
    <w:p w:rsidR="00306EC7" w:rsidRPr="00306EC7" w:rsidRDefault="00306EC7" w:rsidP="00306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>∆С = (367167*0,75)/2= 137687,625 тыс. руб.</w:t>
      </w:r>
    </w:p>
    <w:p w:rsidR="00306EC7" w:rsidRPr="00306EC7" w:rsidRDefault="00306EC7" w:rsidP="00306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>Затраты рабочего времени на работу FMEA - команды рассчитаем исходя из того, что:</w:t>
      </w:r>
    </w:p>
    <w:p w:rsidR="00306EC7" w:rsidRPr="00306EC7" w:rsidRDefault="00306EC7" w:rsidP="00306EC7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>FMEA-команда, в среднем состоит из 5 человек;</w:t>
      </w:r>
    </w:p>
    <w:p w:rsidR="00306EC7" w:rsidRPr="00306EC7" w:rsidRDefault="00306EC7" w:rsidP="00306EC7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>количество проектов, разрабатываемых в год – от 3 до 4;</w:t>
      </w:r>
    </w:p>
    <w:p w:rsidR="00306EC7" w:rsidRPr="00306EC7" w:rsidRDefault="00306EC7" w:rsidP="00306EC7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>на работу команды отводится 4 часа в день, два раза в неделю;</w:t>
      </w:r>
    </w:p>
    <w:p w:rsidR="00306EC7" w:rsidRPr="00306EC7" w:rsidRDefault="00306EC7" w:rsidP="00306EC7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>в году, в среднем 50 рабочих недель</w:t>
      </w:r>
    </w:p>
    <w:p w:rsidR="00306EC7" w:rsidRPr="00306EC7" w:rsidRDefault="00306EC7" w:rsidP="00306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>Следовательно, общее количество часов, затрачиваемых специалистами на проведение анализа FMEA, составит:</w:t>
      </w:r>
    </w:p>
    <w:p w:rsidR="00306EC7" w:rsidRPr="00306EC7" w:rsidRDefault="00306EC7" w:rsidP="00306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>5*3,5*4*2*50 = 7000 часов</w:t>
      </w:r>
    </w:p>
    <w:p w:rsidR="00306EC7" w:rsidRPr="00306EC7" w:rsidRDefault="00306EC7" w:rsidP="00306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>Вычислим значение увеличения себестоимости в связи с проведением анализа FMEA, для этого найдем произведение затрат за один час рабочего времени на общее количество необходимых часов:</w:t>
      </w:r>
    </w:p>
    <w:p w:rsidR="00306EC7" w:rsidRPr="00306EC7" w:rsidRDefault="00306EC7" w:rsidP="00306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lastRenderedPageBreak/>
        <w:t>∆С = 58,06 *7000 = 406,420 тыс. руб.</w:t>
      </w:r>
    </w:p>
    <w:p w:rsidR="00306EC7" w:rsidRPr="00306EC7" w:rsidRDefault="00306EC7" w:rsidP="00306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>Определим общее снижение себестоимости:</w:t>
      </w:r>
    </w:p>
    <w:p w:rsidR="00306EC7" w:rsidRPr="00306EC7" w:rsidRDefault="00306EC7" w:rsidP="00306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∆С = 367167– 137687,625= 229479,375 тыс. руб.  </w:t>
      </w:r>
    </w:p>
    <w:p w:rsidR="00306EC7" w:rsidRPr="00306EC7" w:rsidRDefault="00306EC7" w:rsidP="00306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Единовременные затраты на внедрение анализа включают в себя оплату обучения примерно 10 сотрудников методологии проведения анализа FMEA: </w:t>
      </w:r>
    </w:p>
    <w:p w:rsidR="00306EC7" w:rsidRPr="00306EC7" w:rsidRDefault="00306EC7" w:rsidP="00306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6EC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06E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ед</w:t>
      </w:r>
      <w:proofErr w:type="spellEnd"/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 =10*5= 50 тыс. руб.</w:t>
      </w:r>
    </w:p>
    <w:p w:rsidR="00306EC7" w:rsidRPr="00306EC7" w:rsidRDefault="00306EC7" w:rsidP="00306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Рассчитаем нормативный коэффициент эффективности инвестиций, учитывая, что срок окупаемости инвестиций примерно равен 1,5 годам [12,  с.310]:</w:t>
      </w:r>
    </w:p>
    <w:p w:rsidR="00306EC7" w:rsidRPr="00306EC7" w:rsidRDefault="00306EC7" w:rsidP="00306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6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06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н</w:t>
      </w:r>
      <w:proofErr w:type="spellEnd"/>
      <w:r w:rsidRPr="00306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 w:rsidRPr="00306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1/1,5 = 0,67</w:t>
      </w:r>
    </w:p>
    <w:p w:rsidR="00306EC7" w:rsidRPr="00306EC7" w:rsidRDefault="00306EC7" w:rsidP="00306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>Определим годовой экономический эффект от применения метода FMEA:</w:t>
      </w:r>
    </w:p>
    <w:p w:rsidR="00306EC7" w:rsidRPr="00306EC7" w:rsidRDefault="00306EC7" w:rsidP="00306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6EC7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306EC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год</w:t>
      </w:r>
      <w:proofErr w:type="spellEnd"/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 = 229479,375- 0,67*50 = 229445,875 тыс. руб.</w:t>
      </w:r>
    </w:p>
    <w:p w:rsidR="00306EC7" w:rsidRPr="00306EC7" w:rsidRDefault="00306EC7" w:rsidP="00306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>Суммарный годовой экономический эффект от внедрения методов 5</w:t>
      </w:r>
      <w:r w:rsidRPr="00306EC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 и FMEA:</w:t>
      </w:r>
    </w:p>
    <w:p w:rsidR="00306EC7" w:rsidRPr="00306EC7" w:rsidRDefault="00306EC7" w:rsidP="00306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>403,742  += 229445,875 = 229849,617 тыс. руб.</w:t>
      </w:r>
    </w:p>
    <w:p w:rsidR="00306EC7" w:rsidRPr="00306EC7" w:rsidRDefault="00306EC7" w:rsidP="00306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>Таким образом, внедрение на предприятии только двух инструментов бережливого производства позволит получить годовой экономический эффект в размере более 22 миллионов рублей.</w:t>
      </w:r>
    </w:p>
    <w:p w:rsidR="00306EC7" w:rsidRDefault="00306EC7" w:rsidP="00956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EC7" w:rsidRDefault="00306EC7" w:rsidP="00956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EC7" w:rsidRDefault="00306EC7" w:rsidP="00956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EC7" w:rsidRDefault="00306EC7" w:rsidP="00956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EC7" w:rsidRDefault="00306EC7" w:rsidP="00956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EC7" w:rsidRDefault="00306EC7" w:rsidP="00956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EC7" w:rsidRDefault="00306EC7" w:rsidP="00956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EC7" w:rsidRDefault="00306EC7" w:rsidP="00956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EC7" w:rsidRDefault="00306EC7" w:rsidP="00956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EC7" w:rsidRDefault="00306EC7" w:rsidP="00956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CD6" w:rsidRPr="00306EC7" w:rsidRDefault="00956CD6" w:rsidP="00306EC7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4" w:name="_Toc459072595"/>
      <w:r w:rsidRPr="00306EC7">
        <w:rPr>
          <w:rFonts w:ascii="Times New Roman" w:hAnsi="Times New Roman" w:cs="Times New Roman"/>
          <w:color w:val="auto"/>
        </w:rPr>
        <w:lastRenderedPageBreak/>
        <w:t>Список литературы</w:t>
      </w:r>
      <w:bookmarkEnd w:id="4"/>
    </w:p>
    <w:p w:rsidR="00956CD6" w:rsidRDefault="00956CD6" w:rsidP="00956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EC7" w:rsidRPr="00306EC7" w:rsidRDefault="00306EC7" w:rsidP="00306EC7">
      <w:pPr>
        <w:tabs>
          <w:tab w:val="left" w:pos="12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1. Аврашков Л.Я., </w:t>
      </w:r>
      <w:proofErr w:type="spellStart"/>
      <w:r w:rsidRPr="00306EC7">
        <w:rPr>
          <w:rFonts w:ascii="Times New Roman" w:eastAsia="Times New Roman" w:hAnsi="Times New Roman" w:cs="Times New Roman"/>
          <w:sz w:val="28"/>
          <w:szCs w:val="28"/>
        </w:rPr>
        <w:t>Графова</w:t>
      </w:r>
      <w:proofErr w:type="spellEnd"/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 Г.Ф.  К вопросу о формировании нормативной базы для оценки финансово-экономического состояния предприятия // Аудитор. - N 11. - ноябрь 2012.</w:t>
      </w:r>
    </w:p>
    <w:p w:rsidR="00306EC7" w:rsidRPr="00306EC7" w:rsidRDefault="00306EC7" w:rsidP="00306EC7">
      <w:pPr>
        <w:tabs>
          <w:tab w:val="left" w:pos="12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>2. Анисимова И. Аудит эффективности использования трудовых ресурсов // Кадровик. Кадровый менеджмент. - N 3. - март 2010.</w:t>
      </w:r>
    </w:p>
    <w:p w:rsidR="00306EC7" w:rsidRPr="00306EC7" w:rsidRDefault="00306EC7" w:rsidP="00306EC7">
      <w:pPr>
        <w:tabs>
          <w:tab w:val="left" w:pos="12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306EC7">
        <w:rPr>
          <w:rFonts w:ascii="Times New Roman" w:eastAsia="Times New Roman" w:hAnsi="Times New Roman" w:cs="Times New Roman"/>
          <w:sz w:val="28"/>
          <w:szCs w:val="28"/>
        </w:rPr>
        <w:t>Антонец</w:t>
      </w:r>
      <w:proofErr w:type="spellEnd"/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 В.А., Нечаева Н.В., </w:t>
      </w:r>
      <w:proofErr w:type="spellStart"/>
      <w:r w:rsidRPr="00306EC7">
        <w:rPr>
          <w:rFonts w:ascii="Times New Roman" w:eastAsia="Times New Roman" w:hAnsi="Times New Roman" w:cs="Times New Roman"/>
          <w:sz w:val="28"/>
          <w:szCs w:val="28"/>
        </w:rPr>
        <w:t>Хомкин</w:t>
      </w:r>
      <w:proofErr w:type="spellEnd"/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 К.А., Шведова В.В. Инновационный бизнес. Формирование моделей коммерциализации перспективных разработок. – М.: Издательский дом «Дело» </w:t>
      </w:r>
      <w:proofErr w:type="spellStart"/>
      <w:r w:rsidRPr="00306EC7">
        <w:rPr>
          <w:rFonts w:ascii="Times New Roman" w:eastAsia="Times New Roman" w:hAnsi="Times New Roman" w:cs="Times New Roman"/>
          <w:sz w:val="28"/>
          <w:szCs w:val="28"/>
        </w:rPr>
        <w:t>РАНХиГС</w:t>
      </w:r>
      <w:proofErr w:type="spellEnd"/>
      <w:r w:rsidRPr="00306EC7">
        <w:rPr>
          <w:rFonts w:ascii="Times New Roman" w:eastAsia="Times New Roman" w:hAnsi="Times New Roman" w:cs="Times New Roman"/>
          <w:sz w:val="28"/>
          <w:szCs w:val="28"/>
        </w:rPr>
        <w:t>, 2013. – 320 с.</w:t>
      </w:r>
    </w:p>
    <w:p w:rsidR="00306EC7" w:rsidRPr="00306EC7" w:rsidRDefault="00306EC7" w:rsidP="00306EC7">
      <w:pPr>
        <w:tabs>
          <w:tab w:val="left" w:pos="12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306EC7">
        <w:rPr>
          <w:rFonts w:ascii="Times New Roman" w:eastAsia="Times New Roman" w:hAnsi="Times New Roman" w:cs="Times New Roman"/>
          <w:sz w:val="28"/>
          <w:szCs w:val="28"/>
        </w:rPr>
        <w:t>Бабаскин</w:t>
      </w:r>
      <w:proofErr w:type="spellEnd"/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 С.Я. Инновационный проект. Методы отбора и инструменты анализа рисков. – М.: Издательский дом «Дело» </w:t>
      </w:r>
      <w:proofErr w:type="spellStart"/>
      <w:r w:rsidRPr="00306EC7">
        <w:rPr>
          <w:rFonts w:ascii="Times New Roman" w:eastAsia="Times New Roman" w:hAnsi="Times New Roman" w:cs="Times New Roman"/>
          <w:sz w:val="28"/>
          <w:szCs w:val="28"/>
        </w:rPr>
        <w:t>РАНХиГС</w:t>
      </w:r>
      <w:proofErr w:type="spellEnd"/>
      <w:r w:rsidRPr="00306EC7">
        <w:rPr>
          <w:rFonts w:ascii="Times New Roman" w:eastAsia="Times New Roman" w:hAnsi="Times New Roman" w:cs="Times New Roman"/>
          <w:sz w:val="28"/>
          <w:szCs w:val="28"/>
        </w:rPr>
        <w:t>, 2013.</w:t>
      </w:r>
    </w:p>
    <w:p w:rsidR="00306EC7" w:rsidRPr="00306EC7" w:rsidRDefault="00306EC7" w:rsidP="00306EC7">
      <w:pPr>
        <w:tabs>
          <w:tab w:val="left" w:pos="12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5. Баринова В. Институциональные условия инновационного развития фирмы. – М.: Издательский дом «Дело» </w:t>
      </w:r>
      <w:proofErr w:type="spellStart"/>
      <w:r w:rsidRPr="00306EC7">
        <w:rPr>
          <w:rFonts w:ascii="Times New Roman" w:eastAsia="Times New Roman" w:hAnsi="Times New Roman" w:cs="Times New Roman"/>
          <w:sz w:val="28"/>
          <w:szCs w:val="28"/>
        </w:rPr>
        <w:t>РАНХиГС</w:t>
      </w:r>
      <w:proofErr w:type="spellEnd"/>
      <w:r w:rsidRPr="00306EC7">
        <w:rPr>
          <w:rFonts w:ascii="Times New Roman" w:eastAsia="Times New Roman" w:hAnsi="Times New Roman" w:cs="Times New Roman"/>
          <w:sz w:val="28"/>
          <w:szCs w:val="28"/>
        </w:rPr>
        <w:t>, 2014. – 154 с.</w:t>
      </w:r>
    </w:p>
    <w:p w:rsidR="00306EC7" w:rsidRPr="00306EC7" w:rsidRDefault="00306EC7" w:rsidP="00306EC7">
      <w:pPr>
        <w:tabs>
          <w:tab w:val="left" w:pos="12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>6. Бочаров С.А., Иванов А.А., Олейников С.Я. Основы бизнеса. - М.: ЕАОИ, 2008, — 447 с.</w:t>
      </w:r>
    </w:p>
    <w:p w:rsidR="00306EC7" w:rsidRPr="00306EC7" w:rsidRDefault="00306EC7" w:rsidP="00306EC7">
      <w:pPr>
        <w:tabs>
          <w:tab w:val="left" w:pos="12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306EC7">
        <w:rPr>
          <w:rFonts w:ascii="Times New Roman" w:eastAsia="Times New Roman" w:hAnsi="Times New Roman" w:cs="Times New Roman"/>
          <w:sz w:val="28"/>
          <w:szCs w:val="28"/>
        </w:rPr>
        <w:t>Бунеева</w:t>
      </w:r>
      <w:proofErr w:type="spellEnd"/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 Р.И. Коммерческая деятельность: организация и управление. - Ростов н</w:t>
      </w:r>
      <w:proofErr w:type="gramStart"/>
      <w:r w:rsidRPr="00306EC7">
        <w:rPr>
          <w:rFonts w:ascii="Times New Roman" w:eastAsia="Times New Roman" w:hAnsi="Times New Roman" w:cs="Times New Roman"/>
          <w:sz w:val="28"/>
          <w:szCs w:val="28"/>
        </w:rPr>
        <w:t>/Д</w:t>
      </w:r>
      <w:proofErr w:type="gramEnd"/>
      <w:r w:rsidRPr="00306EC7">
        <w:rPr>
          <w:rFonts w:ascii="Times New Roman" w:eastAsia="Times New Roman" w:hAnsi="Times New Roman" w:cs="Times New Roman"/>
          <w:sz w:val="28"/>
          <w:szCs w:val="28"/>
        </w:rPr>
        <w:t>: Феникс, 2009. — 365 с.</w:t>
      </w:r>
    </w:p>
    <w:p w:rsidR="00306EC7" w:rsidRPr="00306EC7" w:rsidRDefault="00306EC7" w:rsidP="00306EC7">
      <w:pPr>
        <w:tabs>
          <w:tab w:val="left" w:pos="12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>8. Берг О. Внутренний аудит // Российский бухгалтер. - N 7. - июль 2011.</w:t>
      </w:r>
    </w:p>
    <w:p w:rsidR="00306EC7" w:rsidRPr="00306EC7" w:rsidRDefault="00306EC7" w:rsidP="00306EC7">
      <w:pPr>
        <w:tabs>
          <w:tab w:val="left" w:pos="12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>9. Бадмаева Д.Г. Платежеспособность коммерческой организации: финансовый анализ // Аудиторские ведомости. - N 1. - январь 2011.</w:t>
      </w:r>
    </w:p>
    <w:p w:rsidR="00306EC7" w:rsidRPr="00306EC7" w:rsidRDefault="00306EC7" w:rsidP="00306EC7">
      <w:pPr>
        <w:tabs>
          <w:tab w:val="left" w:pos="12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>10. Бадмаева Д.Г. Комплексная оценка финансово-хозяйственной деятельности предприятий: методы и используемые показатели // Аудиторские ведомости. - N 8. - август 2010.</w:t>
      </w:r>
    </w:p>
    <w:p w:rsidR="00306EC7" w:rsidRPr="00306EC7" w:rsidRDefault="00306EC7" w:rsidP="00306EC7">
      <w:pPr>
        <w:tabs>
          <w:tab w:val="left" w:pos="12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 w:rsidRPr="00306EC7">
        <w:rPr>
          <w:rFonts w:ascii="Times New Roman" w:eastAsia="Times New Roman" w:hAnsi="Times New Roman" w:cs="Times New Roman"/>
          <w:sz w:val="28"/>
          <w:szCs w:val="28"/>
        </w:rPr>
        <w:t>Батова</w:t>
      </w:r>
      <w:proofErr w:type="spellEnd"/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 Т.Н., Васюхин О.В.  Экономика промышленного предприятия.   - </w:t>
      </w:r>
      <w:proofErr w:type="gramStart"/>
      <w:r w:rsidRPr="00306EC7">
        <w:rPr>
          <w:rFonts w:ascii="Times New Roman" w:eastAsia="Times New Roman" w:hAnsi="Times New Roman" w:cs="Times New Roman"/>
          <w:sz w:val="28"/>
          <w:szCs w:val="28"/>
        </w:rPr>
        <w:t>СПб.: ГУ</w:t>
      </w:r>
      <w:proofErr w:type="gramEnd"/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 ИТМО, 2010, — 248 с.</w:t>
      </w:r>
    </w:p>
    <w:p w:rsidR="00306EC7" w:rsidRPr="00306EC7" w:rsidRDefault="00306EC7" w:rsidP="00306EC7">
      <w:pPr>
        <w:tabs>
          <w:tab w:val="left" w:pos="12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lastRenderedPageBreak/>
        <w:t>12. Волкова С.М. Как выполнить анализ финансово-хозяйственной деятельности организации? // Строительство: бухгалтерский учет и налогообложение. - N 4. - апрель 2013.</w:t>
      </w:r>
    </w:p>
    <w:p w:rsidR="00306EC7" w:rsidRPr="00306EC7" w:rsidRDefault="00306EC7" w:rsidP="00306EC7">
      <w:pPr>
        <w:tabs>
          <w:tab w:val="left" w:pos="12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13. Гражданское право учебник в 3 т. Том 1.  / Абрамова Е.Н., Аверченко Н.Н., </w:t>
      </w:r>
      <w:proofErr w:type="spellStart"/>
      <w:r w:rsidRPr="00306EC7">
        <w:rPr>
          <w:rFonts w:ascii="Times New Roman" w:eastAsia="Times New Roman" w:hAnsi="Times New Roman" w:cs="Times New Roman"/>
          <w:sz w:val="28"/>
          <w:szCs w:val="28"/>
        </w:rPr>
        <w:t>Байгушева</w:t>
      </w:r>
      <w:proofErr w:type="spellEnd"/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 Ю.В. и др. / Под ред. А.П. Сергеева. - М.: РГ Пресс, 2010. - 490 с.</w:t>
      </w:r>
    </w:p>
    <w:p w:rsidR="00306EC7" w:rsidRPr="00306EC7" w:rsidRDefault="00306EC7" w:rsidP="00306EC7">
      <w:pPr>
        <w:tabs>
          <w:tab w:val="left" w:pos="12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>14. Горох Н. Анализ активов баланса // Российский бухгалтер. - N 4. - апрель 2012.</w:t>
      </w:r>
    </w:p>
    <w:p w:rsidR="00306EC7" w:rsidRPr="00306EC7" w:rsidRDefault="00306EC7" w:rsidP="00306EC7">
      <w:pPr>
        <w:tabs>
          <w:tab w:val="left" w:pos="12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15. Глазунов М.И. Оценка финансовой устойчивости коммерческой организации на основе данных бухгалтерского баланса // Экономический анализ: теория и практика. 2009. N 21. </w:t>
      </w:r>
    </w:p>
    <w:p w:rsidR="00306EC7" w:rsidRPr="00306EC7" w:rsidRDefault="00306EC7" w:rsidP="00306EC7">
      <w:pPr>
        <w:tabs>
          <w:tab w:val="left" w:pos="12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>16. Ефимова О.В. Финансовый анализ: современный инструментарий для принятия экономических решений: Учебник. - 2-е изд. - М.: Издательство "Омега-Л", 2010. – 303 с.</w:t>
      </w:r>
    </w:p>
    <w:p w:rsidR="00306EC7" w:rsidRPr="00306EC7" w:rsidRDefault="00306EC7" w:rsidP="00306EC7">
      <w:pPr>
        <w:tabs>
          <w:tab w:val="left" w:pos="12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17. Золотарева А., Киреева А., Малинина Т. Специальные формы поддержки инновационной активности в России. – М.: Издательский дом «Дело» </w:t>
      </w:r>
      <w:proofErr w:type="spellStart"/>
      <w:r w:rsidRPr="00306EC7">
        <w:rPr>
          <w:rFonts w:ascii="Times New Roman" w:eastAsia="Times New Roman" w:hAnsi="Times New Roman" w:cs="Times New Roman"/>
          <w:sz w:val="28"/>
          <w:szCs w:val="28"/>
        </w:rPr>
        <w:t>РАНХиГС</w:t>
      </w:r>
      <w:proofErr w:type="spellEnd"/>
      <w:r w:rsidRPr="00306EC7">
        <w:rPr>
          <w:rFonts w:ascii="Times New Roman" w:eastAsia="Times New Roman" w:hAnsi="Times New Roman" w:cs="Times New Roman"/>
          <w:sz w:val="28"/>
          <w:szCs w:val="28"/>
        </w:rPr>
        <w:t>, 2012. – 334 с.</w:t>
      </w:r>
    </w:p>
    <w:p w:rsidR="00306EC7" w:rsidRPr="00306EC7" w:rsidRDefault="00306EC7" w:rsidP="00306EC7">
      <w:pPr>
        <w:tabs>
          <w:tab w:val="left" w:pos="12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spellStart"/>
      <w:r w:rsidRPr="00306EC7">
        <w:rPr>
          <w:rFonts w:ascii="Times New Roman" w:eastAsia="Times New Roman" w:hAnsi="Times New Roman" w:cs="Times New Roman"/>
          <w:sz w:val="28"/>
          <w:szCs w:val="28"/>
        </w:rPr>
        <w:t>Заболотская</w:t>
      </w:r>
      <w:proofErr w:type="spellEnd"/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 Н.В., Козлова Т.В. Оценка экономического потенциала предприятия // Экономический анализ: теория и практика. - N 5. - февраль 2009.</w:t>
      </w:r>
    </w:p>
    <w:p w:rsidR="00306EC7" w:rsidRPr="00306EC7" w:rsidRDefault="00306EC7" w:rsidP="00306EC7">
      <w:pPr>
        <w:tabs>
          <w:tab w:val="left" w:pos="12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proofErr w:type="spellStart"/>
      <w:r w:rsidRPr="00306EC7">
        <w:rPr>
          <w:rFonts w:ascii="Times New Roman" w:eastAsia="Times New Roman" w:hAnsi="Times New Roman" w:cs="Times New Roman"/>
          <w:sz w:val="28"/>
          <w:szCs w:val="28"/>
        </w:rPr>
        <w:t>Красова</w:t>
      </w:r>
      <w:proofErr w:type="spellEnd"/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 О.С., Сергеева Т.Ю. Основные средства организации. М.: Московская финансово-промышленная академия, 2011. - 160 с.</w:t>
      </w:r>
    </w:p>
    <w:p w:rsidR="00306EC7" w:rsidRPr="00306EC7" w:rsidRDefault="00306EC7" w:rsidP="00306EC7">
      <w:pPr>
        <w:tabs>
          <w:tab w:val="left" w:pos="12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>20. Кибиткина Н. Финансово-экономическое моделирование: новые решения // Консультант. - N 5. - март 2011.</w:t>
      </w:r>
    </w:p>
    <w:p w:rsidR="00306EC7" w:rsidRPr="00306EC7" w:rsidRDefault="00306EC7" w:rsidP="00306EC7">
      <w:pPr>
        <w:tabs>
          <w:tab w:val="left" w:pos="12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>21. Комментарий к Трудовому кодексу Российской Федерации</w:t>
      </w:r>
      <w:proofErr w:type="gramStart"/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 / О</w:t>
      </w:r>
      <w:proofErr w:type="gramEnd"/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тв. ред. В.Л.  </w:t>
      </w:r>
      <w:proofErr w:type="spellStart"/>
      <w:r w:rsidRPr="00306EC7">
        <w:rPr>
          <w:rFonts w:ascii="Times New Roman" w:eastAsia="Times New Roman" w:hAnsi="Times New Roman" w:cs="Times New Roman"/>
          <w:sz w:val="28"/>
          <w:szCs w:val="28"/>
        </w:rPr>
        <w:t>Гейхман</w:t>
      </w:r>
      <w:proofErr w:type="spellEnd"/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, Е.Н. Сидоренко. - 8-е изд., </w:t>
      </w:r>
      <w:proofErr w:type="spellStart"/>
      <w:r w:rsidRPr="00306EC7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. и доп. - М.: </w:t>
      </w:r>
      <w:proofErr w:type="spellStart"/>
      <w:r w:rsidRPr="00306EC7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306EC7">
        <w:rPr>
          <w:rFonts w:ascii="Times New Roman" w:eastAsia="Times New Roman" w:hAnsi="Times New Roman" w:cs="Times New Roman"/>
          <w:sz w:val="28"/>
          <w:szCs w:val="28"/>
        </w:rPr>
        <w:t>, 2012. Электронный ресурс. Режим доступа: Справочно-информационная система ГАРАНТ ПЛЮС. URL:  http://www.garant.ru/</w:t>
      </w:r>
    </w:p>
    <w:p w:rsidR="00306EC7" w:rsidRPr="00306EC7" w:rsidRDefault="00306EC7" w:rsidP="00306EC7">
      <w:pPr>
        <w:tabs>
          <w:tab w:val="left" w:pos="12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>22. Коммерческое (предпринимательское) право учеб</w:t>
      </w:r>
      <w:proofErr w:type="gramStart"/>
      <w:r w:rsidRPr="00306EC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06EC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 2 т. Т. 2. 4-е изд., </w:t>
      </w:r>
      <w:proofErr w:type="spellStart"/>
      <w:r w:rsidRPr="00306EC7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. и доп. // Под ред. В.Ф. </w:t>
      </w:r>
      <w:proofErr w:type="spellStart"/>
      <w:r w:rsidRPr="00306EC7">
        <w:rPr>
          <w:rFonts w:ascii="Times New Roman" w:eastAsia="Times New Roman" w:hAnsi="Times New Roman" w:cs="Times New Roman"/>
          <w:sz w:val="28"/>
          <w:szCs w:val="28"/>
        </w:rPr>
        <w:t>Попондопуло</w:t>
      </w:r>
      <w:proofErr w:type="spellEnd"/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. М.: Проспект. 2009г. </w:t>
      </w:r>
      <w:r w:rsidRPr="00306EC7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Электронный ресурс. Режим доступа: Справочно-информационная система ГАРАНТ ПЛЮС. URL:  http://www.garant.ru/</w:t>
      </w:r>
    </w:p>
    <w:p w:rsidR="00306EC7" w:rsidRPr="00306EC7" w:rsidRDefault="00306EC7" w:rsidP="00306EC7">
      <w:pPr>
        <w:tabs>
          <w:tab w:val="left" w:pos="12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>23. Кризисная экономика современной России: тенденции и перспективы</w:t>
      </w:r>
      <w:proofErr w:type="gramStart"/>
      <w:r w:rsidRPr="00306EC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gramStart"/>
      <w:r w:rsidRPr="00306EC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06EC7">
        <w:rPr>
          <w:rFonts w:ascii="Times New Roman" w:eastAsia="Times New Roman" w:hAnsi="Times New Roman" w:cs="Times New Roman"/>
          <w:sz w:val="28"/>
          <w:szCs w:val="28"/>
        </w:rPr>
        <w:t>од ред. Е.Т. Гайдар. - М.: Проспект, 2010. — 656 с.</w:t>
      </w:r>
    </w:p>
    <w:p w:rsidR="00306EC7" w:rsidRPr="00306EC7" w:rsidRDefault="00306EC7" w:rsidP="00306EC7">
      <w:pPr>
        <w:tabs>
          <w:tab w:val="left" w:pos="12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proofErr w:type="spellStart"/>
      <w:r w:rsidRPr="00306EC7">
        <w:rPr>
          <w:rFonts w:ascii="Times New Roman" w:eastAsia="Times New Roman" w:hAnsi="Times New Roman" w:cs="Times New Roman"/>
          <w:sz w:val="28"/>
          <w:szCs w:val="28"/>
        </w:rPr>
        <w:t>Кандалинцев</w:t>
      </w:r>
      <w:proofErr w:type="spellEnd"/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 В. Инновационный бизнес. Применение сбалансированной системы показателей. – М.: Издательский дом «Дело» </w:t>
      </w:r>
      <w:proofErr w:type="spellStart"/>
      <w:r w:rsidRPr="00306EC7">
        <w:rPr>
          <w:rFonts w:ascii="Times New Roman" w:eastAsia="Times New Roman" w:hAnsi="Times New Roman" w:cs="Times New Roman"/>
          <w:sz w:val="28"/>
          <w:szCs w:val="28"/>
        </w:rPr>
        <w:t>РАНХиГС</w:t>
      </w:r>
      <w:proofErr w:type="spellEnd"/>
      <w:r w:rsidRPr="00306EC7">
        <w:rPr>
          <w:rFonts w:ascii="Times New Roman" w:eastAsia="Times New Roman" w:hAnsi="Times New Roman" w:cs="Times New Roman"/>
          <w:sz w:val="28"/>
          <w:szCs w:val="28"/>
        </w:rPr>
        <w:t>, 2014. – 198 с.</w:t>
      </w:r>
    </w:p>
    <w:p w:rsidR="00306EC7" w:rsidRPr="00306EC7" w:rsidRDefault="00306EC7" w:rsidP="00306EC7">
      <w:pPr>
        <w:tabs>
          <w:tab w:val="left" w:pos="12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25. Киреева А., Соколов И., Тищенко Т., </w:t>
      </w:r>
      <w:proofErr w:type="spellStart"/>
      <w:r w:rsidRPr="00306EC7">
        <w:rPr>
          <w:rFonts w:ascii="Times New Roman" w:eastAsia="Times New Roman" w:hAnsi="Times New Roman" w:cs="Times New Roman"/>
          <w:sz w:val="28"/>
          <w:szCs w:val="28"/>
        </w:rPr>
        <w:t>Худько</w:t>
      </w:r>
      <w:proofErr w:type="spellEnd"/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 Е. Государственно-частное партнерство как инструмент поддержки инноваций. – М.: Издательский дом «Дело» </w:t>
      </w:r>
      <w:proofErr w:type="spellStart"/>
      <w:r w:rsidRPr="00306EC7">
        <w:rPr>
          <w:rFonts w:ascii="Times New Roman" w:eastAsia="Times New Roman" w:hAnsi="Times New Roman" w:cs="Times New Roman"/>
          <w:sz w:val="28"/>
          <w:szCs w:val="28"/>
        </w:rPr>
        <w:t>РАНХиГС</w:t>
      </w:r>
      <w:proofErr w:type="spellEnd"/>
      <w:r w:rsidRPr="00306EC7">
        <w:rPr>
          <w:rFonts w:ascii="Times New Roman" w:eastAsia="Times New Roman" w:hAnsi="Times New Roman" w:cs="Times New Roman"/>
          <w:sz w:val="28"/>
          <w:szCs w:val="28"/>
        </w:rPr>
        <w:t>, 2013. – 516 с.</w:t>
      </w:r>
    </w:p>
    <w:p w:rsidR="00306EC7" w:rsidRPr="00306EC7" w:rsidRDefault="00306EC7" w:rsidP="00306EC7">
      <w:pPr>
        <w:tabs>
          <w:tab w:val="left" w:pos="12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26. Матросова С. В., </w:t>
      </w:r>
      <w:proofErr w:type="spellStart"/>
      <w:r w:rsidRPr="00306EC7">
        <w:rPr>
          <w:rFonts w:ascii="Times New Roman" w:eastAsia="Times New Roman" w:hAnsi="Times New Roman" w:cs="Times New Roman"/>
          <w:sz w:val="28"/>
          <w:szCs w:val="28"/>
        </w:rPr>
        <w:t>Рейхерт</w:t>
      </w:r>
      <w:proofErr w:type="spellEnd"/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 Н. В. Проблемы теории и практики предпринимательства // Проблемы современной экономики. - N 2 (38). – 2011.</w:t>
      </w:r>
    </w:p>
    <w:p w:rsidR="00306EC7" w:rsidRPr="00306EC7" w:rsidRDefault="00306EC7" w:rsidP="00306EC7">
      <w:pPr>
        <w:tabs>
          <w:tab w:val="left" w:pos="12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27. Муромцев Д.Ю., Муромцев Ю.Л., </w:t>
      </w:r>
      <w:proofErr w:type="spellStart"/>
      <w:r w:rsidRPr="00306EC7">
        <w:rPr>
          <w:rFonts w:ascii="Times New Roman" w:eastAsia="Times New Roman" w:hAnsi="Times New Roman" w:cs="Times New Roman"/>
          <w:sz w:val="28"/>
          <w:szCs w:val="28"/>
        </w:rPr>
        <w:t>Тютюник</w:t>
      </w:r>
      <w:proofErr w:type="spellEnd"/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 В.М., Белоусов О.А. Экономическая эффективность и конкурентоспособность. - Тамбов: ТГТУ, 2007. — 96 с.</w:t>
      </w:r>
    </w:p>
    <w:p w:rsidR="00306EC7" w:rsidRPr="00306EC7" w:rsidRDefault="00306EC7" w:rsidP="00306EC7">
      <w:pPr>
        <w:tabs>
          <w:tab w:val="left" w:pos="12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06EC7">
        <w:rPr>
          <w:rFonts w:ascii="Times New Roman" w:eastAsia="Times New Roman" w:hAnsi="Times New Roman" w:cs="Times New Roman"/>
          <w:sz w:val="28"/>
          <w:szCs w:val="28"/>
        </w:rPr>
        <w:t>Пласкова</w:t>
      </w:r>
      <w:proofErr w:type="spellEnd"/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 Н.С. Стратегический и текущий экономический анализ: Полный курс MBA. - Учебник. 2-е изд., </w:t>
      </w:r>
      <w:proofErr w:type="spellStart"/>
      <w:r w:rsidRPr="00306EC7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. и доп. - М.: </w:t>
      </w:r>
      <w:proofErr w:type="spellStart"/>
      <w:r w:rsidRPr="00306EC7">
        <w:rPr>
          <w:rFonts w:ascii="Times New Roman" w:eastAsia="Times New Roman" w:hAnsi="Times New Roman" w:cs="Times New Roman"/>
          <w:sz w:val="28"/>
          <w:szCs w:val="28"/>
        </w:rPr>
        <w:t>Эксмо</w:t>
      </w:r>
      <w:proofErr w:type="spellEnd"/>
      <w:r w:rsidRPr="00306EC7">
        <w:rPr>
          <w:rFonts w:ascii="Times New Roman" w:eastAsia="Times New Roman" w:hAnsi="Times New Roman" w:cs="Times New Roman"/>
          <w:sz w:val="28"/>
          <w:szCs w:val="28"/>
        </w:rPr>
        <w:t>, 2010. – 412 с.</w:t>
      </w:r>
    </w:p>
    <w:p w:rsidR="00306EC7" w:rsidRPr="00306EC7" w:rsidRDefault="00306EC7" w:rsidP="00306EC7">
      <w:pPr>
        <w:tabs>
          <w:tab w:val="left" w:pos="12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306EC7">
        <w:rPr>
          <w:rFonts w:ascii="Times New Roman" w:eastAsia="Times New Roman" w:hAnsi="Times New Roman" w:cs="Times New Roman"/>
          <w:sz w:val="28"/>
          <w:szCs w:val="28"/>
        </w:rPr>
        <w:t xml:space="preserve">. Первушин В. Практика управления инновационными проектами. Учебное пособие. – М.: Издательский дом «Дело» </w:t>
      </w:r>
      <w:proofErr w:type="spellStart"/>
      <w:r w:rsidRPr="00306EC7">
        <w:rPr>
          <w:rFonts w:ascii="Times New Roman" w:eastAsia="Times New Roman" w:hAnsi="Times New Roman" w:cs="Times New Roman"/>
          <w:sz w:val="28"/>
          <w:szCs w:val="28"/>
        </w:rPr>
        <w:t>РАНХиГС</w:t>
      </w:r>
      <w:proofErr w:type="spellEnd"/>
      <w:r w:rsidRPr="00306EC7">
        <w:rPr>
          <w:rFonts w:ascii="Times New Roman" w:eastAsia="Times New Roman" w:hAnsi="Times New Roman" w:cs="Times New Roman"/>
          <w:sz w:val="28"/>
          <w:szCs w:val="28"/>
        </w:rPr>
        <w:t>, 2014. – 208 с.</w:t>
      </w: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6EC7" w:rsidRPr="00306EC7" w:rsidRDefault="00306EC7" w:rsidP="00306E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6CD6" w:rsidRPr="00956CD6" w:rsidRDefault="00956CD6" w:rsidP="00956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6CD6" w:rsidRPr="00956CD6" w:rsidSect="00956CD6">
      <w:footerReference w:type="default" r:id="rId17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49" w:rsidRDefault="00C40449" w:rsidP="00956CD6">
      <w:pPr>
        <w:spacing w:after="0" w:line="240" w:lineRule="auto"/>
      </w:pPr>
      <w:r>
        <w:separator/>
      </w:r>
    </w:p>
  </w:endnote>
  <w:endnote w:type="continuationSeparator" w:id="0">
    <w:p w:rsidR="00C40449" w:rsidRDefault="00C40449" w:rsidP="0095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60532"/>
      <w:docPartObj>
        <w:docPartGallery w:val="Page Numbers (Bottom of Page)"/>
        <w:docPartUnique/>
      </w:docPartObj>
    </w:sdtPr>
    <w:sdtContent>
      <w:p w:rsidR="00956CD6" w:rsidRDefault="00956CD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EC7">
          <w:rPr>
            <w:noProof/>
          </w:rPr>
          <w:t>6</w:t>
        </w:r>
        <w:r>
          <w:fldChar w:fldCharType="end"/>
        </w:r>
      </w:p>
    </w:sdtContent>
  </w:sdt>
  <w:p w:rsidR="00956CD6" w:rsidRDefault="00956C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49" w:rsidRDefault="00C40449" w:rsidP="00956CD6">
      <w:pPr>
        <w:spacing w:after="0" w:line="240" w:lineRule="auto"/>
      </w:pPr>
      <w:r>
        <w:separator/>
      </w:r>
    </w:p>
  </w:footnote>
  <w:footnote w:type="continuationSeparator" w:id="0">
    <w:p w:rsidR="00C40449" w:rsidRDefault="00C40449" w:rsidP="00956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0F0D"/>
    <w:multiLevelType w:val="hybridMultilevel"/>
    <w:tmpl w:val="3626C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643B71"/>
    <w:multiLevelType w:val="hybridMultilevel"/>
    <w:tmpl w:val="F3BE3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137920"/>
    <w:multiLevelType w:val="hybridMultilevel"/>
    <w:tmpl w:val="06BE0164"/>
    <w:lvl w:ilvl="0" w:tplc="916450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7792F04"/>
    <w:multiLevelType w:val="hybridMultilevel"/>
    <w:tmpl w:val="E1A660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B97A9E"/>
    <w:multiLevelType w:val="hybridMultilevel"/>
    <w:tmpl w:val="C382C8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02772C"/>
    <w:multiLevelType w:val="hybridMultilevel"/>
    <w:tmpl w:val="61E406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18364C"/>
    <w:multiLevelType w:val="hybridMultilevel"/>
    <w:tmpl w:val="A84CEC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24"/>
    <w:rsid w:val="00306EC7"/>
    <w:rsid w:val="00574411"/>
    <w:rsid w:val="006C479C"/>
    <w:rsid w:val="00956CD6"/>
    <w:rsid w:val="00A54624"/>
    <w:rsid w:val="00B31339"/>
    <w:rsid w:val="00C40449"/>
    <w:rsid w:val="00C4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4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6CD6"/>
  </w:style>
  <w:style w:type="paragraph" w:styleId="a5">
    <w:name w:val="footer"/>
    <w:basedOn w:val="a"/>
    <w:link w:val="a6"/>
    <w:uiPriority w:val="99"/>
    <w:unhideWhenUsed/>
    <w:rsid w:val="00956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6CD6"/>
  </w:style>
  <w:style w:type="character" w:customStyle="1" w:styleId="10">
    <w:name w:val="Заголовок 1 Знак"/>
    <w:basedOn w:val="a0"/>
    <w:link w:val="1"/>
    <w:uiPriority w:val="9"/>
    <w:rsid w:val="006C4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0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EC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06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OC Heading"/>
    <w:basedOn w:val="1"/>
    <w:next w:val="a"/>
    <w:uiPriority w:val="39"/>
    <w:semiHidden/>
    <w:unhideWhenUsed/>
    <w:qFormat/>
    <w:rsid w:val="00306EC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06EC7"/>
    <w:pPr>
      <w:spacing w:after="100"/>
    </w:pPr>
  </w:style>
  <w:style w:type="character" w:styleId="ab">
    <w:name w:val="Hyperlink"/>
    <w:basedOn w:val="a0"/>
    <w:uiPriority w:val="99"/>
    <w:unhideWhenUsed/>
    <w:rsid w:val="00306E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4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6CD6"/>
  </w:style>
  <w:style w:type="paragraph" w:styleId="a5">
    <w:name w:val="footer"/>
    <w:basedOn w:val="a"/>
    <w:link w:val="a6"/>
    <w:uiPriority w:val="99"/>
    <w:unhideWhenUsed/>
    <w:rsid w:val="00956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6CD6"/>
  </w:style>
  <w:style w:type="character" w:customStyle="1" w:styleId="10">
    <w:name w:val="Заголовок 1 Знак"/>
    <w:basedOn w:val="a0"/>
    <w:link w:val="1"/>
    <w:uiPriority w:val="9"/>
    <w:rsid w:val="006C4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0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EC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06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OC Heading"/>
    <w:basedOn w:val="1"/>
    <w:next w:val="a"/>
    <w:uiPriority w:val="39"/>
    <w:semiHidden/>
    <w:unhideWhenUsed/>
    <w:qFormat/>
    <w:rsid w:val="00306EC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06EC7"/>
    <w:pPr>
      <w:spacing w:after="100"/>
    </w:pPr>
  </w:style>
  <w:style w:type="character" w:styleId="ab">
    <w:name w:val="Hyperlink"/>
    <w:basedOn w:val="a0"/>
    <w:uiPriority w:val="99"/>
    <w:unhideWhenUsed/>
    <w:rsid w:val="00306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microsoft.com/office/2007/relationships/hdphoto" Target="media/hdphoto1.wdp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91BA15-E8AA-408E-B488-AD3444D913F0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969B4DAD-BD08-46E5-A314-AA4DE0FC8336}">
      <dgm:prSet phldrT="[Текст]"/>
      <dgm:spPr>
        <a:xfrm rot="16200000">
          <a:off x="786684" y="1333572"/>
          <a:ext cx="2806600" cy="53325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Цели предприятия</a:t>
          </a:r>
        </a:p>
      </dgm:t>
    </dgm:pt>
    <dgm:pt modelId="{47780954-0A4F-4F44-B4BC-9EE9F88093A9}" type="parTrans" cxnId="{40044563-585E-46B6-9014-208F156D0397}">
      <dgm:prSet/>
      <dgm:spPr/>
      <dgm:t>
        <a:bodyPr/>
        <a:lstStyle/>
        <a:p>
          <a:endParaRPr lang="ru-RU"/>
        </a:p>
      </dgm:t>
    </dgm:pt>
    <dgm:pt modelId="{24C8A007-020C-48CD-B9A4-B0711C9F6EC1}" type="sibTrans" cxnId="{40044563-585E-46B6-9014-208F156D0397}">
      <dgm:prSet/>
      <dgm:spPr/>
      <dgm:t>
        <a:bodyPr/>
        <a:lstStyle/>
        <a:p>
          <a:endParaRPr lang="ru-RU"/>
        </a:p>
      </dgm:t>
    </dgm:pt>
    <dgm:pt modelId="{CB8B0C99-D362-42CA-BFB9-987BBDDDBAC3}">
      <dgm:prSet phldrT="[Текст]"/>
      <dgm:spPr>
        <a:xfrm>
          <a:off x="2806427" y="437"/>
          <a:ext cx="1749073" cy="53325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Получение прибыли</a:t>
          </a:r>
        </a:p>
      </dgm:t>
    </dgm:pt>
    <dgm:pt modelId="{A8F9E1C5-917D-46CA-9D7B-1BB4F93CF4AB}" type="parTrans" cxnId="{49904015-6E20-4D0F-A1A0-D5C8230A21EB}">
      <dgm:prSet/>
      <dgm:spPr>
        <a:xfrm>
          <a:off x="2456612" y="267064"/>
          <a:ext cx="349814" cy="1333135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4C5C7EF-E0B0-4AC9-8B92-50048C03F4CC}" type="sibTrans" cxnId="{49904015-6E20-4D0F-A1A0-D5C8230A21EB}">
      <dgm:prSet/>
      <dgm:spPr/>
      <dgm:t>
        <a:bodyPr/>
        <a:lstStyle/>
        <a:p>
          <a:endParaRPr lang="ru-RU"/>
        </a:p>
      </dgm:t>
    </dgm:pt>
    <dgm:pt modelId="{8EE375D6-6B1E-468E-BCF0-DBE19568A918}">
      <dgm:prSet phldrT="[Текст]"/>
      <dgm:spPr>
        <a:xfrm>
          <a:off x="2806427" y="667005"/>
          <a:ext cx="1749073" cy="53325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Занятие лидирующего положения на российском рынке</a:t>
          </a:r>
        </a:p>
      </dgm:t>
    </dgm:pt>
    <dgm:pt modelId="{93DF465A-28D4-4E16-9195-1620ED05687A}" type="parTrans" cxnId="{5096B330-E21D-4DE8-BE2E-3747EB5F3DD0}">
      <dgm:prSet/>
      <dgm:spPr>
        <a:xfrm>
          <a:off x="2456612" y="933632"/>
          <a:ext cx="349814" cy="666567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1E429DC-AAE0-4B7C-96B5-26F00353201B}" type="sibTrans" cxnId="{5096B330-E21D-4DE8-BE2E-3747EB5F3DD0}">
      <dgm:prSet/>
      <dgm:spPr/>
      <dgm:t>
        <a:bodyPr/>
        <a:lstStyle/>
        <a:p>
          <a:endParaRPr lang="ru-RU"/>
        </a:p>
      </dgm:t>
    </dgm:pt>
    <dgm:pt modelId="{6F6DCA43-7678-42F0-BCAA-3D8C319BE477}">
      <dgm:prSet phldrT="[Текст]"/>
      <dgm:spPr>
        <a:xfrm>
          <a:off x="2806427" y="1333572"/>
          <a:ext cx="1749073" cy="53325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Выход на международный рынок</a:t>
          </a:r>
        </a:p>
      </dgm:t>
    </dgm:pt>
    <dgm:pt modelId="{360A5B2B-6441-42C3-96A2-9E74BAE19FB7}" type="parTrans" cxnId="{A43019E1-7C98-4E9F-8FE8-FE5499FCEBA9}">
      <dgm:prSet/>
      <dgm:spPr>
        <a:xfrm>
          <a:off x="2456612" y="1554479"/>
          <a:ext cx="349814" cy="91440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0E1A375-294F-457B-9FC2-9F7139C49A1C}" type="sibTrans" cxnId="{A43019E1-7C98-4E9F-8FE8-FE5499FCEBA9}">
      <dgm:prSet/>
      <dgm:spPr/>
      <dgm:t>
        <a:bodyPr/>
        <a:lstStyle/>
        <a:p>
          <a:endParaRPr lang="ru-RU"/>
        </a:p>
      </dgm:t>
    </dgm:pt>
    <dgm:pt modelId="{A4785BE6-D76B-419F-9E70-76EAA75AEDF6}">
      <dgm:prSet/>
      <dgm:spPr>
        <a:xfrm>
          <a:off x="2806427" y="2000140"/>
          <a:ext cx="1749073" cy="53325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Развитие персонала</a:t>
          </a:r>
        </a:p>
      </dgm:t>
    </dgm:pt>
    <dgm:pt modelId="{CF19CDD2-326C-4E2D-BFC8-01204C75AAEC}" type="parTrans" cxnId="{1F8457AA-0217-410A-8A7C-2873F38ABBB3}">
      <dgm:prSet/>
      <dgm:spPr>
        <a:xfrm>
          <a:off x="2456612" y="1600200"/>
          <a:ext cx="349814" cy="666567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AE216D2-3D8A-4BEA-8BC0-0FA6F8C42AA7}" type="sibTrans" cxnId="{1F8457AA-0217-410A-8A7C-2873F38ABBB3}">
      <dgm:prSet/>
      <dgm:spPr/>
      <dgm:t>
        <a:bodyPr/>
        <a:lstStyle/>
        <a:p>
          <a:endParaRPr lang="ru-RU"/>
        </a:p>
      </dgm:t>
    </dgm:pt>
    <dgm:pt modelId="{6E20E424-8551-4586-818B-235088CB96BF}">
      <dgm:prSet/>
      <dgm:spPr>
        <a:xfrm>
          <a:off x="2806427" y="2666708"/>
          <a:ext cx="1749073" cy="53325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Инновационная стратегия развития</a:t>
          </a:r>
        </a:p>
      </dgm:t>
    </dgm:pt>
    <dgm:pt modelId="{095A0FDC-4886-4CD6-BA85-9DE9566B00FA}" type="parTrans" cxnId="{A69B8D83-DB89-42AA-96A6-73032A227E2E}">
      <dgm:prSet/>
      <dgm:spPr>
        <a:xfrm>
          <a:off x="2456612" y="1600200"/>
          <a:ext cx="349814" cy="1333135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97DA5E0-414F-4C4F-82C8-B28BD72E894E}" type="sibTrans" cxnId="{A69B8D83-DB89-42AA-96A6-73032A227E2E}">
      <dgm:prSet/>
      <dgm:spPr/>
      <dgm:t>
        <a:bodyPr/>
        <a:lstStyle/>
        <a:p>
          <a:endParaRPr lang="ru-RU"/>
        </a:p>
      </dgm:t>
    </dgm:pt>
    <dgm:pt modelId="{76C8D095-995A-45A1-9ACE-96CE105179D1}" type="pres">
      <dgm:prSet presAssocID="{2091BA15-E8AA-408E-B488-AD3444D913F0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12C8FF8-FD66-42EE-84DE-17F08C40BE2D}" type="pres">
      <dgm:prSet presAssocID="{969B4DAD-BD08-46E5-A314-AA4DE0FC8336}" presName="root1" presStyleCnt="0"/>
      <dgm:spPr/>
    </dgm:pt>
    <dgm:pt modelId="{D1A976D4-EF69-458A-85E1-DF82CD97DF29}" type="pres">
      <dgm:prSet presAssocID="{969B4DAD-BD08-46E5-A314-AA4DE0FC8336}" presName="LevelOneTextNode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F5B3E28-49E9-4DC3-B245-71AB340D0502}" type="pres">
      <dgm:prSet presAssocID="{969B4DAD-BD08-46E5-A314-AA4DE0FC8336}" presName="level2hierChild" presStyleCnt="0"/>
      <dgm:spPr/>
    </dgm:pt>
    <dgm:pt modelId="{FCE4CADA-A355-45C0-8457-F8000B19C1A8}" type="pres">
      <dgm:prSet presAssocID="{A8F9E1C5-917D-46CA-9D7B-1BB4F93CF4AB}" presName="conn2-1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333135"/>
              </a:moveTo>
              <a:lnTo>
                <a:pt x="174907" y="1333135"/>
              </a:lnTo>
              <a:lnTo>
                <a:pt x="174907" y="0"/>
              </a:lnTo>
              <a:lnTo>
                <a:pt x="349814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1BB2D1D-6194-4732-8BBB-A2EB59CD8D14}" type="pres">
      <dgm:prSet presAssocID="{A8F9E1C5-917D-46CA-9D7B-1BB4F93CF4AB}" presName="connTx" presStyleLbl="parChTrans1D2" presStyleIdx="0" presStyleCnt="5"/>
      <dgm:spPr/>
      <dgm:t>
        <a:bodyPr/>
        <a:lstStyle/>
        <a:p>
          <a:endParaRPr lang="ru-RU"/>
        </a:p>
      </dgm:t>
    </dgm:pt>
    <dgm:pt modelId="{93BE125F-A710-4066-AA6E-1051C6DED5D1}" type="pres">
      <dgm:prSet presAssocID="{CB8B0C99-D362-42CA-BFB9-987BBDDDBAC3}" presName="root2" presStyleCnt="0"/>
      <dgm:spPr/>
    </dgm:pt>
    <dgm:pt modelId="{BE9CA001-7DC5-44BC-9306-390E0BD15280}" type="pres">
      <dgm:prSet presAssocID="{CB8B0C99-D362-42CA-BFB9-987BBDDDBAC3}" presName="LevelTwoTextNode" presStyleLbl="node2" presStyleIdx="0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E21B33C-5085-41D1-B209-3AA4D75A127A}" type="pres">
      <dgm:prSet presAssocID="{CB8B0C99-D362-42CA-BFB9-987BBDDDBAC3}" presName="level3hierChild" presStyleCnt="0"/>
      <dgm:spPr/>
    </dgm:pt>
    <dgm:pt modelId="{32CE3CB4-F2D4-4272-BE4E-F9313C695F8C}" type="pres">
      <dgm:prSet presAssocID="{93DF465A-28D4-4E16-9195-1620ED05687A}" presName="conn2-1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666567"/>
              </a:moveTo>
              <a:lnTo>
                <a:pt x="174907" y="666567"/>
              </a:lnTo>
              <a:lnTo>
                <a:pt x="174907" y="0"/>
              </a:lnTo>
              <a:lnTo>
                <a:pt x="349814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DDFDB8C-34AC-457C-82A5-29D5817431AA}" type="pres">
      <dgm:prSet presAssocID="{93DF465A-28D4-4E16-9195-1620ED05687A}" presName="connTx" presStyleLbl="parChTrans1D2" presStyleIdx="1" presStyleCnt="5"/>
      <dgm:spPr/>
      <dgm:t>
        <a:bodyPr/>
        <a:lstStyle/>
        <a:p>
          <a:endParaRPr lang="ru-RU"/>
        </a:p>
      </dgm:t>
    </dgm:pt>
    <dgm:pt modelId="{4450C0C1-57F0-4879-AB82-ADA95E04F84A}" type="pres">
      <dgm:prSet presAssocID="{8EE375D6-6B1E-468E-BCF0-DBE19568A918}" presName="root2" presStyleCnt="0"/>
      <dgm:spPr/>
    </dgm:pt>
    <dgm:pt modelId="{C7EDC5E9-E1A5-4000-BCDA-7856BAB664F3}" type="pres">
      <dgm:prSet presAssocID="{8EE375D6-6B1E-468E-BCF0-DBE19568A918}" presName="LevelTwoTextNode" presStyleLbl="node2" presStyleIdx="1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3CA28CB-E7E0-4E20-9F71-E15D06B4E9E1}" type="pres">
      <dgm:prSet presAssocID="{8EE375D6-6B1E-468E-BCF0-DBE19568A918}" presName="level3hierChild" presStyleCnt="0"/>
      <dgm:spPr/>
    </dgm:pt>
    <dgm:pt modelId="{4428B29F-9DA1-4BCE-AE48-48E0B8BCA7B5}" type="pres">
      <dgm:prSet presAssocID="{360A5B2B-6441-42C3-96A2-9E74BAE19FB7}" presName="conn2-1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9814" y="457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214BF77-1CEA-4C57-8DE8-927967ACDF4F}" type="pres">
      <dgm:prSet presAssocID="{360A5B2B-6441-42C3-96A2-9E74BAE19FB7}" presName="connTx" presStyleLbl="parChTrans1D2" presStyleIdx="2" presStyleCnt="5"/>
      <dgm:spPr/>
      <dgm:t>
        <a:bodyPr/>
        <a:lstStyle/>
        <a:p>
          <a:endParaRPr lang="ru-RU"/>
        </a:p>
      </dgm:t>
    </dgm:pt>
    <dgm:pt modelId="{7B2F0054-4DA8-4E72-BC5A-52136F5CD79F}" type="pres">
      <dgm:prSet presAssocID="{6F6DCA43-7678-42F0-BCAA-3D8C319BE477}" presName="root2" presStyleCnt="0"/>
      <dgm:spPr/>
    </dgm:pt>
    <dgm:pt modelId="{3BB9C1F6-9D3D-4FEA-8AA7-54B608F9DFA7}" type="pres">
      <dgm:prSet presAssocID="{6F6DCA43-7678-42F0-BCAA-3D8C319BE477}" presName="LevelTwoTextNode" presStyleLbl="node2" presStyleIdx="2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84FAAEF-C17A-4649-B606-98AA79D651C5}" type="pres">
      <dgm:prSet presAssocID="{6F6DCA43-7678-42F0-BCAA-3D8C319BE477}" presName="level3hierChild" presStyleCnt="0"/>
      <dgm:spPr/>
    </dgm:pt>
    <dgm:pt modelId="{1AD69D2C-5D74-4217-B41E-CF38404ECC59}" type="pres">
      <dgm:prSet presAssocID="{CF19CDD2-326C-4E2D-BFC8-01204C75AAEC}" presName="conn2-1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4907" y="0"/>
              </a:lnTo>
              <a:lnTo>
                <a:pt x="174907" y="666567"/>
              </a:lnTo>
              <a:lnTo>
                <a:pt x="349814" y="66656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B860161-5F41-4879-B614-FB9E747D94B3}" type="pres">
      <dgm:prSet presAssocID="{CF19CDD2-326C-4E2D-BFC8-01204C75AAEC}" presName="connTx" presStyleLbl="parChTrans1D2" presStyleIdx="3" presStyleCnt="5"/>
      <dgm:spPr/>
      <dgm:t>
        <a:bodyPr/>
        <a:lstStyle/>
        <a:p>
          <a:endParaRPr lang="ru-RU"/>
        </a:p>
      </dgm:t>
    </dgm:pt>
    <dgm:pt modelId="{BEE3756B-D5CA-4D5B-98AD-40D013A95FE5}" type="pres">
      <dgm:prSet presAssocID="{A4785BE6-D76B-419F-9E70-76EAA75AEDF6}" presName="root2" presStyleCnt="0"/>
      <dgm:spPr/>
    </dgm:pt>
    <dgm:pt modelId="{858BC44B-AEF0-40E4-BE50-E657C83FE92F}" type="pres">
      <dgm:prSet presAssocID="{A4785BE6-D76B-419F-9E70-76EAA75AEDF6}" presName="LevelTwoTextNode" presStyleLbl="node2" presStyleIdx="3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6FFFAB2-2673-4102-BA30-F8C277032482}" type="pres">
      <dgm:prSet presAssocID="{A4785BE6-D76B-419F-9E70-76EAA75AEDF6}" presName="level3hierChild" presStyleCnt="0"/>
      <dgm:spPr/>
    </dgm:pt>
    <dgm:pt modelId="{26F6B9D7-1760-46F0-B75B-3DD680886E40}" type="pres">
      <dgm:prSet presAssocID="{095A0FDC-4886-4CD6-BA85-9DE9566B00FA}" presName="conn2-1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4907" y="0"/>
              </a:lnTo>
              <a:lnTo>
                <a:pt x="174907" y="1333135"/>
              </a:lnTo>
              <a:lnTo>
                <a:pt x="349814" y="133313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7454841-01A5-42AD-B4DE-D3DB35ABF9CC}" type="pres">
      <dgm:prSet presAssocID="{095A0FDC-4886-4CD6-BA85-9DE9566B00FA}" presName="connTx" presStyleLbl="parChTrans1D2" presStyleIdx="4" presStyleCnt="5"/>
      <dgm:spPr/>
      <dgm:t>
        <a:bodyPr/>
        <a:lstStyle/>
        <a:p>
          <a:endParaRPr lang="ru-RU"/>
        </a:p>
      </dgm:t>
    </dgm:pt>
    <dgm:pt modelId="{544937F9-825A-4355-9D73-F49D97411473}" type="pres">
      <dgm:prSet presAssocID="{6E20E424-8551-4586-818B-235088CB96BF}" presName="root2" presStyleCnt="0"/>
      <dgm:spPr/>
    </dgm:pt>
    <dgm:pt modelId="{001FD01D-95EA-454D-97C4-4DBE1FB456EF}" type="pres">
      <dgm:prSet presAssocID="{6E20E424-8551-4586-818B-235088CB96BF}" presName="LevelTwoTextNode" presStyleLbl="node2" presStyleIdx="4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6265990-BFDB-482E-B559-625DD375F854}" type="pres">
      <dgm:prSet presAssocID="{6E20E424-8551-4586-818B-235088CB96BF}" presName="level3hierChild" presStyleCnt="0"/>
      <dgm:spPr/>
    </dgm:pt>
  </dgm:ptLst>
  <dgm:cxnLst>
    <dgm:cxn modelId="{F4127975-52FF-49E2-BB68-9B4D92254A75}" type="presOf" srcId="{2091BA15-E8AA-408E-B488-AD3444D913F0}" destId="{76C8D095-995A-45A1-9ACE-96CE105179D1}" srcOrd="0" destOrd="0" presId="urn:microsoft.com/office/officeart/2008/layout/HorizontalMultiLevelHierarchy"/>
    <dgm:cxn modelId="{334B36B5-3D3A-4754-B93E-8C492182E593}" type="presOf" srcId="{A8F9E1C5-917D-46CA-9D7B-1BB4F93CF4AB}" destId="{11BB2D1D-6194-4732-8BBB-A2EB59CD8D14}" srcOrd="1" destOrd="0" presId="urn:microsoft.com/office/officeart/2008/layout/HorizontalMultiLevelHierarchy"/>
    <dgm:cxn modelId="{27CEDCA3-EF71-4BBA-984A-26D061CAE3F3}" type="presOf" srcId="{8EE375D6-6B1E-468E-BCF0-DBE19568A918}" destId="{C7EDC5E9-E1A5-4000-BCDA-7856BAB664F3}" srcOrd="0" destOrd="0" presId="urn:microsoft.com/office/officeart/2008/layout/HorizontalMultiLevelHierarchy"/>
    <dgm:cxn modelId="{84B993AD-AAC2-4338-9645-F8C760EFFD8A}" type="presOf" srcId="{A8F9E1C5-917D-46CA-9D7B-1BB4F93CF4AB}" destId="{FCE4CADA-A355-45C0-8457-F8000B19C1A8}" srcOrd="0" destOrd="0" presId="urn:microsoft.com/office/officeart/2008/layout/HorizontalMultiLevelHierarchy"/>
    <dgm:cxn modelId="{432A20E8-50E1-4748-8843-84AFA5881F37}" type="presOf" srcId="{360A5B2B-6441-42C3-96A2-9E74BAE19FB7}" destId="{4428B29F-9DA1-4BCE-AE48-48E0B8BCA7B5}" srcOrd="0" destOrd="0" presId="urn:microsoft.com/office/officeart/2008/layout/HorizontalMultiLevelHierarchy"/>
    <dgm:cxn modelId="{3FE90EAA-6F10-462C-A226-EA96D4167883}" type="presOf" srcId="{095A0FDC-4886-4CD6-BA85-9DE9566B00FA}" destId="{26F6B9D7-1760-46F0-B75B-3DD680886E40}" srcOrd="0" destOrd="0" presId="urn:microsoft.com/office/officeart/2008/layout/HorizontalMultiLevelHierarchy"/>
    <dgm:cxn modelId="{23F59BF0-3FE0-4AB2-B1EC-ED0B4D615A6B}" type="presOf" srcId="{CF19CDD2-326C-4E2D-BFC8-01204C75AAEC}" destId="{1AD69D2C-5D74-4217-B41E-CF38404ECC59}" srcOrd="0" destOrd="0" presId="urn:microsoft.com/office/officeart/2008/layout/HorizontalMultiLevelHierarchy"/>
    <dgm:cxn modelId="{025F554D-344F-49DA-87A8-5ACF21E2A9BA}" type="presOf" srcId="{CF19CDD2-326C-4E2D-BFC8-01204C75AAEC}" destId="{7B860161-5F41-4879-B614-FB9E747D94B3}" srcOrd="1" destOrd="0" presId="urn:microsoft.com/office/officeart/2008/layout/HorizontalMultiLevelHierarchy"/>
    <dgm:cxn modelId="{A43019E1-7C98-4E9F-8FE8-FE5499FCEBA9}" srcId="{969B4DAD-BD08-46E5-A314-AA4DE0FC8336}" destId="{6F6DCA43-7678-42F0-BCAA-3D8C319BE477}" srcOrd="2" destOrd="0" parTransId="{360A5B2B-6441-42C3-96A2-9E74BAE19FB7}" sibTransId="{80E1A375-294F-457B-9FC2-9F7139C49A1C}"/>
    <dgm:cxn modelId="{A69B8D83-DB89-42AA-96A6-73032A227E2E}" srcId="{969B4DAD-BD08-46E5-A314-AA4DE0FC8336}" destId="{6E20E424-8551-4586-818B-235088CB96BF}" srcOrd="4" destOrd="0" parTransId="{095A0FDC-4886-4CD6-BA85-9DE9566B00FA}" sibTransId="{597DA5E0-414F-4C4F-82C8-B28BD72E894E}"/>
    <dgm:cxn modelId="{5EAA4F2A-39D7-4E9A-88EC-AB695AF19785}" type="presOf" srcId="{095A0FDC-4886-4CD6-BA85-9DE9566B00FA}" destId="{E7454841-01A5-42AD-B4DE-D3DB35ABF9CC}" srcOrd="1" destOrd="0" presId="urn:microsoft.com/office/officeart/2008/layout/HorizontalMultiLevelHierarchy"/>
    <dgm:cxn modelId="{BDF59C15-D6A4-41AB-B732-3CC5381B86EF}" type="presOf" srcId="{93DF465A-28D4-4E16-9195-1620ED05687A}" destId="{CDDFDB8C-34AC-457C-82A5-29D5817431AA}" srcOrd="1" destOrd="0" presId="urn:microsoft.com/office/officeart/2008/layout/HorizontalMultiLevelHierarchy"/>
    <dgm:cxn modelId="{B6C3E398-83B1-4F25-B68E-F7714C2C6BDD}" type="presOf" srcId="{A4785BE6-D76B-419F-9E70-76EAA75AEDF6}" destId="{858BC44B-AEF0-40E4-BE50-E657C83FE92F}" srcOrd="0" destOrd="0" presId="urn:microsoft.com/office/officeart/2008/layout/HorizontalMultiLevelHierarchy"/>
    <dgm:cxn modelId="{40044563-585E-46B6-9014-208F156D0397}" srcId="{2091BA15-E8AA-408E-B488-AD3444D913F0}" destId="{969B4DAD-BD08-46E5-A314-AA4DE0FC8336}" srcOrd="0" destOrd="0" parTransId="{47780954-0A4F-4F44-B4BC-9EE9F88093A9}" sibTransId="{24C8A007-020C-48CD-B9A4-B0711C9F6EC1}"/>
    <dgm:cxn modelId="{FA3C716E-2BFD-4DB8-8321-F266AA0205A9}" type="presOf" srcId="{360A5B2B-6441-42C3-96A2-9E74BAE19FB7}" destId="{3214BF77-1CEA-4C57-8DE8-927967ACDF4F}" srcOrd="1" destOrd="0" presId="urn:microsoft.com/office/officeart/2008/layout/HorizontalMultiLevelHierarchy"/>
    <dgm:cxn modelId="{49904015-6E20-4D0F-A1A0-D5C8230A21EB}" srcId="{969B4DAD-BD08-46E5-A314-AA4DE0FC8336}" destId="{CB8B0C99-D362-42CA-BFB9-987BBDDDBAC3}" srcOrd="0" destOrd="0" parTransId="{A8F9E1C5-917D-46CA-9D7B-1BB4F93CF4AB}" sibTransId="{24C5C7EF-E0B0-4AC9-8B92-50048C03F4CC}"/>
    <dgm:cxn modelId="{5096B330-E21D-4DE8-BE2E-3747EB5F3DD0}" srcId="{969B4DAD-BD08-46E5-A314-AA4DE0FC8336}" destId="{8EE375D6-6B1E-468E-BCF0-DBE19568A918}" srcOrd="1" destOrd="0" parTransId="{93DF465A-28D4-4E16-9195-1620ED05687A}" sibTransId="{A1E429DC-AAE0-4B7C-96B5-26F00353201B}"/>
    <dgm:cxn modelId="{777E43BE-77E4-4379-B9A1-0D54F950FD0C}" type="presOf" srcId="{969B4DAD-BD08-46E5-A314-AA4DE0FC8336}" destId="{D1A976D4-EF69-458A-85E1-DF82CD97DF29}" srcOrd="0" destOrd="0" presId="urn:microsoft.com/office/officeart/2008/layout/HorizontalMultiLevelHierarchy"/>
    <dgm:cxn modelId="{B2478EAA-E0A1-4D1F-8E13-04320B787AA5}" type="presOf" srcId="{CB8B0C99-D362-42CA-BFB9-987BBDDDBAC3}" destId="{BE9CA001-7DC5-44BC-9306-390E0BD15280}" srcOrd="0" destOrd="0" presId="urn:microsoft.com/office/officeart/2008/layout/HorizontalMultiLevelHierarchy"/>
    <dgm:cxn modelId="{AF1AF9D3-D743-4D12-A2B9-3D1B5BBAB0AB}" type="presOf" srcId="{6F6DCA43-7678-42F0-BCAA-3D8C319BE477}" destId="{3BB9C1F6-9D3D-4FEA-8AA7-54B608F9DFA7}" srcOrd="0" destOrd="0" presId="urn:microsoft.com/office/officeart/2008/layout/HorizontalMultiLevelHierarchy"/>
    <dgm:cxn modelId="{2289F3DF-2967-4420-AF59-B6FB7F5FEA8F}" type="presOf" srcId="{6E20E424-8551-4586-818B-235088CB96BF}" destId="{001FD01D-95EA-454D-97C4-4DBE1FB456EF}" srcOrd="0" destOrd="0" presId="urn:microsoft.com/office/officeart/2008/layout/HorizontalMultiLevelHierarchy"/>
    <dgm:cxn modelId="{F651370E-6695-43BB-B49C-8397B055BB4F}" type="presOf" srcId="{93DF465A-28D4-4E16-9195-1620ED05687A}" destId="{32CE3CB4-F2D4-4272-BE4E-F9313C695F8C}" srcOrd="0" destOrd="0" presId="urn:microsoft.com/office/officeart/2008/layout/HorizontalMultiLevelHierarchy"/>
    <dgm:cxn modelId="{1F8457AA-0217-410A-8A7C-2873F38ABBB3}" srcId="{969B4DAD-BD08-46E5-A314-AA4DE0FC8336}" destId="{A4785BE6-D76B-419F-9E70-76EAA75AEDF6}" srcOrd="3" destOrd="0" parTransId="{CF19CDD2-326C-4E2D-BFC8-01204C75AAEC}" sibTransId="{DAE216D2-3D8A-4BEA-8BC0-0FA6F8C42AA7}"/>
    <dgm:cxn modelId="{5EED0D83-1B5F-4F3C-BF28-098FF1448014}" type="presParOf" srcId="{76C8D095-995A-45A1-9ACE-96CE105179D1}" destId="{812C8FF8-FD66-42EE-84DE-17F08C40BE2D}" srcOrd="0" destOrd="0" presId="urn:microsoft.com/office/officeart/2008/layout/HorizontalMultiLevelHierarchy"/>
    <dgm:cxn modelId="{3866340D-B0EF-4DD0-A10D-094DC0E831A6}" type="presParOf" srcId="{812C8FF8-FD66-42EE-84DE-17F08C40BE2D}" destId="{D1A976D4-EF69-458A-85E1-DF82CD97DF29}" srcOrd="0" destOrd="0" presId="urn:microsoft.com/office/officeart/2008/layout/HorizontalMultiLevelHierarchy"/>
    <dgm:cxn modelId="{E179F73C-7902-4495-8470-A78A0D7FB323}" type="presParOf" srcId="{812C8FF8-FD66-42EE-84DE-17F08C40BE2D}" destId="{5F5B3E28-49E9-4DC3-B245-71AB340D0502}" srcOrd="1" destOrd="0" presId="urn:microsoft.com/office/officeart/2008/layout/HorizontalMultiLevelHierarchy"/>
    <dgm:cxn modelId="{F5E063CD-6949-498A-88CF-8725DED569F1}" type="presParOf" srcId="{5F5B3E28-49E9-4DC3-B245-71AB340D0502}" destId="{FCE4CADA-A355-45C0-8457-F8000B19C1A8}" srcOrd="0" destOrd="0" presId="urn:microsoft.com/office/officeart/2008/layout/HorizontalMultiLevelHierarchy"/>
    <dgm:cxn modelId="{C3253DD0-5B07-4E39-89A0-41F19A3395A3}" type="presParOf" srcId="{FCE4CADA-A355-45C0-8457-F8000B19C1A8}" destId="{11BB2D1D-6194-4732-8BBB-A2EB59CD8D14}" srcOrd="0" destOrd="0" presId="urn:microsoft.com/office/officeart/2008/layout/HorizontalMultiLevelHierarchy"/>
    <dgm:cxn modelId="{75B69F21-C50B-4ED1-AB4D-74A45B0C9611}" type="presParOf" srcId="{5F5B3E28-49E9-4DC3-B245-71AB340D0502}" destId="{93BE125F-A710-4066-AA6E-1051C6DED5D1}" srcOrd="1" destOrd="0" presId="urn:microsoft.com/office/officeart/2008/layout/HorizontalMultiLevelHierarchy"/>
    <dgm:cxn modelId="{B09B0E84-C779-47DF-887B-FC37005D829D}" type="presParOf" srcId="{93BE125F-A710-4066-AA6E-1051C6DED5D1}" destId="{BE9CA001-7DC5-44BC-9306-390E0BD15280}" srcOrd="0" destOrd="0" presId="urn:microsoft.com/office/officeart/2008/layout/HorizontalMultiLevelHierarchy"/>
    <dgm:cxn modelId="{80F72AB6-B175-483B-AA5B-F5C2FA255A09}" type="presParOf" srcId="{93BE125F-A710-4066-AA6E-1051C6DED5D1}" destId="{6E21B33C-5085-41D1-B209-3AA4D75A127A}" srcOrd="1" destOrd="0" presId="urn:microsoft.com/office/officeart/2008/layout/HorizontalMultiLevelHierarchy"/>
    <dgm:cxn modelId="{C2145652-526B-44C1-9CAF-5B9E25CBC67E}" type="presParOf" srcId="{5F5B3E28-49E9-4DC3-B245-71AB340D0502}" destId="{32CE3CB4-F2D4-4272-BE4E-F9313C695F8C}" srcOrd="2" destOrd="0" presId="urn:microsoft.com/office/officeart/2008/layout/HorizontalMultiLevelHierarchy"/>
    <dgm:cxn modelId="{BC533A56-6C39-43E0-A0AC-A5DFFE25636C}" type="presParOf" srcId="{32CE3CB4-F2D4-4272-BE4E-F9313C695F8C}" destId="{CDDFDB8C-34AC-457C-82A5-29D5817431AA}" srcOrd="0" destOrd="0" presId="urn:microsoft.com/office/officeart/2008/layout/HorizontalMultiLevelHierarchy"/>
    <dgm:cxn modelId="{14AE6C9C-1D39-431F-9E86-2D8B54A3E08A}" type="presParOf" srcId="{5F5B3E28-49E9-4DC3-B245-71AB340D0502}" destId="{4450C0C1-57F0-4879-AB82-ADA95E04F84A}" srcOrd="3" destOrd="0" presId="urn:microsoft.com/office/officeart/2008/layout/HorizontalMultiLevelHierarchy"/>
    <dgm:cxn modelId="{5BA75C2F-A1C2-4814-9FF9-7BAA7B3EBAFD}" type="presParOf" srcId="{4450C0C1-57F0-4879-AB82-ADA95E04F84A}" destId="{C7EDC5E9-E1A5-4000-BCDA-7856BAB664F3}" srcOrd="0" destOrd="0" presId="urn:microsoft.com/office/officeart/2008/layout/HorizontalMultiLevelHierarchy"/>
    <dgm:cxn modelId="{1B93D045-9592-434C-A42D-E8E9AD6C29EC}" type="presParOf" srcId="{4450C0C1-57F0-4879-AB82-ADA95E04F84A}" destId="{73CA28CB-E7E0-4E20-9F71-E15D06B4E9E1}" srcOrd="1" destOrd="0" presId="urn:microsoft.com/office/officeart/2008/layout/HorizontalMultiLevelHierarchy"/>
    <dgm:cxn modelId="{D1D59B5B-382B-40F8-BA1D-078FAF809BCD}" type="presParOf" srcId="{5F5B3E28-49E9-4DC3-B245-71AB340D0502}" destId="{4428B29F-9DA1-4BCE-AE48-48E0B8BCA7B5}" srcOrd="4" destOrd="0" presId="urn:microsoft.com/office/officeart/2008/layout/HorizontalMultiLevelHierarchy"/>
    <dgm:cxn modelId="{3AB68E86-10C3-44CE-AEEE-F3A7B59E692D}" type="presParOf" srcId="{4428B29F-9DA1-4BCE-AE48-48E0B8BCA7B5}" destId="{3214BF77-1CEA-4C57-8DE8-927967ACDF4F}" srcOrd="0" destOrd="0" presId="urn:microsoft.com/office/officeart/2008/layout/HorizontalMultiLevelHierarchy"/>
    <dgm:cxn modelId="{33B4DC8C-6715-44A8-848A-2AD27631D38E}" type="presParOf" srcId="{5F5B3E28-49E9-4DC3-B245-71AB340D0502}" destId="{7B2F0054-4DA8-4E72-BC5A-52136F5CD79F}" srcOrd="5" destOrd="0" presId="urn:microsoft.com/office/officeart/2008/layout/HorizontalMultiLevelHierarchy"/>
    <dgm:cxn modelId="{8AAC89F3-09A9-4936-8A9F-CC26417812A6}" type="presParOf" srcId="{7B2F0054-4DA8-4E72-BC5A-52136F5CD79F}" destId="{3BB9C1F6-9D3D-4FEA-8AA7-54B608F9DFA7}" srcOrd="0" destOrd="0" presId="urn:microsoft.com/office/officeart/2008/layout/HorizontalMultiLevelHierarchy"/>
    <dgm:cxn modelId="{FC7A12FD-B903-41C5-85A3-E5CA159C27B5}" type="presParOf" srcId="{7B2F0054-4DA8-4E72-BC5A-52136F5CD79F}" destId="{D84FAAEF-C17A-4649-B606-98AA79D651C5}" srcOrd="1" destOrd="0" presId="urn:microsoft.com/office/officeart/2008/layout/HorizontalMultiLevelHierarchy"/>
    <dgm:cxn modelId="{B9081347-2707-4C1A-8951-09D5943C1727}" type="presParOf" srcId="{5F5B3E28-49E9-4DC3-B245-71AB340D0502}" destId="{1AD69D2C-5D74-4217-B41E-CF38404ECC59}" srcOrd="6" destOrd="0" presId="urn:microsoft.com/office/officeart/2008/layout/HorizontalMultiLevelHierarchy"/>
    <dgm:cxn modelId="{12EC3D55-3234-4375-B24B-E60C4B7795C7}" type="presParOf" srcId="{1AD69D2C-5D74-4217-B41E-CF38404ECC59}" destId="{7B860161-5F41-4879-B614-FB9E747D94B3}" srcOrd="0" destOrd="0" presId="urn:microsoft.com/office/officeart/2008/layout/HorizontalMultiLevelHierarchy"/>
    <dgm:cxn modelId="{261DA1E1-1CA2-45F3-B7FF-8DA5469A9295}" type="presParOf" srcId="{5F5B3E28-49E9-4DC3-B245-71AB340D0502}" destId="{BEE3756B-D5CA-4D5B-98AD-40D013A95FE5}" srcOrd="7" destOrd="0" presId="urn:microsoft.com/office/officeart/2008/layout/HorizontalMultiLevelHierarchy"/>
    <dgm:cxn modelId="{CB767762-0D89-4B46-A03B-A07E6D5A8744}" type="presParOf" srcId="{BEE3756B-D5CA-4D5B-98AD-40D013A95FE5}" destId="{858BC44B-AEF0-40E4-BE50-E657C83FE92F}" srcOrd="0" destOrd="0" presId="urn:microsoft.com/office/officeart/2008/layout/HorizontalMultiLevelHierarchy"/>
    <dgm:cxn modelId="{72C720C6-674B-4C78-9A4D-57BCA76C6F0B}" type="presParOf" srcId="{BEE3756B-D5CA-4D5B-98AD-40D013A95FE5}" destId="{96FFFAB2-2673-4102-BA30-F8C277032482}" srcOrd="1" destOrd="0" presId="urn:microsoft.com/office/officeart/2008/layout/HorizontalMultiLevelHierarchy"/>
    <dgm:cxn modelId="{C07B28BE-D638-47D3-BB15-4F72F8FD7396}" type="presParOf" srcId="{5F5B3E28-49E9-4DC3-B245-71AB340D0502}" destId="{26F6B9D7-1760-46F0-B75B-3DD680886E40}" srcOrd="8" destOrd="0" presId="urn:microsoft.com/office/officeart/2008/layout/HorizontalMultiLevelHierarchy"/>
    <dgm:cxn modelId="{8D782E8C-4C10-4947-B84E-792F5E4C991E}" type="presParOf" srcId="{26F6B9D7-1760-46F0-B75B-3DD680886E40}" destId="{E7454841-01A5-42AD-B4DE-D3DB35ABF9CC}" srcOrd="0" destOrd="0" presId="urn:microsoft.com/office/officeart/2008/layout/HorizontalMultiLevelHierarchy"/>
    <dgm:cxn modelId="{221B0629-C368-4019-89D3-CC91F925B685}" type="presParOf" srcId="{5F5B3E28-49E9-4DC3-B245-71AB340D0502}" destId="{544937F9-825A-4355-9D73-F49D97411473}" srcOrd="9" destOrd="0" presId="urn:microsoft.com/office/officeart/2008/layout/HorizontalMultiLevelHierarchy"/>
    <dgm:cxn modelId="{CA596A55-C35E-44F7-9382-D3094A499FFA}" type="presParOf" srcId="{544937F9-825A-4355-9D73-F49D97411473}" destId="{001FD01D-95EA-454D-97C4-4DBE1FB456EF}" srcOrd="0" destOrd="0" presId="urn:microsoft.com/office/officeart/2008/layout/HorizontalMultiLevelHierarchy"/>
    <dgm:cxn modelId="{9B193692-04A3-4A04-B591-CAA2FB5B92AC}" type="presParOf" srcId="{544937F9-825A-4355-9D73-F49D97411473}" destId="{D6265990-BFDB-482E-B559-625DD375F854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F6B9D7-1760-46F0-B75B-3DD680886E40}">
      <dsp:nvSpPr>
        <dsp:cNvPr id="0" name=""/>
        <dsp:cNvSpPr/>
      </dsp:nvSpPr>
      <dsp:spPr>
        <a:xfrm>
          <a:off x="2456612" y="1600200"/>
          <a:ext cx="349814" cy="13331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4907" y="0"/>
              </a:lnTo>
              <a:lnTo>
                <a:pt x="174907" y="1333135"/>
              </a:lnTo>
              <a:lnTo>
                <a:pt x="349814" y="1333135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597063" y="2232311"/>
        <a:ext cx="68913" cy="68913"/>
      </dsp:txXfrm>
    </dsp:sp>
    <dsp:sp modelId="{1AD69D2C-5D74-4217-B41E-CF38404ECC59}">
      <dsp:nvSpPr>
        <dsp:cNvPr id="0" name=""/>
        <dsp:cNvSpPr/>
      </dsp:nvSpPr>
      <dsp:spPr>
        <a:xfrm>
          <a:off x="2456612" y="1600200"/>
          <a:ext cx="349814" cy="6665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4907" y="0"/>
              </a:lnTo>
              <a:lnTo>
                <a:pt x="174907" y="666567"/>
              </a:lnTo>
              <a:lnTo>
                <a:pt x="349814" y="66656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12700" y="1914664"/>
        <a:ext cx="37639" cy="37639"/>
      </dsp:txXfrm>
    </dsp:sp>
    <dsp:sp modelId="{4428B29F-9DA1-4BCE-AE48-48E0B8BCA7B5}">
      <dsp:nvSpPr>
        <dsp:cNvPr id="0" name=""/>
        <dsp:cNvSpPr/>
      </dsp:nvSpPr>
      <dsp:spPr>
        <a:xfrm>
          <a:off x="2456612" y="1554480"/>
          <a:ext cx="3498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9814" y="4572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22774" y="1591454"/>
        <a:ext cx="17490" cy="17490"/>
      </dsp:txXfrm>
    </dsp:sp>
    <dsp:sp modelId="{32CE3CB4-F2D4-4272-BE4E-F9313C695F8C}">
      <dsp:nvSpPr>
        <dsp:cNvPr id="0" name=""/>
        <dsp:cNvSpPr/>
      </dsp:nvSpPr>
      <dsp:spPr>
        <a:xfrm>
          <a:off x="2456612" y="933632"/>
          <a:ext cx="349814" cy="666567"/>
        </a:xfrm>
        <a:custGeom>
          <a:avLst/>
          <a:gdLst/>
          <a:ahLst/>
          <a:cxnLst/>
          <a:rect l="0" t="0" r="0" b="0"/>
          <a:pathLst>
            <a:path>
              <a:moveTo>
                <a:pt x="0" y="666567"/>
              </a:moveTo>
              <a:lnTo>
                <a:pt x="174907" y="666567"/>
              </a:lnTo>
              <a:lnTo>
                <a:pt x="174907" y="0"/>
              </a:lnTo>
              <a:lnTo>
                <a:pt x="349814" y="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12700" y="1248096"/>
        <a:ext cx="37639" cy="37639"/>
      </dsp:txXfrm>
    </dsp:sp>
    <dsp:sp modelId="{FCE4CADA-A355-45C0-8457-F8000B19C1A8}">
      <dsp:nvSpPr>
        <dsp:cNvPr id="0" name=""/>
        <dsp:cNvSpPr/>
      </dsp:nvSpPr>
      <dsp:spPr>
        <a:xfrm>
          <a:off x="2456612" y="267064"/>
          <a:ext cx="349814" cy="1333135"/>
        </a:xfrm>
        <a:custGeom>
          <a:avLst/>
          <a:gdLst/>
          <a:ahLst/>
          <a:cxnLst/>
          <a:rect l="0" t="0" r="0" b="0"/>
          <a:pathLst>
            <a:path>
              <a:moveTo>
                <a:pt x="0" y="1333135"/>
              </a:moveTo>
              <a:lnTo>
                <a:pt x="174907" y="1333135"/>
              </a:lnTo>
              <a:lnTo>
                <a:pt x="174907" y="0"/>
              </a:lnTo>
              <a:lnTo>
                <a:pt x="349814" y="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597063" y="899175"/>
        <a:ext cx="68913" cy="68913"/>
      </dsp:txXfrm>
    </dsp:sp>
    <dsp:sp modelId="{D1A976D4-EF69-458A-85E1-DF82CD97DF29}">
      <dsp:nvSpPr>
        <dsp:cNvPr id="0" name=""/>
        <dsp:cNvSpPr/>
      </dsp:nvSpPr>
      <dsp:spPr>
        <a:xfrm rot="16200000">
          <a:off x="786684" y="1333572"/>
          <a:ext cx="2806600" cy="53325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Цели предприятия</a:t>
          </a:r>
        </a:p>
      </dsp:txBody>
      <dsp:txXfrm>
        <a:off x="786684" y="1333572"/>
        <a:ext cx="2806600" cy="533254"/>
      </dsp:txXfrm>
    </dsp:sp>
    <dsp:sp modelId="{BE9CA001-7DC5-44BC-9306-390E0BD15280}">
      <dsp:nvSpPr>
        <dsp:cNvPr id="0" name=""/>
        <dsp:cNvSpPr/>
      </dsp:nvSpPr>
      <dsp:spPr>
        <a:xfrm>
          <a:off x="2806427" y="437"/>
          <a:ext cx="1749073" cy="53325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Получение прибыли</a:t>
          </a:r>
        </a:p>
      </dsp:txBody>
      <dsp:txXfrm>
        <a:off x="2806427" y="437"/>
        <a:ext cx="1749073" cy="533254"/>
      </dsp:txXfrm>
    </dsp:sp>
    <dsp:sp modelId="{C7EDC5E9-E1A5-4000-BCDA-7856BAB664F3}">
      <dsp:nvSpPr>
        <dsp:cNvPr id="0" name=""/>
        <dsp:cNvSpPr/>
      </dsp:nvSpPr>
      <dsp:spPr>
        <a:xfrm>
          <a:off x="2806427" y="667005"/>
          <a:ext cx="1749073" cy="53325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Занятие лидирующего положения на российском рынке</a:t>
          </a:r>
        </a:p>
      </dsp:txBody>
      <dsp:txXfrm>
        <a:off x="2806427" y="667005"/>
        <a:ext cx="1749073" cy="533254"/>
      </dsp:txXfrm>
    </dsp:sp>
    <dsp:sp modelId="{3BB9C1F6-9D3D-4FEA-8AA7-54B608F9DFA7}">
      <dsp:nvSpPr>
        <dsp:cNvPr id="0" name=""/>
        <dsp:cNvSpPr/>
      </dsp:nvSpPr>
      <dsp:spPr>
        <a:xfrm>
          <a:off x="2806427" y="1333572"/>
          <a:ext cx="1749073" cy="53325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Выход на международный рынок</a:t>
          </a:r>
        </a:p>
      </dsp:txBody>
      <dsp:txXfrm>
        <a:off x="2806427" y="1333572"/>
        <a:ext cx="1749073" cy="533254"/>
      </dsp:txXfrm>
    </dsp:sp>
    <dsp:sp modelId="{858BC44B-AEF0-40E4-BE50-E657C83FE92F}">
      <dsp:nvSpPr>
        <dsp:cNvPr id="0" name=""/>
        <dsp:cNvSpPr/>
      </dsp:nvSpPr>
      <dsp:spPr>
        <a:xfrm>
          <a:off x="2806427" y="2000140"/>
          <a:ext cx="1749073" cy="53325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Развитие персонала</a:t>
          </a:r>
        </a:p>
      </dsp:txBody>
      <dsp:txXfrm>
        <a:off x="2806427" y="2000140"/>
        <a:ext cx="1749073" cy="533254"/>
      </dsp:txXfrm>
    </dsp:sp>
    <dsp:sp modelId="{001FD01D-95EA-454D-97C4-4DBE1FB456EF}">
      <dsp:nvSpPr>
        <dsp:cNvPr id="0" name=""/>
        <dsp:cNvSpPr/>
      </dsp:nvSpPr>
      <dsp:spPr>
        <a:xfrm>
          <a:off x="2806427" y="2666708"/>
          <a:ext cx="1749073" cy="53325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Инновационная стратегия развития</a:t>
          </a:r>
        </a:p>
      </dsp:txBody>
      <dsp:txXfrm>
        <a:off x="2806427" y="2666708"/>
        <a:ext cx="1749073" cy="5332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142DB-CE7E-4DD9-8EB3-52329567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32</Pages>
  <Words>7131</Words>
  <Characters>40653</Characters>
  <Application>Microsoft Office Word</Application>
  <DocSecurity>0</DocSecurity>
  <Lines>338</Lines>
  <Paragraphs>95</Paragraphs>
  <ScaleCrop>false</ScaleCrop>
  <Company>SPecialiST RePack</Company>
  <LinksUpToDate>false</LinksUpToDate>
  <CharactersWithSpaces>47689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2016-08-15T21:17:00Z</dcterms:created>
  <dcterms:modified xsi:type="dcterms:W3CDTF">2016-08-15T22:01:00Z</dcterms:modified>
</cp:coreProperties>
</file>