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72" w:rsidRDefault="004B1C77">
      <w:r>
        <w:t xml:space="preserve">Реферат </w:t>
      </w:r>
    </w:p>
    <w:p w:rsidR="004B1C77" w:rsidRDefault="004B1C77">
      <w:r>
        <w:t>на тему:</w:t>
      </w:r>
    </w:p>
    <w:p w:rsidR="004B1C77" w:rsidRDefault="004B1C77">
      <w:pPr>
        <w:rPr>
          <w:szCs w:val="28"/>
        </w:rPr>
      </w:pPr>
      <w:r>
        <w:rPr>
          <w:szCs w:val="28"/>
        </w:rPr>
        <w:t>20. Роль «Золотой буллы» (1356 г.) в выборах короля.</w:t>
      </w:r>
    </w:p>
    <w:p w:rsidR="004B1C77" w:rsidRDefault="004B1C77">
      <w:pPr>
        <w:rPr>
          <w:szCs w:val="28"/>
        </w:rPr>
      </w:pPr>
      <w:r>
        <w:rPr>
          <w:szCs w:val="28"/>
        </w:rPr>
        <w:br w:type="page"/>
      </w:r>
    </w:p>
    <w:sdt>
      <w:sdtPr>
        <w:id w:val="-1323806431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color w:val="auto"/>
          <w:szCs w:val="22"/>
          <w:lang w:eastAsia="en-US"/>
        </w:rPr>
      </w:sdtEndPr>
      <w:sdtContent>
        <w:p w:rsidR="0039211C" w:rsidRDefault="0039211C" w:rsidP="0039211C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39211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9211C" w:rsidRPr="0039211C" w:rsidRDefault="0039211C" w:rsidP="0039211C">
          <w:pPr>
            <w:rPr>
              <w:lang w:eastAsia="ru-RU"/>
            </w:rPr>
          </w:pPr>
        </w:p>
        <w:p w:rsidR="0039211C" w:rsidRDefault="0039211C" w:rsidP="0039211C">
          <w:pPr>
            <w:pStyle w:val="11"/>
            <w:tabs>
              <w:tab w:val="right" w:leader="dot" w:pos="9344"/>
            </w:tabs>
            <w:spacing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59895" w:history="1">
            <w:r w:rsidRPr="00573F2A">
              <w:rPr>
                <w:rStyle w:val="a7"/>
                <w:rFonts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_Toc12359895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211C" w:rsidRDefault="0039211C" w:rsidP="0039211C">
          <w:pPr>
            <w:pStyle w:val="11"/>
            <w:tabs>
              <w:tab w:val="right" w:leader="dot" w:pos="9344"/>
            </w:tabs>
            <w:spacing w:line="360" w:lineRule="auto"/>
            <w:rPr>
              <w:noProof/>
            </w:rPr>
          </w:pPr>
          <w:hyperlink w:anchor="_Toc12359896" w:history="1">
            <w:r w:rsidRPr="00573F2A">
              <w:rPr>
                <w:rStyle w:val="a7"/>
                <w:rFonts w:cs="Times New Roman"/>
                <w:noProof/>
              </w:rPr>
              <w:t>Предпосылки принятия «Золотой буллы»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_Toc12359896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211C" w:rsidRDefault="0039211C" w:rsidP="0039211C">
          <w:pPr>
            <w:pStyle w:val="11"/>
            <w:tabs>
              <w:tab w:val="right" w:leader="dot" w:pos="9344"/>
            </w:tabs>
            <w:spacing w:line="360" w:lineRule="auto"/>
            <w:rPr>
              <w:noProof/>
            </w:rPr>
          </w:pPr>
          <w:hyperlink w:anchor="_Toc12359897" w:history="1">
            <w:r w:rsidRPr="00573F2A">
              <w:rPr>
                <w:rStyle w:val="a7"/>
                <w:rFonts w:cs="Times New Roman"/>
                <w:noProof/>
              </w:rPr>
              <w:t>Содержание «Золотой буллы»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_Toc12359897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211C" w:rsidRDefault="0039211C" w:rsidP="0039211C">
          <w:pPr>
            <w:pStyle w:val="11"/>
            <w:tabs>
              <w:tab w:val="right" w:leader="dot" w:pos="9344"/>
            </w:tabs>
            <w:spacing w:line="360" w:lineRule="auto"/>
            <w:rPr>
              <w:noProof/>
            </w:rPr>
          </w:pPr>
          <w:hyperlink w:anchor="_Toc12359898" w:history="1">
            <w:r w:rsidRPr="00573F2A">
              <w:rPr>
                <w:rStyle w:val="a7"/>
                <w:rFonts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_Toc12359898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211C" w:rsidRDefault="0039211C" w:rsidP="0039211C">
          <w:pPr>
            <w:pStyle w:val="11"/>
            <w:tabs>
              <w:tab w:val="right" w:leader="dot" w:pos="9344"/>
            </w:tabs>
            <w:spacing w:line="360" w:lineRule="auto"/>
            <w:rPr>
              <w:noProof/>
            </w:rPr>
          </w:pPr>
          <w:hyperlink w:anchor="_Toc12359899" w:history="1">
            <w:r w:rsidRPr="00573F2A">
              <w:rPr>
                <w:rStyle w:val="a7"/>
                <w:rFonts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_Toc12359899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211C" w:rsidRDefault="0039211C" w:rsidP="0039211C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39211C" w:rsidRDefault="0039211C">
      <w:pPr>
        <w:rPr>
          <w:rFonts w:eastAsiaTheme="majorEastAsia" w:cs="Times New Roman"/>
          <w:b/>
          <w:bCs/>
          <w:szCs w:val="28"/>
        </w:rPr>
      </w:pPr>
      <w:r>
        <w:rPr>
          <w:rFonts w:cs="Times New Roman"/>
        </w:rPr>
        <w:br w:type="page"/>
      </w:r>
    </w:p>
    <w:p w:rsidR="004B1C77" w:rsidRDefault="004B1C77" w:rsidP="00CA548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12359895"/>
      <w:r w:rsidRPr="00CA5480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CA5480" w:rsidRPr="00CA5480" w:rsidRDefault="00CA5480" w:rsidP="00CA5480"/>
    <w:p w:rsidR="00CA5480" w:rsidRDefault="004B1C77" w:rsidP="00CA5480">
      <w:pPr>
        <w:spacing w:after="0" w:line="360" w:lineRule="auto"/>
        <w:ind w:firstLine="709"/>
        <w:jc w:val="both"/>
      </w:pPr>
      <w:r>
        <w:t>Каждое государство стремится создать собственную систему выбора правителя, которая бы максимально полно отвечала национальным интересам страны.</w:t>
      </w:r>
      <w:r w:rsidR="00CA5480">
        <w:t xml:space="preserve"> </w:t>
      </w:r>
    </w:p>
    <w:p w:rsidR="004B1C77" w:rsidRDefault="00CA5480" w:rsidP="00CA5480">
      <w:pPr>
        <w:spacing w:after="0" w:line="360" w:lineRule="auto"/>
        <w:ind w:firstLine="709"/>
        <w:jc w:val="both"/>
      </w:pPr>
      <w:r>
        <w:t>При этом в странах зачастую начинались различные волнения по поводу избрания того или иного правителя.</w:t>
      </w:r>
    </w:p>
    <w:p w:rsidR="00CA5480" w:rsidRDefault="00CA5480" w:rsidP="00CA5480">
      <w:pPr>
        <w:spacing w:after="0" w:line="360" w:lineRule="auto"/>
        <w:ind w:firstLine="709"/>
        <w:jc w:val="both"/>
      </w:pPr>
      <w:r>
        <w:t>Поэтому требовалось принятия какого-либо регламента, который бы ограничивал возможности прихода к власти определенных лиц.</w:t>
      </w:r>
    </w:p>
    <w:p w:rsidR="00CA5480" w:rsidRDefault="00CA5480" w:rsidP="00CA5480">
      <w:pPr>
        <w:spacing w:after="0" w:line="360" w:lineRule="auto"/>
        <w:ind w:firstLine="709"/>
        <w:jc w:val="both"/>
      </w:pPr>
      <w:r>
        <w:t>Подобную роль в германской империи сыграло принятие «Золотой буллы» 1356 года, которая была направлена на определение порядка назначения нового германского правителя</w:t>
      </w:r>
      <w:r w:rsidR="009B2C11">
        <w:t xml:space="preserve"> при участии только определенного круга лиц - курфюрстов</w:t>
      </w:r>
      <w:r>
        <w:t>.</w:t>
      </w:r>
    </w:p>
    <w:p w:rsidR="00CA5480" w:rsidRDefault="00CA5480" w:rsidP="00CA5480">
      <w:pPr>
        <w:spacing w:after="0" w:line="360" w:lineRule="auto"/>
        <w:ind w:firstLine="709"/>
        <w:jc w:val="both"/>
      </w:pPr>
      <w:r>
        <w:t xml:space="preserve">Целью работы выступает рассмотрение сущности и роли в выборах короля </w:t>
      </w:r>
      <w:r>
        <w:t>«Золотой буллы» 1356 года</w:t>
      </w:r>
      <w:r>
        <w:t>.</w:t>
      </w:r>
    </w:p>
    <w:p w:rsidR="00CA5480" w:rsidRDefault="00CA5480" w:rsidP="00CA5480">
      <w:pPr>
        <w:spacing w:after="0" w:line="360" w:lineRule="auto"/>
        <w:ind w:firstLine="709"/>
        <w:jc w:val="both"/>
      </w:pPr>
      <w:r>
        <w:t>Задачи работы:</w:t>
      </w:r>
    </w:p>
    <w:p w:rsidR="00CA5480" w:rsidRDefault="00CA5480" w:rsidP="00CA5480">
      <w:pPr>
        <w:spacing w:after="0" w:line="360" w:lineRule="auto"/>
        <w:ind w:firstLine="709"/>
        <w:jc w:val="both"/>
      </w:pPr>
      <w:r>
        <w:t xml:space="preserve">- определить условия и предпосылки принятия </w:t>
      </w:r>
      <w:r>
        <w:t>«Золотой буллы» 1356 года</w:t>
      </w:r>
      <w:r>
        <w:t>;</w:t>
      </w:r>
    </w:p>
    <w:p w:rsidR="00CA5480" w:rsidRDefault="00CA5480" w:rsidP="00CA5480">
      <w:pPr>
        <w:spacing w:after="0" w:line="360" w:lineRule="auto"/>
        <w:ind w:firstLine="709"/>
        <w:jc w:val="both"/>
      </w:pPr>
      <w:r>
        <w:t xml:space="preserve">- рассмотреть основные положения </w:t>
      </w:r>
      <w:r>
        <w:t>«Золотой буллы» 1356 года</w:t>
      </w:r>
      <w:r>
        <w:t>.</w:t>
      </w:r>
    </w:p>
    <w:p w:rsidR="00CA5480" w:rsidRDefault="00CA5480">
      <w:r>
        <w:br w:type="page"/>
      </w:r>
    </w:p>
    <w:p w:rsidR="00CA5480" w:rsidRPr="00CA5480" w:rsidRDefault="00CA5480" w:rsidP="00CA548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12359896"/>
      <w:r w:rsidRPr="00CA5480">
        <w:rPr>
          <w:rFonts w:ascii="Times New Roman" w:hAnsi="Times New Roman" w:cs="Times New Roman"/>
          <w:color w:val="auto"/>
        </w:rPr>
        <w:lastRenderedPageBreak/>
        <w:t>Предпосылки принятия «Золотой буллы»</w:t>
      </w:r>
      <w:bookmarkEnd w:id="1"/>
    </w:p>
    <w:p w:rsidR="00CA5480" w:rsidRDefault="00CA5480" w:rsidP="00CA5480"/>
    <w:p w:rsidR="005D2B9A" w:rsidRDefault="00CA5480" w:rsidP="005D2B9A">
      <w:pPr>
        <w:spacing w:after="0" w:line="360" w:lineRule="auto"/>
        <w:ind w:firstLine="709"/>
        <w:jc w:val="both"/>
      </w:pPr>
      <w:r>
        <w:t xml:space="preserve">Император средневековой германской империи (“священной римской империи германской нации”) избирался феодалами. Вначале не существовало определенного порядка его избрания. В выборах принимали участие все знатные, главным образом князья. </w:t>
      </w:r>
    </w:p>
    <w:p w:rsidR="005D2B9A" w:rsidRDefault="00CA5480" w:rsidP="005D2B9A">
      <w:pPr>
        <w:spacing w:after="0" w:line="360" w:lineRule="auto"/>
        <w:ind w:firstLine="709"/>
        <w:jc w:val="both"/>
      </w:pPr>
      <w:r>
        <w:t xml:space="preserve">К концу XII века выделились князья-избиратели (курфюрсты), “которые первыми избирали”. Остальным объявляли об избрании императора, и они тем или иным способом присоединялись. 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t xml:space="preserve">В качестве князей-избирателей выступали обычно 3 духовных (архиепископы </w:t>
      </w:r>
      <w:proofErr w:type="spellStart"/>
      <w:r>
        <w:t>Майнцский</w:t>
      </w:r>
      <w:proofErr w:type="spellEnd"/>
      <w:r>
        <w:t xml:space="preserve">, </w:t>
      </w:r>
      <w:proofErr w:type="gramStart"/>
      <w:r>
        <w:t>Кельнский</w:t>
      </w:r>
      <w:proofErr w:type="gramEnd"/>
      <w:r>
        <w:t xml:space="preserve"> и </w:t>
      </w:r>
      <w:proofErr w:type="spellStart"/>
      <w:r>
        <w:t>Трирский</w:t>
      </w:r>
      <w:proofErr w:type="spellEnd"/>
      <w:r>
        <w:t>) и 3—4 светских князя.</w:t>
      </w:r>
    </w:p>
    <w:p w:rsidR="005D2B9A" w:rsidRPr="0039211C" w:rsidRDefault="00CA5480" w:rsidP="005D2B9A">
      <w:pPr>
        <w:spacing w:after="0" w:line="360" w:lineRule="auto"/>
        <w:ind w:firstLine="709"/>
        <w:jc w:val="both"/>
        <w:rPr>
          <w:lang w:val="en-US"/>
        </w:rPr>
      </w:pPr>
      <w:r>
        <w:t xml:space="preserve">К середине XIII столетия притязания быть единственными светскими князьями-избирателями заявляли — герцог саксонский, маркграф бранденбургский, король чешский и пфальцграф рейнский. Острая борьба шла вокруг права голоса чешского короля. Его оспаривали баварские герцоги. </w:t>
      </w:r>
      <w:r w:rsidR="0039211C">
        <w:rPr>
          <w:lang w:val="en-US"/>
        </w:rPr>
        <w:t>[3]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t xml:space="preserve">В выборах 1257 года принимал участие </w:t>
      </w:r>
      <w:proofErr w:type="spellStart"/>
      <w:r>
        <w:t>Оттокар</w:t>
      </w:r>
      <w:proofErr w:type="spellEnd"/>
      <w:r>
        <w:t xml:space="preserve"> I</w:t>
      </w:r>
      <w:r w:rsidR="005D2B9A">
        <w:t xml:space="preserve">I </w:t>
      </w:r>
      <w:proofErr w:type="gramStart"/>
      <w:r w:rsidR="005D2B9A">
        <w:t>Чешский</w:t>
      </w:r>
      <w:proofErr w:type="gramEnd"/>
      <w:r w:rsidR="005D2B9A">
        <w:t>. “Саксонское Зерцало”</w:t>
      </w:r>
      <w:r>
        <w:t xml:space="preserve"> отказывало чешскому королю </w:t>
      </w:r>
      <w:proofErr w:type="gramStart"/>
      <w:r>
        <w:t>в праве</w:t>
      </w:r>
      <w:proofErr w:type="gramEnd"/>
      <w:r>
        <w:t xml:space="preserve"> избирать, “потому что он не немец”. В избрании Рудольфа </w:t>
      </w:r>
      <w:proofErr w:type="spellStart"/>
      <w:r>
        <w:t>Габсбургского</w:t>
      </w:r>
      <w:proofErr w:type="spellEnd"/>
      <w:r>
        <w:t xml:space="preserve"> (1273 г.) вместо чешского короля принимал участие Генрих Баварский. Затем при избрании Адольфа в 1291 году чешский король получил снова право голоса.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t>Борьба между князьями за преобладание и за влияние на выборах осложнялась борьбой папства за господство в Германии. Бессилие имперской власти способствовало тому, что папы достигли здесь такого влияния, какого они не могли добиться ни в Англии, ни во Франции. Стремясь превратить императора в про</w:t>
      </w:r>
      <w:r w:rsidR="005D2B9A">
        <w:t>стого управителя, фогта церкви</w:t>
      </w:r>
      <w:r>
        <w:t xml:space="preserve">, папы стали присваивать себе право выражать одобрение или неодобрение избранному императору, устраивать своего рода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personae</w:t>
      </w:r>
      <w:proofErr w:type="spellEnd"/>
      <w:r>
        <w:t>, считая, что им принадлежит право апробации избранного.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lastRenderedPageBreak/>
        <w:t xml:space="preserve">Когда в 1198 году голоса избирателей разделились между Филиппом Швабским и </w:t>
      </w:r>
      <w:proofErr w:type="spellStart"/>
      <w:r>
        <w:t>Оттоном</w:t>
      </w:r>
      <w:proofErr w:type="spellEnd"/>
      <w:r>
        <w:t xml:space="preserve"> IV (сыном Генриха Льва), папа Иннокентий III в декреталии </w:t>
      </w:r>
      <w:proofErr w:type="spellStart"/>
      <w:r>
        <w:t>Venerabilem</w:t>
      </w:r>
      <w:proofErr w:type="spellEnd"/>
      <w:r>
        <w:t xml:space="preserve"> 1202 года приписал себе право окончательного суждения, кто должен стать императором. Заявляя, что право и власть избрания (римского) короля, долженствующего позднее стать (германским) императором, достались князьям-избирателям “от апостольского престола, передавшего римскую империю от греков германцам в особе </w:t>
      </w:r>
      <w:proofErr w:type="spellStart"/>
      <w:r>
        <w:t>велелепного</w:t>
      </w:r>
      <w:proofErr w:type="spellEnd"/>
      <w:r>
        <w:t xml:space="preserve"> Карла”, Иннокентий писал</w:t>
      </w:r>
      <w:r w:rsidR="00904817">
        <w:t xml:space="preserve"> (рисунок) 1.</w:t>
      </w:r>
    </w:p>
    <w:p w:rsidR="00904817" w:rsidRDefault="00904817" w:rsidP="005D2B9A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267473B" wp14:editId="07F6A1A1">
            <wp:extent cx="5561905" cy="2571429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1905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817" w:rsidRPr="0039211C" w:rsidRDefault="00904817" w:rsidP="005D2B9A">
      <w:pPr>
        <w:spacing w:after="0" w:line="360" w:lineRule="auto"/>
        <w:ind w:firstLine="709"/>
        <w:jc w:val="both"/>
        <w:rPr>
          <w:lang w:val="en-US"/>
        </w:rPr>
      </w:pPr>
      <w:r>
        <w:t>Рис. 1. Отрывок письма Иннокентия</w:t>
      </w:r>
      <w:r w:rsidR="0039211C">
        <w:rPr>
          <w:lang w:val="en-US"/>
        </w:rPr>
        <w:t xml:space="preserve"> [5]</w:t>
      </w:r>
    </w:p>
    <w:p w:rsidR="00904817" w:rsidRDefault="00904817" w:rsidP="00904817">
      <w:pPr>
        <w:spacing w:after="0" w:line="360" w:lineRule="auto"/>
        <w:jc w:val="both"/>
      </w:pPr>
    </w:p>
    <w:p w:rsidR="00904817" w:rsidRDefault="00904817" w:rsidP="005D2B9A">
      <w:pPr>
        <w:spacing w:after="0" w:line="360" w:lineRule="auto"/>
        <w:ind w:firstLine="709"/>
        <w:jc w:val="both"/>
      </w:pPr>
    </w:p>
    <w:p w:rsidR="00CA5480" w:rsidRDefault="00CA5480" w:rsidP="005D2B9A">
      <w:pPr>
        <w:spacing w:after="0" w:line="360" w:lineRule="auto"/>
        <w:ind w:firstLine="709"/>
        <w:jc w:val="both"/>
      </w:pPr>
      <w:proofErr w:type="spellStart"/>
      <w:r>
        <w:t>Бонифаций</w:t>
      </w:r>
      <w:proofErr w:type="spellEnd"/>
      <w:r>
        <w:t xml:space="preserve"> VIII прямо заявлял, что он вправе распоряжаться империей и ее частями. Папы притязали на право смещать императоров путем отлучения от церкви. Григорий VII отлучил Генриха IV, Иннокентий III — </w:t>
      </w:r>
      <w:proofErr w:type="spellStart"/>
      <w:r>
        <w:t>Оттона</w:t>
      </w:r>
      <w:proofErr w:type="spellEnd"/>
      <w:r>
        <w:t xml:space="preserve"> IV, Иннокентий IV — Фридриха II, Иоанн XXII — Людвига Баварского и т. д.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t xml:space="preserve">Это вызывало противодействие князей. Борьба особенно обострилась при Людвиге Баварском (в первой половине XIV столетия). На основании решения, организованного в </w:t>
      </w:r>
      <w:proofErr w:type="spellStart"/>
      <w:r>
        <w:t>Рензе</w:t>
      </w:r>
      <w:proofErr w:type="spellEnd"/>
      <w:r>
        <w:t xml:space="preserve"> в 1338 году союза курфюрстов, Людвиг Баварский заявлял</w:t>
      </w:r>
      <w:r w:rsidR="00904817">
        <w:t xml:space="preserve"> о притязаниях пап</w:t>
      </w:r>
      <w:proofErr w:type="gramStart"/>
      <w:r w:rsidR="00904817">
        <w:t>ы Иоа</w:t>
      </w:r>
      <w:proofErr w:type="gramEnd"/>
      <w:r w:rsidR="00904817">
        <w:t>нна XXII. Отрывок его письма представлен на рисунке 2.</w:t>
      </w:r>
    </w:p>
    <w:p w:rsidR="00904817" w:rsidRDefault="00904817" w:rsidP="005D2B9A">
      <w:pPr>
        <w:spacing w:after="0" w:line="360" w:lineRule="auto"/>
        <w:ind w:firstLine="709"/>
        <w:jc w:val="both"/>
      </w:pPr>
    </w:p>
    <w:p w:rsidR="00904817" w:rsidRDefault="00904817" w:rsidP="005D2B9A">
      <w:pPr>
        <w:spacing w:after="0" w:line="360" w:lineRule="auto"/>
        <w:ind w:firstLine="709"/>
        <w:jc w:val="both"/>
      </w:pPr>
    </w:p>
    <w:p w:rsidR="00904817" w:rsidRDefault="00904817" w:rsidP="005D2B9A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32A535BB" wp14:editId="070B22B9">
            <wp:extent cx="5596963" cy="5002924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1640" cy="50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817" w:rsidRPr="0039211C" w:rsidRDefault="00904817" w:rsidP="005D2B9A">
      <w:pPr>
        <w:spacing w:after="0" w:line="360" w:lineRule="auto"/>
        <w:ind w:firstLine="709"/>
        <w:jc w:val="both"/>
        <w:rPr>
          <w:lang w:val="en-US"/>
        </w:rPr>
      </w:pPr>
      <w:r>
        <w:t xml:space="preserve">Рис. 2. Отрывок письма </w:t>
      </w:r>
      <w:r>
        <w:t>Людвиг</w:t>
      </w:r>
      <w:r>
        <w:t>а</w:t>
      </w:r>
      <w:r>
        <w:t xml:space="preserve"> Баварско</w:t>
      </w:r>
      <w:r>
        <w:t>го</w:t>
      </w:r>
      <w:r w:rsidR="0039211C">
        <w:rPr>
          <w:lang w:val="en-US"/>
        </w:rPr>
        <w:t xml:space="preserve"> [5]</w:t>
      </w:r>
    </w:p>
    <w:p w:rsidR="00904817" w:rsidRDefault="00904817" w:rsidP="005D2B9A">
      <w:pPr>
        <w:spacing w:after="0" w:line="360" w:lineRule="auto"/>
        <w:ind w:firstLine="709"/>
        <w:jc w:val="both"/>
      </w:pPr>
    </w:p>
    <w:p w:rsidR="005D2B9A" w:rsidRDefault="00CA5480" w:rsidP="005D2B9A">
      <w:pPr>
        <w:spacing w:after="0" w:line="360" w:lineRule="auto"/>
        <w:ind w:firstLine="709"/>
        <w:jc w:val="both"/>
      </w:pPr>
      <w:r>
        <w:t xml:space="preserve">Карл IV, избранный в 1346 году в императоры при поддержке папы и французского короля, опираясь на силу Чехии, стремился укрепить положение чешского королевства, преодолеть претензии Австрии, Баварии и папы римского на решающую роль в Германской империи. </w:t>
      </w:r>
    </w:p>
    <w:p w:rsidR="005D2B9A" w:rsidRDefault="00CA5480" w:rsidP="005D2B9A">
      <w:pPr>
        <w:spacing w:after="0" w:line="360" w:lineRule="auto"/>
        <w:ind w:firstLine="709"/>
        <w:jc w:val="both"/>
      </w:pPr>
      <w:r>
        <w:t xml:space="preserve">Для этого он был вынужден закрепить власть курфюрстов, объединить их в какой-то мере, ослабить вражду между ними. Карл созывает Нюрнбергский сейм 1355 года, “чтобы посоветоваться для общей пользы о мире и походе в стране”. 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lastRenderedPageBreak/>
        <w:t xml:space="preserve">На основании постановления этого сейма Карл IV издал “Золотую буллу” для того, чтобы не было раздора “между семью князьями-избирателями Священной империи, которыми она должна освящаться, как семью сияющими светильниками в единстве </w:t>
      </w:r>
      <w:proofErr w:type="spellStart"/>
      <w:r>
        <w:t>семиобразного</w:t>
      </w:r>
      <w:proofErr w:type="spellEnd"/>
      <w:r>
        <w:t xml:space="preserve"> духа”, чтобы “противодействовать будущим опасностям раздоров и разногласи</w:t>
      </w:r>
      <w:r w:rsidR="005D2B9A">
        <w:t>й между князьями-избирателями”</w:t>
      </w:r>
      <w:r>
        <w:t>.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t xml:space="preserve">“Золотую буллу” первоначально называли </w:t>
      </w:r>
      <w:proofErr w:type="spellStart"/>
      <w:r>
        <w:t>Carolina</w:t>
      </w:r>
      <w:proofErr w:type="spellEnd"/>
      <w:r>
        <w:t xml:space="preserve"> (по имени Карла), но чаще просто “курфюрстской буллой” и лишь через 10 лет (с 1366 г.) — “Золотой буллой” (по привешенной золотой печати). Она была курфюрстской буллой и по содержанию. Из 31-й главы 6 — посвящены вопросам, связанным с избранием “римского короля, долженствующего стать императором”, 4 — попыткам (безуспешным) установить феодальный порядок (о </w:t>
      </w:r>
      <w:proofErr w:type="spellStart"/>
      <w:r>
        <w:t>файдах</w:t>
      </w:r>
      <w:proofErr w:type="spellEnd"/>
      <w:r>
        <w:t>, о земском мире, о городских союзах и прочем), а 21 — князьям-избирателям (курфюрстам), их привилегиям, их участию в управлении я придворной жизни.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t xml:space="preserve">“Князья-избиратели стоят во главе всех должностей императорского двора”, сказано в ст. 3-й “Золотой буллы”. Из их среды назначались </w:t>
      </w:r>
      <w:proofErr w:type="spellStart"/>
      <w:r>
        <w:t>эрц</w:t>
      </w:r>
      <w:proofErr w:type="spellEnd"/>
      <w:r>
        <w:t>-канцлеры, викарии, маршалы и другие высшие придворные должности. Им принадлежала монополия выбора императора. Их согласие (</w:t>
      </w:r>
      <w:proofErr w:type="spellStart"/>
      <w:r>
        <w:t>consensus</w:t>
      </w:r>
      <w:proofErr w:type="spellEnd"/>
      <w:r>
        <w:t xml:space="preserve"> </w:t>
      </w:r>
      <w:proofErr w:type="spellStart"/>
      <w:r>
        <w:t>principium</w:t>
      </w:r>
      <w:proofErr w:type="spellEnd"/>
      <w:r>
        <w:t>) необходимо было для раздач имперских имуществ и имперских ленов.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t xml:space="preserve">На их ежегодных съездах должны были решаться важнейшие вопросы. Они имели право суда над императором и право его смещения. Закреплено было признание равенства курфюрстов императору: “Они являются частью нас самих” (ст. 24-я). Они пользовались такой же “священностью и неприкосновенностью”, как и император. От. 24-я “Золотой буллы”, заимствуя в значительной мере постановление римских императоров Аркадия и </w:t>
      </w:r>
      <w:proofErr w:type="spellStart"/>
      <w:r>
        <w:t>Гонория</w:t>
      </w:r>
      <w:proofErr w:type="spellEnd"/>
      <w:r>
        <w:t xml:space="preserve"> о преступлениях против величества (</w:t>
      </w:r>
      <w:proofErr w:type="spellStart"/>
      <w:r>
        <w:t>crimen</w:t>
      </w:r>
      <w:proofErr w:type="spellEnd"/>
      <w:r>
        <w:t xml:space="preserve"> </w:t>
      </w:r>
      <w:proofErr w:type="spellStart"/>
      <w:r>
        <w:t>laese</w:t>
      </w:r>
      <w:proofErr w:type="spellEnd"/>
      <w:r>
        <w:t xml:space="preserve"> </w:t>
      </w:r>
      <w:proofErr w:type="spellStart"/>
      <w:r>
        <w:t>maiestatis</w:t>
      </w:r>
      <w:proofErr w:type="spellEnd"/>
      <w:r>
        <w:t>) (397 г.), считает посягательство на курфюрстов таким же преступлением, как и посягательство на императора.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lastRenderedPageBreak/>
        <w:t>Курфюрсты обладали такими же регалиями, как и император. Им принадлежали высшие судебные привилегии (</w:t>
      </w:r>
      <w:proofErr w:type="spellStart"/>
      <w:r>
        <w:t>privilegium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поп </w:t>
      </w:r>
      <w:proofErr w:type="spellStart"/>
      <w:r>
        <w:t>evocando</w:t>
      </w:r>
      <w:proofErr w:type="spellEnd"/>
      <w:r>
        <w:t xml:space="preserve"> u </w:t>
      </w:r>
      <w:proofErr w:type="spellStart"/>
      <w:r>
        <w:t>privilegium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appellando</w:t>
      </w:r>
      <w:proofErr w:type="spellEnd"/>
      <w:r>
        <w:t>).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t>Так закреплялась в “Золотой булле” “великокняжеская (курфюрстская) олигархия”. Маркс назвал “Золотую буллу” “основным законом немецкого многовластия” 2.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t>“Золотая булла” оказала влияние на последующее развитие государственного права в Германии, где она считалась действующим законом вплоть до XIX века.</w:t>
      </w:r>
    </w:p>
    <w:p w:rsidR="00CA5480" w:rsidRDefault="00904817" w:rsidP="005D2B9A">
      <w:pPr>
        <w:spacing w:after="0" w:line="360" w:lineRule="auto"/>
        <w:ind w:firstLine="709"/>
        <w:jc w:val="both"/>
      </w:pPr>
      <w:r>
        <w:t>Власть империи была призрачной</w:t>
      </w:r>
      <w:r w:rsidR="00CA5480">
        <w:t>. Курфюрсты меньше всего желали ее усиления. Это наложило отпечаток на содержание “Золотой буллы”. Вместо вопросов государственного строительства — забота о княжеских привилегиях, о конвое, о рангах, о местах на пиршествах, в процессиях и прочее, сочетаемая со стремлением удержать свою власть методами жесточайшего террора, заимствованными у поздней римской империи.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t xml:space="preserve">Как составлялась “Золотая булла”, точно не известно. Известно лишь, что написана она была не сразу, ибо состоит из двух частей. Первая часть (так называемая Нюрнбергская — 1—23 ст. ст.) принята в январе 1356 года на Нюрнбергском сейме. Вторая — </w:t>
      </w:r>
      <w:proofErr w:type="spellStart"/>
      <w:r>
        <w:t>Мэцская</w:t>
      </w:r>
      <w:proofErr w:type="spellEnd"/>
      <w:r>
        <w:t xml:space="preserve"> (с 24 главы до конца) составлена, вероятно, в декабре 1356 года явно по требованию курфюрстов, в интересах усиления их власти.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t>Сохранилось 7 рукописей (по числу курфюрстов) “Золотой буллы”, отличающихся в отдельных частностях. И поныне спорят о том, какая из рукописей является оригиналом.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t xml:space="preserve">Спорят и о том, кто был автором буллы. Одни приписывают авторство самому Карлу, другие — известному итальянскому юристу </w:t>
      </w:r>
      <w:proofErr w:type="spellStart"/>
      <w:r>
        <w:t>Бартолу</w:t>
      </w:r>
      <w:proofErr w:type="spellEnd"/>
      <w:r>
        <w:t xml:space="preserve">, третьи считают, что булла была составлена в недрах императорской канцелярии. Эта точка зрения поддерживается большинством комментаторов и исследователей. Ее принял и Маркс. Он записал: “Кроме “составленных” самим Карлом IV-м статей, касающихся церемониала, одеяний, торжеств, </w:t>
      </w:r>
      <w:r>
        <w:lastRenderedPageBreak/>
        <w:t>рангов и т. п., все остальное, как предполагают, было делом рук Иоанна фон-</w:t>
      </w:r>
      <w:proofErr w:type="spellStart"/>
      <w:r>
        <w:t>Неймарка</w:t>
      </w:r>
      <w:proofErr w:type="spellEnd"/>
      <w:r>
        <w:t xml:space="preserve"> и Рудольфа фон-</w:t>
      </w:r>
      <w:proofErr w:type="spellStart"/>
      <w:r>
        <w:t>Фридберга</w:t>
      </w:r>
      <w:proofErr w:type="spellEnd"/>
      <w:r>
        <w:t xml:space="preserve">” 4. Оба они были сотрудниками императорской канцелярии. </w:t>
      </w:r>
      <w:proofErr w:type="spellStart"/>
      <w:r>
        <w:t>Неймарк</w:t>
      </w:r>
      <w:proofErr w:type="spellEnd"/>
      <w:r>
        <w:t xml:space="preserve"> — нотариусом, </w:t>
      </w:r>
      <w:proofErr w:type="spellStart"/>
      <w:r>
        <w:t>Фридберг</w:t>
      </w:r>
      <w:proofErr w:type="spellEnd"/>
      <w:r>
        <w:t xml:space="preserve"> — ученым юристом, затем канцлером.</w:t>
      </w:r>
    </w:p>
    <w:p w:rsidR="00CA5480" w:rsidRDefault="00CA5480" w:rsidP="005D2B9A">
      <w:pPr>
        <w:spacing w:after="0" w:line="360" w:lineRule="auto"/>
        <w:ind w:firstLine="709"/>
        <w:jc w:val="both"/>
      </w:pPr>
      <w:r>
        <w:t>“Золотая булла” была написана по-латыни.</w:t>
      </w:r>
    </w:p>
    <w:p w:rsidR="00CA5480" w:rsidRDefault="00CA5480"/>
    <w:p w:rsidR="004B1C77" w:rsidRDefault="004B1C77">
      <w:r>
        <w:tab/>
      </w:r>
    </w:p>
    <w:p w:rsidR="00904817" w:rsidRDefault="00904817">
      <w:pPr>
        <w:rPr>
          <w:rFonts w:eastAsiaTheme="majorEastAsia" w:cs="Times New Roman"/>
          <w:b/>
          <w:bCs/>
          <w:szCs w:val="28"/>
        </w:rPr>
      </w:pPr>
      <w:r>
        <w:rPr>
          <w:rFonts w:cs="Times New Roman"/>
        </w:rPr>
        <w:br w:type="page"/>
      </w:r>
    </w:p>
    <w:p w:rsidR="004B1C77" w:rsidRDefault="004B1C77" w:rsidP="00CA548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12359897"/>
      <w:r w:rsidRPr="00CA5480">
        <w:rPr>
          <w:rFonts w:ascii="Times New Roman" w:hAnsi="Times New Roman" w:cs="Times New Roman"/>
          <w:color w:val="auto"/>
        </w:rPr>
        <w:lastRenderedPageBreak/>
        <w:t>Содержание «Золотой буллы»</w:t>
      </w:r>
      <w:bookmarkEnd w:id="2"/>
    </w:p>
    <w:p w:rsidR="00904817" w:rsidRDefault="00904817" w:rsidP="00904817"/>
    <w:p w:rsidR="00904817" w:rsidRPr="0039211C" w:rsidRDefault="00904817" w:rsidP="003921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11C">
        <w:rPr>
          <w:color w:val="000000"/>
          <w:sz w:val="28"/>
          <w:szCs w:val="28"/>
        </w:rPr>
        <w:t>Содержание Золотой буллы сводилось к следующему:</w:t>
      </w:r>
    </w:p>
    <w:p w:rsidR="00904817" w:rsidRPr="0039211C" w:rsidRDefault="00904817" w:rsidP="003921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11C">
        <w:rPr>
          <w:color w:val="000000"/>
          <w:sz w:val="28"/>
          <w:szCs w:val="28"/>
        </w:rPr>
        <w:t xml:space="preserve">1. Булла определяла порядок избрания императора. Император Германии избирался коллегией семи курфюрстов - князей-избирателей: три духовных: </w:t>
      </w:r>
      <w:proofErr w:type="spellStart"/>
      <w:proofErr w:type="gramStart"/>
      <w:r w:rsidRPr="0039211C">
        <w:rPr>
          <w:color w:val="000000"/>
          <w:sz w:val="28"/>
          <w:szCs w:val="28"/>
        </w:rPr>
        <w:t>архиеп</w:t>
      </w:r>
      <w:proofErr w:type="gramEnd"/>
      <w:r w:rsidRPr="0039211C">
        <w:rPr>
          <w:color w:val="000000"/>
          <w:sz w:val="28"/>
          <w:szCs w:val="28"/>
        </w:rPr>
        <w:t>úскопы</w:t>
      </w:r>
      <w:proofErr w:type="spellEnd"/>
      <w:r w:rsidRPr="0039211C">
        <w:rPr>
          <w:color w:val="000000"/>
          <w:sz w:val="28"/>
          <w:szCs w:val="28"/>
        </w:rPr>
        <w:t xml:space="preserve"> </w:t>
      </w:r>
      <w:proofErr w:type="spellStart"/>
      <w:r w:rsidRPr="0039211C">
        <w:rPr>
          <w:color w:val="000000"/>
          <w:sz w:val="28"/>
          <w:szCs w:val="28"/>
        </w:rPr>
        <w:t>майнцкий</w:t>
      </w:r>
      <w:proofErr w:type="spellEnd"/>
      <w:r w:rsidRPr="0039211C">
        <w:rPr>
          <w:color w:val="000000"/>
          <w:sz w:val="28"/>
          <w:szCs w:val="28"/>
        </w:rPr>
        <w:t xml:space="preserve">, кёльнский и </w:t>
      </w:r>
      <w:proofErr w:type="spellStart"/>
      <w:r w:rsidRPr="0039211C">
        <w:rPr>
          <w:color w:val="000000"/>
          <w:sz w:val="28"/>
          <w:szCs w:val="28"/>
        </w:rPr>
        <w:t>трирский</w:t>
      </w:r>
      <w:proofErr w:type="spellEnd"/>
      <w:r w:rsidRPr="0039211C">
        <w:rPr>
          <w:color w:val="000000"/>
          <w:sz w:val="28"/>
          <w:szCs w:val="28"/>
        </w:rPr>
        <w:t xml:space="preserve"> и четыре светских: король чешский, герцог саксонский, пфальцграф рейнский и маркграф </w:t>
      </w:r>
      <w:proofErr w:type="spellStart"/>
      <w:r w:rsidRPr="0039211C">
        <w:rPr>
          <w:color w:val="000000"/>
          <w:sz w:val="28"/>
          <w:szCs w:val="28"/>
        </w:rPr>
        <w:t>бранденбýргский</w:t>
      </w:r>
      <w:proofErr w:type="spellEnd"/>
      <w:r w:rsidRPr="0039211C">
        <w:rPr>
          <w:color w:val="000000"/>
          <w:sz w:val="28"/>
          <w:szCs w:val="28"/>
        </w:rPr>
        <w:t>. Решение об избрании выносилось большинством голосов.</w:t>
      </w:r>
    </w:p>
    <w:p w:rsidR="00904817" w:rsidRPr="0039211C" w:rsidRDefault="00904817" w:rsidP="003921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11C">
        <w:rPr>
          <w:color w:val="000000"/>
          <w:sz w:val="28"/>
          <w:szCs w:val="28"/>
        </w:rPr>
        <w:t>2. Решение всех важных дел империи передавалось коллегии курфюрстов, которую следовало созывать ежегодно. Коллегия имела право суда над императором и его смещения. Курфюрсты считались высшими придворными чиновниками и советниками императора.</w:t>
      </w:r>
    </w:p>
    <w:p w:rsidR="00904817" w:rsidRPr="0039211C" w:rsidRDefault="00904817" w:rsidP="003921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39211C">
        <w:rPr>
          <w:color w:val="000000"/>
          <w:sz w:val="28"/>
          <w:szCs w:val="28"/>
        </w:rPr>
        <w:t xml:space="preserve">3. Император признавал самостоятельность курфюрстов в их владениях и обязывался не вмешиваться во внутренние дела князей. Булла распространяла на курфюрстов многие императорские права - </w:t>
      </w:r>
      <w:proofErr w:type="spellStart"/>
      <w:r w:rsidRPr="0039211C">
        <w:rPr>
          <w:color w:val="000000"/>
          <w:sz w:val="28"/>
          <w:szCs w:val="28"/>
        </w:rPr>
        <w:t>регáлии</w:t>
      </w:r>
      <w:proofErr w:type="spellEnd"/>
      <w:r w:rsidRPr="0039211C">
        <w:rPr>
          <w:color w:val="000000"/>
          <w:sz w:val="28"/>
          <w:szCs w:val="28"/>
        </w:rPr>
        <w:t xml:space="preserve">: исключительное право добычи драгоценных металлов и чеканки монеты, установление и взимание торговых и пограничных пошлин, приравнивала к оскорблению величества - тяжкому государственному преступлению преступления против особы курфюрста, изымала подчинённых им лиц от императорской подсудности. Частные войны не запрещались, но булла старалась их ограничить. Поэтому войны вассалов против сеньоров </w:t>
      </w:r>
      <w:proofErr w:type="gramStart"/>
      <w:r w:rsidRPr="0039211C">
        <w:rPr>
          <w:color w:val="000000"/>
          <w:sz w:val="28"/>
          <w:szCs w:val="28"/>
        </w:rPr>
        <w:t>запрещались</w:t>
      </w:r>
      <w:proofErr w:type="gramEnd"/>
      <w:r w:rsidRPr="0039211C">
        <w:rPr>
          <w:color w:val="000000"/>
          <w:sz w:val="28"/>
          <w:szCs w:val="28"/>
        </w:rPr>
        <w:t xml:space="preserve"> и узаконивалось право князей империи вести войны друг против друга.</w:t>
      </w:r>
      <w:r w:rsidR="0039211C" w:rsidRPr="0039211C">
        <w:rPr>
          <w:color w:val="000000"/>
          <w:sz w:val="28"/>
          <w:szCs w:val="28"/>
        </w:rPr>
        <w:t xml:space="preserve"> [</w:t>
      </w:r>
      <w:r w:rsidR="0039211C">
        <w:rPr>
          <w:color w:val="000000"/>
          <w:sz w:val="28"/>
          <w:szCs w:val="28"/>
          <w:lang w:val="en-US"/>
        </w:rPr>
        <w:t>1</w:t>
      </w:r>
      <w:bookmarkStart w:id="3" w:name="_GoBack"/>
      <w:bookmarkEnd w:id="3"/>
      <w:r w:rsidR="0039211C">
        <w:rPr>
          <w:color w:val="000000"/>
          <w:sz w:val="28"/>
          <w:szCs w:val="28"/>
          <w:lang w:val="en-US"/>
        </w:rPr>
        <w:t>]</w:t>
      </w:r>
    </w:p>
    <w:p w:rsidR="0039211C" w:rsidRPr="0039211C" w:rsidRDefault="0039211C" w:rsidP="0039211C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11C">
        <w:rPr>
          <w:color w:val="000000"/>
          <w:sz w:val="28"/>
          <w:szCs w:val="28"/>
        </w:rPr>
        <w:tab/>
        <w:t>Отрывок текста «Золотой буллы» по поводу избрания короля представлен на рисунке 3.</w:t>
      </w:r>
    </w:p>
    <w:p w:rsidR="0039211C" w:rsidRPr="0039211C" w:rsidRDefault="0039211C" w:rsidP="003921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11C">
        <w:rPr>
          <w:noProof/>
          <w:sz w:val="28"/>
          <w:szCs w:val="28"/>
        </w:rPr>
        <w:lastRenderedPageBreak/>
        <w:drawing>
          <wp:inline distT="0" distB="0" distL="0" distR="0" wp14:anchorId="07C37DDB" wp14:editId="71BFEF88">
            <wp:extent cx="5876191" cy="699047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6191" cy="69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11C" w:rsidRPr="0039211C" w:rsidRDefault="0039211C" w:rsidP="003921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11C">
        <w:rPr>
          <w:color w:val="000000"/>
          <w:sz w:val="28"/>
          <w:szCs w:val="28"/>
        </w:rPr>
        <w:t xml:space="preserve">Рис. 3. </w:t>
      </w:r>
      <w:r w:rsidRPr="0039211C">
        <w:rPr>
          <w:color w:val="000000"/>
          <w:sz w:val="28"/>
          <w:szCs w:val="28"/>
        </w:rPr>
        <w:t>Отрывок текста «Золотой буллы» по поводу избрания короля</w:t>
      </w:r>
    </w:p>
    <w:p w:rsidR="00904817" w:rsidRPr="0039211C" w:rsidRDefault="00904817" w:rsidP="0039211C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11C">
        <w:rPr>
          <w:color w:val="000000"/>
          <w:sz w:val="28"/>
          <w:szCs w:val="28"/>
        </w:rPr>
        <w:t>Постепенно подобные права стали переходить и к другим князьям. Таким образом, «Золотая булла» законодательно закрепила политическую раздробленность Германии.</w:t>
      </w:r>
    </w:p>
    <w:p w:rsidR="00904817" w:rsidRPr="00904817" w:rsidRDefault="00904817" w:rsidP="00904817"/>
    <w:p w:rsidR="00904817" w:rsidRDefault="00904817">
      <w:pPr>
        <w:rPr>
          <w:rFonts w:eastAsiaTheme="majorEastAsia" w:cs="Times New Roman"/>
          <w:b/>
          <w:bCs/>
          <w:szCs w:val="28"/>
        </w:rPr>
      </w:pPr>
      <w:r>
        <w:rPr>
          <w:rFonts w:cs="Times New Roman"/>
        </w:rPr>
        <w:br w:type="page"/>
      </w:r>
    </w:p>
    <w:p w:rsidR="004B1C77" w:rsidRDefault="004B1C77" w:rsidP="00CA548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12359898"/>
      <w:r w:rsidRPr="00CA5480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4"/>
    </w:p>
    <w:p w:rsidR="009B2C11" w:rsidRDefault="009B2C11" w:rsidP="009B2C11"/>
    <w:p w:rsidR="009B2C11" w:rsidRPr="0039211C" w:rsidRDefault="009B2C11" w:rsidP="0039211C">
      <w:pPr>
        <w:spacing w:after="0" w:line="360" w:lineRule="auto"/>
        <w:jc w:val="both"/>
        <w:rPr>
          <w:rFonts w:cs="Times New Roman"/>
          <w:szCs w:val="28"/>
        </w:rPr>
      </w:pPr>
      <w:r>
        <w:tab/>
      </w:r>
      <w:r w:rsidRPr="0039211C">
        <w:rPr>
          <w:rFonts w:cs="Times New Roman"/>
          <w:szCs w:val="28"/>
        </w:rPr>
        <w:t>На основании результатов проведенного исследования можно сделать следующие выводы:</w:t>
      </w:r>
    </w:p>
    <w:p w:rsidR="009B2C11" w:rsidRPr="0039211C" w:rsidRDefault="009B2C11" w:rsidP="0039211C">
      <w:pPr>
        <w:spacing w:after="0" w:line="360" w:lineRule="auto"/>
        <w:ind w:firstLine="709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39211C">
        <w:rPr>
          <w:rFonts w:cs="Times New Roman"/>
          <w:szCs w:val="28"/>
        </w:rPr>
        <w:t xml:space="preserve">1. </w:t>
      </w:r>
      <w:r w:rsidR="005D2B9A" w:rsidRPr="0039211C">
        <w:rPr>
          <w:rFonts w:cs="Times New Roman"/>
          <w:szCs w:val="28"/>
        </w:rPr>
        <w:t>«</w:t>
      </w:r>
      <w:r w:rsidRPr="0039211C">
        <w:rPr>
          <w:rFonts w:cs="Times New Roman"/>
          <w:color w:val="333333"/>
          <w:szCs w:val="28"/>
          <w:shd w:val="clear" w:color="auto" w:fill="FFFFFF"/>
        </w:rPr>
        <w:t>Золотая булла</w:t>
      </w:r>
      <w:r w:rsidR="005D2B9A" w:rsidRPr="0039211C">
        <w:rPr>
          <w:rFonts w:cs="Times New Roman"/>
          <w:color w:val="333333"/>
          <w:szCs w:val="28"/>
          <w:shd w:val="clear" w:color="auto" w:fill="FFFFFF"/>
        </w:rPr>
        <w:t>»</w:t>
      </w:r>
      <w:r w:rsidRPr="0039211C">
        <w:rPr>
          <w:rFonts w:cs="Times New Roman"/>
          <w:color w:val="333333"/>
          <w:szCs w:val="28"/>
          <w:shd w:val="clear" w:color="auto" w:fill="FFFFFF"/>
        </w:rPr>
        <w:t> </w:t>
      </w:r>
      <w:r w:rsidRPr="0039211C">
        <w:rPr>
          <w:rFonts w:cs="Times New Roman"/>
          <w:bCs/>
          <w:color w:val="333333"/>
          <w:szCs w:val="28"/>
          <w:shd w:val="clear" w:color="auto" w:fill="FFFFFF"/>
        </w:rPr>
        <w:t>1356</w:t>
      </w:r>
      <w:r w:rsidRPr="0039211C">
        <w:rPr>
          <w:rFonts w:cs="Times New Roman"/>
          <w:color w:val="333333"/>
          <w:szCs w:val="28"/>
          <w:shd w:val="clear" w:color="auto" w:fill="FFFFFF"/>
        </w:rPr>
        <w:t> </w:t>
      </w:r>
      <w:r w:rsidRPr="0039211C">
        <w:rPr>
          <w:rFonts w:cs="Times New Roman"/>
          <w:bCs/>
          <w:color w:val="333333"/>
          <w:szCs w:val="28"/>
          <w:shd w:val="clear" w:color="auto" w:fill="FFFFFF"/>
        </w:rPr>
        <w:t>г</w:t>
      </w:r>
      <w:r w:rsidRPr="0039211C">
        <w:rPr>
          <w:rFonts w:cs="Times New Roman"/>
          <w:color w:val="333333"/>
          <w:szCs w:val="28"/>
          <w:shd w:val="clear" w:color="auto" w:fill="FFFFFF"/>
        </w:rPr>
        <w:t>. – законодательный акт Священной Римской империи, принятый имперским рейхстагом в </w:t>
      </w:r>
      <w:r w:rsidRPr="0039211C">
        <w:rPr>
          <w:rFonts w:cs="Times New Roman"/>
          <w:bCs/>
          <w:color w:val="333333"/>
          <w:szCs w:val="28"/>
          <w:shd w:val="clear" w:color="auto" w:fill="FFFFFF"/>
        </w:rPr>
        <w:t>1356</w:t>
      </w:r>
      <w:r w:rsidRPr="0039211C">
        <w:rPr>
          <w:rFonts w:cs="Times New Roman"/>
          <w:color w:val="333333"/>
          <w:szCs w:val="28"/>
          <w:shd w:val="clear" w:color="auto" w:fill="FFFFFF"/>
        </w:rPr>
        <w:t> </w:t>
      </w:r>
      <w:r w:rsidRPr="0039211C">
        <w:rPr>
          <w:rFonts w:cs="Times New Roman"/>
          <w:bCs/>
          <w:color w:val="333333"/>
          <w:szCs w:val="28"/>
          <w:shd w:val="clear" w:color="auto" w:fill="FFFFFF"/>
        </w:rPr>
        <w:t>г</w:t>
      </w:r>
      <w:r w:rsidRPr="0039211C">
        <w:rPr>
          <w:rFonts w:cs="Times New Roman"/>
          <w:color w:val="333333"/>
          <w:szCs w:val="28"/>
          <w:shd w:val="clear" w:color="auto" w:fill="FFFFFF"/>
        </w:rPr>
        <w:t>.</w:t>
      </w:r>
    </w:p>
    <w:p w:rsidR="005D2B9A" w:rsidRPr="0039211C" w:rsidRDefault="005D2B9A" w:rsidP="0039211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9211C">
        <w:rPr>
          <w:rFonts w:cs="Times New Roman"/>
          <w:color w:val="333333"/>
          <w:szCs w:val="28"/>
          <w:shd w:val="clear" w:color="auto" w:fill="FFFFFF"/>
        </w:rPr>
        <w:t xml:space="preserve">2. «Золотая булла» была принята в период правления короля </w:t>
      </w:r>
      <w:r w:rsidRPr="0039211C">
        <w:rPr>
          <w:rFonts w:cs="Times New Roman"/>
          <w:szCs w:val="28"/>
        </w:rPr>
        <w:t>Карл</w:t>
      </w:r>
      <w:r w:rsidRPr="0039211C">
        <w:rPr>
          <w:rFonts w:cs="Times New Roman"/>
          <w:szCs w:val="28"/>
        </w:rPr>
        <w:t>а</w:t>
      </w:r>
      <w:r w:rsidRPr="0039211C">
        <w:rPr>
          <w:rFonts w:cs="Times New Roman"/>
          <w:szCs w:val="28"/>
        </w:rPr>
        <w:t xml:space="preserve"> IV, </w:t>
      </w:r>
      <w:r w:rsidRPr="0039211C">
        <w:rPr>
          <w:rFonts w:cs="Times New Roman"/>
          <w:szCs w:val="28"/>
        </w:rPr>
        <w:t>который был избран</w:t>
      </w:r>
      <w:r w:rsidRPr="0039211C">
        <w:rPr>
          <w:rFonts w:cs="Times New Roman"/>
          <w:szCs w:val="28"/>
        </w:rPr>
        <w:t xml:space="preserve"> в 1346 году</w:t>
      </w:r>
      <w:r w:rsidRPr="0039211C">
        <w:rPr>
          <w:rFonts w:cs="Times New Roman"/>
          <w:szCs w:val="28"/>
        </w:rPr>
        <w:t>.</w:t>
      </w:r>
    </w:p>
    <w:p w:rsidR="005D2B9A" w:rsidRPr="0039211C" w:rsidRDefault="005D2B9A" w:rsidP="0039211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9211C">
        <w:rPr>
          <w:rFonts w:cs="Times New Roman"/>
          <w:szCs w:val="28"/>
        </w:rPr>
        <w:t>3. Цель принятия «Золотой буллы» - ограничиться правом принятия решения о назначении короля только мнением семи курфюрстов.</w:t>
      </w:r>
    </w:p>
    <w:p w:rsidR="00904817" w:rsidRPr="0039211C" w:rsidRDefault="00904817" w:rsidP="0039211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9211C">
        <w:rPr>
          <w:rFonts w:cs="Times New Roman"/>
          <w:szCs w:val="28"/>
        </w:rPr>
        <w:t xml:space="preserve">4. </w:t>
      </w:r>
      <w:r w:rsidRPr="0039211C">
        <w:rPr>
          <w:rFonts w:cs="Times New Roman"/>
          <w:szCs w:val="28"/>
        </w:rPr>
        <w:t>“Золотая булла” оказала влияние на последующее развитие государственного права в Германии, где она считалась действующим законом вплоть до XIX века.</w:t>
      </w:r>
    </w:p>
    <w:p w:rsidR="0039211C" w:rsidRDefault="0039211C" w:rsidP="0039211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9211C">
        <w:rPr>
          <w:rFonts w:cs="Times New Roman"/>
          <w:szCs w:val="28"/>
        </w:rPr>
        <w:t xml:space="preserve">5. </w:t>
      </w:r>
      <w:r w:rsidRPr="0039211C">
        <w:rPr>
          <w:rFonts w:cs="Times New Roman"/>
          <w:szCs w:val="28"/>
        </w:rPr>
        <w:t>Золотая Булла императора Карла IV отразила в себе противоположные тенденции одновременно.</w:t>
      </w:r>
      <w:r w:rsidRPr="0039211C">
        <w:rPr>
          <w:rFonts w:cs="Times New Roman"/>
          <w:szCs w:val="28"/>
        </w:rPr>
        <w:t xml:space="preserve"> Императора избирали всего 7 </w:t>
      </w:r>
      <w:r w:rsidRPr="0039211C">
        <w:rPr>
          <w:rFonts w:cs="Times New Roman"/>
          <w:szCs w:val="28"/>
        </w:rPr>
        <w:t xml:space="preserve">человек в государстве. Но – его избирали, власть не передавалась династическим путем, как это было в Англии и Франции. Закреплялся сам принцип выборности. </w:t>
      </w:r>
      <w:r w:rsidRPr="0039211C">
        <w:rPr>
          <w:rFonts w:cs="Times New Roman"/>
          <w:szCs w:val="28"/>
        </w:rPr>
        <w:t>Поэтому данный факт был важен с позиции развития демократических устоев в государстве.</w:t>
      </w:r>
    </w:p>
    <w:p w:rsidR="0039211C" w:rsidRPr="0039211C" w:rsidRDefault="0039211C" w:rsidP="0039211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Принятие данного документа усилило существовавшую олигархию в стране и не дало возможности объединить страну, которая уже на протяжении многих лет находилась в раздробленном состоянии.</w:t>
      </w:r>
    </w:p>
    <w:p w:rsidR="00904817" w:rsidRPr="0039211C" w:rsidRDefault="00904817" w:rsidP="0039211C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D2B9A" w:rsidRDefault="005D2B9A" w:rsidP="009B2C1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D2B9A" w:rsidRPr="009B2C11" w:rsidRDefault="005D2B9A" w:rsidP="009B2C11"/>
    <w:p w:rsidR="00904817" w:rsidRDefault="00904817">
      <w:pPr>
        <w:rPr>
          <w:rFonts w:eastAsiaTheme="majorEastAsia" w:cs="Times New Roman"/>
          <w:b/>
          <w:bCs/>
          <w:szCs w:val="28"/>
        </w:rPr>
      </w:pPr>
      <w:r>
        <w:rPr>
          <w:rFonts w:cs="Times New Roman"/>
        </w:rPr>
        <w:br w:type="page"/>
      </w:r>
    </w:p>
    <w:p w:rsidR="004B1C77" w:rsidRDefault="004B1C77" w:rsidP="00CA548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12359899"/>
      <w:r w:rsidRPr="00CA5480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5"/>
    </w:p>
    <w:p w:rsidR="0039211C" w:rsidRPr="0039211C" w:rsidRDefault="0039211C" w:rsidP="0039211C"/>
    <w:p w:rsidR="0039211C" w:rsidRPr="0039211C" w:rsidRDefault="0039211C" w:rsidP="0039211C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8"/>
        </w:rPr>
      </w:pPr>
      <w:proofErr w:type="spellStart"/>
      <w:r w:rsidRPr="0039211C">
        <w:rPr>
          <w:rFonts w:cs="Times New Roman"/>
          <w:color w:val="000000"/>
          <w:szCs w:val="28"/>
        </w:rPr>
        <w:t>Егер</w:t>
      </w:r>
      <w:proofErr w:type="spellEnd"/>
      <w:r w:rsidRPr="0039211C">
        <w:rPr>
          <w:rFonts w:cs="Times New Roman"/>
          <w:color w:val="000000"/>
          <w:szCs w:val="28"/>
        </w:rPr>
        <w:t xml:space="preserve"> О. Всемирная история. В 4 томах. Т.2. Средние века. – М.: ИДДК, 2005. – 534</w:t>
      </w:r>
      <w:r w:rsidRPr="0039211C">
        <w:rPr>
          <w:rFonts w:cs="Times New Roman"/>
          <w:color w:val="000000"/>
          <w:szCs w:val="28"/>
        </w:rPr>
        <w:t xml:space="preserve"> </w:t>
      </w:r>
      <w:r w:rsidRPr="0039211C">
        <w:rPr>
          <w:rFonts w:cs="Times New Roman"/>
          <w:color w:val="000000"/>
          <w:szCs w:val="28"/>
        </w:rPr>
        <w:t>с. </w:t>
      </w:r>
    </w:p>
    <w:p w:rsidR="0039211C" w:rsidRPr="0039211C" w:rsidRDefault="0039211C" w:rsidP="0039211C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39211C">
        <w:rPr>
          <w:rFonts w:cs="Times New Roman"/>
          <w:color w:val="333333"/>
          <w:szCs w:val="28"/>
          <w:shd w:val="clear" w:color="auto" w:fill="F9F9F9"/>
        </w:rPr>
        <w:t>Графский</w:t>
      </w:r>
      <w:proofErr w:type="gramEnd"/>
      <w:r w:rsidRPr="0039211C">
        <w:rPr>
          <w:rFonts w:cs="Times New Roman"/>
          <w:color w:val="333333"/>
          <w:szCs w:val="28"/>
          <w:shd w:val="clear" w:color="auto" w:fill="F9F9F9"/>
        </w:rPr>
        <w:t xml:space="preserve"> В.Г Всеобщая история права и государства. – М., 2003. – </w:t>
      </w:r>
      <w:r w:rsidRPr="0039211C">
        <w:rPr>
          <w:rFonts w:cs="Times New Roman"/>
          <w:color w:val="333333"/>
          <w:szCs w:val="28"/>
          <w:shd w:val="clear" w:color="auto" w:fill="F9F9F9"/>
        </w:rPr>
        <w:t>600 с</w:t>
      </w:r>
      <w:r w:rsidRPr="0039211C">
        <w:rPr>
          <w:rFonts w:cs="Times New Roman"/>
          <w:color w:val="333333"/>
          <w:szCs w:val="28"/>
          <w:shd w:val="clear" w:color="auto" w:fill="F9F9F9"/>
        </w:rPr>
        <w:t>.</w:t>
      </w:r>
    </w:p>
    <w:p w:rsidR="004B1C77" w:rsidRPr="0039211C" w:rsidRDefault="004B1C77" w:rsidP="0039211C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39211C">
        <w:rPr>
          <w:rFonts w:cs="Times New Roman"/>
          <w:szCs w:val="28"/>
        </w:rPr>
        <w:t>Золотая булла // http://www.vostlit.info/Texts/Dokumenty/Germany/XIV/Bulla1356/text.phtml?id=57</w:t>
      </w:r>
    </w:p>
    <w:p w:rsidR="0039211C" w:rsidRPr="0039211C" w:rsidRDefault="0039211C" w:rsidP="0039211C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39211C">
        <w:rPr>
          <w:rFonts w:cs="Times New Roman"/>
          <w:color w:val="000000"/>
          <w:szCs w:val="28"/>
        </w:rPr>
        <w:t>Леонтьевский</w:t>
      </w:r>
      <w:proofErr w:type="spellEnd"/>
      <w:r w:rsidRPr="0039211C">
        <w:rPr>
          <w:rFonts w:cs="Times New Roman"/>
          <w:color w:val="000000"/>
          <w:szCs w:val="28"/>
        </w:rPr>
        <w:t xml:space="preserve"> А.В. Хрестоматия по истории Германии XIV. – Ростов-на-Дону, 2001. – 326с.</w:t>
      </w:r>
    </w:p>
    <w:p w:rsidR="004B1C77" w:rsidRPr="0039211C" w:rsidRDefault="0039211C" w:rsidP="0039211C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39211C">
        <w:rPr>
          <w:rFonts w:cs="Times New Roman"/>
          <w:color w:val="000000"/>
          <w:szCs w:val="28"/>
        </w:rPr>
        <w:t>Хачатурян H..A. Власть и общество в Западной Европе в Средние века. - М.: 2008. – 436с.</w:t>
      </w:r>
    </w:p>
    <w:sectPr w:rsidR="004B1C77" w:rsidRPr="0039211C" w:rsidSect="004B1C77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31" w:rsidRDefault="007B1431" w:rsidP="004B1C77">
      <w:pPr>
        <w:spacing w:after="0" w:line="240" w:lineRule="auto"/>
      </w:pPr>
      <w:r>
        <w:separator/>
      </w:r>
    </w:p>
  </w:endnote>
  <w:endnote w:type="continuationSeparator" w:id="0">
    <w:p w:rsidR="007B1431" w:rsidRDefault="007B1431" w:rsidP="004B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736936"/>
      <w:docPartObj>
        <w:docPartGallery w:val="Page Numbers (Bottom of Page)"/>
        <w:docPartUnique/>
      </w:docPartObj>
    </w:sdtPr>
    <w:sdtContent>
      <w:p w:rsidR="004B1C77" w:rsidRDefault="004B1C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11C">
          <w:rPr>
            <w:noProof/>
          </w:rPr>
          <w:t>11</w:t>
        </w:r>
        <w:r>
          <w:fldChar w:fldCharType="end"/>
        </w:r>
      </w:p>
    </w:sdtContent>
  </w:sdt>
  <w:p w:rsidR="004B1C77" w:rsidRDefault="004B1C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31" w:rsidRDefault="007B1431" w:rsidP="004B1C77">
      <w:pPr>
        <w:spacing w:after="0" w:line="240" w:lineRule="auto"/>
      </w:pPr>
      <w:r>
        <w:separator/>
      </w:r>
    </w:p>
  </w:footnote>
  <w:footnote w:type="continuationSeparator" w:id="0">
    <w:p w:rsidR="007B1431" w:rsidRDefault="007B1431" w:rsidP="004B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0611"/>
    <w:multiLevelType w:val="hybridMultilevel"/>
    <w:tmpl w:val="BC4E9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77"/>
    <w:rsid w:val="00105D7D"/>
    <w:rsid w:val="0039211C"/>
    <w:rsid w:val="004B1C77"/>
    <w:rsid w:val="005D2B9A"/>
    <w:rsid w:val="007B1431"/>
    <w:rsid w:val="00904817"/>
    <w:rsid w:val="009B2C11"/>
    <w:rsid w:val="00B414DA"/>
    <w:rsid w:val="00CA5480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7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5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C7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B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C7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B1C7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B1C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B1C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5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0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8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9211C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39211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211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7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5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C7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B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C7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B1C7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B1C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B1C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5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0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8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9211C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39211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21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F3D4-A475-4EA6-8DCB-8D78F22E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2019-06-25T09:03:00Z</dcterms:created>
  <dcterms:modified xsi:type="dcterms:W3CDTF">2019-06-25T10:13:00Z</dcterms:modified>
</cp:coreProperties>
</file>