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="Times New Roman"/>
          <w:b w:val="0"/>
          <w:bCs w:val="0"/>
          <w:sz w:val="28"/>
          <w:szCs w:val="24"/>
          <w:lang w:val="ru-RU" w:eastAsia="ar-SA"/>
        </w:rPr>
        <w:id w:val="-1846075133"/>
        <w:docPartObj>
          <w:docPartGallery w:val="Table of Contents"/>
          <w:docPartUnique/>
        </w:docPartObj>
      </w:sdtPr>
      <w:sdtContent>
        <w:p w:rsidR="00B6567F" w:rsidRDefault="00B6567F">
          <w:pPr>
            <w:pStyle w:val="a3"/>
          </w:pPr>
          <w:r>
            <w:rPr>
              <w:lang w:val="ru-RU"/>
            </w:rPr>
            <w:t>Оглавление</w:t>
          </w:r>
        </w:p>
        <w:p w:rsidR="00F6530D" w:rsidRDefault="00B6567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211566" w:history="1">
            <w:r w:rsidR="00F6530D" w:rsidRPr="000516AD">
              <w:rPr>
                <w:rStyle w:val="ac"/>
                <w:noProof/>
              </w:rPr>
              <w:t>Исходные данные</w:t>
            </w:r>
            <w:r w:rsidR="00F6530D">
              <w:rPr>
                <w:noProof/>
                <w:webHidden/>
              </w:rPr>
              <w:tab/>
            </w:r>
            <w:r w:rsidR="00F6530D">
              <w:rPr>
                <w:noProof/>
                <w:webHidden/>
              </w:rPr>
              <w:fldChar w:fldCharType="begin"/>
            </w:r>
            <w:r w:rsidR="00F6530D">
              <w:rPr>
                <w:noProof/>
                <w:webHidden/>
              </w:rPr>
              <w:instrText xml:space="preserve"> PAGEREF _Toc16211566 \h </w:instrText>
            </w:r>
            <w:r w:rsidR="00F6530D">
              <w:rPr>
                <w:noProof/>
                <w:webHidden/>
              </w:rPr>
            </w:r>
            <w:r w:rsidR="00F6530D">
              <w:rPr>
                <w:noProof/>
                <w:webHidden/>
              </w:rPr>
              <w:fldChar w:fldCharType="separate"/>
            </w:r>
            <w:r w:rsidR="00774EF5">
              <w:rPr>
                <w:noProof/>
                <w:webHidden/>
              </w:rPr>
              <w:t>3</w:t>
            </w:r>
            <w:r w:rsidR="00F6530D">
              <w:rPr>
                <w:noProof/>
                <w:webHidden/>
              </w:rPr>
              <w:fldChar w:fldCharType="end"/>
            </w:r>
          </w:hyperlink>
        </w:p>
        <w:p w:rsidR="00F6530D" w:rsidRDefault="00F6530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6211567" w:history="1">
            <w:r w:rsidRPr="000516AD">
              <w:rPr>
                <w:rStyle w:val="ac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_Toc16211567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74EF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30D" w:rsidRDefault="00F6530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6211568" w:history="1">
            <w:r w:rsidRPr="000516AD">
              <w:rPr>
                <w:rStyle w:val="ac"/>
                <w:noProof/>
              </w:rPr>
              <w:t>Теоретические сведения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_Toc16211568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74EF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30D" w:rsidRDefault="00F6530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6211569" w:history="1">
            <w:r w:rsidRPr="000516AD">
              <w:rPr>
                <w:rStyle w:val="ac"/>
                <w:noProof/>
              </w:rPr>
              <w:t>Выбор оптического кабеля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_Toc16211569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74EF5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30D" w:rsidRDefault="00F6530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6211570" w:history="1">
            <w:r w:rsidRPr="000516AD">
              <w:rPr>
                <w:rStyle w:val="ac"/>
                <w:noProof/>
              </w:rPr>
              <w:t xml:space="preserve">Расчет параметров </w:t>
            </w:r>
            <w:bookmarkStart w:id="0" w:name="_GoBack"/>
            <w:r w:rsidRPr="000516AD">
              <w:rPr>
                <w:rStyle w:val="ac"/>
                <w:noProof/>
              </w:rPr>
              <w:t xml:space="preserve">волоконных </w:t>
            </w:r>
            <w:bookmarkEnd w:id="0"/>
            <w:r w:rsidRPr="000516AD">
              <w:rPr>
                <w:rStyle w:val="ac"/>
                <w:noProof/>
              </w:rPr>
              <w:t>световодов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_Toc16211570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74EF5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30D" w:rsidRDefault="00F6530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6211571" w:history="1">
            <w:r w:rsidRPr="000516AD">
              <w:rPr>
                <w:rStyle w:val="ac"/>
                <w:noProof/>
              </w:rPr>
              <w:t>Расчет показателя преломления компонентов волоконного световода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_Toc16211571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74EF5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30D" w:rsidRDefault="00F6530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6211572" w:history="1">
            <w:r w:rsidRPr="000516AD">
              <w:rPr>
                <w:rStyle w:val="ac"/>
                <w:noProof/>
              </w:rPr>
              <w:t>Расчет числовой апертуры световода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_Toc16211572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74EF5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30D" w:rsidRDefault="00F6530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6211573" w:history="1">
            <w:r w:rsidRPr="000516AD">
              <w:rPr>
                <w:rStyle w:val="ac"/>
                <w:noProof/>
              </w:rPr>
              <w:t>Расчет затухания световодов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_Toc16211573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74EF5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30D" w:rsidRDefault="00F6530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6211574" w:history="1">
            <w:r w:rsidRPr="000516AD">
              <w:rPr>
                <w:rStyle w:val="ac"/>
                <w:noProof/>
              </w:rPr>
              <w:t>Расчет дисперсии оптического волокна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_Toc16211574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74EF5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30D" w:rsidRDefault="00F6530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6211575" w:history="1">
            <w:r w:rsidRPr="000516AD">
              <w:rPr>
                <w:rStyle w:val="ac"/>
                <w:noProof/>
              </w:rPr>
              <w:t>Расчет коэффициента фазы, волнового сопротивления и скорости передачи по световодам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_Toc16211575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74EF5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30D" w:rsidRDefault="00F6530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6211576" w:history="1">
            <w:r w:rsidRPr="000516AD">
              <w:rPr>
                <w:rStyle w:val="ac"/>
                <w:noProof/>
              </w:rPr>
              <w:t>Определение длины регенерационного участка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_Toc16211576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74EF5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30D" w:rsidRDefault="00F6530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6211577" w:history="1">
            <w:r w:rsidRPr="000516AD">
              <w:rPr>
                <w:rStyle w:val="ac"/>
                <w:noProof/>
              </w:rPr>
              <w:t>Определение длины регенерационного участка по затуханию оптического кабеля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_Toc16211577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74EF5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30D" w:rsidRDefault="00F6530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6211578" w:history="1">
            <w:r w:rsidRPr="000516AD">
              <w:rPr>
                <w:rStyle w:val="ac"/>
                <w:noProof/>
              </w:rPr>
              <w:t>Определение длины регенерационного участка по пропускной способности оптического кабеля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_Toc16211578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74EF5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30D" w:rsidRDefault="00F6530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6211579" w:history="1">
            <w:r w:rsidRPr="000516AD">
              <w:rPr>
                <w:rStyle w:val="ac"/>
                <w:noProof/>
              </w:rPr>
              <w:t>Расчет технических характеристик магистральной ВОСП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_Toc16211579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74EF5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30D" w:rsidRDefault="00F6530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6211580" w:history="1">
            <w:r w:rsidRPr="000516AD">
              <w:rPr>
                <w:rStyle w:val="ac"/>
                <w:noProof/>
              </w:rPr>
              <w:t>Паспортные технические данные приемопередающего оборудования и ВОК, используемые при расчетах дисперсии и затухания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_Toc16211580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74EF5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30D" w:rsidRDefault="00F6530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6211581" w:history="1">
            <w:r w:rsidRPr="000516AD">
              <w:rPr>
                <w:rStyle w:val="ac"/>
                <w:noProof/>
              </w:rPr>
              <w:t>Расчет дисперсии ВОСП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_Toc16211581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74EF5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30D" w:rsidRDefault="00F6530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6211582" w:history="1">
            <w:r w:rsidRPr="000516AD">
              <w:rPr>
                <w:rStyle w:val="ac"/>
                <w:noProof/>
              </w:rPr>
              <w:t>Расчет энергетического бюджета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_Toc16211582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74EF5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30D" w:rsidRDefault="00F6530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6211583" w:history="1">
            <w:r w:rsidRPr="000516AD">
              <w:rPr>
                <w:rStyle w:val="ac"/>
                <w:noProof/>
              </w:rPr>
              <w:t>Сметно-финансовый расчёт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_Toc16211583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74EF5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30D" w:rsidRDefault="00F6530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6211584" w:history="1">
            <w:r w:rsidRPr="000516AD">
              <w:rPr>
                <w:rStyle w:val="ac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_Toc16211584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74EF5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30D" w:rsidRDefault="00F6530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6211585" w:history="1">
            <w:r w:rsidRPr="000516AD">
              <w:rPr>
                <w:rStyle w:val="ac"/>
                <w:noProof/>
              </w:rPr>
              <w:t>Литература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_Toc16211585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74EF5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567F" w:rsidRDefault="00B6567F">
          <w:r>
            <w:rPr>
              <w:b/>
              <w:bCs/>
            </w:rPr>
            <w:fldChar w:fldCharType="end"/>
          </w:r>
        </w:p>
      </w:sdtContent>
    </w:sdt>
    <w:p w:rsidR="00E53EBF" w:rsidRDefault="00E53EBF" w:rsidP="00E53EBF">
      <w:pPr>
        <w:pStyle w:val="1"/>
        <w:rPr>
          <w:lang w:val="ru-RU"/>
        </w:rPr>
      </w:pPr>
      <w:bookmarkStart w:id="1" w:name="_Toc16211566"/>
      <w:r w:rsidRPr="006C619A">
        <w:rPr>
          <w:lang w:val="ru-RU"/>
        </w:rPr>
        <w:lastRenderedPageBreak/>
        <w:t>Исходные данные</w:t>
      </w:r>
      <w:bookmarkEnd w:id="1"/>
    </w:p>
    <w:p w:rsidR="00E53EBF" w:rsidRDefault="00DB5023" w:rsidP="00E53EBF">
      <w:r>
        <w:t>Проектирование выполняется для следующих исходных данных:</w:t>
      </w:r>
    </w:p>
    <w:p w:rsidR="00DB5023" w:rsidRDefault="00586DD5" w:rsidP="00DB5023">
      <w:pPr>
        <w:pStyle w:val="a4"/>
        <w:numPr>
          <w:ilvl w:val="0"/>
          <w:numId w:val="1"/>
        </w:numPr>
        <w:tabs>
          <w:tab w:val="left" w:pos="1134"/>
        </w:tabs>
        <w:ind w:left="1134" w:hanging="425"/>
      </w:pPr>
      <w:r>
        <w:t xml:space="preserve">участок железной дороги – </w:t>
      </w:r>
      <w:proofErr w:type="spellStart"/>
      <w:r>
        <w:t>Кочелай</w:t>
      </w:r>
      <w:proofErr w:type="spellEnd"/>
      <w:r>
        <w:t xml:space="preserve"> – Ульяновск;</w:t>
      </w:r>
    </w:p>
    <w:p w:rsidR="00586DD5" w:rsidRDefault="00586DD5" w:rsidP="00DB5023">
      <w:pPr>
        <w:pStyle w:val="a4"/>
        <w:numPr>
          <w:ilvl w:val="0"/>
          <w:numId w:val="1"/>
        </w:numPr>
        <w:tabs>
          <w:tab w:val="left" w:pos="1134"/>
        </w:tabs>
        <w:ind w:left="1134" w:hanging="425"/>
      </w:pPr>
      <w:r>
        <w:t xml:space="preserve">мультиплексор – </w:t>
      </w:r>
      <w:proofErr w:type="spellStart"/>
      <w:r>
        <w:rPr>
          <w:lang w:val="en-US"/>
        </w:rPr>
        <w:t>FlexGain</w:t>
      </w:r>
      <w:proofErr w:type="spellEnd"/>
      <w:r>
        <w:rPr>
          <w:lang w:val="en-US"/>
        </w:rPr>
        <w:t xml:space="preserve"> A155</w:t>
      </w:r>
      <w:r>
        <w:t>;</w:t>
      </w:r>
    </w:p>
    <w:p w:rsidR="00586DD5" w:rsidRPr="00586DD5" w:rsidRDefault="00586DD5" w:rsidP="00DB5023">
      <w:pPr>
        <w:pStyle w:val="a4"/>
        <w:numPr>
          <w:ilvl w:val="0"/>
          <w:numId w:val="1"/>
        </w:numPr>
        <w:tabs>
          <w:tab w:val="left" w:pos="1134"/>
        </w:tabs>
        <w:ind w:left="1134" w:hanging="425"/>
      </w:pPr>
      <w:r>
        <w:t xml:space="preserve">интерфейс – </w:t>
      </w:r>
      <w:r w:rsidR="00F17A3C">
        <w:rPr>
          <w:lang w:val="en-US"/>
        </w:rPr>
        <w:t>S4.1</w:t>
      </w:r>
      <w:r w:rsidR="00F17A3C">
        <w:t>;</w:t>
      </w:r>
    </w:p>
    <w:p w:rsidR="00586DD5" w:rsidRDefault="00586DD5" w:rsidP="00DB5023">
      <w:pPr>
        <w:pStyle w:val="a4"/>
        <w:numPr>
          <w:ilvl w:val="0"/>
          <w:numId w:val="1"/>
        </w:numPr>
        <w:tabs>
          <w:tab w:val="left" w:pos="1134"/>
        </w:tabs>
        <w:ind w:left="1134" w:hanging="425"/>
      </w:pPr>
      <w:r>
        <w:t xml:space="preserve">производитель оптического кабеля – </w:t>
      </w:r>
      <w:proofErr w:type="spellStart"/>
      <w:r>
        <w:t>Эликс</w:t>
      </w:r>
      <w:proofErr w:type="spellEnd"/>
      <w:r>
        <w:t>-кабель;</w:t>
      </w:r>
    </w:p>
    <w:p w:rsidR="00586DD5" w:rsidRPr="00E53EBF" w:rsidRDefault="00586DD5" w:rsidP="00DB5023">
      <w:pPr>
        <w:pStyle w:val="a4"/>
        <w:numPr>
          <w:ilvl w:val="0"/>
          <w:numId w:val="1"/>
        </w:numPr>
        <w:tabs>
          <w:tab w:val="left" w:pos="1134"/>
        </w:tabs>
        <w:ind w:left="1134" w:hanging="425"/>
      </w:pPr>
      <w:r>
        <w:t>тип прокладки – подвес.</w:t>
      </w:r>
    </w:p>
    <w:p w:rsidR="00586DD5" w:rsidRDefault="00586DD5">
      <w:pPr>
        <w:spacing w:after="200" w:line="276" w:lineRule="auto"/>
        <w:ind w:firstLine="0"/>
        <w:jc w:val="left"/>
        <w:rPr>
          <w:rFonts w:eastAsiaTheme="majorEastAsia" w:cstheme="majorBidi"/>
          <w:b/>
          <w:bCs/>
          <w:sz w:val="32"/>
          <w:szCs w:val="28"/>
          <w:lang w:val="en-US"/>
        </w:rPr>
      </w:pPr>
      <w:r>
        <w:br w:type="page"/>
      </w:r>
    </w:p>
    <w:p w:rsidR="00E53EBF" w:rsidRDefault="00E53EBF" w:rsidP="00E53EBF">
      <w:pPr>
        <w:pStyle w:val="1"/>
        <w:rPr>
          <w:lang w:val="ru-RU"/>
        </w:rPr>
      </w:pPr>
      <w:bookmarkStart w:id="2" w:name="_Toc16211567"/>
      <w:r w:rsidRPr="008470DA">
        <w:rPr>
          <w:lang w:val="ru-RU"/>
        </w:rPr>
        <w:lastRenderedPageBreak/>
        <w:t>Введение</w:t>
      </w:r>
      <w:bookmarkEnd w:id="2"/>
    </w:p>
    <w:p w:rsidR="006F4BC9" w:rsidRDefault="00F6530D" w:rsidP="006F4BC9">
      <w:r>
        <w:t>В</w:t>
      </w:r>
      <w:r w:rsidR="006F4BC9">
        <w:t>олоконно-оптическая линия связи (ВОЛС) - это вид системы перед</w:t>
      </w:r>
      <w:r w:rsidR="006F4BC9">
        <w:t>а</w:t>
      </w:r>
      <w:r w:rsidR="006F4BC9">
        <w:t>чи, при котором информация передается по оптическим диэлектрическим волноводам, известным под названием "оптическое волокно". ВОЛС - это информационная сеть, связующими элементами между узлами которой я</w:t>
      </w:r>
      <w:r w:rsidR="006F4BC9">
        <w:t>в</w:t>
      </w:r>
      <w:r w:rsidR="006F4BC9">
        <w:t xml:space="preserve">ляются волоконно-оптические линии связи. Технологии </w:t>
      </w:r>
      <w:proofErr w:type="spellStart"/>
      <w:r w:rsidR="006F4BC9">
        <w:t>Волс</w:t>
      </w:r>
      <w:proofErr w:type="spellEnd"/>
      <w:r w:rsidR="006F4BC9">
        <w:t xml:space="preserve"> помимо вопр</w:t>
      </w:r>
      <w:r w:rsidR="006F4BC9">
        <w:t>о</w:t>
      </w:r>
      <w:r w:rsidR="006F4BC9">
        <w:t>сов волоконной оптики охватывают также вопросы, касающиеся электронн</w:t>
      </w:r>
      <w:r w:rsidR="006F4BC9">
        <w:t>о</w:t>
      </w:r>
      <w:r w:rsidR="006F4BC9">
        <w:t>го передающего оборудования, его стандартизации, протоколов передачи, вопросы топологии сети и общие вопросы построения сетей. Передача и</w:t>
      </w:r>
      <w:r w:rsidR="006F4BC9">
        <w:t>н</w:t>
      </w:r>
      <w:r w:rsidR="006F4BC9">
        <w:t>формации по ВОЛС имеет целый ряд достоинств перед передачей по медн</w:t>
      </w:r>
      <w:r w:rsidR="006F4BC9">
        <w:t>о</w:t>
      </w:r>
      <w:r w:rsidR="006F4BC9">
        <w:t>му к</w:t>
      </w:r>
      <w:r w:rsidR="006F4BC9">
        <w:t>а</w:t>
      </w:r>
      <w:r w:rsidR="006F4BC9">
        <w:t xml:space="preserve">белю. Стремительное внедрение в информационные сети </w:t>
      </w:r>
      <w:proofErr w:type="spellStart"/>
      <w:r w:rsidR="006F4BC9">
        <w:t>Волс</w:t>
      </w:r>
      <w:proofErr w:type="spellEnd"/>
      <w:r w:rsidR="006F4BC9">
        <w:t xml:space="preserve"> является следствием преимуществ, вытекающих из особенностей распространения сигнала в оптическом волокне. Широкая полоса пропускания - обусловлена чрезв</w:t>
      </w:r>
      <w:r w:rsidR="006F4BC9">
        <w:t>ы</w:t>
      </w:r>
      <w:r w:rsidR="006F4BC9">
        <w:t>чайно высокой частотой несущей 1014Гц. Малое затухание светового сигнала в волокне. Выпускаемое в настоящее время отечественными и зар</w:t>
      </w:r>
      <w:r w:rsidR="006F4BC9">
        <w:t>у</w:t>
      </w:r>
      <w:r w:rsidR="006F4BC9">
        <w:t>бежными производителями промышленное оптическое волокно имеет зат</w:t>
      </w:r>
      <w:r w:rsidR="006F4BC9">
        <w:t>у</w:t>
      </w:r>
      <w:r w:rsidR="006F4BC9">
        <w:t>хание 0,2-0,3 дБ на длине волны 1,55 мкм в расчете на один километр. Ни</w:t>
      </w:r>
      <w:r w:rsidR="006F4BC9">
        <w:t>з</w:t>
      </w:r>
      <w:r w:rsidR="006F4BC9">
        <w:t>кий уровень шумов в волоконно-оптическом кабеле позволяет увеличить п</w:t>
      </w:r>
      <w:r w:rsidR="006F4BC9">
        <w:t>о</w:t>
      </w:r>
      <w:r w:rsidR="006F4BC9">
        <w:t>лосу пропускания, путем передачи различной модуляции сигналов с малой избыточностью кода. Высокая помехозащищенность. Поскольку волокно и</w:t>
      </w:r>
      <w:r w:rsidR="006F4BC9">
        <w:t>з</w:t>
      </w:r>
      <w:r w:rsidR="006F4BC9">
        <w:t>готовлено из диэлектрического материала, оно невосприимчиво к электр</w:t>
      </w:r>
      <w:r w:rsidR="006F4BC9">
        <w:t>о</w:t>
      </w:r>
      <w:r w:rsidR="006F4BC9">
        <w:t>магни</w:t>
      </w:r>
      <w:r w:rsidR="006F4BC9">
        <w:t>т</w:t>
      </w:r>
      <w:r w:rsidR="006F4BC9">
        <w:t>ным помехам со стороны окружающих медных кабельных систем и электр</w:t>
      </w:r>
      <w:r w:rsidR="006F4BC9">
        <w:t>и</w:t>
      </w:r>
      <w:r w:rsidR="006F4BC9">
        <w:t>ческого оборудования, способного индуцировать электромагнитное излуч</w:t>
      </w:r>
      <w:r w:rsidR="006F4BC9">
        <w:t>е</w:t>
      </w:r>
      <w:r w:rsidR="006F4BC9">
        <w:t>ние (линии электропередачи, электродвигательные установки и т.д.). Малый вес и объем. Волоконно-оптические кабели (ВОК) имеют меньший вес и объем по сравнению с медными кабелями в расчете на одну и ту же пропускную способность. Высокая защищенность от несанкционированного доступа. Поскольку ВОК практически не излучает в радиодиапазоне, то п</w:t>
      </w:r>
      <w:r w:rsidR="006F4BC9">
        <w:t>е</w:t>
      </w:r>
      <w:r w:rsidR="006F4BC9">
        <w:t>редаваемую по нему информацию трудно подслушать, не нарушая приема-</w:t>
      </w:r>
      <w:r w:rsidR="006F4BC9">
        <w:lastRenderedPageBreak/>
        <w:t>передачи. Гальваническая развязка элементов сети. Данное преимущество оптического в</w:t>
      </w:r>
      <w:r w:rsidR="006F4BC9">
        <w:t>о</w:t>
      </w:r>
      <w:r w:rsidR="006F4BC9">
        <w:t xml:space="preserve">локна заключается в его изолирующем свойстве. </w:t>
      </w:r>
      <w:proofErr w:type="spellStart"/>
      <w:r w:rsidR="006F4BC9">
        <w:t>Взрыв</w:t>
      </w:r>
      <w:proofErr w:type="gramStart"/>
      <w:r w:rsidR="006F4BC9">
        <w:t>о</w:t>
      </w:r>
      <w:proofErr w:type="spellEnd"/>
      <w:r w:rsidR="006F4BC9">
        <w:t>-</w:t>
      </w:r>
      <w:proofErr w:type="gramEnd"/>
      <w:r w:rsidR="006F4BC9">
        <w:t xml:space="preserve"> и пожаробезопа</w:t>
      </w:r>
      <w:r w:rsidR="006F4BC9">
        <w:t>с</w:t>
      </w:r>
      <w:r w:rsidR="006F4BC9">
        <w:t>ность. Из-за отсутствия искрообразования оптическое волокно повышает безопасность сети на химических, нефтеперерабатывающих пре</w:t>
      </w:r>
      <w:r w:rsidR="006F4BC9">
        <w:t>д</w:t>
      </w:r>
      <w:r w:rsidR="006F4BC9">
        <w:t>приятиях, при обслуживании технологических процессов повышенного ри</w:t>
      </w:r>
      <w:r w:rsidR="006F4BC9">
        <w:t>с</w:t>
      </w:r>
      <w:r w:rsidR="006F4BC9">
        <w:t>ка. Экон</w:t>
      </w:r>
      <w:r w:rsidR="006F4BC9">
        <w:t>о</w:t>
      </w:r>
      <w:r w:rsidR="006F4BC9">
        <w:t>мичность ВОК. Волокно изготовлено из кварца, основу которого составляет двуокись кремния, широко распространенного, а потому недор</w:t>
      </w:r>
      <w:r w:rsidR="006F4BC9">
        <w:t>о</w:t>
      </w:r>
      <w:r w:rsidR="006F4BC9">
        <w:t>гого матер</w:t>
      </w:r>
      <w:r w:rsidR="006F4BC9">
        <w:t>и</w:t>
      </w:r>
      <w:r w:rsidR="006F4BC9">
        <w:t>ала, в отличи</w:t>
      </w:r>
      <w:proofErr w:type="gramStart"/>
      <w:r w:rsidR="006F4BC9">
        <w:t>и</w:t>
      </w:r>
      <w:proofErr w:type="gramEnd"/>
      <w:r w:rsidR="006F4BC9">
        <w:t xml:space="preserve"> от меди. </w:t>
      </w:r>
    </w:p>
    <w:p w:rsidR="006F4BC9" w:rsidRDefault="006F4BC9">
      <w:pPr>
        <w:spacing w:after="200" w:line="276" w:lineRule="auto"/>
        <w:ind w:firstLine="0"/>
        <w:jc w:val="left"/>
        <w:rPr>
          <w:rFonts w:eastAsiaTheme="majorEastAsia" w:cstheme="majorBidi"/>
          <w:b/>
          <w:bCs/>
          <w:sz w:val="32"/>
          <w:szCs w:val="28"/>
        </w:rPr>
      </w:pPr>
      <w:r>
        <w:br w:type="page"/>
      </w:r>
    </w:p>
    <w:p w:rsidR="00E53EBF" w:rsidRDefault="00E53EBF" w:rsidP="00E53EBF">
      <w:pPr>
        <w:pStyle w:val="1"/>
        <w:rPr>
          <w:lang w:val="ru-RU"/>
        </w:rPr>
      </w:pPr>
      <w:bookmarkStart w:id="3" w:name="_Toc16211568"/>
      <w:r w:rsidRPr="00E53EBF">
        <w:rPr>
          <w:lang w:val="ru-RU"/>
        </w:rPr>
        <w:lastRenderedPageBreak/>
        <w:t>Теоретические сведения</w:t>
      </w:r>
      <w:bookmarkEnd w:id="3"/>
    </w:p>
    <w:p w:rsidR="00901DD7" w:rsidRDefault="00901DD7" w:rsidP="00901DD7">
      <w:r>
        <w:t>Принципы построения первичной сети связи железнодорожного тран</w:t>
      </w:r>
      <w:r>
        <w:t>с</w:t>
      </w:r>
      <w:r>
        <w:t>порта определяются его административной структурой и спецификой упра</w:t>
      </w:r>
      <w:r>
        <w:t>в</w:t>
      </w:r>
      <w:r>
        <w:t>ления перевозочным процессом, так как по своей сущности транспортная связь является технологической.</w:t>
      </w:r>
    </w:p>
    <w:p w:rsidR="00901DD7" w:rsidRDefault="00901DD7" w:rsidP="00901DD7">
      <w:r>
        <w:t>Технологическая сеть связи ОАО «РЖД», являясь одним из компоне</w:t>
      </w:r>
      <w:r>
        <w:t>н</w:t>
      </w:r>
      <w:r>
        <w:t>тов отрасли, обеспечивает передачу и распределение информации, необх</w:t>
      </w:r>
      <w:r>
        <w:t>о</w:t>
      </w:r>
      <w:r>
        <w:t>димой для нормального функционирования всех подразделений железнод</w:t>
      </w:r>
      <w:r>
        <w:t>о</w:t>
      </w:r>
      <w:r>
        <w:t>рожного транспорта и удовлетворения потребностей населения в услугах связи.</w:t>
      </w:r>
    </w:p>
    <w:p w:rsidR="00901DD7" w:rsidRDefault="00901DD7" w:rsidP="00901DD7">
      <w:r>
        <w:t>Структура первичной аналоговой сети связи на железных дорогах с</w:t>
      </w:r>
      <w:r>
        <w:t>о</w:t>
      </w:r>
      <w:r>
        <w:t>ответствует иерархии управления отраслью и включает в себя четыре уровня сетей, как показано на рисунке 1.</w:t>
      </w:r>
    </w:p>
    <w:p w:rsidR="00901DD7" w:rsidRDefault="00901DD7" w:rsidP="00901DD7">
      <w:pPr>
        <w:keepNext/>
        <w:spacing w:before="480" w:line="240" w:lineRule="auto"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67D4751D" wp14:editId="5C9DBA1E">
            <wp:extent cx="2886075" cy="4562475"/>
            <wp:effectExtent l="19050" t="0" r="9525" b="0"/>
            <wp:docPr id="3" name="Рисунок 3" descr="новый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-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DD7" w:rsidRPr="00901DD7" w:rsidRDefault="00901DD7" w:rsidP="00901DD7">
      <w:pPr>
        <w:pStyle w:val="ab"/>
        <w:spacing w:after="480"/>
        <w:ind w:firstLine="0"/>
        <w:jc w:val="center"/>
        <w:rPr>
          <w:b w:val="0"/>
          <w:color w:val="auto"/>
          <w:sz w:val="24"/>
          <w:szCs w:val="24"/>
        </w:rPr>
      </w:pPr>
      <w:r w:rsidRPr="00901DD7">
        <w:rPr>
          <w:b w:val="0"/>
          <w:color w:val="auto"/>
          <w:sz w:val="24"/>
          <w:szCs w:val="24"/>
        </w:rPr>
        <w:t xml:space="preserve">Рисунок </w:t>
      </w:r>
      <w:r w:rsidRPr="00901DD7">
        <w:rPr>
          <w:b w:val="0"/>
          <w:color w:val="auto"/>
          <w:sz w:val="24"/>
          <w:szCs w:val="24"/>
        </w:rPr>
        <w:fldChar w:fldCharType="begin"/>
      </w:r>
      <w:r w:rsidRPr="00901DD7">
        <w:rPr>
          <w:b w:val="0"/>
          <w:color w:val="auto"/>
          <w:sz w:val="24"/>
          <w:szCs w:val="24"/>
        </w:rPr>
        <w:instrText xml:space="preserve"> SEQ Рисунок \* ARABIC </w:instrText>
      </w:r>
      <w:r w:rsidRPr="00901DD7">
        <w:rPr>
          <w:b w:val="0"/>
          <w:color w:val="auto"/>
          <w:sz w:val="24"/>
          <w:szCs w:val="24"/>
        </w:rPr>
        <w:fldChar w:fldCharType="separate"/>
      </w:r>
      <w:r w:rsidR="00774EF5">
        <w:rPr>
          <w:b w:val="0"/>
          <w:noProof/>
          <w:color w:val="auto"/>
          <w:sz w:val="24"/>
          <w:szCs w:val="24"/>
        </w:rPr>
        <w:t>1</w:t>
      </w:r>
      <w:r w:rsidRPr="00901DD7">
        <w:rPr>
          <w:b w:val="0"/>
          <w:color w:val="auto"/>
          <w:sz w:val="24"/>
          <w:szCs w:val="24"/>
        </w:rPr>
        <w:fldChar w:fldCharType="end"/>
      </w:r>
      <w:r w:rsidRPr="00901DD7">
        <w:rPr>
          <w:b w:val="0"/>
          <w:color w:val="auto"/>
          <w:sz w:val="24"/>
          <w:szCs w:val="24"/>
        </w:rPr>
        <w:t xml:space="preserve"> – Сеть связи РЖД</w:t>
      </w:r>
    </w:p>
    <w:p w:rsidR="00901DD7" w:rsidRDefault="00901DD7" w:rsidP="00901DD7">
      <w:r>
        <w:lastRenderedPageBreak/>
        <w:t>Магистральная сеть связывает главный магистральный узел связи (Центральная станция связи ОАО «РЖД») со всеми магистральными сетев</w:t>
      </w:r>
      <w:r>
        <w:t>ы</w:t>
      </w:r>
      <w:r>
        <w:t>ми узлами, в качестве которых используются узлы управления дорог и дорог между собой. Максимальная протяженность линейного тракта магистральной первичной сети железнодорожного транспорта принимается такой же, как и первичной сети общего пользования и составляет 12500 км.</w:t>
      </w:r>
    </w:p>
    <w:p w:rsidR="00901DD7" w:rsidRDefault="00901DD7" w:rsidP="00901DD7">
      <w:r>
        <w:t>Дорожная сеть обеспечивает связь между работниками управлений д</w:t>
      </w:r>
      <w:r>
        <w:t>о</w:t>
      </w:r>
      <w:r>
        <w:t>роги и отделений, входящих в состав данной дороги, а также отделений и станций между собой. Она включает в себя дорожные, отделенческие сет</w:t>
      </w:r>
      <w:r>
        <w:t>е</w:t>
      </w:r>
      <w:r>
        <w:t xml:space="preserve">вые узлы, а также сетевые узлы крупных участковых станций. Дорожная первичная сеть может рассматриваться как аналог </w:t>
      </w:r>
      <w:proofErr w:type="spellStart"/>
      <w:r>
        <w:t>зоновой</w:t>
      </w:r>
      <w:proofErr w:type="spellEnd"/>
      <w:r>
        <w:t xml:space="preserve"> сети Госуда</w:t>
      </w:r>
      <w:r>
        <w:t>р</w:t>
      </w:r>
      <w:r>
        <w:t>ственного комитета РФ по связи и информатике, однако максимальная длина ее линейного тракта достигает 1500 км.</w:t>
      </w:r>
    </w:p>
    <w:p w:rsidR="00901DD7" w:rsidRDefault="00901DD7" w:rsidP="00901DD7">
      <w:r>
        <w:t>Отделенческая сеть связи имеет ряд специфических особенностей, к</w:t>
      </w:r>
      <w:r>
        <w:t>о</w:t>
      </w:r>
      <w:r>
        <w:t>торые предопределяют выделение отделенческих связей в отдельный ур</w:t>
      </w:r>
      <w:r>
        <w:t>о</w:t>
      </w:r>
      <w:r>
        <w:t>вень иерархии. Отделенческая сеть служит для организации связи внутри о</w:t>
      </w:r>
      <w:r>
        <w:t>т</w:t>
      </w:r>
      <w:r>
        <w:t>деления железной дороги и включает в себя все оконечные и промежуточные станции сети. При этом средняя дальность линейного тракта отделенческой первичной сети принимается равной 500 км.</w:t>
      </w:r>
    </w:p>
    <w:p w:rsidR="00901DD7" w:rsidRDefault="00901DD7" w:rsidP="00901DD7">
      <w:r>
        <w:t>Местная сеть связи обычно организуется в пределах крупных железн</w:t>
      </w:r>
      <w:r>
        <w:t>о</w:t>
      </w:r>
      <w:r>
        <w:t>дорожных узлов и станций. Протяженность линий местной сети связи, как правило, не превышает 10 км.</w:t>
      </w:r>
    </w:p>
    <w:p w:rsidR="00901DD7" w:rsidRDefault="00901DD7" w:rsidP="00901DD7">
      <w:r>
        <w:t>Построение сети связи железнодорожного транспорта определяется конфигурацией сети железных дорог и структурой управления. Поэтому одна из основных особенностей построения первичных сетей связи ОАО «РЖД» является организация по одной и той же кабельной линии передачи, прол</w:t>
      </w:r>
      <w:r>
        <w:t>о</w:t>
      </w:r>
      <w:r>
        <w:t>женной вдоль полотна железной дороги, одновременно всех видов маг</w:t>
      </w:r>
      <w:r>
        <w:t>и</w:t>
      </w:r>
      <w:r>
        <w:t>стральных, дорожных и отделенческих связей. Это обстоятельство непосре</w:t>
      </w:r>
      <w:r>
        <w:t>д</w:t>
      </w:r>
      <w:r>
        <w:t>ственно влияет на структуру построения первичной сети и предъявляет ос</w:t>
      </w:r>
      <w:r>
        <w:t>о</w:t>
      </w:r>
      <w:r>
        <w:t>бые требования к системам передачи. Первичная сеть связи как основа с</w:t>
      </w:r>
      <w:r>
        <w:t>и</w:t>
      </w:r>
      <w:r>
        <w:lastRenderedPageBreak/>
        <w:t>стемы электросвязи ОАО «РЖД» определяет ее главные качественные хара</w:t>
      </w:r>
      <w:r>
        <w:t>к</w:t>
      </w:r>
      <w:r>
        <w:t>теристики: надежность, пропускную способность, управляемость и технико-экономические показатели.</w:t>
      </w:r>
    </w:p>
    <w:p w:rsidR="00901DD7" w:rsidRDefault="00901DD7" w:rsidP="00901DD7">
      <w:r>
        <w:t>Принципы построения перспективной первичной сети связи ОАО «РЖД» заключаются в следующем:</w:t>
      </w:r>
    </w:p>
    <w:p w:rsidR="00901DD7" w:rsidRDefault="00901DD7" w:rsidP="00FF1748">
      <w:pPr>
        <w:pStyle w:val="a4"/>
        <w:numPr>
          <w:ilvl w:val="0"/>
          <w:numId w:val="2"/>
        </w:numPr>
        <w:tabs>
          <w:tab w:val="left" w:pos="1134"/>
        </w:tabs>
        <w:ind w:left="0" w:firstLine="709"/>
      </w:pPr>
      <w:r>
        <w:t>первичная сеть должна быть цифровой; линии связи необходимо организовывать только на основе стандартных цифровых каналов и трактов;</w:t>
      </w:r>
    </w:p>
    <w:p w:rsidR="00901DD7" w:rsidRDefault="00901DD7" w:rsidP="00FF1748">
      <w:pPr>
        <w:pStyle w:val="a4"/>
        <w:numPr>
          <w:ilvl w:val="0"/>
          <w:numId w:val="2"/>
        </w:numPr>
        <w:tabs>
          <w:tab w:val="left" w:pos="1134"/>
        </w:tabs>
        <w:ind w:left="0" w:firstLine="709"/>
      </w:pPr>
      <w:r>
        <w:t xml:space="preserve">первичная сеть должна иметь такие структурные и функциональные характеристики, чтобы имелась возможность ее использования для любых вторичных сетей общего пользования, ведомственных, частных и т.п.; </w:t>
      </w:r>
    </w:p>
    <w:p w:rsidR="00901DD7" w:rsidRDefault="00901DD7" w:rsidP="00FF1748">
      <w:pPr>
        <w:pStyle w:val="a4"/>
        <w:numPr>
          <w:ilvl w:val="0"/>
          <w:numId w:val="2"/>
        </w:numPr>
        <w:tabs>
          <w:tab w:val="left" w:pos="1134"/>
        </w:tabs>
        <w:ind w:left="0" w:firstLine="709"/>
      </w:pPr>
      <w:r>
        <w:t xml:space="preserve">топология первичной сети должна экономично реализовывать структуры всех вторичных сетей электросвязи и быть оптимальной с точки зрения их постепенной интеграции; </w:t>
      </w:r>
    </w:p>
    <w:p w:rsidR="00901DD7" w:rsidRDefault="00901DD7" w:rsidP="00FF1748">
      <w:pPr>
        <w:pStyle w:val="a4"/>
        <w:numPr>
          <w:ilvl w:val="0"/>
          <w:numId w:val="2"/>
        </w:numPr>
        <w:tabs>
          <w:tab w:val="left" w:pos="1134"/>
        </w:tabs>
        <w:ind w:left="0" w:firstLine="709"/>
      </w:pPr>
      <w:r>
        <w:t>первичная сеть должна содержать систему управления для подде</w:t>
      </w:r>
      <w:r>
        <w:t>р</w:t>
      </w:r>
      <w:r>
        <w:t>жания заданных показателей надежности и качества функционирования;</w:t>
      </w:r>
    </w:p>
    <w:p w:rsidR="00901DD7" w:rsidRDefault="00901DD7" w:rsidP="00FF1748">
      <w:pPr>
        <w:pStyle w:val="a4"/>
        <w:numPr>
          <w:ilvl w:val="0"/>
          <w:numId w:val="2"/>
        </w:numPr>
        <w:tabs>
          <w:tab w:val="left" w:pos="1134"/>
        </w:tabs>
        <w:ind w:left="0" w:firstLine="709"/>
      </w:pPr>
      <w:r>
        <w:t>должна обеспечиваться возможность существенного расширения пропускной способности по мере предоставления пользователям вторичных сетей новых услуг, требующих широкополосных каналов, а именно: в</w:t>
      </w:r>
      <w:r>
        <w:t>и</w:t>
      </w:r>
      <w:r>
        <w:t>деосвязь, видеоконференции, промышленное телевидение, связь компьюте</w:t>
      </w:r>
      <w:r>
        <w:t>р</w:t>
      </w:r>
      <w:r>
        <w:t>ных сетей в реальном масштабе времени.</w:t>
      </w:r>
    </w:p>
    <w:p w:rsidR="00901DD7" w:rsidRDefault="00901DD7" w:rsidP="00901DD7">
      <w:r>
        <w:t>При разработке цифровой сети связи ОАО «РЖД» следует учитывать ряд характерных ее особенностей. Сеть концентрируется вдоль железной д</w:t>
      </w:r>
      <w:r>
        <w:t>о</w:t>
      </w:r>
      <w:r>
        <w:t>роги, полностью отражая при этом ее конфигурацию. Основной функцией первичной сети является формирование единого информационного потока, проходящего через последовательно расположенные пункты выделения, где часть потока ответвляется с целью обслуживания абонентов местной сети. Другой особенностью является то, что в большинстве пунктов выделения о</w:t>
      </w:r>
      <w:r>
        <w:t>т</w:t>
      </w:r>
      <w:r>
        <w:t>ветвляется незначительная часть потока, составляющая от долей до нескол</w:t>
      </w:r>
      <w:r>
        <w:t>ь</w:t>
      </w:r>
      <w:r>
        <w:t>ких процентов от главного потока.</w:t>
      </w:r>
    </w:p>
    <w:p w:rsidR="00901DD7" w:rsidRDefault="00901DD7" w:rsidP="00901DD7">
      <w:r>
        <w:lastRenderedPageBreak/>
        <w:t>На первичной сети в качестве систем передачи должны использоваться системы передачи синхронной СЦИ (STM) (</w:t>
      </w:r>
      <w:proofErr w:type="spellStart"/>
      <w:r>
        <w:t>Sinchronous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Hierarhi</w:t>
      </w:r>
      <w:proofErr w:type="spellEnd"/>
      <w:r>
        <w:t xml:space="preserve">) и </w:t>
      </w:r>
      <w:proofErr w:type="spellStart"/>
      <w:r>
        <w:t>плезиохронной</w:t>
      </w:r>
      <w:proofErr w:type="spellEnd"/>
      <w:r>
        <w:t xml:space="preserve"> ПЦИ (PDH) (</w:t>
      </w:r>
      <w:proofErr w:type="spellStart"/>
      <w:r>
        <w:t>Plesiochronouns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Hierarhi</w:t>
      </w:r>
      <w:proofErr w:type="spellEnd"/>
      <w:r>
        <w:t>) при рационал</w:t>
      </w:r>
      <w:r>
        <w:t>ь</w:t>
      </w:r>
      <w:r>
        <w:t>ном их сочетании.</w:t>
      </w:r>
    </w:p>
    <w:p w:rsidR="00901DD7" w:rsidRDefault="00901DD7" w:rsidP="00901DD7">
      <w:r>
        <w:t>Отечественные волоконно-оптические системы передачи (ВОСП), т</w:t>
      </w:r>
      <w:r>
        <w:t>а</w:t>
      </w:r>
      <w:r>
        <w:t xml:space="preserve">кие как Сопка 4М (140 Мбит/с), Сопка 3М (34 Мбит/с) основаны на </w:t>
      </w:r>
      <w:proofErr w:type="spellStart"/>
      <w:r>
        <w:t>плези</w:t>
      </w:r>
      <w:r>
        <w:t>о</w:t>
      </w:r>
      <w:r>
        <w:t>хронной</w:t>
      </w:r>
      <w:proofErr w:type="spellEnd"/>
      <w:r>
        <w:t xml:space="preserve"> цифровой иерархии стандартного для СНГ ряда: ИКМ-30, 120, 490, 1920 и имеют недостатки, усложняющие их применение в цифровых сетях с многократным вводом-выводом цифровых потоков 2,048 Мбит/с и их ра</w:t>
      </w:r>
      <w:r>
        <w:t>с</w:t>
      </w:r>
      <w:r>
        <w:t>пределением. Главный недостаток связан с применением в ВОСП ПЦИ п</w:t>
      </w:r>
      <w:r>
        <w:t>о</w:t>
      </w:r>
      <w:r>
        <w:t>символьного мультиплексирования цифровых потоков, начиная с 2 Мбит/с. Такой способ приводит к использованию двух-, трехкратного мультиплекс</w:t>
      </w:r>
      <w:r>
        <w:t>и</w:t>
      </w:r>
      <w:r>
        <w:t>рования/демультиплексирования на передающей и приемной и промежуто</w:t>
      </w:r>
      <w:r>
        <w:t>ч</w:t>
      </w:r>
      <w:r>
        <w:t>ной станциях ввода-вывода, что существенно усложняет аппаратуру.</w:t>
      </w:r>
    </w:p>
    <w:p w:rsidR="00901DD7" w:rsidRDefault="00901DD7" w:rsidP="00901DD7">
      <w:r>
        <w:t xml:space="preserve">В качестве основной системы передачи на </w:t>
      </w:r>
      <w:proofErr w:type="gramStart"/>
      <w:r>
        <w:t>волоконно-оптических</w:t>
      </w:r>
      <w:proofErr w:type="gramEnd"/>
      <w:r>
        <w:t xml:space="preserve"> маг</w:t>
      </w:r>
      <w:r>
        <w:t>и</w:t>
      </w:r>
      <w:r>
        <w:t>стральной сети связи рекомендуется использовать аппаратуру синхронной цифровой иерархии СЦИ.</w:t>
      </w:r>
    </w:p>
    <w:p w:rsidR="00901DD7" w:rsidRDefault="00901DD7" w:rsidP="00901DD7">
      <w:r>
        <w:t>В настоящее время ведущие зарубежные фирмы выпускают оборуд</w:t>
      </w:r>
      <w:r>
        <w:t>о</w:t>
      </w:r>
      <w:r>
        <w:t>вание СЦИ, рассчитанное на скорости передачи 155 Мбит/с (STM-1), 622 Мбит/с (STM-4), 2488 Мбит/с (STM-16) и 9953 Мбит/с (STM-64) с коэфф</w:t>
      </w:r>
      <w:r>
        <w:t>и</w:t>
      </w:r>
      <w:r>
        <w:t>циентом мультиплексирования, равным четырем. У мультиплексора первого уровня входными потоками могут быть потоки ПЦИ. Мультиплексоры более высоких уровней взаимодействуют как с потоками ПЦИ, так и с потоками STM нижних уровней.</w:t>
      </w:r>
    </w:p>
    <w:p w:rsidR="00901DD7" w:rsidRDefault="00901DD7" w:rsidP="00901DD7">
      <w:r>
        <w:t xml:space="preserve">Сигналы, скорость передачи которых соответствует стандартному ряду скоростей СЦИ, получили название </w:t>
      </w:r>
      <w:proofErr w:type="spellStart"/>
      <w:r>
        <w:t>трибов</w:t>
      </w:r>
      <w:proofErr w:type="spellEnd"/>
      <w:r>
        <w:t xml:space="preserve"> СЦИ. </w:t>
      </w:r>
    </w:p>
    <w:p w:rsidR="00901DD7" w:rsidRDefault="00901DD7" w:rsidP="00901DD7">
      <w:r>
        <w:t>Применяемая в системах СЦИ система заголовков позволяет опред</w:t>
      </w:r>
      <w:r>
        <w:t>е</w:t>
      </w:r>
      <w:r>
        <w:t>лить положение любого входного цифрового потока, погруженного в соо</w:t>
      </w:r>
      <w:r>
        <w:t>т</w:t>
      </w:r>
      <w:r>
        <w:t>ветствующий виртуальный контейнер, транспортируемого модулями STM-1 и осуществлять его ввод-вывод из транспортных модулей STM-1(N). Это с</w:t>
      </w:r>
      <w:r>
        <w:t>у</w:t>
      </w:r>
      <w:r>
        <w:lastRenderedPageBreak/>
        <w:t>щественно упрощает выделение цифровых потоков и каналов не только на оконечных, но и на промежуточных пунктах волоконно-оптической линии связи.</w:t>
      </w:r>
    </w:p>
    <w:p w:rsidR="00901DD7" w:rsidRDefault="00901DD7" w:rsidP="00901DD7">
      <w:r>
        <w:t>Для построения СЦИ используются терминальные мультиплексоры (ТМ) и мультиплексоры ввода-вывода (А</w:t>
      </w:r>
      <w:proofErr w:type="gramStart"/>
      <w:r>
        <w:t>D</w:t>
      </w:r>
      <w:proofErr w:type="gramEnd"/>
      <w:r>
        <w:t>М). Каждый из них способен в</w:t>
      </w:r>
      <w:r>
        <w:t>ы</w:t>
      </w:r>
      <w:r>
        <w:t>полнять функции концентратора, коммутатора, кросс-коннектора и регенер</w:t>
      </w:r>
      <w:r>
        <w:t>а</w:t>
      </w:r>
      <w:r>
        <w:t>тора.</w:t>
      </w:r>
    </w:p>
    <w:p w:rsidR="00901DD7" w:rsidRDefault="00901DD7" w:rsidP="00901DD7">
      <w:r>
        <w:t>Основой сети современной цифровой сети связи должна быть хребт</w:t>
      </w:r>
      <w:r>
        <w:t>о</w:t>
      </w:r>
      <w:r>
        <w:t>вая структура, состоящая из одной или нескольких систем STM, распол</w:t>
      </w:r>
      <w:r>
        <w:t>о</w:t>
      </w:r>
      <w:r>
        <w:t>женных вдоль железной дороги. Количество и тип систем STM определяются общей емкостью информационного потока, который должен быть обеспечен на данном участке, а количество потоков 2,048 Мбит/с, выделяемых на ста</w:t>
      </w:r>
      <w:r>
        <w:t>н</w:t>
      </w:r>
      <w:r>
        <w:t>циях, зависит от числа терминалов местной сети, которым необходим доступ в сеть связи ОАО «РЖД».</w:t>
      </w:r>
    </w:p>
    <w:p w:rsidR="00901DD7" w:rsidRDefault="00901DD7" w:rsidP="00901DD7">
      <w:r>
        <w:t>При таком построении в определенной степени сглаживаются традиц</w:t>
      </w:r>
      <w:r>
        <w:t>и</w:t>
      </w:r>
      <w:r>
        <w:t>онные понятия магистрального, дорожного и отделенческого уровней сети и цифровая сеть отражает двухуровневую систему, имеющую уровень тран</w:t>
      </w:r>
      <w:r>
        <w:t>с</w:t>
      </w:r>
      <w:r>
        <w:t>портной сети и уровень абонентского доступа (рис.2). Первичные потоки, используемые для магистральной, дорожной и отделенческой сетей, большей частью интегрируются в потоках STM-1, STM-4, обеспечивающих мног</w:t>
      </w:r>
      <w:r>
        <w:t>о</w:t>
      </w:r>
      <w:r>
        <w:t>кратный ввод-вывод компонентных потоков 2,048 Мбит/</w:t>
      </w:r>
      <w:proofErr w:type="gramStart"/>
      <w:r>
        <w:t>с</w:t>
      </w:r>
      <w:proofErr w:type="gramEnd"/>
      <w:r>
        <w:t xml:space="preserve"> из высокоскорос</w:t>
      </w:r>
      <w:r>
        <w:t>т</w:t>
      </w:r>
      <w:r>
        <w:t>ного группового потока.</w:t>
      </w:r>
    </w:p>
    <w:p w:rsidR="00FF1748" w:rsidRDefault="00901DD7" w:rsidP="00FF1748">
      <w:pPr>
        <w:keepNext/>
        <w:spacing w:before="480" w:line="240" w:lineRule="auto"/>
        <w:ind w:firstLine="0"/>
        <w:jc w:val="center"/>
      </w:pPr>
      <w:r>
        <w:lastRenderedPageBreak/>
        <w:t xml:space="preserve"> </w:t>
      </w:r>
      <w:r w:rsidR="00405CBA">
        <w:object w:dxaOrig="10758" w:dyaOrig="8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25pt;height:336.75pt" o:ole="">
            <v:imagedata r:id="rId10" o:title=""/>
          </v:shape>
          <o:OLEObject Type="Embed" ProgID="CorelDRAW.Graphic.12" ShapeID="_x0000_i1025" DrawAspect="Content" ObjectID="_1626824956" r:id="rId11"/>
        </w:object>
      </w:r>
    </w:p>
    <w:p w:rsidR="00FF1748" w:rsidRPr="00901DD7" w:rsidRDefault="00FF1748" w:rsidP="00FF1748">
      <w:pPr>
        <w:pStyle w:val="ab"/>
        <w:spacing w:after="480"/>
        <w:ind w:firstLine="0"/>
        <w:jc w:val="center"/>
        <w:rPr>
          <w:b w:val="0"/>
          <w:color w:val="auto"/>
          <w:sz w:val="24"/>
          <w:szCs w:val="24"/>
        </w:rPr>
      </w:pPr>
      <w:r w:rsidRPr="00901DD7">
        <w:rPr>
          <w:b w:val="0"/>
          <w:color w:val="auto"/>
          <w:sz w:val="24"/>
          <w:szCs w:val="24"/>
        </w:rPr>
        <w:t xml:space="preserve">Рисунок </w:t>
      </w:r>
      <w:r w:rsidRPr="00901DD7">
        <w:rPr>
          <w:b w:val="0"/>
          <w:color w:val="auto"/>
          <w:sz w:val="24"/>
          <w:szCs w:val="24"/>
        </w:rPr>
        <w:fldChar w:fldCharType="begin"/>
      </w:r>
      <w:r w:rsidRPr="00901DD7">
        <w:rPr>
          <w:b w:val="0"/>
          <w:color w:val="auto"/>
          <w:sz w:val="24"/>
          <w:szCs w:val="24"/>
        </w:rPr>
        <w:instrText xml:space="preserve"> SEQ Рисунок \* ARABIC </w:instrText>
      </w:r>
      <w:r w:rsidRPr="00901DD7">
        <w:rPr>
          <w:b w:val="0"/>
          <w:color w:val="auto"/>
          <w:sz w:val="24"/>
          <w:szCs w:val="24"/>
        </w:rPr>
        <w:fldChar w:fldCharType="separate"/>
      </w:r>
      <w:r w:rsidR="00774EF5">
        <w:rPr>
          <w:b w:val="0"/>
          <w:noProof/>
          <w:color w:val="auto"/>
          <w:sz w:val="24"/>
          <w:szCs w:val="24"/>
        </w:rPr>
        <w:t>2</w:t>
      </w:r>
      <w:r w:rsidRPr="00901DD7">
        <w:rPr>
          <w:b w:val="0"/>
          <w:color w:val="auto"/>
          <w:sz w:val="24"/>
          <w:szCs w:val="24"/>
        </w:rPr>
        <w:fldChar w:fldCharType="end"/>
      </w:r>
      <w:r w:rsidRPr="00901DD7">
        <w:rPr>
          <w:b w:val="0"/>
          <w:color w:val="auto"/>
          <w:sz w:val="24"/>
          <w:szCs w:val="24"/>
        </w:rPr>
        <w:t xml:space="preserve"> – </w:t>
      </w:r>
      <w:r w:rsidRPr="00FF1748">
        <w:rPr>
          <w:b w:val="0"/>
          <w:color w:val="auto"/>
          <w:sz w:val="24"/>
          <w:szCs w:val="24"/>
        </w:rPr>
        <w:t>Двухуровневая топология сети связи ОАО «РЖД»</w:t>
      </w:r>
    </w:p>
    <w:p w:rsidR="00901DD7" w:rsidRDefault="00901DD7" w:rsidP="00901DD7">
      <w:r>
        <w:t>Кольцевание сети должно быть реализовано, исходя из следующих принципов. В случае, когда железные дороги проходят параллельно, кольц</w:t>
      </w:r>
      <w:r>
        <w:t>е</w:t>
      </w:r>
      <w:r>
        <w:t>вание осуществляется с использованием поперечных рокадных направлений или с использованием инфраструктуры других ведомственных сетей. На л</w:t>
      </w:r>
      <w:r>
        <w:t>и</w:t>
      </w:r>
      <w:r>
        <w:t>нейной сети связи, проложенной вдоль железной дороги, также формируется кольцевая структура. Малые кольца плоской структуры организуются в пр</w:t>
      </w:r>
      <w:r>
        <w:t>е</w:t>
      </w:r>
      <w:r>
        <w:t>делах отделения дороги и диспетчерского участка. Режим резервирования определяется соответствующими программами работы синхронных мульт</w:t>
      </w:r>
      <w:r>
        <w:t>и</w:t>
      </w:r>
      <w:r>
        <w:t>плексоров, устанавливаемых в сетевых узлах. Кольца большой протяженн</w:t>
      </w:r>
      <w:r>
        <w:t>о</w:t>
      </w:r>
      <w:r>
        <w:t>сти организуются на дорожном и магистральном уровнях.</w:t>
      </w:r>
    </w:p>
    <w:p w:rsidR="00901DD7" w:rsidRDefault="00901DD7" w:rsidP="00901DD7">
      <w:r>
        <w:t>Вдоль железной дороги прокладывается ВОЛС с использованием с</w:t>
      </w:r>
      <w:r>
        <w:t>и</w:t>
      </w:r>
      <w:r>
        <w:t>стем передачи STM - 1/4.</w:t>
      </w:r>
    </w:p>
    <w:p w:rsidR="00901DD7" w:rsidRDefault="00901DD7" w:rsidP="00901DD7">
      <w:proofErr w:type="gramStart"/>
      <w:r>
        <w:t>На крупных и средних железнодорожных станциях (прил.2, рис.1,б) о</w:t>
      </w:r>
      <w:r>
        <w:t>р</w:t>
      </w:r>
      <w:r>
        <w:t xml:space="preserve">ганизуются сетевые узлы с синхронными мультиплексорами ввода-вывода </w:t>
      </w:r>
      <w:r>
        <w:lastRenderedPageBreak/>
        <w:t>ADM с функциями кросс-коннектора, обеспечивающими ответвление выс</w:t>
      </w:r>
      <w:r>
        <w:t>о</w:t>
      </w:r>
      <w:r>
        <w:t>коскоростных потоков (155, 140 Мбит/с), распределение компонентных п</w:t>
      </w:r>
      <w:r>
        <w:t>о</w:t>
      </w:r>
      <w:r>
        <w:t>токов, взаимодействие STM-1 и STM-4 нижнего уровня, разветвление пот</w:t>
      </w:r>
      <w:r>
        <w:t>о</w:t>
      </w:r>
      <w:r>
        <w:t>ков по направлениям на узловых железнодорожных станциях, а также выд</w:t>
      </w:r>
      <w:r>
        <w:t>е</w:t>
      </w:r>
      <w:r>
        <w:t>ление необходимого количества потоков 2,048 Мбит/с.</w:t>
      </w:r>
      <w:proofErr w:type="gramEnd"/>
    </w:p>
    <w:p w:rsidR="00901DD7" w:rsidRDefault="00901DD7" w:rsidP="00901DD7">
      <w:r>
        <w:t>На уровне магистральной и отделенческой связи, как правило, должны использоваться системы STM-1. На некоторых направлениях, например, там, где возможен большой коммерческий трафик с промежуточных станций, ц</w:t>
      </w:r>
      <w:r>
        <w:t>е</w:t>
      </w:r>
      <w:r>
        <w:t>лесообразно применение STM-4.</w:t>
      </w:r>
    </w:p>
    <w:p w:rsidR="00901DD7" w:rsidRDefault="00901DD7" w:rsidP="00901DD7">
      <w:r>
        <w:t>Управление сетью реализуется с помощью системы ТМ</w:t>
      </w:r>
      <w:proofErr w:type="gramStart"/>
      <w:r>
        <w:t>N</w:t>
      </w:r>
      <w:proofErr w:type="gramEnd"/>
      <w:r>
        <w:t xml:space="preserve"> (</w:t>
      </w:r>
      <w:proofErr w:type="spellStart"/>
      <w:r>
        <w:t>Telecomm</w:t>
      </w:r>
      <w:r>
        <w:t>u</w:t>
      </w:r>
      <w:r>
        <w:t>ni</w:t>
      </w:r>
      <w:proofErr w:type="spellEnd"/>
      <w:r w:rsidR="00FF1748">
        <w:rPr>
          <w:lang w:val="en-US"/>
        </w:rPr>
        <w:t>c</w:t>
      </w:r>
      <w:proofErr w:type="spellStart"/>
      <w:r>
        <w:t>ation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Network</w:t>
      </w:r>
      <w:proofErr w:type="spellEnd"/>
      <w:r>
        <w:t>).</w:t>
      </w:r>
    </w:p>
    <w:p w:rsidR="00901DD7" w:rsidRDefault="00901DD7" w:rsidP="00901DD7">
      <w:r>
        <w:t>Терминалы абонентов местной сети включаются в коммутационное оборудование вторичных сетей, которое в свою очередь через стыки 2,048 Мбит/</w:t>
      </w:r>
      <w:proofErr w:type="gramStart"/>
      <w:r>
        <w:t>с</w:t>
      </w:r>
      <w:proofErr w:type="gramEnd"/>
      <w:r>
        <w:t xml:space="preserve"> подключаются к первичной сети СЦИ. Для подтягивания абонентов малых станций используются отдельные тракты, рассчитанные на скорость 2,048 Мбит/с, которые могут быть организованы по волокнам того же кабеля, по которому работают системы СЦИ.</w:t>
      </w:r>
    </w:p>
    <w:p w:rsidR="00901DD7" w:rsidRDefault="00901DD7" w:rsidP="00901DD7">
      <w:r>
        <w:t xml:space="preserve">Абоненты </w:t>
      </w:r>
      <w:proofErr w:type="spellStart"/>
      <w:r>
        <w:t>ОбТС</w:t>
      </w:r>
      <w:proofErr w:type="spellEnd"/>
      <w:r>
        <w:t xml:space="preserve"> крупных станций, на которых могут быть располож</w:t>
      </w:r>
      <w:r>
        <w:t>е</w:t>
      </w:r>
      <w:r>
        <w:t xml:space="preserve">ны дорожные или отделенческие узлы, включаются в </w:t>
      </w:r>
      <w:proofErr w:type="gramStart"/>
      <w:r>
        <w:t>местную</w:t>
      </w:r>
      <w:proofErr w:type="gramEnd"/>
      <w:r>
        <w:t xml:space="preserve"> АТС-Ц, кот</w:t>
      </w:r>
      <w:r>
        <w:t>о</w:t>
      </w:r>
      <w:r>
        <w:t xml:space="preserve">рая через УАК-Ц подключается к </w:t>
      </w:r>
      <w:proofErr w:type="spellStart"/>
      <w:r>
        <w:t>общетехнологической</w:t>
      </w:r>
      <w:proofErr w:type="spellEnd"/>
      <w:r>
        <w:t xml:space="preserve"> сети МПС. На сре</w:t>
      </w:r>
      <w:r>
        <w:t>д</w:t>
      </w:r>
      <w:r>
        <w:t xml:space="preserve">них станциях </w:t>
      </w:r>
      <w:proofErr w:type="spellStart"/>
      <w:r>
        <w:t>узлообразование</w:t>
      </w:r>
      <w:proofErr w:type="spellEnd"/>
      <w:r>
        <w:t xml:space="preserve"> в </w:t>
      </w:r>
      <w:proofErr w:type="spellStart"/>
      <w:r>
        <w:t>ОбТС</w:t>
      </w:r>
      <w:proofErr w:type="spellEnd"/>
      <w:r>
        <w:t xml:space="preserve"> может быть реализовано с помощью транзитной АТС-Ц. Абоненты различных сетей передачи данных также включаются в свои сети через коммутационное оборудование своей сети. Коммутатор технологической связи формирует режимы установления соед</w:t>
      </w:r>
      <w:r>
        <w:t>и</w:t>
      </w:r>
      <w:r>
        <w:t>нений для всех видов технологической связи, включая избирательную связь, связь совещаний, громкоговорящее оповещение, поездную радиосвязь и м</w:t>
      </w:r>
      <w:r>
        <w:t>о</w:t>
      </w:r>
      <w:r>
        <w:t>бильную связь с абонентами на перегоне с использованием соответствующих радиосредств, автоматизированные рабочие места, телефонную местную связь с приоритетным доступом.</w:t>
      </w:r>
    </w:p>
    <w:p w:rsidR="00901DD7" w:rsidRDefault="00901DD7" w:rsidP="00901DD7">
      <w:r>
        <w:lastRenderedPageBreak/>
        <w:t>При организации дорожных сетей ОТС схема избирательной связи с использованием цифрового коммутатора остается такой же, как для диспе</w:t>
      </w:r>
      <w:r>
        <w:t>т</w:t>
      </w:r>
      <w:r>
        <w:t>черского участка отделения дороги. В управлении дороги устанавливается цифровой коммутатор, работающий в режиме исполнительных станций.</w:t>
      </w:r>
    </w:p>
    <w:p w:rsidR="00901DD7" w:rsidRPr="00901DD7" w:rsidRDefault="00901DD7" w:rsidP="00901DD7">
      <w:proofErr w:type="gramStart"/>
      <w:r>
        <w:t>Групповые каналы формируются в выделенном потоке 2,048 Мбит/с. На средних и малых станциях могут быть использованы гибкие мультипле</w:t>
      </w:r>
      <w:r>
        <w:t>к</w:t>
      </w:r>
      <w:r>
        <w:t>соры, обеспечивающие доступ в сеть связи через широкую номенклатуру и</w:t>
      </w:r>
      <w:r>
        <w:t>н</w:t>
      </w:r>
      <w:r>
        <w:t>терфейсов типа X, V, nx64 кбит/с, ТЧ и др. На малых станциях гибкий мул</w:t>
      </w:r>
      <w:r>
        <w:t>ь</w:t>
      </w:r>
      <w:r>
        <w:t>типлексор может заменить коммутатор технологической связи и служить для включения абонентских устройств в коммутационное оборудование соотве</w:t>
      </w:r>
      <w:r>
        <w:t>т</w:t>
      </w:r>
      <w:r>
        <w:t>ствующих вторичных сетей соседних</w:t>
      </w:r>
      <w:proofErr w:type="gramEnd"/>
      <w:r>
        <w:t xml:space="preserve"> станций, а на средних станциях – ра</w:t>
      </w:r>
      <w:r>
        <w:t>с</w:t>
      </w:r>
      <w:r>
        <w:t>ширить функции коммутатора.</w:t>
      </w:r>
    </w:p>
    <w:p w:rsidR="00E53EBF" w:rsidRPr="006C619A" w:rsidRDefault="00E53EBF" w:rsidP="00E53EBF">
      <w:pPr>
        <w:pStyle w:val="1"/>
        <w:rPr>
          <w:lang w:val="ru-RU"/>
        </w:rPr>
      </w:pPr>
      <w:bookmarkStart w:id="4" w:name="_Toc16211569"/>
      <w:r w:rsidRPr="00E53EBF">
        <w:rPr>
          <w:lang w:val="ru-RU"/>
        </w:rPr>
        <w:t>Выбор оптического кабеля</w:t>
      </w:r>
      <w:bookmarkEnd w:id="4"/>
    </w:p>
    <w:p w:rsidR="005A1EB2" w:rsidRPr="005A1EB2" w:rsidRDefault="005A1EB2" w:rsidP="005A1EB2">
      <w:r w:rsidRPr="005A1EB2">
        <w:t>В качестве основного вида направляющей системы передачи при новом строительстве и увеличении пропускной способности действующей сети сл</w:t>
      </w:r>
      <w:r w:rsidRPr="005A1EB2">
        <w:t>е</w:t>
      </w:r>
      <w:r w:rsidRPr="005A1EB2">
        <w:t>дует применять волоконно-оптический кабель, так как обладает наибольшей помехозащищенностью, пропускной способностью и допускает различные варианты подвески, прокладки в зависимости от условий эксплуатации. В настоящее время стоимость оптических кабелей сопоставима, а в ряде случ</w:t>
      </w:r>
      <w:r w:rsidRPr="005A1EB2">
        <w:t>а</w:t>
      </w:r>
      <w:r w:rsidRPr="005A1EB2">
        <w:t>ев ниже стоимости магистральных симметричных кабелей связи.</w:t>
      </w:r>
    </w:p>
    <w:p w:rsidR="00405CBA" w:rsidRPr="006C619A" w:rsidRDefault="005A1EB2" w:rsidP="005A1EB2">
      <w:r w:rsidRPr="005A1EB2">
        <w:t xml:space="preserve">Оптические кабели, используемые при строительстве ВОЛС на </w:t>
      </w:r>
      <w:proofErr w:type="spellStart"/>
      <w:r w:rsidRPr="005A1EB2">
        <w:t>груз</w:t>
      </w:r>
      <w:r w:rsidRPr="005A1EB2">
        <w:t>о</w:t>
      </w:r>
      <w:r w:rsidRPr="005A1EB2">
        <w:t>напряженных</w:t>
      </w:r>
      <w:proofErr w:type="spellEnd"/>
      <w:r w:rsidRPr="005A1EB2">
        <w:t xml:space="preserve"> участках железных дорог, должны иметь не менее 16 волокон; на </w:t>
      </w:r>
      <w:proofErr w:type="spellStart"/>
      <w:r w:rsidRPr="005A1EB2">
        <w:t>малозагруженных</w:t>
      </w:r>
      <w:proofErr w:type="spellEnd"/>
      <w:r w:rsidRPr="005A1EB2">
        <w:t xml:space="preserve"> участках или для подключения удаленных для маг</w:t>
      </w:r>
      <w:r w:rsidRPr="005A1EB2">
        <w:t>и</w:t>
      </w:r>
      <w:r w:rsidRPr="005A1EB2">
        <w:t>страли объектов – не менее 8 волокон для обеспечения резервирования и з</w:t>
      </w:r>
      <w:r w:rsidRPr="005A1EB2">
        <w:t>а</w:t>
      </w:r>
      <w:r w:rsidRPr="005A1EB2">
        <w:t xml:space="preserve">щиты. Оптические волокна при этом должны быть </w:t>
      </w:r>
      <w:proofErr w:type="spellStart"/>
      <w:r w:rsidRPr="005A1EB2">
        <w:t>одномодовыми</w:t>
      </w:r>
      <w:proofErr w:type="spellEnd"/>
      <w:r w:rsidRPr="005A1EB2">
        <w:t xml:space="preserve"> и серт</w:t>
      </w:r>
      <w:r w:rsidRPr="005A1EB2">
        <w:t>и</w:t>
      </w:r>
      <w:r w:rsidRPr="005A1EB2">
        <w:t>фицированы для длин волн 1,31 мкм и 1,55 мкм.</w:t>
      </w:r>
    </w:p>
    <w:p w:rsidR="005A1EB2" w:rsidRDefault="00F66FAA" w:rsidP="005A1EB2">
      <w:r>
        <w:t xml:space="preserve">В данном проекте целесообразно использование ВОК на 16 ОВ, что позволит обеспечить потребности участка </w:t>
      </w:r>
      <w:proofErr w:type="spellStart"/>
      <w:r>
        <w:t>Качелай</w:t>
      </w:r>
      <w:proofErr w:type="spellEnd"/>
      <w:r>
        <w:t xml:space="preserve"> – Ульяновск в совреме</w:t>
      </w:r>
      <w:r>
        <w:t>н</w:t>
      </w:r>
      <w:r>
        <w:lastRenderedPageBreak/>
        <w:t>ной и эффектив6ной связи, а также резервирование и запас на перспективное развитие.</w:t>
      </w:r>
    </w:p>
    <w:p w:rsidR="003C1CC0" w:rsidRDefault="003C1CC0" w:rsidP="008C7168">
      <w:r>
        <w:t>Используется кабель типа ДПТ</w:t>
      </w:r>
      <w:r w:rsidRPr="003C1CC0">
        <w:t xml:space="preserve"> </w:t>
      </w:r>
      <w:r>
        <w:t xml:space="preserve">производства </w:t>
      </w:r>
      <w:proofErr w:type="spellStart"/>
      <w:r>
        <w:t>Эликс</w:t>
      </w:r>
      <w:proofErr w:type="spellEnd"/>
      <w:r>
        <w:t xml:space="preserve">-кабель. </w:t>
      </w:r>
      <w:r w:rsidR="008C7168">
        <w:t>Кабель предназначен для подвески на опорах линий электропередач, контактной с</w:t>
      </w:r>
      <w:r w:rsidR="008C7168">
        <w:t>е</w:t>
      </w:r>
      <w:r w:rsidR="008C7168">
        <w:t>ти железных дорог, на опорах линий связи, а так же для прокладки в спец</w:t>
      </w:r>
      <w:r w:rsidR="008C7168">
        <w:t>и</w:t>
      </w:r>
      <w:r w:rsidR="008C7168">
        <w:t xml:space="preserve">альных защитных пластмассовых трубах, при повышенном уровне внешних электромагнитных воздействий. </w:t>
      </w:r>
      <w:r>
        <w:t>Характеристики кабеля:</w:t>
      </w:r>
    </w:p>
    <w:p w:rsidR="003C1CC0" w:rsidRDefault="00CC6FAA" w:rsidP="00CC6FAA">
      <w:pPr>
        <w:pStyle w:val="a4"/>
        <w:numPr>
          <w:ilvl w:val="0"/>
          <w:numId w:val="1"/>
        </w:numPr>
        <w:tabs>
          <w:tab w:val="left" w:pos="1134"/>
        </w:tabs>
        <w:ind w:left="1134" w:hanging="425"/>
      </w:pPr>
      <w:r>
        <w:t xml:space="preserve">тип волокна – </w:t>
      </w:r>
      <w:proofErr w:type="spellStart"/>
      <w:r>
        <w:t>одномодовое</w:t>
      </w:r>
      <w:proofErr w:type="spellEnd"/>
      <w:r>
        <w:t>;</w:t>
      </w:r>
    </w:p>
    <w:p w:rsidR="00CC6FAA" w:rsidRDefault="00CC6FAA" w:rsidP="00CC6FAA">
      <w:pPr>
        <w:pStyle w:val="a4"/>
        <w:numPr>
          <w:ilvl w:val="0"/>
          <w:numId w:val="1"/>
        </w:numPr>
        <w:tabs>
          <w:tab w:val="left" w:pos="1134"/>
        </w:tabs>
        <w:ind w:left="1134" w:hanging="425"/>
      </w:pPr>
      <w:r>
        <w:t xml:space="preserve">количество волокон – </w:t>
      </w:r>
      <w:r w:rsidR="008C7168">
        <w:t>до 144</w:t>
      </w:r>
      <w:r>
        <w:t>;</w:t>
      </w:r>
    </w:p>
    <w:p w:rsidR="00CC6FAA" w:rsidRDefault="00CC6FAA" w:rsidP="00CC6FAA">
      <w:pPr>
        <w:pStyle w:val="a4"/>
        <w:numPr>
          <w:ilvl w:val="0"/>
          <w:numId w:val="1"/>
        </w:numPr>
        <w:tabs>
          <w:tab w:val="left" w:pos="1134"/>
        </w:tabs>
        <w:ind w:left="1134" w:hanging="425"/>
      </w:pPr>
      <w:r>
        <w:t>растягивающее усилие – до 25 кН;</w:t>
      </w:r>
    </w:p>
    <w:p w:rsidR="00CC6FAA" w:rsidRDefault="00CC6FAA" w:rsidP="00CC6FAA">
      <w:pPr>
        <w:pStyle w:val="a4"/>
        <w:numPr>
          <w:ilvl w:val="0"/>
          <w:numId w:val="1"/>
        </w:numPr>
        <w:tabs>
          <w:tab w:val="left" w:pos="1134"/>
        </w:tabs>
        <w:ind w:left="1134" w:hanging="425"/>
      </w:pPr>
      <w:r>
        <w:t>внешний диаметр – 14 мм;</w:t>
      </w:r>
    </w:p>
    <w:p w:rsidR="00CC6FAA" w:rsidRDefault="00707BBA" w:rsidP="00CC6FAA">
      <w:pPr>
        <w:pStyle w:val="a4"/>
        <w:numPr>
          <w:ilvl w:val="0"/>
          <w:numId w:val="1"/>
        </w:numPr>
        <w:tabs>
          <w:tab w:val="left" w:pos="1134"/>
        </w:tabs>
        <w:ind w:left="1134" w:hanging="425"/>
      </w:pPr>
      <w:r>
        <w:t>масса кабеля – 170 кг/км;</w:t>
      </w:r>
    </w:p>
    <w:p w:rsidR="00707BBA" w:rsidRDefault="00707BBA" w:rsidP="00CC6FAA">
      <w:pPr>
        <w:pStyle w:val="a4"/>
        <w:numPr>
          <w:ilvl w:val="0"/>
          <w:numId w:val="1"/>
        </w:numPr>
        <w:tabs>
          <w:tab w:val="left" w:pos="1134"/>
        </w:tabs>
        <w:ind w:left="1134" w:hanging="425"/>
      </w:pPr>
      <w:r>
        <w:t>строительная длина – 5 км.</w:t>
      </w:r>
    </w:p>
    <w:p w:rsidR="00707BBA" w:rsidRDefault="00707BBA" w:rsidP="00707BBA">
      <w:r>
        <w:t>Конструкция кабеля ДПТ показана на рисунке 3.</w:t>
      </w:r>
    </w:p>
    <w:p w:rsidR="008C7168" w:rsidRDefault="008C7168" w:rsidP="008C7168">
      <w:pPr>
        <w:keepNext/>
        <w:spacing w:before="480" w:line="240" w:lineRule="auto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5940425" cy="2429311"/>
            <wp:effectExtent l="0" t="0" r="3175" b="9525"/>
            <wp:docPr id="4" name="Рисунок 4" descr="https://vektor-c.ru/upload/iblock/e51/e514dfa77490999725f3ae69076b2b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ektor-c.ru/upload/iblock/e51/e514dfa77490999725f3ae69076b2b5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2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168" w:rsidRPr="00901DD7" w:rsidRDefault="008C7168" w:rsidP="008C7168">
      <w:pPr>
        <w:pStyle w:val="ab"/>
        <w:spacing w:after="480"/>
        <w:ind w:firstLine="0"/>
        <w:jc w:val="center"/>
        <w:rPr>
          <w:b w:val="0"/>
          <w:color w:val="auto"/>
          <w:sz w:val="24"/>
          <w:szCs w:val="24"/>
        </w:rPr>
      </w:pPr>
      <w:r w:rsidRPr="00901DD7">
        <w:rPr>
          <w:b w:val="0"/>
          <w:color w:val="auto"/>
          <w:sz w:val="24"/>
          <w:szCs w:val="24"/>
        </w:rPr>
        <w:t xml:space="preserve">Рисунок </w:t>
      </w:r>
      <w:r w:rsidRPr="00901DD7">
        <w:rPr>
          <w:b w:val="0"/>
          <w:color w:val="auto"/>
          <w:sz w:val="24"/>
          <w:szCs w:val="24"/>
        </w:rPr>
        <w:fldChar w:fldCharType="begin"/>
      </w:r>
      <w:r w:rsidRPr="00901DD7">
        <w:rPr>
          <w:b w:val="0"/>
          <w:color w:val="auto"/>
          <w:sz w:val="24"/>
          <w:szCs w:val="24"/>
        </w:rPr>
        <w:instrText xml:space="preserve"> SEQ Рисунок \* ARABIC </w:instrText>
      </w:r>
      <w:r w:rsidRPr="00901DD7">
        <w:rPr>
          <w:b w:val="0"/>
          <w:color w:val="auto"/>
          <w:sz w:val="24"/>
          <w:szCs w:val="24"/>
        </w:rPr>
        <w:fldChar w:fldCharType="separate"/>
      </w:r>
      <w:r w:rsidR="00774EF5">
        <w:rPr>
          <w:b w:val="0"/>
          <w:noProof/>
          <w:color w:val="auto"/>
          <w:sz w:val="24"/>
          <w:szCs w:val="24"/>
        </w:rPr>
        <w:t>3</w:t>
      </w:r>
      <w:r w:rsidRPr="00901DD7">
        <w:rPr>
          <w:b w:val="0"/>
          <w:color w:val="auto"/>
          <w:sz w:val="24"/>
          <w:szCs w:val="24"/>
        </w:rPr>
        <w:fldChar w:fldCharType="end"/>
      </w:r>
      <w:r w:rsidRPr="00901DD7">
        <w:rPr>
          <w:b w:val="0"/>
          <w:color w:val="auto"/>
          <w:sz w:val="24"/>
          <w:szCs w:val="24"/>
        </w:rPr>
        <w:t xml:space="preserve"> – </w:t>
      </w:r>
      <w:r w:rsidR="00AE585F">
        <w:rPr>
          <w:b w:val="0"/>
          <w:color w:val="auto"/>
          <w:sz w:val="24"/>
          <w:szCs w:val="24"/>
        </w:rPr>
        <w:t xml:space="preserve">Конструкция </w:t>
      </w:r>
      <w:r>
        <w:rPr>
          <w:b w:val="0"/>
          <w:color w:val="auto"/>
          <w:sz w:val="24"/>
          <w:szCs w:val="24"/>
        </w:rPr>
        <w:t>оптического кабеля</w:t>
      </w:r>
    </w:p>
    <w:p w:rsidR="00707BBA" w:rsidRPr="003C1CC0" w:rsidRDefault="00707BBA" w:rsidP="00707BBA"/>
    <w:p w:rsidR="00E53EBF" w:rsidRPr="00E53EBF" w:rsidRDefault="00E53EBF" w:rsidP="00E53EBF">
      <w:pPr>
        <w:pStyle w:val="1"/>
        <w:rPr>
          <w:lang w:val="ru-RU"/>
        </w:rPr>
      </w:pPr>
      <w:bookmarkStart w:id="5" w:name="_Toc16211570"/>
      <w:r w:rsidRPr="00E53EBF">
        <w:rPr>
          <w:lang w:val="ru-RU"/>
        </w:rPr>
        <w:lastRenderedPageBreak/>
        <w:t xml:space="preserve">Расчет параметров волоконных </w:t>
      </w:r>
      <w:proofErr w:type="spellStart"/>
      <w:r w:rsidRPr="00E53EBF">
        <w:rPr>
          <w:lang w:val="ru-RU"/>
        </w:rPr>
        <w:t>световодов</w:t>
      </w:r>
      <w:bookmarkEnd w:id="5"/>
      <w:proofErr w:type="spellEnd"/>
    </w:p>
    <w:p w:rsidR="00E53EBF" w:rsidRDefault="00E53EBF" w:rsidP="00E53EBF">
      <w:pPr>
        <w:pStyle w:val="2"/>
      </w:pPr>
      <w:bookmarkStart w:id="6" w:name="_Toc16211571"/>
      <w:r>
        <w:t xml:space="preserve">Расчет показателя преломления компонентов волоконного </w:t>
      </w:r>
      <w:proofErr w:type="spellStart"/>
      <w:r>
        <w:t>световода</w:t>
      </w:r>
      <w:bookmarkEnd w:id="6"/>
      <w:proofErr w:type="spellEnd"/>
    </w:p>
    <w:p w:rsidR="001C3A7D" w:rsidRDefault="001C3A7D" w:rsidP="001C3A7D">
      <w:r>
        <w:t>Частотная (волновая) зависимость коэффициента преломления оптич</w:t>
      </w:r>
      <w:r>
        <w:t>е</w:t>
      </w:r>
      <w:r>
        <w:t>ского материала определяется выражением:</w:t>
      </w:r>
    </w:p>
    <w:p w:rsidR="001C3A7D" w:rsidRPr="00E711BA" w:rsidRDefault="001C3A7D" w:rsidP="001C3A7D">
      <w:pPr>
        <w:pStyle w:val="MTDisplayEquation"/>
      </w:pPr>
      <w:r>
        <w:tab/>
      </w:r>
      <w:r w:rsidRPr="00707291">
        <w:rPr>
          <w:position w:val="-36"/>
        </w:rPr>
        <w:object w:dxaOrig="2860" w:dyaOrig="1020">
          <v:shape id="_x0000_i1026" type="#_x0000_t75" style="width:143.25pt;height:51pt" o:ole="">
            <v:imagedata r:id="rId13" o:title=""/>
          </v:shape>
          <o:OLEObject Type="Embed" ProgID="Equation.DSMT4" ShapeID="_x0000_i1026" DrawAspect="Content" ObjectID="_1626824957" r:id="rId14"/>
        </w:object>
      </w:r>
      <w:r>
        <w:t xml:space="preserve"> </w:t>
      </w:r>
    </w:p>
    <w:p w:rsidR="001C3A7D" w:rsidRDefault="001C3A7D" w:rsidP="001C3A7D">
      <w:r>
        <w:t xml:space="preserve">Коэффициенты </w:t>
      </w:r>
      <w:r w:rsidRPr="00707291">
        <w:rPr>
          <w:position w:val="-12"/>
        </w:rPr>
        <w:object w:dxaOrig="300" w:dyaOrig="380">
          <v:shape id="_x0000_i1027" type="#_x0000_t75" style="width:15pt;height:18.75pt" o:ole="">
            <v:imagedata r:id="rId15" o:title=""/>
          </v:shape>
          <o:OLEObject Type="Embed" ProgID="Equation.DSMT4" ShapeID="_x0000_i1027" DrawAspect="Content" ObjectID="_1626824958" r:id="rId16"/>
        </w:object>
      </w:r>
      <w:r w:rsidRPr="006207B2">
        <w:t xml:space="preserve">и </w:t>
      </w:r>
      <w:r w:rsidRPr="006207B2">
        <w:rPr>
          <w:position w:val="-12"/>
        </w:rPr>
        <w:object w:dxaOrig="240" w:dyaOrig="380">
          <v:shape id="_x0000_i1028" type="#_x0000_t75" style="width:12pt;height:18.75pt" o:ole="">
            <v:imagedata r:id="rId17" o:title=""/>
          </v:shape>
          <o:OLEObject Type="Embed" ProgID="Equation.DSMT4" ShapeID="_x0000_i1028" DrawAspect="Content" ObjectID="_1626824959" r:id="rId18"/>
        </w:object>
      </w:r>
      <w:r>
        <w:t xml:space="preserve"> для материалов сердечника и оболочки </w:t>
      </w:r>
      <w:r w:rsidRPr="006207B2">
        <w:t>при</w:t>
      </w:r>
      <w:r>
        <w:t>в</w:t>
      </w:r>
      <w:r w:rsidRPr="006207B2">
        <w:t>ед</w:t>
      </w:r>
      <w:r w:rsidRPr="006207B2">
        <w:t>е</w:t>
      </w:r>
      <w:r w:rsidRPr="006207B2">
        <w:t>ны в табл</w:t>
      </w:r>
      <w:r>
        <w:t>ице 1.</w:t>
      </w:r>
      <w:r w:rsidR="003F28F2">
        <w:t xml:space="preserve"> В качестве оболочки используется чистое кварцевое стекло, а в качестве сердечника – легированный </w:t>
      </w:r>
      <w:r w:rsidR="00375AE3">
        <w:t xml:space="preserve">оксидом германия (содержание </w:t>
      </w:r>
      <w:r w:rsidR="00375AE3">
        <w:rPr>
          <w:lang w:val="en-US"/>
        </w:rPr>
        <w:t>Ge</w:t>
      </w:r>
      <w:r w:rsidR="00375AE3" w:rsidRPr="00375AE3">
        <w:rPr>
          <w:vertAlign w:val="subscript"/>
        </w:rPr>
        <w:t>2</w:t>
      </w:r>
      <w:r w:rsidR="00375AE3">
        <w:rPr>
          <w:lang w:val="en-US"/>
        </w:rPr>
        <w:t>O</w:t>
      </w:r>
      <w:r w:rsidR="00375AE3" w:rsidRPr="00375AE3">
        <w:rPr>
          <w:vertAlign w:val="subscript"/>
        </w:rPr>
        <w:t>2</w:t>
      </w:r>
      <w:r w:rsidR="00375AE3" w:rsidRPr="00375AE3">
        <w:t xml:space="preserve"> </w:t>
      </w:r>
      <w:r w:rsidR="00375AE3">
        <w:t>–</w:t>
      </w:r>
      <w:r w:rsidR="00375AE3" w:rsidRPr="00375AE3">
        <w:t xml:space="preserve"> 3</w:t>
      </w:r>
      <w:r w:rsidR="00375AE3">
        <w:t>,</w:t>
      </w:r>
      <w:r w:rsidR="00375AE3" w:rsidRPr="00375AE3">
        <w:t>1 %</w:t>
      </w:r>
      <w:r w:rsidR="00375AE3">
        <w:t xml:space="preserve">) </w:t>
      </w:r>
      <w:r w:rsidR="003F28F2">
        <w:t xml:space="preserve">кварц. </w:t>
      </w:r>
    </w:p>
    <w:p w:rsidR="001C3A7D" w:rsidRPr="0044234B" w:rsidRDefault="001C3A7D" w:rsidP="001C3A7D">
      <w:pPr>
        <w:pStyle w:val="ab"/>
        <w:keepNext/>
        <w:spacing w:before="480" w:after="0"/>
        <w:ind w:firstLine="0"/>
        <w:jc w:val="left"/>
        <w:rPr>
          <w:b w:val="0"/>
          <w:color w:val="auto"/>
          <w:sz w:val="28"/>
          <w:szCs w:val="28"/>
        </w:rPr>
      </w:pPr>
      <w:r w:rsidRPr="0044234B">
        <w:rPr>
          <w:b w:val="0"/>
          <w:color w:val="auto"/>
          <w:sz w:val="28"/>
          <w:szCs w:val="28"/>
        </w:rPr>
        <w:t xml:space="preserve">Таблица </w:t>
      </w:r>
      <w:r w:rsidRPr="0044234B">
        <w:rPr>
          <w:b w:val="0"/>
          <w:color w:val="auto"/>
          <w:sz w:val="28"/>
          <w:szCs w:val="28"/>
        </w:rPr>
        <w:fldChar w:fldCharType="begin"/>
      </w:r>
      <w:r w:rsidRPr="0044234B">
        <w:rPr>
          <w:b w:val="0"/>
          <w:color w:val="auto"/>
          <w:sz w:val="28"/>
          <w:szCs w:val="28"/>
        </w:rPr>
        <w:instrText xml:space="preserve"> SEQ Таблица \* ARABIC </w:instrText>
      </w:r>
      <w:r w:rsidRPr="0044234B">
        <w:rPr>
          <w:b w:val="0"/>
          <w:color w:val="auto"/>
          <w:sz w:val="28"/>
          <w:szCs w:val="28"/>
        </w:rPr>
        <w:fldChar w:fldCharType="separate"/>
      </w:r>
      <w:r w:rsidR="00774EF5">
        <w:rPr>
          <w:b w:val="0"/>
          <w:noProof/>
          <w:color w:val="auto"/>
          <w:sz w:val="28"/>
          <w:szCs w:val="28"/>
        </w:rPr>
        <w:t>1</w:t>
      </w:r>
      <w:r w:rsidRPr="0044234B">
        <w:rPr>
          <w:b w:val="0"/>
          <w:color w:val="auto"/>
          <w:sz w:val="28"/>
          <w:szCs w:val="28"/>
        </w:rPr>
        <w:fldChar w:fldCharType="end"/>
      </w:r>
      <w:r w:rsidRPr="0044234B">
        <w:rPr>
          <w:b w:val="0"/>
          <w:color w:val="auto"/>
          <w:sz w:val="28"/>
          <w:szCs w:val="28"/>
        </w:rPr>
        <w:t xml:space="preserve"> – Коэффициент </w:t>
      </w:r>
      <w:proofErr w:type="spellStart"/>
      <w:r w:rsidRPr="0044234B">
        <w:rPr>
          <w:b w:val="0"/>
          <w:color w:val="auto"/>
          <w:sz w:val="28"/>
          <w:szCs w:val="28"/>
        </w:rPr>
        <w:t>Селмейера</w:t>
      </w:r>
      <w:proofErr w:type="spellEnd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C3A7D" w:rsidTr="00A1445C">
        <w:tc>
          <w:tcPr>
            <w:tcW w:w="1914" w:type="dxa"/>
            <w:vMerge w:val="restart"/>
            <w:vAlign w:val="center"/>
          </w:tcPr>
          <w:p w:rsidR="001C3A7D" w:rsidRDefault="001C3A7D" w:rsidP="00A1445C">
            <w:pPr>
              <w:spacing w:line="240" w:lineRule="auto"/>
              <w:ind w:firstLine="0"/>
              <w:jc w:val="center"/>
            </w:pPr>
            <w:r>
              <w:t>Материал</w:t>
            </w:r>
          </w:p>
        </w:tc>
        <w:tc>
          <w:tcPr>
            <w:tcW w:w="1914" w:type="dxa"/>
            <w:vMerge w:val="restart"/>
            <w:vAlign w:val="center"/>
          </w:tcPr>
          <w:p w:rsidR="001C3A7D" w:rsidRDefault="001C3A7D" w:rsidP="00A1445C">
            <w:pPr>
              <w:spacing w:line="240" w:lineRule="auto"/>
              <w:ind w:firstLine="0"/>
              <w:jc w:val="center"/>
            </w:pPr>
            <w:r>
              <w:t>Коэффициент</w:t>
            </w:r>
          </w:p>
        </w:tc>
        <w:tc>
          <w:tcPr>
            <w:tcW w:w="5743" w:type="dxa"/>
            <w:gridSpan w:val="3"/>
          </w:tcPr>
          <w:p w:rsidR="001C3A7D" w:rsidRDefault="001C3A7D" w:rsidP="00A1445C">
            <w:pPr>
              <w:spacing w:line="240" w:lineRule="auto"/>
              <w:ind w:firstLine="0"/>
              <w:jc w:val="center"/>
            </w:pPr>
            <w:r w:rsidRPr="00071373">
              <w:rPr>
                <w:position w:val="-6"/>
              </w:rPr>
              <w:object w:dxaOrig="160" w:dyaOrig="279">
                <v:shape id="_x0000_i1029" type="#_x0000_t75" style="width:8.25pt;height:14.25pt" o:ole="">
                  <v:imagedata r:id="rId19" o:title=""/>
                </v:shape>
                <o:OLEObject Type="Embed" ProgID="Equation.DSMT4" ShapeID="_x0000_i1029" DrawAspect="Content" ObjectID="_1626824960" r:id="rId20"/>
              </w:object>
            </w:r>
            <w:r>
              <w:t xml:space="preserve"> </w:t>
            </w:r>
          </w:p>
        </w:tc>
      </w:tr>
      <w:tr w:rsidR="001C3A7D" w:rsidTr="00A1445C">
        <w:tc>
          <w:tcPr>
            <w:tcW w:w="1914" w:type="dxa"/>
            <w:vMerge/>
          </w:tcPr>
          <w:p w:rsidR="001C3A7D" w:rsidRDefault="001C3A7D" w:rsidP="00A1445C">
            <w:pPr>
              <w:spacing w:line="240" w:lineRule="auto"/>
              <w:ind w:firstLine="0"/>
              <w:jc w:val="center"/>
            </w:pPr>
          </w:p>
        </w:tc>
        <w:tc>
          <w:tcPr>
            <w:tcW w:w="1914" w:type="dxa"/>
            <w:vMerge/>
          </w:tcPr>
          <w:p w:rsidR="001C3A7D" w:rsidRDefault="001C3A7D" w:rsidP="00A1445C">
            <w:pPr>
              <w:spacing w:line="240" w:lineRule="auto"/>
              <w:ind w:firstLine="0"/>
              <w:jc w:val="center"/>
            </w:pPr>
          </w:p>
        </w:tc>
        <w:tc>
          <w:tcPr>
            <w:tcW w:w="1914" w:type="dxa"/>
          </w:tcPr>
          <w:p w:rsidR="001C3A7D" w:rsidRDefault="001C3A7D" w:rsidP="00A1445C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1C3A7D" w:rsidRDefault="001C3A7D" w:rsidP="00A1445C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1C3A7D" w:rsidRDefault="001C3A7D" w:rsidP="00A1445C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</w:tr>
      <w:tr w:rsidR="00375AE3" w:rsidTr="00A1445C">
        <w:tc>
          <w:tcPr>
            <w:tcW w:w="1914" w:type="dxa"/>
            <w:vMerge w:val="restart"/>
            <w:vAlign w:val="center"/>
          </w:tcPr>
          <w:p w:rsidR="00375AE3" w:rsidRDefault="00375AE3" w:rsidP="00A1445C">
            <w:pPr>
              <w:spacing w:line="240" w:lineRule="auto"/>
              <w:ind w:firstLine="0"/>
              <w:jc w:val="center"/>
            </w:pPr>
            <w:r>
              <w:t>Сердцевина</w:t>
            </w:r>
          </w:p>
        </w:tc>
        <w:tc>
          <w:tcPr>
            <w:tcW w:w="1914" w:type="dxa"/>
            <w:vAlign w:val="center"/>
          </w:tcPr>
          <w:p w:rsidR="00375AE3" w:rsidRDefault="00375AE3" w:rsidP="00A1445C">
            <w:pPr>
              <w:spacing w:line="240" w:lineRule="auto"/>
              <w:ind w:firstLine="0"/>
              <w:jc w:val="center"/>
            </w:pPr>
            <w:r w:rsidRPr="00707291">
              <w:rPr>
                <w:position w:val="-12"/>
              </w:rPr>
              <w:object w:dxaOrig="300" w:dyaOrig="380">
                <v:shape id="_x0000_i1030" type="#_x0000_t75" style="width:15pt;height:18.75pt" o:ole="">
                  <v:imagedata r:id="rId15" o:title=""/>
                </v:shape>
                <o:OLEObject Type="Embed" ProgID="Equation.DSMT4" ShapeID="_x0000_i1030" DrawAspect="Content" ObjectID="_1626824961" r:id="rId21"/>
              </w:object>
            </w:r>
          </w:p>
        </w:tc>
        <w:tc>
          <w:tcPr>
            <w:tcW w:w="1914" w:type="dxa"/>
            <w:vAlign w:val="center"/>
          </w:tcPr>
          <w:p w:rsidR="00375AE3" w:rsidRPr="00375AE3" w:rsidRDefault="00375AE3" w:rsidP="00375AE3">
            <w:pPr>
              <w:spacing w:line="240" w:lineRule="auto"/>
              <w:ind w:firstLine="0"/>
              <w:jc w:val="center"/>
            </w:pPr>
            <w:r w:rsidRPr="00375AE3">
              <w:t>0,7028554</w:t>
            </w:r>
          </w:p>
        </w:tc>
        <w:tc>
          <w:tcPr>
            <w:tcW w:w="1914" w:type="dxa"/>
            <w:vAlign w:val="center"/>
          </w:tcPr>
          <w:p w:rsidR="00375AE3" w:rsidRPr="00375AE3" w:rsidRDefault="00375AE3" w:rsidP="00375AE3">
            <w:pPr>
              <w:spacing w:line="240" w:lineRule="auto"/>
              <w:ind w:firstLine="0"/>
              <w:jc w:val="center"/>
            </w:pPr>
            <w:r w:rsidRPr="00375AE3">
              <w:t>0,4146307</w:t>
            </w:r>
          </w:p>
        </w:tc>
        <w:tc>
          <w:tcPr>
            <w:tcW w:w="1915" w:type="dxa"/>
            <w:vAlign w:val="center"/>
          </w:tcPr>
          <w:p w:rsidR="00375AE3" w:rsidRPr="00375AE3" w:rsidRDefault="00375AE3" w:rsidP="00375AE3">
            <w:pPr>
              <w:spacing w:line="240" w:lineRule="auto"/>
              <w:ind w:firstLine="0"/>
              <w:jc w:val="center"/>
            </w:pPr>
            <w:r w:rsidRPr="00375AE3">
              <w:t>0,897454</w:t>
            </w:r>
          </w:p>
        </w:tc>
      </w:tr>
      <w:tr w:rsidR="00375AE3" w:rsidTr="00A1445C">
        <w:tc>
          <w:tcPr>
            <w:tcW w:w="1914" w:type="dxa"/>
            <w:vMerge/>
            <w:vAlign w:val="center"/>
          </w:tcPr>
          <w:p w:rsidR="00375AE3" w:rsidRDefault="00375AE3" w:rsidP="00A1445C">
            <w:pPr>
              <w:spacing w:line="240" w:lineRule="auto"/>
              <w:ind w:firstLine="0"/>
              <w:jc w:val="center"/>
            </w:pPr>
          </w:p>
        </w:tc>
        <w:tc>
          <w:tcPr>
            <w:tcW w:w="1914" w:type="dxa"/>
            <w:vAlign w:val="center"/>
          </w:tcPr>
          <w:p w:rsidR="00375AE3" w:rsidRDefault="00375AE3" w:rsidP="00A1445C">
            <w:pPr>
              <w:spacing w:line="240" w:lineRule="auto"/>
              <w:ind w:firstLine="0"/>
              <w:jc w:val="center"/>
            </w:pPr>
            <w:r w:rsidRPr="006207B2">
              <w:rPr>
                <w:position w:val="-12"/>
              </w:rPr>
              <w:object w:dxaOrig="240" w:dyaOrig="380">
                <v:shape id="_x0000_i1031" type="#_x0000_t75" style="width:12pt;height:18.75pt" o:ole="">
                  <v:imagedata r:id="rId17" o:title=""/>
                </v:shape>
                <o:OLEObject Type="Embed" ProgID="Equation.DSMT4" ShapeID="_x0000_i1031" DrawAspect="Content" ObjectID="_1626824962" r:id="rId22"/>
              </w:object>
            </w:r>
          </w:p>
        </w:tc>
        <w:tc>
          <w:tcPr>
            <w:tcW w:w="1914" w:type="dxa"/>
            <w:vAlign w:val="center"/>
          </w:tcPr>
          <w:p w:rsidR="00375AE3" w:rsidRPr="00375AE3" w:rsidRDefault="00375AE3" w:rsidP="00375AE3">
            <w:pPr>
              <w:spacing w:line="240" w:lineRule="auto"/>
              <w:ind w:firstLine="0"/>
              <w:jc w:val="center"/>
            </w:pPr>
            <w:r w:rsidRPr="00375AE3">
              <w:t>0,0727723</w:t>
            </w:r>
          </w:p>
        </w:tc>
        <w:tc>
          <w:tcPr>
            <w:tcW w:w="1914" w:type="dxa"/>
            <w:vAlign w:val="center"/>
          </w:tcPr>
          <w:p w:rsidR="00375AE3" w:rsidRPr="00375AE3" w:rsidRDefault="00375AE3" w:rsidP="00375AE3">
            <w:pPr>
              <w:spacing w:line="240" w:lineRule="auto"/>
              <w:ind w:firstLine="0"/>
              <w:jc w:val="center"/>
            </w:pPr>
            <w:r w:rsidRPr="00375AE3">
              <w:t>0,1143085</w:t>
            </w:r>
          </w:p>
        </w:tc>
        <w:tc>
          <w:tcPr>
            <w:tcW w:w="1915" w:type="dxa"/>
            <w:vAlign w:val="center"/>
          </w:tcPr>
          <w:p w:rsidR="00375AE3" w:rsidRPr="00375AE3" w:rsidRDefault="00375AE3" w:rsidP="00375AE3">
            <w:pPr>
              <w:spacing w:line="240" w:lineRule="auto"/>
              <w:ind w:firstLine="0"/>
              <w:jc w:val="center"/>
            </w:pPr>
            <w:r w:rsidRPr="00375AE3">
              <w:t>9,896161</w:t>
            </w:r>
          </w:p>
        </w:tc>
      </w:tr>
      <w:tr w:rsidR="00375AE3" w:rsidTr="00A1445C">
        <w:tc>
          <w:tcPr>
            <w:tcW w:w="1914" w:type="dxa"/>
            <w:vMerge w:val="restart"/>
            <w:vAlign w:val="center"/>
          </w:tcPr>
          <w:p w:rsidR="00375AE3" w:rsidRDefault="00375AE3" w:rsidP="00A1445C">
            <w:pPr>
              <w:spacing w:line="240" w:lineRule="auto"/>
              <w:ind w:firstLine="0"/>
              <w:jc w:val="center"/>
            </w:pPr>
            <w:r>
              <w:t>Оболочка</w:t>
            </w:r>
          </w:p>
        </w:tc>
        <w:tc>
          <w:tcPr>
            <w:tcW w:w="1914" w:type="dxa"/>
            <w:vAlign w:val="center"/>
          </w:tcPr>
          <w:p w:rsidR="00375AE3" w:rsidRDefault="00375AE3" w:rsidP="00A1445C">
            <w:pPr>
              <w:spacing w:line="240" w:lineRule="auto"/>
              <w:ind w:firstLine="0"/>
              <w:jc w:val="center"/>
            </w:pPr>
            <w:r w:rsidRPr="00707291">
              <w:rPr>
                <w:position w:val="-12"/>
              </w:rPr>
              <w:object w:dxaOrig="300" w:dyaOrig="380">
                <v:shape id="_x0000_i1032" type="#_x0000_t75" style="width:15pt;height:18.75pt" o:ole="">
                  <v:imagedata r:id="rId15" o:title=""/>
                </v:shape>
                <o:OLEObject Type="Embed" ProgID="Equation.DSMT4" ShapeID="_x0000_i1032" DrawAspect="Content" ObjectID="_1626824963" r:id="rId23"/>
              </w:object>
            </w:r>
          </w:p>
        </w:tc>
        <w:tc>
          <w:tcPr>
            <w:tcW w:w="1914" w:type="dxa"/>
            <w:vAlign w:val="center"/>
          </w:tcPr>
          <w:p w:rsidR="00375AE3" w:rsidRPr="00375AE3" w:rsidRDefault="00375AE3" w:rsidP="00375AE3">
            <w:pPr>
              <w:spacing w:line="240" w:lineRule="auto"/>
              <w:ind w:firstLine="0"/>
              <w:jc w:val="center"/>
            </w:pPr>
            <w:r w:rsidRPr="00375AE3">
              <w:t>0,6961663</w:t>
            </w:r>
          </w:p>
        </w:tc>
        <w:tc>
          <w:tcPr>
            <w:tcW w:w="1914" w:type="dxa"/>
            <w:vAlign w:val="center"/>
          </w:tcPr>
          <w:p w:rsidR="00375AE3" w:rsidRPr="00375AE3" w:rsidRDefault="00375AE3" w:rsidP="00375AE3">
            <w:pPr>
              <w:spacing w:line="240" w:lineRule="auto"/>
              <w:ind w:firstLine="0"/>
              <w:jc w:val="center"/>
            </w:pPr>
            <w:r w:rsidRPr="00375AE3">
              <w:t>0,4079426</w:t>
            </w:r>
          </w:p>
        </w:tc>
        <w:tc>
          <w:tcPr>
            <w:tcW w:w="1915" w:type="dxa"/>
            <w:vAlign w:val="center"/>
          </w:tcPr>
          <w:p w:rsidR="00375AE3" w:rsidRPr="00375AE3" w:rsidRDefault="00375AE3" w:rsidP="00375AE3">
            <w:pPr>
              <w:spacing w:line="240" w:lineRule="auto"/>
              <w:ind w:firstLine="0"/>
              <w:jc w:val="center"/>
            </w:pPr>
            <w:r w:rsidRPr="00375AE3">
              <w:t>0,8974794</w:t>
            </w:r>
          </w:p>
        </w:tc>
      </w:tr>
      <w:tr w:rsidR="00375AE3" w:rsidTr="00A1445C">
        <w:tc>
          <w:tcPr>
            <w:tcW w:w="1914" w:type="dxa"/>
            <w:vMerge/>
            <w:vAlign w:val="center"/>
          </w:tcPr>
          <w:p w:rsidR="00375AE3" w:rsidRDefault="00375AE3" w:rsidP="00A1445C">
            <w:pPr>
              <w:spacing w:line="240" w:lineRule="auto"/>
              <w:ind w:firstLine="0"/>
              <w:jc w:val="center"/>
            </w:pPr>
          </w:p>
        </w:tc>
        <w:tc>
          <w:tcPr>
            <w:tcW w:w="1914" w:type="dxa"/>
            <w:vAlign w:val="center"/>
          </w:tcPr>
          <w:p w:rsidR="00375AE3" w:rsidRDefault="00375AE3" w:rsidP="00A1445C">
            <w:pPr>
              <w:spacing w:line="240" w:lineRule="auto"/>
              <w:ind w:firstLine="0"/>
              <w:jc w:val="center"/>
            </w:pPr>
            <w:r w:rsidRPr="006207B2">
              <w:rPr>
                <w:position w:val="-12"/>
              </w:rPr>
              <w:object w:dxaOrig="240" w:dyaOrig="380">
                <v:shape id="_x0000_i1033" type="#_x0000_t75" style="width:12pt;height:18.75pt" o:ole="">
                  <v:imagedata r:id="rId17" o:title=""/>
                </v:shape>
                <o:OLEObject Type="Embed" ProgID="Equation.DSMT4" ShapeID="_x0000_i1033" DrawAspect="Content" ObjectID="_1626824964" r:id="rId24"/>
              </w:object>
            </w:r>
          </w:p>
        </w:tc>
        <w:tc>
          <w:tcPr>
            <w:tcW w:w="1914" w:type="dxa"/>
            <w:vAlign w:val="center"/>
          </w:tcPr>
          <w:p w:rsidR="00375AE3" w:rsidRPr="00375AE3" w:rsidRDefault="00375AE3" w:rsidP="00375AE3">
            <w:pPr>
              <w:spacing w:line="240" w:lineRule="auto"/>
              <w:ind w:firstLine="0"/>
              <w:jc w:val="center"/>
            </w:pPr>
            <w:r w:rsidRPr="00375AE3">
              <w:t>0,0684043</w:t>
            </w:r>
          </w:p>
        </w:tc>
        <w:tc>
          <w:tcPr>
            <w:tcW w:w="1914" w:type="dxa"/>
            <w:vAlign w:val="center"/>
          </w:tcPr>
          <w:p w:rsidR="00375AE3" w:rsidRPr="00375AE3" w:rsidRDefault="00375AE3" w:rsidP="00375AE3">
            <w:pPr>
              <w:spacing w:line="240" w:lineRule="auto"/>
              <w:ind w:firstLine="0"/>
              <w:jc w:val="center"/>
            </w:pPr>
            <w:r w:rsidRPr="00375AE3">
              <w:t>0,1162414</w:t>
            </w:r>
          </w:p>
        </w:tc>
        <w:tc>
          <w:tcPr>
            <w:tcW w:w="1915" w:type="dxa"/>
            <w:vAlign w:val="center"/>
          </w:tcPr>
          <w:p w:rsidR="00375AE3" w:rsidRPr="00375AE3" w:rsidRDefault="00375AE3" w:rsidP="00375AE3">
            <w:pPr>
              <w:spacing w:line="240" w:lineRule="auto"/>
              <w:ind w:firstLine="0"/>
              <w:jc w:val="center"/>
            </w:pPr>
            <w:r w:rsidRPr="00375AE3">
              <w:t>9,896161</w:t>
            </w:r>
          </w:p>
        </w:tc>
      </w:tr>
    </w:tbl>
    <w:p w:rsidR="001C3A7D" w:rsidRDefault="001C3A7D" w:rsidP="001C3A7D"/>
    <w:p w:rsidR="001C3A7D" w:rsidRDefault="001C3A7D" w:rsidP="001C3A7D">
      <w:r>
        <w:t xml:space="preserve">Передача осуществляется на длине волны 1310 </w:t>
      </w:r>
      <w:proofErr w:type="spellStart"/>
      <w:r>
        <w:t>нм</w:t>
      </w:r>
      <w:proofErr w:type="spellEnd"/>
      <w:r w:rsidR="00A1445C" w:rsidRPr="00A1445C">
        <w:t xml:space="preserve"> – </w:t>
      </w:r>
      <w:r w:rsidR="00A1445C">
        <w:t xml:space="preserve">типичное значение для интерфейса </w:t>
      </w:r>
      <w:r w:rsidR="00A1445C">
        <w:rPr>
          <w:lang w:val="en-US"/>
        </w:rPr>
        <w:t>S</w:t>
      </w:r>
      <w:r w:rsidR="00A1445C" w:rsidRPr="00A1445C">
        <w:t>4.1.</w:t>
      </w:r>
      <w:r>
        <w:t xml:space="preserve"> Для этих значений коэффициенты преломления </w:t>
      </w:r>
      <w:r w:rsidR="00143D70">
        <w:t>матер</w:t>
      </w:r>
      <w:r w:rsidR="00143D70">
        <w:t>и</w:t>
      </w:r>
      <w:r w:rsidR="00143D70">
        <w:t xml:space="preserve">алов сердцевины и оболочки оптического волокна составят соответственно </w:t>
      </w:r>
      <w:r w:rsidR="0069628D" w:rsidRPr="00143D70">
        <w:rPr>
          <w:position w:val="-12"/>
        </w:rPr>
        <w:object w:dxaOrig="1340" w:dyaOrig="380">
          <v:shape id="_x0000_i1034" type="#_x0000_t75" style="width:66.75pt;height:18.75pt" o:ole="">
            <v:imagedata r:id="rId25" o:title=""/>
          </v:shape>
          <o:OLEObject Type="Embed" ProgID="Equation.DSMT4" ShapeID="_x0000_i1034" DrawAspect="Content" ObjectID="_1626824965" r:id="rId26"/>
        </w:object>
      </w:r>
      <w:r w:rsidR="00143D70">
        <w:t xml:space="preserve"> и </w:t>
      </w:r>
      <w:r w:rsidR="0069628D" w:rsidRPr="00143D70">
        <w:rPr>
          <w:position w:val="-12"/>
        </w:rPr>
        <w:object w:dxaOrig="1320" w:dyaOrig="380">
          <v:shape id="_x0000_i1035" type="#_x0000_t75" style="width:66pt;height:18.75pt" o:ole="">
            <v:imagedata r:id="rId27" o:title=""/>
          </v:shape>
          <o:OLEObject Type="Embed" ProgID="Equation.DSMT4" ShapeID="_x0000_i1035" DrawAspect="Content" ObjectID="_1626824966" r:id="rId28"/>
        </w:object>
      </w:r>
      <w:r w:rsidR="0069628D">
        <w:t>.</w:t>
      </w:r>
    </w:p>
    <w:p w:rsidR="0069628D" w:rsidRDefault="0069628D" w:rsidP="001C3A7D">
      <w:r>
        <w:t xml:space="preserve">Выбранные коэффициенты должны обеспечивать </w:t>
      </w:r>
      <w:proofErr w:type="spellStart"/>
      <w:r>
        <w:t>одномодовый</w:t>
      </w:r>
      <w:proofErr w:type="spellEnd"/>
      <w:r>
        <w:t xml:space="preserve"> режим работы. Для проверки вычисляется критическая частота:</w:t>
      </w:r>
    </w:p>
    <w:p w:rsidR="00EE3A9D" w:rsidRDefault="00EE3A9D" w:rsidP="00EE3A9D">
      <w:pPr>
        <w:pStyle w:val="MTDisplayEquation"/>
      </w:pPr>
      <w:r>
        <w:tab/>
      </w:r>
      <w:r w:rsidR="008259E2" w:rsidRPr="008259E2">
        <w:rPr>
          <w:position w:val="-32"/>
        </w:rPr>
        <w:object w:dxaOrig="6800" w:dyaOrig="760">
          <v:shape id="_x0000_i1036" type="#_x0000_t75" style="width:339.75pt;height:38.25pt" o:ole="">
            <v:imagedata r:id="rId29" o:title=""/>
          </v:shape>
          <o:OLEObject Type="Embed" ProgID="Equation.DSMT4" ShapeID="_x0000_i1036" DrawAspect="Content" ObjectID="_1626824967" r:id="rId30"/>
        </w:object>
      </w:r>
      <w:r>
        <w:t xml:space="preserve"> </w:t>
      </w:r>
    </w:p>
    <w:p w:rsidR="0069628D" w:rsidRPr="008259E2" w:rsidRDefault="008259E2" w:rsidP="001C3A7D">
      <w:r>
        <w:t xml:space="preserve">Поскольку </w:t>
      </w:r>
      <w:r w:rsidRPr="008259E2">
        <w:rPr>
          <w:position w:val="-10"/>
        </w:rPr>
        <w:object w:dxaOrig="1219" w:dyaOrig="340">
          <v:shape id="_x0000_i1037" type="#_x0000_t75" style="width:60.75pt;height:17.25pt" o:ole="">
            <v:imagedata r:id="rId31" o:title=""/>
          </v:shape>
          <o:OLEObject Type="Embed" ProgID="Equation.DSMT4" ShapeID="_x0000_i1037" DrawAspect="Content" ObjectID="_1626824968" r:id="rId32"/>
        </w:object>
      </w:r>
      <w:r>
        <w:t xml:space="preserve">, то условие </w:t>
      </w:r>
      <w:proofErr w:type="spellStart"/>
      <w:r>
        <w:t>одномодовости</w:t>
      </w:r>
      <w:proofErr w:type="spellEnd"/>
      <w:r>
        <w:t xml:space="preserve"> выполняется.</w:t>
      </w:r>
    </w:p>
    <w:p w:rsidR="00E53EBF" w:rsidRDefault="00E53EBF" w:rsidP="00E53EBF">
      <w:pPr>
        <w:pStyle w:val="2"/>
      </w:pPr>
      <w:bookmarkStart w:id="7" w:name="_Toc16211572"/>
      <w:r>
        <w:lastRenderedPageBreak/>
        <w:t xml:space="preserve">Расчет числовой апертуры </w:t>
      </w:r>
      <w:proofErr w:type="spellStart"/>
      <w:r>
        <w:t>световода</w:t>
      </w:r>
      <w:bookmarkEnd w:id="7"/>
      <w:proofErr w:type="spellEnd"/>
    </w:p>
    <w:p w:rsidR="00143D70" w:rsidRDefault="00143D70" w:rsidP="00143D70">
      <w:r>
        <w:t>Числовая апертура ОВ определяется выражением:</w:t>
      </w:r>
    </w:p>
    <w:p w:rsidR="00143D70" w:rsidRDefault="00143D70" w:rsidP="00143D70">
      <w:pPr>
        <w:pStyle w:val="MTDisplayEquation"/>
        <w:rPr>
          <w:lang w:val="en-US"/>
        </w:rPr>
      </w:pPr>
      <w:r>
        <w:tab/>
      </w:r>
      <w:r w:rsidR="008259E2" w:rsidRPr="00AD78D8">
        <w:rPr>
          <w:position w:val="-14"/>
        </w:rPr>
        <w:object w:dxaOrig="5340" w:dyaOrig="499">
          <v:shape id="_x0000_i1038" type="#_x0000_t75" style="width:267pt;height:24.75pt" o:ole="">
            <v:imagedata r:id="rId33" o:title=""/>
          </v:shape>
          <o:OLEObject Type="Embed" ProgID="Equation.DSMT4" ShapeID="_x0000_i1038" DrawAspect="Content" ObjectID="_1626824969" r:id="rId34"/>
        </w:object>
      </w:r>
    </w:p>
    <w:p w:rsidR="0004476D" w:rsidRPr="0004476D" w:rsidRDefault="0004476D" w:rsidP="0004476D">
      <w:r>
        <w:t xml:space="preserve">Поскольку </w:t>
      </w:r>
      <w:r w:rsidRPr="0004476D">
        <w:rPr>
          <w:position w:val="-10"/>
        </w:rPr>
        <w:object w:dxaOrig="1120" w:dyaOrig="340">
          <v:shape id="_x0000_i1039" type="#_x0000_t75" style="width:56.25pt;height:17.25pt" o:ole="">
            <v:imagedata r:id="rId35" o:title=""/>
          </v:shape>
          <o:OLEObject Type="Embed" ProgID="Equation.DSMT4" ShapeID="_x0000_i1039" DrawAspect="Content" ObjectID="_1626824970" r:id="rId36"/>
        </w:object>
      </w:r>
      <w:r>
        <w:t>, то ОВ пригодно для магистральной связи.</w:t>
      </w:r>
    </w:p>
    <w:p w:rsidR="00E53EBF" w:rsidRDefault="00E53EBF" w:rsidP="00E53EBF">
      <w:pPr>
        <w:pStyle w:val="2"/>
      </w:pPr>
      <w:bookmarkStart w:id="8" w:name="_Toc16211573"/>
      <w:r>
        <w:t xml:space="preserve">Расчет затухания </w:t>
      </w:r>
      <w:proofErr w:type="spellStart"/>
      <w:r>
        <w:t>световодов</w:t>
      </w:r>
      <w:bookmarkEnd w:id="8"/>
      <w:proofErr w:type="spellEnd"/>
    </w:p>
    <w:p w:rsidR="005C7DD0" w:rsidRDefault="005C7DD0" w:rsidP="005C7DD0">
      <w:r>
        <w:t xml:space="preserve">Потери на поглощение энергии в материале </w:t>
      </w:r>
      <w:proofErr w:type="spellStart"/>
      <w:r>
        <w:t>световода</w:t>
      </w:r>
      <w:proofErr w:type="spellEnd"/>
      <w:r>
        <w:t>:</w:t>
      </w:r>
    </w:p>
    <w:p w:rsidR="005C7DD0" w:rsidRPr="00B12919" w:rsidRDefault="005C7DD0" w:rsidP="005C7DD0">
      <w:pPr>
        <w:pStyle w:val="MTDisplayEquation"/>
      </w:pPr>
      <w:r>
        <w:tab/>
      </w:r>
      <w:r w:rsidR="009B62CC" w:rsidRPr="009B62CC">
        <w:rPr>
          <w:position w:val="-32"/>
        </w:rPr>
        <w:object w:dxaOrig="7600" w:dyaOrig="800">
          <v:shape id="_x0000_i1040" type="#_x0000_t75" style="width:380.25pt;height:39.75pt" o:ole="">
            <v:imagedata r:id="rId37" o:title=""/>
          </v:shape>
          <o:OLEObject Type="Embed" ProgID="Equation.DSMT4" ShapeID="_x0000_i1040" DrawAspect="Content" ObjectID="_1626824971" r:id="rId38"/>
        </w:object>
      </w:r>
      <w:r>
        <w:t xml:space="preserve"> </w:t>
      </w:r>
      <w:r w:rsidRPr="00B12919">
        <w:t>дБ/км</w:t>
      </w:r>
    </w:p>
    <w:p w:rsidR="005C7DD0" w:rsidRDefault="005C7DD0" w:rsidP="005C7DD0">
      <w:r w:rsidRPr="00B12919">
        <w:t>Потери н</w:t>
      </w:r>
      <w:r w:rsidRPr="005C7DD0">
        <w:t>а</w:t>
      </w:r>
      <w:r>
        <w:t xml:space="preserve"> </w:t>
      </w:r>
      <w:proofErr w:type="spellStart"/>
      <w:r>
        <w:t>релеевское</w:t>
      </w:r>
      <w:proofErr w:type="spellEnd"/>
      <w:r>
        <w:t xml:space="preserve"> рассеяние:</w:t>
      </w:r>
    </w:p>
    <w:p w:rsidR="005C7DD0" w:rsidRDefault="005C7DD0" w:rsidP="005C7DD0">
      <w:pPr>
        <w:pStyle w:val="MTDisplayEquation"/>
      </w:pPr>
      <w:r>
        <w:tab/>
      </w:r>
      <w:r w:rsidRPr="008D0A36">
        <w:rPr>
          <w:position w:val="-28"/>
        </w:rPr>
        <w:object w:dxaOrig="3680" w:dyaOrig="840">
          <v:shape id="_x0000_i1041" type="#_x0000_t75" style="width:183.75pt;height:42pt" o:ole="">
            <v:imagedata r:id="rId39" o:title=""/>
          </v:shape>
          <o:OLEObject Type="Embed" ProgID="Equation.DSMT4" ShapeID="_x0000_i1041" DrawAspect="Content" ObjectID="_1626824972" r:id="rId40"/>
        </w:object>
      </w:r>
      <w:r>
        <w:t xml:space="preserve"> </w:t>
      </w:r>
    </w:p>
    <w:p w:rsidR="005C7DD0" w:rsidRPr="005C7DD0" w:rsidRDefault="005C7DD0" w:rsidP="005C7DD0">
      <w:pPr>
        <w:pStyle w:val="MTDisplayEquation"/>
      </w:pPr>
      <w:r>
        <w:tab/>
      </w:r>
      <w:r w:rsidR="00652128" w:rsidRPr="008D0A36">
        <w:rPr>
          <w:position w:val="-46"/>
        </w:rPr>
        <w:object w:dxaOrig="7720" w:dyaOrig="1020">
          <v:shape id="_x0000_i1042" type="#_x0000_t75" style="width:386.25pt;height:51pt" o:ole="">
            <v:imagedata r:id="rId41" o:title=""/>
          </v:shape>
          <o:OLEObject Type="Embed" ProgID="Equation.DSMT4" ShapeID="_x0000_i1042" DrawAspect="Content" ObjectID="_1626824973" r:id="rId42"/>
        </w:object>
      </w:r>
      <w:r>
        <w:t xml:space="preserve"> </w:t>
      </w:r>
      <w:r w:rsidRPr="005C7DD0">
        <w:t>дБ/км</w:t>
      </w:r>
    </w:p>
    <w:p w:rsidR="005C7DD0" w:rsidRPr="005C7DD0" w:rsidRDefault="005C7DD0" w:rsidP="005C7DD0">
      <w:r w:rsidRPr="005C7DD0">
        <w:t>Собственн</w:t>
      </w:r>
      <w:r w:rsidR="004774E1">
        <w:t>ы</w:t>
      </w:r>
      <w:r w:rsidRPr="005C7DD0">
        <w:t xml:space="preserve">е потери в </w:t>
      </w:r>
      <w:proofErr w:type="spellStart"/>
      <w:r w:rsidRPr="005C7DD0">
        <w:t>световоде</w:t>
      </w:r>
      <w:proofErr w:type="spellEnd"/>
      <w:r w:rsidRPr="005C7DD0">
        <w:t>:</w:t>
      </w:r>
    </w:p>
    <w:p w:rsidR="00143D70" w:rsidRPr="00143D70" w:rsidRDefault="005C7DD0" w:rsidP="00F4616A">
      <w:pPr>
        <w:pStyle w:val="MTDisplayEquation"/>
      </w:pPr>
      <w:r w:rsidRPr="005C7DD0">
        <w:tab/>
      </w:r>
      <w:r w:rsidR="00652128" w:rsidRPr="009059E5">
        <w:rPr>
          <w:position w:val="-12"/>
          <w:lang w:val="en-US"/>
        </w:rPr>
        <w:object w:dxaOrig="4480" w:dyaOrig="380">
          <v:shape id="_x0000_i1043" type="#_x0000_t75" style="width:224.25pt;height:18.75pt" o:ole="">
            <v:imagedata r:id="rId43" o:title=""/>
          </v:shape>
          <o:OLEObject Type="Embed" ProgID="Equation.DSMT4" ShapeID="_x0000_i1043" DrawAspect="Content" ObjectID="_1626824974" r:id="rId44"/>
        </w:object>
      </w:r>
      <w:r w:rsidRPr="00854905">
        <w:t xml:space="preserve"> </w:t>
      </w:r>
      <w:r>
        <w:t>дБ/км</w:t>
      </w:r>
    </w:p>
    <w:p w:rsidR="00E53EBF" w:rsidRDefault="00E53EBF" w:rsidP="00E53EBF">
      <w:pPr>
        <w:pStyle w:val="2"/>
      </w:pPr>
      <w:bookmarkStart w:id="9" w:name="_Toc16211574"/>
      <w:r>
        <w:t>Расчет дисперсии оптического волокна</w:t>
      </w:r>
      <w:bookmarkEnd w:id="9"/>
    </w:p>
    <w:p w:rsidR="00D86E6E" w:rsidRDefault="00D86E6E" w:rsidP="00D86E6E">
      <w:r w:rsidRPr="00D86E6E">
        <w:t xml:space="preserve">В </w:t>
      </w:r>
      <w:proofErr w:type="spellStart"/>
      <w:r w:rsidRPr="00D86E6E">
        <w:t>одномодовых</w:t>
      </w:r>
      <w:proofErr w:type="spellEnd"/>
      <w:r w:rsidRPr="00D86E6E">
        <w:t xml:space="preserve"> </w:t>
      </w:r>
      <w:proofErr w:type="spellStart"/>
      <w:r w:rsidRPr="00D86E6E">
        <w:t>световодах</w:t>
      </w:r>
      <w:proofErr w:type="spellEnd"/>
      <w:r w:rsidRPr="00D86E6E">
        <w:t xml:space="preserve"> проявляются материальная и волноводная дисперсии</w:t>
      </w:r>
      <w:r>
        <w:t>. Они рассчитываются по формулам:</w:t>
      </w:r>
    </w:p>
    <w:p w:rsidR="00D86E6E" w:rsidRPr="006C619A" w:rsidRDefault="00D86E6E" w:rsidP="00D86E6E">
      <w:pPr>
        <w:pStyle w:val="MTDisplayEquation"/>
      </w:pPr>
      <w:r>
        <w:tab/>
      </w:r>
      <w:r w:rsidRPr="00D86E6E">
        <w:rPr>
          <w:position w:val="-14"/>
        </w:rPr>
        <w:object w:dxaOrig="1719" w:dyaOrig="420">
          <v:shape id="_x0000_i1044" type="#_x0000_t75" style="width:86.25pt;height:21pt" o:ole="">
            <v:imagedata r:id="rId45" o:title=""/>
          </v:shape>
          <o:OLEObject Type="Embed" ProgID="Equation.DSMT4" ShapeID="_x0000_i1044" DrawAspect="Content" ObjectID="_1626824975" r:id="rId46"/>
        </w:object>
      </w:r>
      <w:r>
        <w:t xml:space="preserve"> и </w:t>
      </w:r>
      <w:r w:rsidR="00D262A1" w:rsidRPr="00D86E6E">
        <w:rPr>
          <w:position w:val="-14"/>
        </w:rPr>
        <w:object w:dxaOrig="1579" w:dyaOrig="420">
          <v:shape id="_x0000_i1045" type="#_x0000_t75" style="width:78.75pt;height:21pt" o:ole="">
            <v:imagedata r:id="rId47" o:title=""/>
          </v:shape>
          <o:OLEObject Type="Embed" ProgID="Equation.DSMT4" ShapeID="_x0000_i1045" DrawAspect="Content" ObjectID="_1626824976" r:id="rId48"/>
        </w:object>
      </w:r>
    </w:p>
    <w:p w:rsidR="00D86E6E" w:rsidRDefault="00761841" w:rsidP="00D86E6E">
      <w:r>
        <w:t>Удельная материальная дисперсия:</w:t>
      </w:r>
    </w:p>
    <w:p w:rsidR="00761841" w:rsidRDefault="00761841" w:rsidP="00761841">
      <w:pPr>
        <w:pStyle w:val="MTDisplayEquation"/>
      </w:pPr>
      <w:r>
        <w:tab/>
      </w:r>
      <w:r w:rsidR="005D750D" w:rsidRPr="00761841">
        <w:rPr>
          <w:position w:val="-36"/>
        </w:rPr>
        <w:object w:dxaOrig="6460" w:dyaOrig="1420">
          <v:shape id="_x0000_i1046" type="#_x0000_t75" style="width:323.25pt;height:71.25pt" o:ole="">
            <v:imagedata r:id="rId49" o:title=""/>
          </v:shape>
          <o:OLEObject Type="Embed" ProgID="Equation.DSMT4" ShapeID="_x0000_i1046" DrawAspect="Content" ObjectID="_1626824977" r:id="rId50"/>
        </w:object>
      </w:r>
      <w:r>
        <w:t xml:space="preserve"> </w:t>
      </w:r>
      <w:proofErr w:type="spellStart"/>
      <w:r w:rsidR="00D262A1">
        <w:t>пс</w:t>
      </w:r>
      <w:proofErr w:type="spellEnd"/>
      <w:r w:rsidR="00D262A1">
        <w:t>/(</w:t>
      </w:r>
      <w:proofErr w:type="spellStart"/>
      <w:r w:rsidR="00D262A1">
        <w:t>нм</w:t>
      </w:r>
      <w:r w:rsidR="00D262A1">
        <w:rPr>
          <w:rFonts w:ascii="Cambria Math" w:hAnsi="Cambria Math"/>
        </w:rPr>
        <w:t>∙</w:t>
      </w:r>
      <w:r w:rsidR="00D262A1">
        <w:t>км</w:t>
      </w:r>
      <w:proofErr w:type="spellEnd"/>
      <w:r w:rsidR="00D262A1">
        <w:t>)</w:t>
      </w:r>
    </w:p>
    <w:p w:rsidR="00761841" w:rsidRDefault="00761841" w:rsidP="00761841">
      <w:r>
        <w:t>Производная коэффициента преломления по длине волны:</w:t>
      </w:r>
    </w:p>
    <w:p w:rsidR="00761841" w:rsidRDefault="00761841" w:rsidP="00761841">
      <w:pPr>
        <w:pStyle w:val="MTDisplayEquation"/>
      </w:pPr>
      <w:r>
        <w:lastRenderedPageBreak/>
        <w:tab/>
      </w:r>
      <w:r w:rsidR="00D262A1" w:rsidRPr="00761841">
        <w:rPr>
          <w:position w:val="-46"/>
        </w:rPr>
        <w:object w:dxaOrig="4480" w:dyaOrig="940">
          <v:shape id="_x0000_i1047" type="#_x0000_t75" style="width:224.25pt;height:47.25pt" o:ole="">
            <v:imagedata r:id="rId51" o:title=""/>
          </v:shape>
          <o:OLEObject Type="Embed" ProgID="Equation.DSMT4" ShapeID="_x0000_i1047" DrawAspect="Content" ObjectID="_1626824978" r:id="rId52"/>
        </w:object>
      </w:r>
    </w:p>
    <w:p w:rsidR="00D262A1" w:rsidRDefault="00D262A1" w:rsidP="00D262A1">
      <w:r>
        <w:t>Удельная волноводная дисперсия:</w:t>
      </w:r>
    </w:p>
    <w:p w:rsidR="00D262A1" w:rsidRPr="00D262A1" w:rsidRDefault="00D262A1" w:rsidP="00D262A1">
      <w:pPr>
        <w:pStyle w:val="MTDisplayEquation"/>
      </w:pPr>
      <w:r>
        <w:tab/>
      </w:r>
      <w:r w:rsidR="00F4616A" w:rsidRPr="00A1001B">
        <w:rPr>
          <w:position w:val="-32"/>
        </w:rPr>
        <w:object w:dxaOrig="6520" w:dyaOrig="820">
          <v:shape id="_x0000_i1048" type="#_x0000_t75" style="width:326.25pt;height:41.25pt" o:ole="">
            <v:imagedata r:id="rId53" o:title=""/>
          </v:shape>
          <o:OLEObject Type="Embed" ProgID="Equation.DSMT4" ShapeID="_x0000_i1048" DrawAspect="Content" ObjectID="_1626824979" r:id="rId54"/>
        </w:object>
      </w:r>
      <w:r>
        <w:t xml:space="preserve"> </w:t>
      </w:r>
    </w:p>
    <w:p w:rsidR="009E0C04" w:rsidRPr="00F4616A" w:rsidRDefault="00F4616A" w:rsidP="00F4616A">
      <w:r>
        <w:t xml:space="preserve">При ширине спектра 2,4 </w:t>
      </w:r>
      <w:proofErr w:type="spellStart"/>
      <w:r>
        <w:t>нм</w:t>
      </w:r>
      <w:proofErr w:type="spellEnd"/>
      <w:r>
        <w:t xml:space="preserve"> составляющие дисперсии:</w:t>
      </w:r>
    </w:p>
    <w:p w:rsidR="007A3A84" w:rsidRPr="0046223E" w:rsidRDefault="007A3A84" w:rsidP="007A3A84">
      <w:pPr>
        <w:pStyle w:val="MTDisplayEquation"/>
      </w:pPr>
      <w:r>
        <w:tab/>
      </w:r>
      <w:r w:rsidR="005D750D" w:rsidRPr="007A3A84">
        <w:rPr>
          <w:position w:val="-12"/>
        </w:rPr>
        <w:object w:dxaOrig="3180" w:dyaOrig="380">
          <v:shape id="_x0000_i1049" type="#_x0000_t75" style="width:159pt;height:18.75pt" o:ole="">
            <v:imagedata r:id="rId55" o:title=""/>
          </v:shape>
          <o:OLEObject Type="Embed" ProgID="Equation.DSMT4" ShapeID="_x0000_i1049" DrawAspect="Content" ObjectID="_1626824980" r:id="rId56"/>
        </w:object>
      </w:r>
      <w:r>
        <w:t xml:space="preserve"> </w:t>
      </w:r>
      <w:proofErr w:type="spellStart"/>
      <w:r>
        <w:t>пс</w:t>
      </w:r>
      <w:proofErr w:type="spellEnd"/>
      <w:r>
        <w:t xml:space="preserve">/км и </w:t>
      </w:r>
      <w:r w:rsidRPr="007A3A84">
        <w:rPr>
          <w:position w:val="-12"/>
        </w:rPr>
        <w:object w:dxaOrig="2460" w:dyaOrig="380">
          <v:shape id="_x0000_i1050" type="#_x0000_t75" style="width:123pt;height:18.75pt" o:ole="">
            <v:imagedata r:id="rId57" o:title=""/>
          </v:shape>
          <o:OLEObject Type="Embed" ProgID="Equation.DSMT4" ShapeID="_x0000_i1050" DrawAspect="Content" ObjectID="_1626824981" r:id="rId58"/>
        </w:object>
      </w:r>
    </w:p>
    <w:p w:rsidR="005C7DD0" w:rsidRDefault="0046223E" w:rsidP="005C7DD0">
      <w:r>
        <w:t xml:space="preserve">Полное </w:t>
      </w:r>
      <w:proofErr w:type="spellStart"/>
      <w:r>
        <w:t>километрическое</w:t>
      </w:r>
      <w:proofErr w:type="spellEnd"/>
      <w:r>
        <w:t xml:space="preserve"> уширение импульса:</w:t>
      </w:r>
    </w:p>
    <w:p w:rsidR="0046223E" w:rsidRPr="005C7DD0" w:rsidRDefault="0046223E" w:rsidP="0046223E">
      <w:pPr>
        <w:pStyle w:val="MTDisplayEquation"/>
      </w:pPr>
      <w:r>
        <w:tab/>
      </w:r>
      <w:r w:rsidR="005D750D" w:rsidRPr="0046223E">
        <w:rPr>
          <w:position w:val="-14"/>
        </w:rPr>
        <w:object w:dxaOrig="4400" w:dyaOrig="420">
          <v:shape id="_x0000_i1051" type="#_x0000_t75" style="width:219.75pt;height:21pt" o:ole="">
            <v:imagedata r:id="rId59" o:title=""/>
          </v:shape>
          <o:OLEObject Type="Embed" ProgID="Equation.DSMT4" ShapeID="_x0000_i1051" DrawAspect="Content" ObjectID="_1626824982" r:id="rId60"/>
        </w:object>
      </w:r>
      <w:r>
        <w:t xml:space="preserve"> </w:t>
      </w:r>
      <w:proofErr w:type="spellStart"/>
      <w:r>
        <w:t>пс</w:t>
      </w:r>
      <w:proofErr w:type="spellEnd"/>
      <w:r>
        <w:t>/км</w:t>
      </w:r>
    </w:p>
    <w:p w:rsidR="00E53EBF" w:rsidRDefault="00E53EBF" w:rsidP="00E53EBF">
      <w:pPr>
        <w:pStyle w:val="2"/>
      </w:pPr>
      <w:bookmarkStart w:id="10" w:name="_Toc16211575"/>
      <w:r>
        <w:t xml:space="preserve">Расчет коэффициента фазы, волнового сопротивления и скорости передачи по </w:t>
      </w:r>
      <w:proofErr w:type="spellStart"/>
      <w:r>
        <w:t>световодам</w:t>
      </w:r>
      <w:bookmarkEnd w:id="10"/>
      <w:proofErr w:type="spellEnd"/>
    </w:p>
    <w:p w:rsidR="001B2E0A" w:rsidRDefault="001B2E0A" w:rsidP="001B2E0A">
      <w:r>
        <w:t>Волновое сопротивление определяется условием:</w:t>
      </w:r>
    </w:p>
    <w:p w:rsidR="001B2E0A" w:rsidRPr="006C619A" w:rsidRDefault="001B2E0A" w:rsidP="001B2E0A">
      <w:pPr>
        <w:pStyle w:val="MTDisplayEquation"/>
      </w:pPr>
      <w:r>
        <w:tab/>
      </w:r>
      <w:r w:rsidRPr="001B2E0A">
        <w:rPr>
          <w:position w:val="-34"/>
        </w:rPr>
        <w:object w:dxaOrig="1600" w:dyaOrig="780">
          <v:shape id="_x0000_i1052" type="#_x0000_t75" style="width:80.25pt;height:39pt" o:ole="">
            <v:imagedata r:id="rId61" o:title=""/>
          </v:shape>
          <o:OLEObject Type="Embed" ProgID="Equation.DSMT4" ShapeID="_x0000_i1052" DrawAspect="Content" ObjectID="_1626824983" r:id="rId62"/>
        </w:object>
      </w:r>
      <w:r>
        <w:t xml:space="preserve"> </w:t>
      </w:r>
    </w:p>
    <w:p w:rsidR="000E7F59" w:rsidRDefault="000E7F59" w:rsidP="000E7F59">
      <w:r>
        <w:t>Волновое сопротивление идеальной среды:</w:t>
      </w:r>
    </w:p>
    <w:p w:rsidR="000E7F59" w:rsidRDefault="000E7F59" w:rsidP="000E7F59">
      <w:pPr>
        <w:pStyle w:val="MTDisplayEquation"/>
      </w:pPr>
      <w:r>
        <w:tab/>
      </w:r>
      <w:r w:rsidRPr="000E7F59">
        <w:rPr>
          <w:position w:val="-70"/>
        </w:rPr>
        <w:object w:dxaOrig="6420" w:dyaOrig="1200">
          <v:shape id="_x0000_i1053" type="#_x0000_t75" style="width:321pt;height:60pt" o:ole="">
            <v:imagedata r:id="rId63" o:title=""/>
          </v:shape>
          <o:OLEObject Type="Embed" ProgID="Equation.DSMT4" ShapeID="_x0000_i1053" DrawAspect="Content" ObjectID="_1626824984" r:id="rId64"/>
        </w:object>
      </w:r>
      <w:r>
        <w:t xml:space="preserve"> </w:t>
      </w:r>
      <w:r w:rsidR="00DC1C79">
        <w:t>Ом</w:t>
      </w:r>
    </w:p>
    <w:p w:rsidR="00DC1C79" w:rsidRDefault="00DC1C79" w:rsidP="00DC1C79">
      <w:r>
        <w:t>Тогда:</w:t>
      </w:r>
    </w:p>
    <w:p w:rsidR="00DC1C79" w:rsidRPr="005010EC" w:rsidRDefault="00DC1C79" w:rsidP="00DC1C79">
      <w:pPr>
        <w:pStyle w:val="MTDisplayEquation"/>
      </w:pPr>
      <w:r>
        <w:tab/>
      </w:r>
      <w:r w:rsidRPr="00DC1C79">
        <w:rPr>
          <w:position w:val="-12"/>
        </w:rPr>
        <w:object w:dxaOrig="2180" w:dyaOrig="380">
          <v:shape id="_x0000_i1054" type="#_x0000_t75" style="width:108.75pt;height:18.75pt" o:ole="">
            <v:imagedata r:id="rId65" o:title=""/>
          </v:shape>
          <o:OLEObject Type="Embed" ProgID="Equation.DSMT4" ShapeID="_x0000_i1054" DrawAspect="Content" ObjectID="_1626824985" r:id="rId66"/>
        </w:object>
      </w:r>
      <w:r>
        <w:t xml:space="preserve"> </w:t>
      </w:r>
      <w:r w:rsidR="005010EC">
        <w:t>Ом</w:t>
      </w:r>
    </w:p>
    <w:p w:rsidR="00DC1C79" w:rsidRDefault="005010EC" w:rsidP="00DC1C79">
      <w:r>
        <w:t>Волновое число идеальной среды:</w:t>
      </w:r>
    </w:p>
    <w:p w:rsidR="005010EC" w:rsidRDefault="005010EC" w:rsidP="005010EC">
      <w:pPr>
        <w:pStyle w:val="MTDisplayEquation"/>
      </w:pPr>
      <w:r>
        <w:tab/>
      </w:r>
      <w:r w:rsidRPr="005010EC">
        <w:rPr>
          <w:position w:val="-32"/>
        </w:rPr>
        <w:object w:dxaOrig="3060" w:dyaOrig="760">
          <v:shape id="_x0000_i1055" type="#_x0000_t75" style="width:153pt;height:38.25pt" o:ole="">
            <v:imagedata r:id="rId67" o:title=""/>
          </v:shape>
          <o:OLEObject Type="Embed" ProgID="Equation.DSMT4" ShapeID="_x0000_i1055" DrawAspect="Content" ObjectID="_1626824986" r:id="rId68"/>
        </w:object>
      </w:r>
      <w:r>
        <w:t xml:space="preserve"> </w:t>
      </w:r>
    </w:p>
    <w:p w:rsidR="008700D6" w:rsidRDefault="008700D6" w:rsidP="008700D6">
      <w:r>
        <w:t>Волновое число оболочки и сердцевины:</w:t>
      </w:r>
    </w:p>
    <w:p w:rsidR="008700D6" w:rsidRDefault="008700D6" w:rsidP="008700D6">
      <w:pPr>
        <w:pStyle w:val="MTDisplayEquation"/>
      </w:pPr>
      <w:r>
        <w:lastRenderedPageBreak/>
        <w:tab/>
      </w:r>
      <w:r w:rsidRPr="008700D6">
        <w:rPr>
          <w:position w:val="-12"/>
        </w:rPr>
        <w:object w:dxaOrig="3840" w:dyaOrig="380">
          <v:shape id="_x0000_i1056" type="#_x0000_t75" style="width:192pt;height:18.75pt" o:ole="">
            <v:imagedata r:id="rId69" o:title=""/>
          </v:shape>
          <o:OLEObject Type="Embed" ProgID="Equation.DSMT4" ShapeID="_x0000_i1056" DrawAspect="Content" ObjectID="_1626824987" r:id="rId70"/>
        </w:object>
      </w:r>
      <w:r>
        <w:t xml:space="preserve"> и  </w:t>
      </w:r>
      <w:r w:rsidR="006C619A" w:rsidRPr="008700D6">
        <w:rPr>
          <w:position w:val="-12"/>
        </w:rPr>
        <w:object w:dxaOrig="3820" w:dyaOrig="380">
          <v:shape id="_x0000_i1070" type="#_x0000_t75" style="width:191.25pt;height:18.75pt" o:ole="">
            <v:imagedata r:id="rId71" o:title=""/>
          </v:shape>
          <o:OLEObject Type="Embed" ProgID="Equation.DSMT4" ShapeID="_x0000_i1070" DrawAspect="Content" ObjectID="_1626824988" r:id="rId72"/>
        </w:object>
      </w:r>
    </w:p>
    <w:p w:rsidR="001A2B88" w:rsidRDefault="001A2B88" w:rsidP="001A2B88">
      <w:r>
        <w:t>Коэффициент фазы:</w:t>
      </w:r>
    </w:p>
    <w:p w:rsidR="001A2B88" w:rsidRDefault="001A2B88" w:rsidP="001A2B88">
      <w:pPr>
        <w:pStyle w:val="MTDisplayEquation"/>
      </w:pPr>
      <w:r>
        <w:tab/>
      </w:r>
      <w:r w:rsidRPr="001A2B88">
        <w:rPr>
          <w:position w:val="-10"/>
        </w:rPr>
        <w:object w:dxaOrig="2120" w:dyaOrig="340">
          <v:shape id="_x0000_i1057" type="#_x0000_t75" style="width:105.75pt;height:17.25pt" o:ole="">
            <v:imagedata r:id="rId73" o:title=""/>
          </v:shape>
          <o:OLEObject Type="Embed" ProgID="Equation.DSMT4" ShapeID="_x0000_i1057" DrawAspect="Content" ObjectID="_1626824989" r:id="rId74"/>
        </w:object>
      </w:r>
      <w:r>
        <w:t xml:space="preserve"> рад/</w:t>
      </w:r>
      <w:proofErr w:type="gramStart"/>
      <w:r>
        <w:t>км</w:t>
      </w:r>
      <w:proofErr w:type="gramEnd"/>
      <w:r>
        <w:t xml:space="preserve"> </w:t>
      </w:r>
    </w:p>
    <w:p w:rsidR="00E92103" w:rsidRDefault="00E92103" w:rsidP="00E92103">
      <w:r>
        <w:t>Фазовая скорость:</w:t>
      </w:r>
    </w:p>
    <w:p w:rsidR="00E92103" w:rsidRPr="00E92103" w:rsidRDefault="00E92103" w:rsidP="00E92103">
      <w:pPr>
        <w:pStyle w:val="MTDisplayEquation"/>
      </w:pPr>
      <w:r>
        <w:tab/>
      </w:r>
      <w:r w:rsidR="00CC78D6" w:rsidRPr="00E92103">
        <w:rPr>
          <w:position w:val="-32"/>
        </w:rPr>
        <w:object w:dxaOrig="3820" w:dyaOrig="800">
          <v:shape id="_x0000_i1058" type="#_x0000_t75" style="width:191.25pt;height:39.75pt" o:ole="">
            <v:imagedata r:id="rId75" o:title=""/>
          </v:shape>
          <o:OLEObject Type="Embed" ProgID="Equation.DSMT4" ShapeID="_x0000_i1058" DrawAspect="Content" ObjectID="_1626824990" r:id="rId76"/>
        </w:object>
      </w:r>
      <w:r>
        <w:t xml:space="preserve"> </w:t>
      </w:r>
      <w:proofErr w:type="gramStart"/>
      <w:r w:rsidR="00CC78D6">
        <w:t>м</w:t>
      </w:r>
      <w:proofErr w:type="gramEnd"/>
      <w:r w:rsidR="00CC78D6">
        <w:t>/с</w:t>
      </w:r>
    </w:p>
    <w:p w:rsidR="00E53EBF" w:rsidRPr="00E53EBF" w:rsidRDefault="00E53EBF" w:rsidP="00E53EBF">
      <w:pPr>
        <w:pStyle w:val="1"/>
        <w:rPr>
          <w:lang w:val="ru-RU"/>
        </w:rPr>
      </w:pPr>
      <w:bookmarkStart w:id="11" w:name="_Toc16211576"/>
      <w:r w:rsidRPr="00E53EBF">
        <w:rPr>
          <w:lang w:val="ru-RU"/>
        </w:rPr>
        <w:t>Определение длины регенерационного участка</w:t>
      </w:r>
      <w:bookmarkEnd w:id="11"/>
    </w:p>
    <w:p w:rsidR="00E53EBF" w:rsidRDefault="00E53EBF" w:rsidP="00E53EBF">
      <w:pPr>
        <w:pStyle w:val="2"/>
      </w:pPr>
      <w:bookmarkStart w:id="12" w:name="_Toc16211577"/>
      <w:r>
        <w:t>Определение длины регенерационного участка по затуханию оптического кабеля</w:t>
      </w:r>
      <w:bookmarkEnd w:id="12"/>
    </w:p>
    <w:p w:rsidR="00281600" w:rsidRDefault="00281600" w:rsidP="00281600">
      <w:r w:rsidRPr="00281600">
        <w:t xml:space="preserve">Длина регенерационного участка для заданной аппаратуры передачи и заданном </w:t>
      </w:r>
      <w:proofErr w:type="gramStart"/>
      <w:r w:rsidRPr="00281600">
        <w:t>качестве</w:t>
      </w:r>
      <w:proofErr w:type="gramEnd"/>
      <w:r w:rsidRPr="00281600">
        <w:t xml:space="preserve"> связи определяется характеристиками оптического кабеля: затуханием и дисперсией. Затухание лимитирует длину участка по потерям в тракте передачи. Дисперсия приводит к расширению импульсов, которое возрастает с увеличением длины линии, что приводит к повышению вероя</w:t>
      </w:r>
      <w:r w:rsidRPr="00281600">
        <w:t>т</w:t>
      </w:r>
      <w:r w:rsidRPr="00281600">
        <w:t>ности ошибки передаваемой информации.</w:t>
      </w:r>
    </w:p>
    <w:p w:rsidR="00281600" w:rsidRDefault="00281600" w:rsidP="00281600">
      <w:r>
        <w:t>Минимально допустимая мощность на входе приёмной части регенер</w:t>
      </w:r>
      <w:r>
        <w:t>а</w:t>
      </w:r>
      <w:r>
        <w:t>ционного устройства с учётом всех затуханий в кабеле регенерационного участка определяется выражением:</w:t>
      </w:r>
    </w:p>
    <w:p w:rsidR="00281600" w:rsidRDefault="00281600" w:rsidP="00281600">
      <w:pPr>
        <w:pStyle w:val="MTDisplayEquation"/>
      </w:pPr>
      <w:r>
        <w:tab/>
      </w:r>
      <w:r w:rsidR="00D864BD" w:rsidRPr="00281600">
        <w:rPr>
          <w:position w:val="-36"/>
        </w:rPr>
        <w:object w:dxaOrig="5800" w:dyaOrig="859">
          <v:shape id="_x0000_i1059" type="#_x0000_t75" style="width:290.25pt;height:42.75pt" o:ole="">
            <v:imagedata r:id="rId77" o:title=""/>
          </v:shape>
          <o:OLEObject Type="Embed" ProgID="Equation.DSMT4" ShapeID="_x0000_i1059" DrawAspect="Content" ObjectID="_1626824991" r:id="rId78"/>
        </w:object>
      </w:r>
      <w:r>
        <w:t xml:space="preserve"> </w:t>
      </w:r>
    </w:p>
    <w:p w:rsidR="00D864BD" w:rsidRDefault="00D864BD" w:rsidP="00D864BD">
      <w:r>
        <w:t xml:space="preserve">Мощность передатчика и чувствительность приёмника для заданного типа аппаратуры </w:t>
      </w:r>
      <w:r w:rsidR="000765BB">
        <w:t xml:space="preserve">и интерфейса </w:t>
      </w:r>
      <w:r>
        <w:t xml:space="preserve">составляют </w:t>
      </w:r>
      <w:r w:rsidR="000765BB" w:rsidRPr="00D864BD">
        <w:rPr>
          <w:position w:val="-16"/>
        </w:rPr>
        <w:object w:dxaOrig="1800" w:dyaOrig="420">
          <v:shape id="_x0000_i1060" type="#_x0000_t75" style="width:90pt;height:21pt" o:ole="">
            <v:imagedata r:id="rId79" o:title=""/>
          </v:shape>
          <o:OLEObject Type="Embed" ProgID="Equation.DSMT4" ShapeID="_x0000_i1060" DrawAspect="Content" ObjectID="_1626824992" r:id="rId80"/>
        </w:object>
      </w:r>
      <w:r w:rsidR="000765BB">
        <w:t xml:space="preserve"> </w:t>
      </w:r>
      <w:proofErr w:type="spellStart"/>
      <w:r w:rsidR="000765BB">
        <w:t>дБм</w:t>
      </w:r>
      <w:proofErr w:type="spellEnd"/>
      <w:r w:rsidR="000765BB">
        <w:t xml:space="preserve"> и </w:t>
      </w:r>
      <w:r w:rsidR="000765BB" w:rsidRPr="000765BB">
        <w:rPr>
          <w:position w:val="-16"/>
        </w:rPr>
        <w:object w:dxaOrig="1520" w:dyaOrig="420">
          <v:shape id="_x0000_i1061" type="#_x0000_t75" style="width:75.75pt;height:21pt" o:ole="">
            <v:imagedata r:id="rId81" o:title=""/>
          </v:shape>
          <o:OLEObject Type="Embed" ProgID="Equation.DSMT4" ShapeID="_x0000_i1061" DrawAspect="Content" ObjectID="_1626824993" r:id="rId82"/>
        </w:object>
      </w:r>
      <w:r w:rsidR="000765BB">
        <w:t xml:space="preserve"> </w:t>
      </w:r>
      <w:proofErr w:type="spellStart"/>
      <w:r w:rsidR="000765BB">
        <w:t>дБм</w:t>
      </w:r>
      <w:proofErr w:type="spellEnd"/>
      <w:r w:rsidR="000765BB">
        <w:t xml:space="preserve">. Потери при вводе светового пучка в волокно и выводе из него составляют, как правило, </w:t>
      </w:r>
      <w:r w:rsidR="00BA5D33" w:rsidRPr="000765BB">
        <w:rPr>
          <w:position w:val="-12"/>
        </w:rPr>
        <w:object w:dxaOrig="880" w:dyaOrig="380">
          <v:shape id="_x0000_i1062" type="#_x0000_t75" style="width:44.25pt;height:18.75pt" o:ole="">
            <v:imagedata r:id="rId83" o:title=""/>
          </v:shape>
          <o:OLEObject Type="Embed" ProgID="Equation.DSMT4" ShapeID="_x0000_i1062" DrawAspect="Content" ObjectID="_1626824994" r:id="rId84"/>
        </w:object>
      </w:r>
      <w:r w:rsidR="00BA5D33">
        <w:t xml:space="preserve"> дБ и </w:t>
      </w:r>
      <w:r w:rsidR="00BA5D33" w:rsidRPr="00BA5D33">
        <w:rPr>
          <w:position w:val="-12"/>
        </w:rPr>
        <w:object w:dxaOrig="1200" w:dyaOrig="380">
          <v:shape id="_x0000_i1063" type="#_x0000_t75" style="width:60pt;height:18.75pt" o:ole="">
            <v:imagedata r:id="rId85" o:title=""/>
          </v:shape>
          <o:OLEObject Type="Embed" ProgID="Equation.DSMT4" ShapeID="_x0000_i1063" DrawAspect="Content" ObjectID="_1626824995" r:id="rId86"/>
        </w:object>
      </w:r>
      <w:r w:rsidR="00BA5D33">
        <w:t xml:space="preserve"> дБ. При использовании современных методов сварки ОВ и лучших существующих коннекторов п</w:t>
      </w:r>
      <w:r w:rsidR="00BA5D33">
        <w:t>о</w:t>
      </w:r>
      <w:r w:rsidR="00BA5D33">
        <w:lastRenderedPageBreak/>
        <w:t xml:space="preserve">тери в неразъёмных и разъёмных соединения составят </w:t>
      </w:r>
      <w:r w:rsidR="00BA5D33" w:rsidRPr="00BA5D33">
        <w:rPr>
          <w:position w:val="-12"/>
        </w:rPr>
        <w:object w:dxaOrig="1240" w:dyaOrig="380">
          <v:shape id="_x0000_i1064" type="#_x0000_t75" style="width:62.25pt;height:18.75pt" o:ole="">
            <v:imagedata r:id="rId87" o:title=""/>
          </v:shape>
          <o:OLEObject Type="Embed" ProgID="Equation.DSMT4" ShapeID="_x0000_i1064" DrawAspect="Content" ObjectID="_1626824996" r:id="rId88"/>
        </w:object>
      </w:r>
      <w:r w:rsidR="00BA5D33">
        <w:t xml:space="preserve"> дБ и </w:t>
      </w:r>
      <w:r w:rsidR="00053E0A" w:rsidRPr="00BA5D33">
        <w:rPr>
          <w:position w:val="-16"/>
        </w:rPr>
        <w:object w:dxaOrig="1140" w:dyaOrig="420">
          <v:shape id="_x0000_i1065" type="#_x0000_t75" style="width:57pt;height:21pt" o:ole="">
            <v:imagedata r:id="rId89" o:title=""/>
          </v:shape>
          <o:OLEObject Type="Embed" ProgID="Equation.DSMT4" ShapeID="_x0000_i1065" DrawAspect="Content" ObjectID="_1626824997" r:id="rId90"/>
        </w:object>
      </w:r>
      <w:r w:rsidR="00053E0A">
        <w:t xml:space="preserve"> дБ.</w:t>
      </w:r>
    </w:p>
    <w:p w:rsidR="00053E0A" w:rsidRDefault="00053E0A" w:rsidP="00D864BD">
      <w:r>
        <w:t>Энергетический потенциал аппаратуры:</w:t>
      </w:r>
    </w:p>
    <w:p w:rsidR="00053E0A" w:rsidRDefault="00053E0A" w:rsidP="00053E0A">
      <w:pPr>
        <w:pStyle w:val="MTDisplayEquation"/>
      </w:pPr>
      <w:r>
        <w:tab/>
      </w:r>
      <w:r w:rsidRPr="00053E0A">
        <w:rPr>
          <w:position w:val="-16"/>
        </w:rPr>
        <w:object w:dxaOrig="6420" w:dyaOrig="420">
          <v:shape id="_x0000_i1066" type="#_x0000_t75" style="width:321pt;height:21pt" o:ole="">
            <v:imagedata r:id="rId91" o:title=""/>
          </v:shape>
          <o:OLEObject Type="Embed" ProgID="Equation.DSMT4" ShapeID="_x0000_i1066" DrawAspect="Content" ObjectID="_1626824998" r:id="rId92"/>
        </w:object>
      </w:r>
      <w:r>
        <w:t xml:space="preserve"> дБ</w:t>
      </w:r>
    </w:p>
    <w:p w:rsidR="00053E0A" w:rsidRDefault="00CD56D9" w:rsidP="00053E0A">
      <w:r>
        <w:t>Длина регенерационного участка, ограниченная затуханием составит:</w:t>
      </w:r>
    </w:p>
    <w:p w:rsidR="00CD56D9" w:rsidRPr="00053E0A" w:rsidRDefault="00CD56D9" w:rsidP="00CD56D9">
      <w:pPr>
        <w:pStyle w:val="MTDisplayEquation"/>
      </w:pPr>
      <w:r>
        <w:tab/>
      </w:r>
      <w:r w:rsidR="00F9248F" w:rsidRPr="00CD56D9">
        <w:rPr>
          <w:position w:val="-34"/>
        </w:rPr>
        <w:object w:dxaOrig="6460" w:dyaOrig="820">
          <v:shape id="_x0000_i1067" type="#_x0000_t75" style="width:323.25pt;height:41.25pt" o:ole="">
            <v:imagedata r:id="rId93" o:title=""/>
          </v:shape>
          <o:OLEObject Type="Embed" ProgID="Equation.DSMT4" ShapeID="_x0000_i1067" DrawAspect="Content" ObjectID="_1626824999" r:id="rId94"/>
        </w:object>
      </w:r>
      <w:r>
        <w:t xml:space="preserve"> </w:t>
      </w:r>
      <w:r w:rsidR="00F9248F">
        <w:t>км</w:t>
      </w:r>
    </w:p>
    <w:p w:rsidR="00E53EBF" w:rsidRDefault="00E53EBF" w:rsidP="00E53EBF">
      <w:pPr>
        <w:pStyle w:val="2"/>
      </w:pPr>
      <w:bookmarkStart w:id="13" w:name="_Toc16211578"/>
      <w:r>
        <w:t>Определение длины регенерационного участка по пропускной способности оптического кабеля</w:t>
      </w:r>
      <w:bookmarkEnd w:id="13"/>
    </w:p>
    <w:p w:rsidR="00830642" w:rsidRDefault="008977DA" w:rsidP="00830642">
      <w:r>
        <w:t>Скорость передачи информации ограничена межсимвольной интерф</w:t>
      </w:r>
      <w:r>
        <w:t>е</w:t>
      </w:r>
      <w:r>
        <w:t xml:space="preserve">ренцией, вызванной дисперсионным уширением импульсов, в </w:t>
      </w:r>
      <w:proofErr w:type="spellStart"/>
      <w:r>
        <w:t>соответсвии</w:t>
      </w:r>
      <w:proofErr w:type="spellEnd"/>
      <w:r>
        <w:t xml:space="preserve"> с выражением:</w:t>
      </w:r>
    </w:p>
    <w:p w:rsidR="008977DA" w:rsidRDefault="008977DA" w:rsidP="008977DA">
      <w:pPr>
        <w:pStyle w:val="MTDisplayEquation"/>
      </w:pPr>
      <w:r>
        <w:tab/>
      </w:r>
      <w:r w:rsidRPr="008977DA">
        <w:rPr>
          <w:position w:val="-28"/>
        </w:rPr>
        <w:object w:dxaOrig="1120" w:dyaOrig="720">
          <v:shape id="_x0000_i1068" type="#_x0000_t75" style="width:56.25pt;height:36pt" o:ole="">
            <v:imagedata r:id="rId95" o:title=""/>
          </v:shape>
          <o:OLEObject Type="Embed" ProgID="Equation.DSMT4" ShapeID="_x0000_i1068" DrawAspect="Content" ObjectID="_1626825000" r:id="rId96"/>
        </w:object>
      </w:r>
      <w:r>
        <w:t xml:space="preserve"> </w:t>
      </w:r>
    </w:p>
    <w:p w:rsidR="0072699E" w:rsidRDefault="0072699E" w:rsidP="0072699E">
      <w:r>
        <w:t>Отсюда длина регенерационного участка, ограниченная пропускной способностью:</w:t>
      </w:r>
    </w:p>
    <w:p w:rsidR="0072699E" w:rsidRDefault="0072699E" w:rsidP="005D750D">
      <w:pPr>
        <w:pStyle w:val="MTDisplayEquation"/>
        <w:tabs>
          <w:tab w:val="clear" w:pos="9360"/>
          <w:tab w:val="left" w:pos="7320"/>
        </w:tabs>
      </w:pPr>
      <w:r>
        <w:tab/>
      </w:r>
      <w:r w:rsidR="005D750D" w:rsidRPr="00601CE2">
        <w:rPr>
          <w:position w:val="-32"/>
        </w:rPr>
        <w:object w:dxaOrig="4220" w:dyaOrig="800">
          <v:shape id="_x0000_i1069" type="#_x0000_t75" style="width:210.75pt;height:39.75pt" o:ole="">
            <v:imagedata r:id="rId97" o:title=""/>
          </v:shape>
          <o:OLEObject Type="Embed" ProgID="Equation.DSMT4" ShapeID="_x0000_i1069" DrawAspect="Content" ObjectID="_1626825001" r:id="rId98"/>
        </w:object>
      </w:r>
      <w:r>
        <w:t xml:space="preserve"> </w:t>
      </w:r>
      <w:r w:rsidR="005D750D">
        <w:t>км</w:t>
      </w:r>
    </w:p>
    <w:p w:rsidR="00E53EBF" w:rsidRPr="00E53EBF" w:rsidRDefault="00E53EBF" w:rsidP="00E53EBF">
      <w:pPr>
        <w:pStyle w:val="1"/>
        <w:rPr>
          <w:lang w:val="ru-RU"/>
        </w:rPr>
      </w:pPr>
      <w:bookmarkStart w:id="14" w:name="_Toc16211579"/>
      <w:r w:rsidRPr="00E53EBF">
        <w:rPr>
          <w:lang w:val="ru-RU"/>
        </w:rPr>
        <w:t xml:space="preserve">Расчет технических характеристик </w:t>
      </w:r>
      <w:proofErr w:type="gramStart"/>
      <w:r w:rsidRPr="00E53EBF">
        <w:rPr>
          <w:lang w:val="ru-RU"/>
        </w:rPr>
        <w:t>магистральной</w:t>
      </w:r>
      <w:proofErr w:type="gramEnd"/>
      <w:r w:rsidRPr="00E53EBF">
        <w:rPr>
          <w:lang w:val="ru-RU"/>
        </w:rPr>
        <w:t xml:space="preserve"> ВОСП</w:t>
      </w:r>
      <w:bookmarkEnd w:id="14"/>
    </w:p>
    <w:p w:rsidR="00E53EBF" w:rsidRDefault="00E53EBF" w:rsidP="00E53EBF">
      <w:pPr>
        <w:pStyle w:val="2"/>
      </w:pPr>
      <w:r>
        <w:t xml:space="preserve"> </w:t>
      </w:r>
      <w:bookmarkStart w:id="15" w:name="_Toc16211580"/>
      <w:r>
        <w:t>Паспортные технические данные приемопередающего оборудования и ВОК, используемые при расчетах дисперсии и затухания</w:t>
      </w:r>
      <w:bookmarkEnd w:id="15"/>
    </w:p>
    <w:p w:rsidR="00F757DE" w:rsidRDefault="00F757DE" w:rsidP="00F757DE">
      <w:r>
        <w:t>Проектируемая линия характеризуется следующими основными техн</w:t>
      </w:r>
      <w:r>
        <w:t>и</w:t>
      </w:r>
      <w:r>
        <w:t>ческими данными:</w:t>
      </w:r>
    </w:p>
    <w:p w:rsidR="00F757DE" w:rsidRDefault="00C602A7" w:rsidP="00F757DE">
      <w:pPr>
        <w:pStyle w:val="a4"/>
        <w:numPr>
          <w:ilvl w:val="0"/>
          <w:numId w:val="3"/>
        </w:numPr>
        <w:tabs>
          <w:tab w:val="left" w:pos="1134"/>
        </w:tabs>
        <w:ind w:left="0" w:firstLine="709"/>
      </w:pPr>
      <w:r>
        <w:t xml:space="preserve">Протяжённость ВОЛС </w:t>
      </w:r>
      <w:r w:rsidR="006C619A">
        <w:t>– 215 км.</w:t>
      </w:r>
    </w:p>
    <w:p w:rsidR="006C619A" w:rsidRDefault="006C619A" w:rsidP="00F757DE">
      <w:pPr>
        <w:pStyle w:val="a4"/>
        <w:numPr>
          <w:ilvl w:val="0"/>
          <w:numId w:val="3"/>
        </w:numPr>
        <w:tabs>
          <w:tab w:val="left" w:pos="1134"/>
        </w:tabs>
        <w:ind w:left="0" w:firstLine="709"/>
      </w:pPr>
      <w:r>
        <w:t>Показатель преломления сердцевины – 1,4586.</w:t>
      </w:r>
    </w:p>
    <w:p w:rsidR="006C619A" w:rsidRDefault="006C619A" w:rsidP="00F757DE">
      <w:pPr>
        <w:pStyle w:val="a4"/>
        <w:numPr>
          <w:ilvl w:val="0"/>
          <w:numId w:val="3"/>
        </w:numPr>
        <w:tabs>
          <w:tab w:val="left" w:pos="1134"/>
        </w:tabs>
        <w:ind w:left="0" w:firstLine="709"/>
      </w:pPr>
      <w:r>
        <w:t xml:space="preserve">Рабочая длина волны – 1310 </w:t>
      </w:r>
      <w:proofErr w:type="spellStart"/>
      <w:r>
        <w:t>нм</w:t>
      </w:r>
      <w:proofErr w:type="spellEnd"/>
      <w:r>
        <w:t>.</w:t>
      </w:r>
    </w:p>
    <w:p w:rsidR="006C619A" w:rsidRDefault="00600869" w:rsidP="00F757DE">
      <w:pPr>
        <w:pStyle w:val="a4"/>
        <w:numPr>
          <w:ilvl w:val="0"/>
          <w:numId w:val="3"/>
        </w:numPr>
        <w:tabs>
          <w:tab w:val="left" w:pos="1134"/>
        </w:tabs>
        <w:ind w:left="0" w:firstLine="709"/>
      </w:pPr>
      <w:r>
        <w:t>Количество муфт – 43.</w:t>
      </w:r>
    </w:p>
    <w:p w:rsidR="00600869" w:rsidRDefault="00600869" w:rsidP="00F757DE">
      <w:pPr>
        <w:pStyle w:val="a4"/>
        <w:numPr>
          <w:ilvl w:val="0"/>
          <w:numId w:val="3"/>
        </w:numPr>
        <w:tabs>
          <w:tab w:val="left" w:pos="1134"/>
        </w:tabs>
        <w:ind w:left="0" w:firstLine="709"/>
      </w:pPr>
      <w:proofErr w:type="spellStart"/>
      <w:r>
        <w:lastRenderedPageBreak/>
        <w:t>Километрическое</w:t>
      </w:r>
      <w:proofErr w:type="spellEnd"/>
      <w:r>
        <w:t xml:space="preserve"> затухание – 0,108 дБ/км.</w:t>
      </w:r>
    </w:p>
    <w:p w:rsidR="00600869" w:rsidRDefault="00600869" w:rsidP="00F757DE">
      <w:pPr>
        <w:pStyle w:val="a4"/>
        <w:numPr>
          <w:ilvl w:val="0"/>
          <w:numId w:val="3"/>
        </w:numPr>
        <w:tabs>
          <w:tab w:val="left" w:pos="1134"/>
        </w:tabs>
        <w:ind w:left="0" w:firstLine="709"/>
      </w:pPr>
      <w:r>
        <w:t>Количество разъёмных соединений – 66.</w:t>
      </w:r>
    </w:p>
    <w:p w:rsidR="00600869" w:rsidRDefault="00600869" w:rsidP="00F757DE">
      <w:pPr>
        <w:pStyle w:val="a4"/>
        <w:numPr>
          <w:ilvl w:val="0"/>
          <w:numId w:val="3"/>
        </w:numPr>
        <w:tabs>
          <w:tab w:val="left" w:pos="1134"/>
        </w:tabs>
        <w:ind w:left="0" w:firstLine="709"/>
      </w:pPr>
      <w:r>
        <w:t>Потери на неразъёмных соединениях – 0,02 дБ.</w:t>
      </w:r>
    </w:p>
    <w:p w:rsidR="00600869" w:rsidRDefault="00600869" w:rsidP="00F757DE">
      <w:pPr>
        <w:pStyle w:val="a4"/>
        <w:numPr>
          <w:ilvl w:val="0"/>
          <w:numId w:val="3"/>
        </w:numPr>
        <w:tabs>
          <w:tab w:val="left" w:pos="1134"/>
        </w:tabs>
        <w:ind w:left="0" w:firstLine="709"/>
      </w:pPr>
      <w:r>
        <w:t>Потери на разъёмных соединениях – 0,4 дБ.</w:t>
      </w:r>
    </w:p>
    <w:p w:rsidR="00600869" w:rsidRDefault="00AD2453" w:rsidP="00F757DE">
      <w:pPr>
        <w:pStyle w:val="a4"/>
        <w:numPr>
          <w:ilvl w:val="0"/>
          <w:numId w:val="3"/>
        </w:numPr>
        <w:tabs>
          <w:tab w:val="left" w:pos="1134"/>
        </w:tabs>
        <w:ind w:left="0" w:firstLine="709"/>
      </w:pPr>
      <w:r>
        <w:t>Эксплуатационный запас для аппаратуры – 3 дБ.</w:t>
      </w:r>
    </w:p>
    <w:p w:rsidR="00AD2453" w:rsidRDefault="00AD2453" w:rsidP="00F757DE">
      <w:pPr>
        <w:pStyle w:val="a4"/>
        <w:numPr>
          <w:ilvl w:val="0"/>
          <w:numId w:val="3"/>
        </w:numPr>
        <w:tabs>
          <w:tab w:val="left" w:pos="1134"/>
        </w:tabs>
        <w:ind w:left="0" w:firstLine="709"/>
      </w:pPr>
      <w:r>
        <w:t>Эксплуатационный запас для кабеля – 3 дБ.</w:t>
      </w:r>
    </w:p>
    <w:p w:rsidR="00AD2453" w:rsidRDefault="00AD2453" w:rsidP="00F757DE">
      <w:pPr>
        <w:pStyle w:val="a4"/>
        <w:numPr>
          <w:ilvl w:val="0"/>
          <w:numId w:val="3"/>
        </w:numPr>
        <w:tabs>
          <w:tab w:val="left" w:pos="1134"/>
        </w:tabs>
        <w:ind w:left="0" w:firstLine="709"/>
      </w:pPr>
      <w:r>
        <w:t xml:space="preserve">Мощность источника оптического излучения - -8 </w:t>
      </w:r>
      <w:proofErr w:type="spellStart"/>
      <w:r>
        <w:t>дБм</w:t>
      </w:r>
      <w:proofErr w:type="spellEnd"/>
      <w:r>
        <w:t>.</w:t>
      </w:r>
    </w:p>
    <w:p w:rsidR="00AD2453" w:rsidRDefault="00AD2453" w:rsidP="00F757DE">
      <w:pPr>
        <w:pStyle w:val="a4"/>
        <w:numPr>
          <w:ilvl w:val="0"/>
          <w:numId w:val="3"/>
        </w:numPr>
        <w:tabs>
          <w:tab w:val="left" w:pos="1134"/>
        </w:tabs>
        <w:ind w:left="0" w:firstLine="709"/>
      </w:pPr>
      <w:r>
        <w:t xml:space="preserve">Чувствительность приёмника – -28 </w:t>
      </w:r>
      <w:proofErr w:type="spellStart"/>
      <w:r>
        <w:t>дБм</w:t>
      </w:r>
      <w:proofErr w:type="spellEnd"/>
      <w:r>
        <w:t>.</w:t>
      </w:r>
    </w:p>
    <w:p w:rsidR="00AD2453" w:rsidRDefault="00AD2453" w:rsidP="00F757DE">
      <w:pPr>
        <w:pStyle w:val="a4"/>
        <w:numPr>
          <w:ilvl w:val="0"/>
          <w:numId w:val="3"/>
        </w:numPr>
        <w:tabs>
          <w:tab w:val="left" w:pos="1134"/>
        </w:tabs>
        <w:ind w:left="0" w:firstLine="709"/>
      </w:pPr>
      <w:r>
        <w:t xml:space="preserve">Максимальная ширина спектра излучения – 2,4 </w:t>
      </w:r>
      <w:proofErr w:type="spellStart"/>
      <w:r>
        <w:t>нм</w:t>
      </w:r>
      <w:proofErr w:type="spellEnd"/>
      <w:r>
        <w:t>.</w:t>
      </w:r>
    </w:p>
    <w:p w:rsidR="00AD2453" w:rsidRDefault="00AD2453" w:rsidP="00F757DE">
      <w:pPr>
        <w:pStyle w:val="a4"/>
        <w:numPr>
          <w:ilvl w:val="0"/>
          <w:numId w:val="3"/>
        </w:numPr>
        <w:tabs>
          <w:tab w:val="left" w:pos="1134"/>
        </w:tabs>
        <w:ind w:left="0" w:firstLine="709"/>
      </w:pPr>
      <w:r>
        <w:t xml:space="preserve">Скорость передачи </w:t>
      </w:r>
      <w:r w:rsidR="002C0522">
        <w:t>–</w:t>
      </w:r>
      <w:r>
        <w:t xml:space="preserve"> </w:t>
      </w:r>
      <w:r w:rsidR="002C0522">
        <w:t>622,08 Мбит/</w:t>
      </w:r>
      <w:proofErr w:type="gramStart"/>
      <w:r w:rsidR="002C0522">
        <w:t>с</w:t>
      </w:r>
      <w:proofErr w:type="gramEnd"/>
      <w:r w:rsidR="002C0522">
        <w:t>.</w:t>
      </w:r>
    </w:p>
    <w:p w:rsidR="00E53EBF" w:rsidRDefault="00E53EBF" w:rsidP="00E53EBF">
      <w:pPr>
        <w:pStyle w:val="2"/>
      </w:pPr>
      <w:bookmarkStart w:id="16" w:name="_Toc16211581"/>
      <w:r>
        <w:t>Расчет дисперсии ВОСП</w:t>
      </w:r>
      <w:bookmarkEnd w:id="16"/>
    </w:p>
    <w:p w:rsidR="002C0522" w:rsidRDefault="002C0522" w:rsidP="002C0522">
      <w:r>
        <w:t xml:space="preserve">Поляризационная </w:t>
      </w:r>
      <w:proofErr w:type="spellStart"/>
      <w:r>
        <w:t>модовая</w:t>
      </w:r>
      <w:proofErr w:type="spellEnd"/>
      <w:r>
        <w:t xml:space="preserve"> дисперсия:</w:t>
      </w:r>
    </w:p>
    <w:p w:rsidR="002C0522" w:rsidRDefault="002C0522" w:rsidP="002C0522">
      <w:pPr>
        <w:pStyle w:val="MTDisplayEquation"/>
      </w:pPr>
      <w:r>
        <w:tab/>
      </w:r>
      <w:r w:rsidRPr="002C0522">
        <w:rPr>
          <w:position w:val="-12"/>
        </w:rPr>
        <w:object w:dxaOrig="3920" w:dyaOrig="440">
          <v:shape id="_x0000_i1071" type="#_x0000_t75" style="width:195.75pt;height:21.75pt" o:ole="">
            <v:imagedata r:id="rId99" o:title=""/>
          </v:shape>
          <o:OLEObject Type="Embed" ProgID="Equation.DSMT4" ShapeID="_x0000_i1071" DrawAspect="Content" ObjectID="_1626825002" r:id="rId100"/>
        </w:object>
      </w:r>
      <w:r>
        <w:t xml:space="preserve"> </w:t>
      </w:r>
      <w:proofErr w:type="spellStart"/>
      <w:r>
        <w:t>пс</w:t>
      </w:r>
      <w:proofErr w:type="spellEnd"/>
    </w:p>
    <w:p w:rsidR="006756BC" w:rsidRDefault="008B0B23" w:rsidP="008B0B23">
      <w:r>
        <w:t>Хроматическая дисперсия:</w:t>
      </w:r>
      <w:r w:rsidR="006756BC">
        <w:t xml:space="preserve"> </w:t>
      </w:r>
    </w:p>
    <w:p w:rsidR="008B0B23" w:rsidRDefault="008B0B23" w:rsidP="008B0B23">
      <w:pPr>
        <w:pStyle w:val="MTDisplayEquation"/>
      </w:pPr>
      <w:r>
        <w:tab/>
      </w:r>
      <w:r w:rsidRPr="008B0B23">
        <w:rPr>
          <w:position w:val="-12"/>
        </w:rPr>
        <w:object w:dxaOrig="3739" w:dyaOrig="380">
          <v:shape id="_x0000_i1072" type="#_x0000_t75" style="width:186.75pt;height:18.75pt" o:ole="">
            <v:imagedata r:id="rId101" o:title=""/>
          </v:shape>
          <o:OLEObject Type="Embed" ProgID="Equation.DSMT4" ShapeID="_x0000_i1072" DrawAspect="Content" ObjectID="_1626825003" r:id="rId102"/>
        </w:object>
      </w:r>
      <w:r>
        <w:t xml:space="preserve"> </w:t>
      </w:r>
      <w:proofErr w:type="spellStart"/>
      <w:r>
        <w:t>пс</w:t>
      </w:r>
      <w:proofErr w:type="spellEnd"/>
    </w:p>
    <w:p w:rsidR="008B0B23" w:rsidRDefault="00604BF8" w:rsidP="008B0B23">
      <w:r>
        <w:t>Результирующая дисперсия:</w:t>
      </w:r>
    </w:p>
    <w:p w:rsidR="00604BF8" w:rsidRPr="008B0B23" w:rsidRDefault="00604BF8" w:rsidP="00604BF8">
      <w:pPr>
        <w:pStyle w:val="MTDisplayEquation"/>
      </w:pPr>
      <w:r>
        <w:tab/>
      </w:r>
      <w:r w:rsidRPr="00604BF8">
        <w:rPr>
          <w:position w:val="-16"/>
        </w:rPr>
        <w:object w:dxaOrig="5720" w:dyaOrig="520">
          <v:shape id="_x0000_i1073" type="#_x0000_t75" style="width:285.75pt;height:26.25pt" o:ole="">
            <v:imagedata r:id="rId103" o:title=""/>
          </v:shape>
          <o:OLEObject Type="Embed" ProgID="Equation.DSMT4" ShapeID="_x0000_i1073" DrawAspect="Content" ObjectID="_1626825004" r:id="rId104"/>
        </w:object>
      </w:r>
      <w:r>
        <w:t xml:space="preserve"> </w:t>
      </w:r>
    </w:p>
    <w:p w:rsidR="00E53EBF" w:rsidRDefault="00E53EBF" w:rsidP="00E53EBF">
      <w:pPr>
        <w:pStyle w:val="2"/>
      </w:pPr>
      <w:bookmarkStart w:id="17" w:name="_Toc16211582"/>
      <w:r>
        <w:t>Расчет энергетического бюджета</w:t>
      </w:r>
      <w:bookmarkEnd w:id="17"/>
    </w:p>
    <w:p w:rsidR="00265842" w:rsidRDefault="00947865" w:rsidP="00265842">
      <w:r>
        <w:t>Затухание ВОЛС:</w:t>
      </w:r>
    </w:p>
    <w:p w:rsidR="00947865" w:rsidRDefault="00947865" w:rsidP="00947865">
      <w:pPr>
        <w:pStyle w:val="MTDisplayEquation"/>
      </w:pPr>
      <w:r>
        <w:tab/>
      </w:r>
      <w:r w:rsidRPr="00947865">
        <w:rPr>
          <w:position w:val="-16"/>
        </w:rPr>
        <w:object w:dxaOrig="7640" w:dyaOrig="420">
          <v:shape id="_x0000_i1074" type="#_x0000_t75" style="width:381.75pt;height:21pt" o:ole="">
            <v:imagedata r:id="rId105" o:title=""/>
          </v:shape>
          <o:OLEObject Type="Embed" ProgID="Equation.DSMT4" ShapeID="_x0000_i1074" DrawAspect="Content" ObjectID="_1626825005" r:id="rId106"/>
        </w:object>
      </w:r>
      <w:r>
        <w:t xml:space="preserve"> дБ</w:t>
      </w:r>
    </w:p>
    <w:p w:rsidR="00947865" w:rsidRDefault="00934277" w:rsidP="00947865">
      <w:r>
        <w:t>Бюджет линии:</w:t>
      </w:r>
    </w:p>
    <w:p w:rsidR="00934277" w:rsidRDefault="00934277" w:rsidP="00934277">
      <w:pPr>
        <w:pStyle w:val="MTDisplayEquation"/>
      </w:pPr>
      <w:r>
        <w:tab/>
      </w:r>
      <w:r w:rsidRPr="00934277">
        <w:rPr>
          <w:position w:val="-16"/>
        </w:rPr>
        <w:object w:dxaOrig="7839" w:dyaOrig="420">
          <v:shape id="_x0000_i1075" type="#_x0000_t75" style="width:392.25pt;height:21pt" o:ole="">
            <v:imagedata r:id="rId107" o:title=""/>
          </v:shape>
          <o:OLEObject Type="Embed" ProgID="Equation.DSMT4" ShapeID="_x0000_i1075" DrawAspect="Content" ObjectID="_1626825006" r:id="rId108"/>
        </w:object>
      </w:r>
      <w:r>
        <w:t xml:space="preserve"> дБ</w:t>
      </w:r>
    </w:p>
    <w:p w:rsidR="00934277" w:rsidRPr="00934277" w:rsidRDefault="00934277" w:rsidP="00934277">
      <w:r>
        <w:t>Отрицательное значение бюджета линии показывает на необход</w:t>
      </w:r>
      <w:r>
        <w:t>и</w:t>
      </w:r>
      <w:r>
        <w:t xml:space="preserve">мость установки регенераторов, как и было </w:t>
      </w:r>
      <w:proofErr w:type="spellStart"/>
      <w:r>
        <w:t>покахзано</w:t>
      </w:r>
      <w:proofErr w:type="spellEnd"/>
      <w:r>
        <w:t xml:space="preserve"> в предыдущем разделе.</w:t>
      </w:r>
    </w:p>
    <w:p w:rsidR="00E53EBF" w:rsidRDefault="00E53EBF" w:rsidP="00E53EBF">
      <w:pPr>
        <w:pStyle w:val="1"/>
        <w:rPr>
          <w:lang w:val="ru-RU"/>
        </w:rPr>
      </w:pPr>
      <w:bookmarkStart w:id="18" w:name="_Toc16211583"/>
      <w:proofErr w:type="spellStart"/>
      <w:r>
        <w:lastRenderedPageBreak/>
        <w:t>Сметно-финансовый</w:t>
      </w:r>
      <w:proofErr w:type="spellEnd"/>
      <w:r>
        <w:t xml:space="preserve"> </w:t>
      </w:r>
      <w:proofErr w:type="spellStart"/>
      <w:r>
        <w:t>расч</w:t>
      </w:r>
      <w:proofErr w:type="spellEnd"/>
      <w:r>
        <w:rPr>
          <w:lang w:val="ru-RU"/>
        </w:rPr>
        <w:t>ё</w:t>
      </w:r>
      <w:r>
        <w:t>т</w:t>
      </w:r>
      <w:bookmarkEnd w:id="18"/>
    </w:p>
    <w:p w:rsidR="00934277" w:rsidRDefault="00BE2919" w:rsidP="00934277">
      <w:r>
        <w:t>При расчёте расходов на прокладку ВОЛС учитываются следующие расходы на строительные и монтажные работы:</w:t>
      </w:r>
    </w:p>
    <w:p w:rsidR="00BE2919" w:rsidRDefault="00BE2919" w:rsidP="00BE2919">
      <w:pPr>
        <w:pStyle w:val="a4"/>
        <w:numPr>
          <w:ilvl w:val="0"/>
          <w:numId w:val="4"/>
        </w:numPr>
        <w:tabs>
          <w:tab w:val="left" w:pos="1134"/>
        </w:tabs>
        <w:ind w:left="0" w:firstLine="709"/>
      </w:pPr>
      <w:r w:rsidRPr="00BE2919">
        <w:t>Подвеска кабеля на опорах контактной сети</w:t>
      </w:r>
      <w:r>
        <w:t xml:space="preserve"> – 380 </w:t>
      </w:r>
      <w:proofErr w:type="spellStart"/>
      <w:r>
        <w:t>руб</w:t>
      </w:r>
      <w:proofErr w:type="spellEnd"/>
      <w:r>
        <w:t>/</w:t>
      </w:r>
      <w:proofErr w:type="gramStart"/>
      <w:r>
        <w:t>км</w:t>
      </w:r>
      <w:proofErr w:type="gramEnd"/>
      <w:r>
        <w:t xml:space="preserve"> (215 км).</w:t>
      </w:r>
    </w:p>
    <w:p w:rsidR="00BE2919" w:rsidRDefault="00BE2919" w:rsidP="00BE2919">
      <w:pPr>
        <w:pStyle w:val="a4"/>
        <w:numPr>
          <w:ilvl w:val="0"/>
          <w:numId w:val="4"/>
        </w:numPr>
        <w:tabs>
          <w:tab w:val="left" w:pos="1134"/>
        </w:tabs>
        <w:ind w:left="0" w:firstLine="709"/>
      </w:pPr>
      <w:r w:rsidRPr="00BE2919">
        <w:t xml:space="preserve">Монтаж оптического кабеля </w:t>
      </w:r>
      <w:proofErr w:type="gramStart"/>
      <w:r w:rsidRPr="00BE2919">
        <w:t>при</w:t>
      </w:r>
      <w:proofErr w:type="gramEnd"/>
      <w:r w:rsidRPr="00BE2919">
        <w:t xml:space="preserve"> </w:t>
      </w:r>
      <w:proofErr w:type="gramStart"/>
      <w:r w:rsidRPr="00BE2919">
        <w:t>подвески</w:t>
      </w:r>
      <w:proofErr w:type="gramEnd"/>
      <w:r w:rsidRPr="00BE2919">
        <w:t xml:space="preserve"> на опорах контактной с</w:t>
      </w:r>
      <w:r w:rsidRPr="00BE2919">
        <w:t>е</w:t>
      </w:r>
      <w:r w:rsidRPr="00BE2919">
        <w:t>ти с числом стекловолокон</w:t>
      </w:r>
      <w:r>
        <w:t xml:space="preserve"> 16 – 800 </w:t>
      </w:r>
      <w:proofErr w:type="spellStart"/>
      <w:r>
        <w:t>руб</w:t>
      </w:r>
      <w:proofErr w:type="spellEnd"/>
      <w:r>
        <w:t>/км (215 км).</w:t>
      </w:r>
    </w:p>
    <w:p w:rsidR="00BE2919" w:rsidRDefault="00BE2919" w:rsidP="00BE2919">
      <w:r>
        <w:t xml:space="preserve">Итоговая смета работ приведена в таблице </w:t>
      </w:r>
      <w:r w:rsidR="008B2738"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7"/>
        <w:gridCol w:w="1593"/>
        <w:gridCol w:w="1617"/>
        <w:gridCol w:w="1476"/>
        <w:gridCol w:w="1378"/>
      </w:tblGrid>
      <w:tr w:rsidR="008B2738" w:rsidRPr="00C70BCA" w:rsidTr="008B2738">
        <w:tc>
          <w:tcPr>
            <w:tcW w:w="0" w:type="auto"/>
            <w:vMerge w:val="restart"/>
            <w:vAlign w:val="center"/>
          </w:tcPr>
          <w:p w:rsidR="008B2738" w:rsidRPr="00F9772B" w:rsidRDefault="008B2738" w:rsidP="008B2738">
            <w:pPr>
              <w:spacing w:line="240" w:lineRule="auto"/>
              <w:ind w:firstLine="0"/>
              <w:jc w:val="center"/>
            </w:pPr>
            <w:r w:rsidRPr="00F9772B">
              <w:t>Наименование работ</w:t>
            </w:r>
          </w:p>
        </w:tc>
        <w:tc>
          <w:tcPr>
            <w:tcW w:w="0" w:type="auto"/>
            <w:vMerge w:val="restart"/>
            <w:vAlign w:val="center"/>
          </w:tcPr>
          <w:p w:rsidR="008B2738" w:rsidRPr="00F9772B" w:rsidRDefault="008B2738" w:rsidP="008B2738">
            <w:pPr>
              <w:spacing w:line="240" w:lineRule="auto"/>
              <w:ind w:firstLine="0"/>
              <w:jc w:val="center"/>
            </w:pPr>
            <w:r w:rsidRPr="00F9772B">
              <w:t>Ед</w:t>
            </w:r>
            <w:r w:rsidRPr="00F9772B">
              <w:t>и</w:t>
            </w:r>
            <w:r w:rsidRPr="00F9772B">
              <w:t>ница изм</w:t>
            </w:r>
            <w:r w:rsidRPr="00F9772B">
              <w:t>е</w:t>
            </w:r>
            <w:r w:rsidRPr="00F9772B">
              <w:t>рения</w:t>
            </w:r>
          </w:p>
        </w:tc>
        <w:tc>
          <w:tcPr>
            <w:tcW w:w="0" w:type="auto"/>
            <w:vMerge w:val="restart"/>
            <w:vAlign w:val="center"/>
          </w:tcPr>
          <w:p w:rsidR="008B2738" w:rsidRPr="00F9772B" w:rsidRDefault="008B2738" w:rsidP="008B2738">
            <w:pPr>
              <w:spacing w:line="240" w:lineRule="auto"/>
              <w:ind w:firstLine="0"/>
              <w:jc w:val="center"/>
            </w:pPr>
            <w:r w:rsidRPr="00F9772B">
              <w:t>К</w:t>
            </w:r>
            <w:r w:rsidRPr="00F9772B">
              <w:t>о</w:t>
            </w:r>
            <w:r w:rsidRPr="00F9772B">
              <w:t>личество</w:t>
            </w:r>
          </w:p>
        </w:tc>
        <w:tc>
          <w:tcPr>
            <w:tcW w:w="1500" w:type="pct"/>
            <w:gridSpan w:val="2"/>
            <w:vAlign w:val="center"/>
          </w:tcPr>
          <w:p w:rsidR="008B2738" w:rsidRPr="00F9772B" w:rsidRDefault="008B2738" w:rsidP="008B2738">
            <w:pPr>
              <w:spacing w:line="240" w:lineRule="auto"/>
              <w:ind w:firstLine="0"/>
              <w:jc w:val="center"/>
            </w:pPr>
            <w:r w:rsidRPr="00F9772B">
              <w:t>Стоимость, у.е.</w:t>
            </w:r>
          </w:p>
        </w:tc>
      </w:tr>
      <w:tr w:rsidR="008B2738" w:rsidRPr="00C70BCA" w:rsidTr="008B2738">
        <w:tc>
          <w:tcPr>
            <w:tcW w:w="0" w:type="auto"/>
            <w:vMerge/>
            <w:vAlign w:val="center"/>
          </w:tcPr>
          <w:p w:rsidR="008B2738" w:rsidRPr="00F9772B" w:rsidRDefault="008B2738" w:rsidP="008B2738">
            <w:pPr>
              <w:spacing w:line="240" w:lineRule="auto"/>
              <w:ind w:firstLine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B2738" w:rsidRPr="00F9772B" w:rsidRDefault="008B2738" w:rsidP="008B2738">
            <w:pPr>
              <w:spacing w:line="240" w:lineRule="auto"/>
              <w:ind w:firstLine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B2738" w:rsidRPr="00F9772B" w:rsidRDefault="008B2738" w:rsidP="008B2738">
            <w:pPr>
              <w:spacing w:line="240" w:lineRule="auto"/>
              <w:ind w:firstLine="0"/>
              <w:jc w:val="center"/>
            </w:pPr>
          </w:p>
        </w:tc>
        <w:tc>
          <w:tcPr>
            <w:tcW w:w="700" w:type="pct"/>
            <w:vAlign w:val="center"/>
          </w:tcPr>
          <w:p w:rsidR="008B2738" w:rsidRPr="00F9772B" w:rsidRDefault="008B2738" w:rsidP="008B2738">
            <w:pPr>
              <w:spacing w:line="240" w:lineRule="auto"/>
              <w:ind w:firstLine="0"/>
              <w:jc w:val="center"/>
            </w:pPr>
            <w:r w:rsidRPr="00F9772B">
              <w:t>единичная</w:t>
            </w:r>
          </w:p>
        </w:tc>
        <w:tc>
          <w:tcPr>
            <w:tcW w:w="800" w:type="pct"/>
            <w:vAlign w:val="center"/>
          </w:tcPr>
          <w:p w:rsidR="008B2738" w:rsidRPr="00F9772B" w:rsidRDefault="008B2738" w:rsidP="008B2738">
            <w:pPr>
              <w:spacing w:line="240" w:lineRule="auto"/>
              <w:ind w:firstLine="0"/>
              <w:jc w:val="center"/>
            </w:pPr>
            <w:r w:rsidRPr="00F9772B">
              <w:t>общая</w:t>
            </w:r>
          </w:p>
        </w:tc>
      </w:tr>
      <w:tr w:rsidR="008B2738" w:rsidRPr="00C70BCA" w:rsidTr="008B2738">
        <w:tc>
          <w:tcPr>
            <w:tcW w:w="1850" w:type="pct"/>
            <w:vAlign w:val="center"/>
          </w:tcPr>
          <w:p w:rsidR="008B2738" w:rsidRPr="00813E90" w:rsidRDefault="008B2738" w:rsidP="008B2738">
            <w:pPr>
              <w:spacing w:line="240" w:lineRule="auto"/>
              <w:ind w:firstLine="0"/>
              <w:jc w:val="center"/>
            </w:pPr>
            <w:r w:rsidRPr="00F9772B">
              <w:t>А. Кабельная линия</w:t>
            </w:r>
            <w:r w:rsidRPr="00F9772B">
              <w:br/>
              <w:t>1. Строительные работы</w:t>
            </w:r>
          </w:p>
          <w:p w:rsidR="008B2738" w:rsidRPr="00F9772B" w:rsidRDefault="008B2738" w:rsidP="008B2738">
            <w:pPr>
              <w:spacing w:line="240" w:lineRule="auto"/>
              <w:ind w:firstLine="0"/>
              <w:jc w:val="center"/>
            </w:pPr>
            <w:r w:rsidRPr="00F9772B">
              <w:t>2. Монтажные раб</w:t>
            </w:r>
            <w:r w:rsidRPr="00F9772B">
              <w:t>о</w:t>
            </w:r>
            <w:r w:rsidRPr="00F9772B">
              <w:t>ты</w:t>
            </w:r>
          </w:p>
        </w:tc>
        <w:tc>
          <w:tcPr>
            <w:tcW w:w="850" w:type="pct"/>
            <w:vAlign w:val="center"/>
          </w:tcPr>
          <w:p w:rsidR="008B2738" w:rsidRPr="00813E90" w:rsidRDefault="008B2738" w:rsidP="008B2738">
            <w:pPr>
              <w:spacing w:line="240" w:lineRule="auto"/>
              <w:ind w:firstLine="0"/>
              <w:jc w:val="center"/>
            </w:pPr>
          </w:p>
          <w:p w:rsidR="008B2738" w:rsidRPr="00C70BCA" w:rsidRDefault="008B2738" w:rsidP="008B2738">
            <w:pPr>
              <w:spacing w:line="240" w:lineRule="auto"/>
              <w:ind w:firstLine="0"/>
              <w:jc w:val="center"/>
              <w:rPr>
                <w:lang w:val="en-US"/>
              </w:rPr>
            </w:pPr>
            <w:proofErr w:type="gramStart"/>
            <w:r w:rsidRPr="00F9772B">
              <w:t>км</w:t>
            </w:r>
            <w:proofErr w:type="gramEnd"/>
            <w:r w:rsidRPr="00F9772B">
              <w:t xml:space="preserve"> трассы</w:t>
            </w:r>
          </w:p>
          <w:p w:rsidR="008B2738" w:rsidRPr="00F9772B" w:rsidRDefault="008B2738" w:rsidP="008B2738">
            <w:pPr>
              <w:spacing w:line="240" w:lineRule="auto"/>
              <w:ind w:firstLine="0"/>
              <w:jc w:val="center"/>
            </w:pPr>
            <w:r w:rsidRPr="00F9772B">
              <w:t>км</w:t>
            </w:r>
          </w:p>
        </w:tc>
        <w:tc>
          <w:tcPr>
            <w:tcW w:w="850" w:type="pct"/>
            <w:vAlign w:val="center"/>
          </w:tcPr>
          <w:p w:rsidR="008B2738" w:rsidRDefault="008B2738" w:rsidP="008B2738">
            <w:pPr>
              <w:spacing w:line="240" w:lineRule="auto"/>
              <w:ind w:firstLine="0"/>
              <w:jc w:val="center"/>
            </w:pPr>
          </w:p>
          <w:p w:rsidR="008B2738" w:rsidRDefault="008B2738" w:rsidP="008B2738">
            <w:pPr>
              <w:spacing w:line="240" w:lineRule="auto"/>
              <w:ind w:firstLine="0"/>
              <w:jc w:val="center"/>
            </w:pPr>
            <w:r>
              <w:t>215</w:t>
            </w:r>
          </w:p>
          <w:p w:rsidR="008B2738" w:rsidRPr="00F9772B" w:rsidRDefault="008B2738" w:rsidP="008B2738">
            <w:pPr>
              <w:spacing w:line="240" w:lineRule="auto"/>
              <w:ind w:firstLine="0"/>
              <w:jc w:val="center"/>
            </w:pPr>
            <w:r>
              <w:t>215</w:t>
            </w:r>
          </w:p>
        </w:tc>
        <w:tc>
          <w:tcPr>
            <w:tcW w:w="700" w:type="pct"/>
            <w:vAlign w:val="center"/>
          </w:tcPr>
          <w:p w:rsidR="008B2738" w:rsidRDefault="008B2738" w:rsidP="008B2738">
            <w:pPr>
              <w:spacing w:line="240" w:lineRule="auto"/>
              <w:ind w:firstLine="0"/>
              <w:jc w:val="center"/>
            </w:pPr>
          </w:p>
          <w:p w:rsidR="008B2738" w:rsidRDefault="008B2738" w:rsidP="008B2738">
            <w:pPr>
              <w:spacing w:line="240" w:lineRule="auto"/>
              <w:ind w:firstLine="0"/>
              <w:jc w:val="center"/>
            </w:pPr>
            <w:r>
              <w:t>380</w:t>
            </w:r>
          </w:p>
          <w:p w:rsidR="008B2738" w:rsidRPr="00F9772B" w:rsidRDefault="008B2738" w:rsidP="008B2738">
            <w:pPr>
              <w:spacing w:line="240" w:lineRule="auto"/>
              <w:ind w:firstLine="0"/>
              <w:jc w:val="center"/>
            </w:pPr>
            <w:r>
              <w:t>800</w:t>
            </w:r>
          </w:p>
        </w:tc>
        <w:tc>
          <w:tcPr>
            <w:tcW w:w="800" w:type="pct"/>
            <w:vAlign w:val="center"/>
          </w:tcPr>
          <w:p w:rsidR="008B2738" w:rsidRDefault="008B2738" w:rsidP="008B2738">
            <w:pPr>
              <w:spacing w:line="240" w:lineRule="auto"/>
              <w:ind w:firstLine="0"/>
              <w:jc w:val="center"/>
            </w:pPr>
          </w:p>
          <w:p w:rsidR="008B2738" w:rsidRDefault="008B2738" w:rsidP="008B2738">
            <w:pPr>
              <w:spacing w:line="240" w:lineRule="auto"/>
              <w:ind w:firstLine="0"/>
              <w:jc w:val="center"/>
            </w:pPr>
            <w:r>
              <w:t>81700</w:t>
            </w:r>
          </w:p>
          <w:p w:rsidR="008B2738" w:rsidRPr="00F9772B" w:rsidRDefault="008B2738" w:rsidP="008E7274">
            <w:pPr>
              <w:spacing w:line="240" w:lineRule="auto"/>
              <w:ind w:firstLine="0"/>
              <w:jc w:val="center"/>
            </w:pPr>
            <w:r>
              <w:t>172</w:t>
            </w:r>
            <w:r w:rsidR="008E7274">
              <w:t>8</w:t>
            </w:r>
            <w:r>
              <w:t>00</w:t>
            </w:r>
          </w:p>
        </w:tc>
      </w:tr>
      <w:tr w:rsidR="008B2738" w:rsidRPr="00C70BCA" w:rsidTr="008B2738">
        <w:tc>
          <w:tcPr>
            <w:tcW w:w="1850" w:type="pct"/>
            <w:vAlign w:val="center"/>
          </w:tcPr>
          <w:p w:rsidR="008B2738" w:rsidRPr="00F9772B" w:rsidRDefault="008B2738" w:rsidP="008B2738">
            <w:pPr>
              <w:spacing w:line="240" w:lineRule="auto"/>
              <w:ind w:firstLine="0"/>
              <w:jc w:val="center"/>
            </w:pPr>
            <w:r w:rsidRPr="00F9772B">
              <w:t>Итого по пункту</w:t>
            </w:r>
            <w:proofErr w:type="gramStart"/>
            <w:r w:rsidRPr="00F9772B">
              <w:t xml:space="preserve"> А</w:t>
            </w:r>
            <w:proofErr w:type="gramEnd"/>
          </w:p>
        </w:tc>
        <w:tc>
          <w:tcPr>
            <w:tcW w:w="850" w:type="pct"/>
            <w:vAlign w:val="center"/>
          </w:tcPr>
          <w:p w:rsidR="008B2738" w:rsidRPr="00F9772B" w:rsidRDefault="008B2738" w:rsidP="008B2738">
            <w:pPr>
              <w:spacing w:line="240" w:lineRule="auto"/>
              <w:ind w:firstLine="0"/>
              <w:jc w:val="center"/>
            </w:pPr>
          </w:p>
        </w:tc>
        <w:tc>
          <w:tcPr>
            <w:tcW w:w="850" w:type="pct"/>
            <w:vAlign w:val="center"/>
          </w:tcPr>
          <w:p w:rsidR="008B2738" w:rsidRPr="00F9772B" w:rsidRDefault="008B2738" w:rsidP="008B2738">
            <w:pPr>
              <w:spacing w:line="240" w:lineRule="auto"/>
              <w:ind w:firstLine="0"/>
              <w:jc w:val="center"/>
            </w:pPr>
          </w:p>
        </w:tc>
        <w:tc>
          <w:tcPr>
            <w:tcW w:w="700" w:type="pct"/>
            <w:vAlign w:val="center"/>
          </w:tcPr>
          <w:p w:rsidR="008B2738" w:rsidRPr="00F9772B" w:rsidRDefault="008B2738" w:rsidP="008B2738">
            <w:pPr>
              <w:spacing w:line="240" w:lineRule="auto"/>
              <w:ind w:firstLine="0"/>
              <w:jc w:val="center"/>
            </w:pPr>
          </w:p>
        </w:tc>
        <w:tc>
          <w:tcPr>
            <w:tcW w:w="800" w:type="pct"/>
            <w:vAlign w:val="center"/>
          </w:tcPr>
          <w:p w:rsidR="008B2738" w:rsidRPr="00F9772B" w:rsidRDefault="008E7274" w:rsidP="008B2738">
            <w:pPr>
              <w:spacing w:line="240" w:lineRule="auto"/>
              <w:ind w:firstLine="0"/>
              <w:jc w:val="center"/>
            </w:pPr>
            <w:r>
              <w:t>254500</w:t>
            </w:r>
          </w:p>
        </w:tc>
      </w:tr>
      <w:tr w:rsidR="008B2738" w:rsidRPr="00C70BCA" w:rsidTr="008B2738">
        <w:tc>
          <w:tcPr>
            <w:tcW w:w="1850" w:type="pct"/>
            <w:vAlign w:val="center"/>
          </w:tcPr>
          <w:p w:rsidR="008B2738" w:rsidRPr="00D22BD1" w:rsidRDefault="008B2738" w:rsidP="008B2738">
            <w:pPr>
              <w:spacing w:line="240" w:lineRule="auto"/>
              <w:ind w:firstLine="0"/>
              <w:jc w:val="center"/>
            </w:pPr>
            <w:r w:rsidRPr="00F9772B">
              <w:t>Б. Стоимость кабеля</w:t>
            </w:r>
          </w:p>
          <w:p w:rsidR="008B2738" w:rsidRPr="00F9772B" w:rsidRDefault="008B2738" w:rsidP="008B2738">
            <w:pPr>
              <w:spacing w:line="240" w:lineRule="auto"/>
              <w:ind w:firstLine="0"/>
              <w:jc w:val="center"/>
            </w:pPr>
            <w:r w:rsidRPr="00F9772B">
              <w:t>Плановые накопл</w:t>
            </w:r>
            <w:r w:rsidRPr="00F9772B">
              <w:t>е</w:t>
            </w:r>
            <w:r w:rsidRPr="00F9772B">
              <w:t>ния</w:t>
            </w:r>
          </w:p>
        </w:tc>
        <w:tc>
          <w:tcPr>
            <w:tcW w:w="850" w:type="pct"/>
            <w:vAlign w:val="center"/>
          </w:tcPr>
          <w:p w:rsidR="008B2738" w:rsidRPr="00F9772B" w:rsidRDefault="008B2738" w:rsidP="008B2738">
            <w:pPr>
              <w:spacing w:line="240" w:lineRule="auto"/>
              <w:ind w:firstLine="0"/>
              <w:jc w:val="center"/>
            </w:pPr>
          </w:p>
          <w:p w:rsidR="008B2738" w:rsidRPr="00F9772B" w:rsidRDefault="008B2738" w:rsidP="008B2738">
            <w:pPr>
              <w:spacing w:line="240" w:lineRule="auto"/>
              <w:ind w:firstLine="0"/>
              <w:jc w:val="center"/>
            </w:pPr>
            <w:r w:rsidRPr="00F9772B">
              <w:t>%</w:t>
            </w:r>
          </w:p>
        </w:tc>
        <w:tc>
          <w:tcPr>
            <w:tcW w:w="850" w:type="pct"/>
            <w:vAlign w:val="center"/>
          </w:tcPr>
          <w:p w:rsidR="008B2738" w:rsidRPr="00F9772B" w:rsidRDefault="005E68E7" w:rsidP="008B2738">
            <w:pPr>
              <w:spacing w:line="240" w:lineRule="auto"/>
              <w:ind w:firstLine="0"/>
              <w:jc w:val="center"/>
            </w:pPr>
            <w:r>
              <w:t>215000</w:t>
            </w:r>
          </w:p>
          <w:p w:rsidR="008B2738" w:rsidRPr="00F9772B" w:rsidRDefault="008B2738" w:rsidP="008B2738">
            <w:pPr>
              <w:spacing w:line="240" w:lineRule="auto"/>
              <w:ind w:firstLine="0"/>
              <w:jc w:val="center"/>
            </w:pPr>
            <w:r w:rsidRPr="00F9772B">
              <w:t>6</w:t>
            </w:r>
          </w:p>
        </w:tc>
        <w:tc>
          <w:tcPr>
            <w:tcW w:w="700" w:type="pct"/>
            <w:vAlign w:val="center"/>
          </w:tcPr>
          <w:p w:rsidR="008B2738" w:rsidRDefault="005E68E7" w:rsidP="008B2738">
            <w:pPr>
              <w:spacing w:line="240" w:lineRule="auto"/>
              <w:ind w:firstLine="0"/>
              <w:jc w:val="center"/>
            </w:pPr>
            <w:r>
              <w:t>320</w:t>
            </w:r>
          </w:p>
          <w:p w:rsidR="005E68E7" w:rsidRPr="00F9772B" w:rsidRDefault="005E68E7" w:rsidP="008B2738">
            <w:pPr>
              <w:spacing w:line="240" w:lineRule="auto"/>
              <w:ind w:firstLine="0"/>
              <w:jc w:val="center"/>
            </w:pPr>
          </w:p>
        </w:tc>
        <w:tc>
          <w:tcPr>
            <w:tcW w:w="800" w:type="pct"/>
            <w:vAlign w:val="center"/>
          </w:tcPr>
          <w:p w:rsidR="008B2738" w:rsidRDefault="005E68E7" w:rsidP="008B2738">
            <w:pPr>
              <w:spacing w:line="240" w:lineRule="auto"/>
              <w:ind w:firstLine="0"/>
              <w:jc w:val="center"/>
            </w:pPr>
            <w:r>
              <w:t>68800000</w:t>
            </w:r>
          </w:p>
          <w:p w:rsidR="005E68E7" w:rsidRPr="00F9772B" w:rsidRDefault="005E68E7" w:rsidP="008B2738">
            <w:pPr>
              <w:spacing w:line="240" w:lineRule="auto"/>
              <w:ind w:firstLine="0"/>
              <w:jc w:val="center"/>
            </w:pPr>
            <w:r>
              <w:t>4128000</w:t>
            </w:r>
          </w:p>
        </w:tc>
      </w:tr>
      <w:tr w:rsidR="008B2738" w:rsidRPr="00C70BCA" w:rsidTr="008B2738">
        <w:tc>
          <w:tcPr>
            <w:tcW w:w="1850" w:type="pct"/>
            <w:vAlign w:val="center"/>
          </w:tcPr>
          <w:p w:rsidR="008B2738" w:rsidRPr="00F9772B" w:rsidRDefault="008B2738" w:rsidP="008B2738">
            <w:pPr>
              <w:spacing w:line="240" w:lineRule="auto"/>
              <w:ind w:firstLine="0"/>
              <w:jc w:val="center"/>
            </w:pPr>
            <w:r w:rsidRPr="00F9772B">
              <w:t>Итого по пункту</w:t>
            </w:r>
            <w:proofErr w:type="gramStart"/>
            <w:r w:rsidRPr="00F9772B">
              <w:t xml:space="preserve"> Б</w:t>
            </w:r>
            <w:proofErr w:type="gramEnd"/>
          </w:p>
        </w:tc>
        <w:tc>
          <w:tcPr>
            <w:tcW w:w="850" w:type="pct"/>
            <w:vAlign w:val="center"/>
          </w:tcPr>
          <w:p w:rsidR="008B2738" w:rsidRPr="00F9772B" w:rsidRDefault="008B2738" w:rsidP="008B2738">
            <w:pPr>
              <w:spacing w:line="240" w:lineRule="auto"/>
              <w:ind w:firstLine="0"/>
              <w:jc w:val="center"/>
            </w:pPr>
          </w:p>
        </w:tc>
        <w:tc>
          <w:tcPr>
            <w:tcW w:w="850" w:type="pct"/>
            <w:vAlign w:val="center"/>
          </w:tcPr>
          <w:p w:rsidR="008B2738" w:rsidRPr="00F9772B" w:rsidRDefault="008B2738" w:rsidP="008B2738">
            <w:pPr>
              <w:spacing w:line="240" w:lineRule="auto"/>
              <w:ind w:firstLine="0"/>
              <w:jc w:val="center"/>
            </w:pPr>
          </w:p>
        </w:tc>
        <w:tc>
          <w:tcPr>
            <w:tcW w:w="700" w:type="pct"/>
            <w:vAlign w:val="center"/>
          </w:tcPr>
          <w:p w:rsidR="008B2738" w:rsidRPr="00F9772B" w:rsidRDefault="008B2738" w:rsidP="008B2738">
            <w:pPr>
              <w:spacing w:line="240" w:lineRule="auto"/>
              <w:ind w:firstLine="0"/>
              <w:jc w:val="center"/>
            </w:pPr>
          </w:p>
        </w:tc>
        <w:tc>
          <w:tcPr>
            <w:tcW w:w="800" w:type="pct"/>
            <w:vAlign w:val="center"/>
          </w:tcPr>
          <w:p w:rsidR="008B2738" w:rsidRPr="00F9772B" w:rsidRDefault="008B2738" w:rsidP="008B2738">
            <w:pPr>
              <w:spacing w:line="240" w:lineRule="auto"/>
              <w:ind w:firstLine="0"/>
              <w:jc w:val="center"/>
            </w:pPr>
          </w:p>
        </w:tc>
      </w:tr>
      <w:tr w:rsidR="008B2738" w:rsidRPr="00C70BCA" w:rsidTr="008B2738">
        <w:tc>
          <w:tcPr>
            <w:tcW w:w="1850" w:type="pct"/>
            <w:vAlign w:val="center"/>
          </w:tcPr>
          <w:p w:rsidR="008B2738" w:rsidRPr="00F9772B" w:rsidRDefault="008B2738" w:rsidP="008B2738">
            <w:pPr>
              <w:spacing w:line="240" w:lineRule="auto"/>
              <w:ind w:firstLine="0"/>
              <w:jc w:val="center"/>
            </w:pPr>
            <w:r w:rsidRPr="00F9772B">
              <w:t>Итого по пунктам</w:t>
            </w:r>
            <w:proofErr w:type="gramStart"/>
            <w:r w:rsidRPr="00F9772B">
              <w:t xml:space="preserve"> А</w:t>
            </w:r>
            <w:proofErr w:type="gramEnd"/>
            <w:r w:rsidRPr="00F9772B">
              <w:t xml:space="preserve"> и Б</w:t>
            </w:r>
          </w:p>
          <w:p w:rsidR="008B2738" w:rsidRPr="00F9772B" w:rsidRDefault="008B2738" w:rsidP="008B2738">
            <w:pPr>
              <w:spacing w:line="240" w:lineRule="auto"/>
              <w:ind w:firstLine="0"/>
              <w:jc w:val="center"/>
            </w:pPr>
            <w:r w:rsidRPr="00F9772B">
              <w:t>Начисления</w:t>
            </w:r>
          </w:p>
        </w:tc>
        <w:tc>
          <w:tcPr>
            <w:tcW w:w="850" w:type="pct"/>
            <w:vAlign w:val="center"/>
          </w:tcPr>
          <w:p w:rsidR="005E68E7" w:rsidRDefault="005E68E7" w:rsidP="008B2738">
            <w:pPr>
              <w:spacing w:line="240" w:lineRule="auto"/>
              <w:ind w:firstLine="0"/>
              <w:jc w:val="center"/>
            </w:pPr>
          </w:p>
          <w:p w:rsidR="008B2738" w:rsidRPr="00F9772B" w:rsidRDefault="008B2738" w:rsidP="008B2738">
            <w:pPr>
              <w:spacing w:line="240" w:lineRule="auto"/>
              <w:ind w:firstLine="0"/>
              <w:jc w:val="center"/>
            </w:pPr>
            <w:r w:rsidRPr="00F9772B">
              <w:t>%</w:t>
            </w:r>
          </w:p>
        </w:tc>
        <w:tc>
          <w:tcPr>
            <w:tcW w:w="850" w:type="pct"/>
            <w:vAlign w:val="center"/>
          </w:tcPr>
          <w:p w:rsidR="005E68E7" w:rsidRDefault="005E68E7" w:rsidP="008B2738">
            <w:pPr>
              <w:spacing w:line="240" w:lineRule="auto"/>
              <w:ind w:firstLine="0"/>
              <w:jc w:val="center"/>
            </w:pPr>
          </w:p>
          <w:p w:rsidR="008B2738" w:rsidRPr="00F9772B" w:rsidRDefault="008B2738" w:rsidP="008B2738">
            <w:pPr>
              <w:spacing w:line="240" w:lineRule="auto"/>
              <w:ind w:firstLine="0"/>
              <w:jc w:val="center"/>
            </w:pPr>
            <w:r w:rsidRPr="00F9772B">
              <w:t>10</w:t>
            </w:r>
          </w:p>
        </w:tc>
        <w:tc>
          <w:tcPr>
            <w:tcW w:w="700" w:type="pct"/>
            <w:vAlign w:val="center"/>
          </w:tcPr>
          <w:p w:rsidR="008B2738" w:rsidRPr="00F9772B" w:rsidRDefault="008B2738" w:rsidP="008B2738">
            <w:pPr>
              <w:spacing w:line="240" w:lineRule="auto"/>
              <w:ind w:firstLine="0"/>
              <w:jc w:val="center"/>
            </w:pPr>
          </w:p>
        </w:tc>
        <w:tc>
          <w:tcPr>
            <w:tcW w:w="800" w:type="pct"/>
            <w:vAlign w:val="center"/>
          </w:tcPr>
          <w:p w:rsidR="008B2738" w:rsidRDefault="005E68E7" w:rsidP="008B2738">
            <w:pPr>
              <w:spacing w:line="240" w:lineRule="auto"/>
              <w:ind w:firstLine="0"/>
              <w:jc w:val="center"/>
            </w:pPr>
            <w:r>
              <w:t>69054500</w:t>
            </w:r>
          </w:p>
          <w:p w:rsidR="005E68E7" w:rsidRPr="00F9772B" w:rsidRDefault="005E68E7" w:rsidP="008B2738">
            <w:pPr>
              <w:spacing w:line="240" w:lineRule="auto"/>
              <w:ind w:firstLine="0"/>
              <w:jc w:val="center"/>
            </w:pPr>
            <w:r>
              <w:t>6905450</w:t>
            </w:r>
          </w:p>
        </w:tc>
      </w:tr>
      <w:tr w:rsidR="008B2738" w:rsidRPr="00C70BCA" w:rsidTr="008B2738">
        <w:tc>
          <w:tcPr>
            <w:tcW w:w="1850" w:type="pct"/>
            <w:vAlign w:val="center"/>
          </w:tcPr>
          <w:p w:rsidR="008B2738" w:rsidRPr="00F9772B" w:rsidRDefault="008B2738" w:rsidP="008B2738">
            <w:pPr>
              <w:spacing w:line="240" w:lineRule="auto"/>
              <w:ind w:firstLine="0"/>
              <w:jc w:val="center"/>
            </w:pPr>
            <w:r w:rsidRPr="00F9772B">
              <w:t>Всего по смете</w:t>
            </w:r>
          </w:p>
        </w:tc>
        <w:tc>
          <w:tcPr>
            <w:tcW w:w="850" w:type="pct"/>
            <w:vAlign w:val="center"/>
          </w:tcPr>
          <w:p w:rsidR="008B2738" w:rsidRPr="00F9772B" w:rsidRDefault="008B2738" w:rsidP="008B2738">
            <w:pPr>
              <w:spacing w:line="240" w:lineRule="auto"/>
              <w:ind w:firstLine="0"/>
              <w:jc w:val="center"/>
            </w:pPr>
          </w:p>
        </w:tc>
        <w:tc>
          <w:tcPr>
            <w:tcW w:w="850" w:type="pct"/>
            <w:vAlign w:val="center"/>
          </w:tcPr>
          <w:p w:rsidR="008B2738" w:rsidRPr="00F9772B" w:rsidRDefault="008B2738" w:rsidP="008B2738">
            <w:pPr>
              <w:spacing w:line="240" w:lineRule="auto"/>
              <w:ind w:firstLine="0"/>
              <w:jc w:val="center"/>
            </w:pPr>
          </w:p>
        </w:tc>
        <w:tc>
          <w:tcPr>
            <w:tcW w:w="700" w:type="pct"/>
            <w:vAlign w:val="center"/>
          </w:tcPr>
          <w:p w:rsidR="008B2738" w:rsidRPr="00F9772B" w:rsidRDefault="008B2738" w:rsidP="008B2738">
            <w:pPr>
              <w:spacing w:line="240" w:lineRule="auto"/>
              <w:ind w:firstLine="0"/>
              <w:jc w:val="center"/>
            </w:pPr>
          </w:p>
        </w:tc>
        <w:tc>
          <w:tcPr>
            <w:tcW w:w="800" w:type="pct"/>
            <w:vAlign w:val="center"/>
          </w:tcPr>
          <w:p w:rsidR="008B2738" w:rsidRPr="00F9772B" w:rsidRDefault="008B2738" w:rsidP="008B2738">
            <w:pPr>
              <w:spacing w:line="240" w:lineRule="auto"/>
              <w:ind w:firstLine="0"/>
              <w:jc w:val="center"/>
            </w:pPr>
          </w:p>
        </w:tc>
      </w:tr>
      <w:tr w:rsidR="008B2738" w:rsidRPr="00C70BCA" w:rsidTr="008B2738">
        <w:tc>
          <w:tcPr>
            <w:tcW w:w="1850" w:type="pct"/>
            <w:vAlign w:val="center"/>
          </w:tcPr>
          <w:p w:rsidR="008B2738" w:rsidRPr="00F9772B" w:rsidRDefault="008B2738" w:rsidP="008B2738">
            <w:pPr>
              <w:spacing w:line="240" w:lineRule="auto"/>
              <w:ind w:firstLine="0"/>
              <w:jc w:val="center"/>
            </w:pPr>
            <w:r w:rsidRPr="00F9772B">
              <w:t xml:space="preserve">Стоимость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9772B">
                <w:t>1 км</w:t>
              </w:r>
            </w:smartTag>
            <w:r w:rsidRPr="00F9772B">
              <w:t xml:space="preserve"> оптич</w:t>
            </w:r>
            <w:r w:rsidRPr="00F9772B">
              <w:t>е</w:t>
            </w:r>
            <w:r w:rsidRPr="00F9772B">
              <w:t>ской</w:t>
            </w:r>
            <w:r w:rsidRPr="00F9772B">
              <w:br/>
              <w:t>магистрали</w:t>
            </w:r>
          </w:p>
        </w:tc>
        <w:tc>
          <w:tcPr>
            <w:tcW w:w="850" w:type="pct"/>
            <w:vAlign w:val="center"/>
          </w:tcPr>
          <w:p w:rsidR="008B2738" w:rsidRPr="00F9772B" w:rsidRDefault="008B2738" w:rsidP="008B2738">
            <w:pPr>
              <w:spacing w:line="240" w:lineRule="auto"/>
              <w:ind w:firstLine="0"/>
              <w:jc w:val="center"/>
            </w:pPr>
          </w:p>
        </w:tc>
        <w:tc>
          <w:tcPr>
            <w:tcW w:w="850" w:type="pct"/>
            <w:vAlign w:val="center"/>
          </w:tcPr>
          <w:p w:rsidR="008B2738" w:rsidRPr="00F9772B" w:rsidRDefault="008B2738" w:rsidP="008B2738">
            <w:pPr>
              <w:spacing w:line="240" w:lineRule="auto"/>
              <w:ind w:firstLine="0"/>
              <w:jc w:val="center"/>
            </w:pPr>
          </w:p>
        </w:tc>
        <w:tc>
          <w:tcPr>
            <w:tcW w:w="700" w:type="pct"/>
            <w:vAlign w:val="center"/>
          </w:tcPr>
          <w:p w:rsidR="008B2738" w:rsidRPr="00F9772B" w:rsidRDefault="008B2738" w:rsidP="008B2738">
            <w:pPr>
              <w:spacing w:line="240" w:lineRule="auto"/>
              <w:ind w:firstLine="0"/>
              <w:jc w:val="center"/>
            </w:pPr>
          </w:p>
        </w:tc>
        <w:tc>
          <w:tcPr>
            <w:tcW w:w="800" w:type="pct"/>
            <w:vAlign w:val="center"/>
          </w:tcPr>
          <w:p w:rsidR="008B2738" w:rsidRPr="00F9772B" w:rsidRDefault="0083303B" w:rsidP="008B2738">
            <w:pPr>
              <w:spacing w:line="240" w:lineRule="auto"/>
              <w:ind w:firstLine="0"/>
              <w:jc w:val="center"/>
            </w:pPr>
            <w:r>
              <w:t>321183</w:t>
            </w:r>
          </w:p>
        </w:tc>
      </w:tr>
    </w:tbl>
    <w:p w:rsidR="008B2738" w:rsidRPr="00934277" w:rsidRDefault="008B2738" w:rsidP="00BE2919"/>
    <w:p w:rsidR="005F4772" w:rsidRDefault="005F4772">
      <w:pPr>
        <w:spacing w:after="200" w:line="276" w:lineRule="auto"/>
        <w:ind w:firstLine="0"/>
        <w:jc w:val="left"/>
        <w:rPr>
          <w:rFonts w:eastAsiaTheme="majorEastAsia" w:cstheme="majorBidi"/>
          <w:b/>
          <w:bCs/>
          <w:sz w:val="32"/>
          <w:szCs w:val="28"/>
          <w:lang w:val="en-US"/>
        </w:rPr>
      </w:pPr>
      <w:r>
        <w:br w:type="page"/>
      </w:r>
    </w:p>
    <w:p w:rsidR="00CB7383" w:rsidRDefault="00E53EBF" w:rsidP="00E53EBF">
      <w:pPr>
        <w:pStyle w:val="1"/>
        <w:rPr>
          <w:lang w:val="ru-RU"/>
        </w:rPr>
      </w:pPr>
      <w:bookmarkStart w:id="19" w:name="_Toc16211584"/>
      <w:r w:rsidRPr="004D7626">
        <w:rPr>
          <w:lang w:val="ru-RU"/>
        </w:rPr>
        <w:lastRenderedPageBreak/>
        <w:t>Заключение</w:t>
      </w:r>
      <w:bookmarkEnd w:id="19"/>
    </w:p>
    <w:p w:rsidR="004D7626" w:rsidRDefault="004D7626" w:rsidP="004D7626">
      <w:r>
        <w:t>В курсовой работе были представлены основные этапы проектирования волоконно-оптической линии связи между городами Волгоград и Саратов: расчет нагрузки, выбор системы передачи, трассы передачи, типа кабеля, м</w:t>
      </w:r>
      <w:r>
        <w:t>е</w:t>
      </w:r>
      <w:r>
        <w:t xml:space="preserve">тода прокладки, расчет параметров кабеля, длины регенерационного участка, а также упрощенный расчет </w:t>
      </w:r>
      <w:proofErr w:type="spellStart"/>
      <w:r>
        <w:t>грозозащиты</w:t>
      </w:r>
      <w:proofErr w:type="spellEnd"/>
      <w:r>
        <w:t xml:space="preserve"> для выбранного кабеля. Курсовая работа позволяет получить представление о порядке выполнения подобных проектов. </w:t>
      </w:r>
      <w:proofErr w:type="gramStart"/>
      <w:r>
        <w:t>В нашей стране еще в 1993 году было принято решение использ</w:t>
      </w:r>
      <w:r>
        <w:t>о</w:t>
      </w:r>
      <w:r>
        <w:t>вать только волоконно-оптические кабели на магистральных линиях связи, в 1996 - на внутризоновых.</w:t>
      </w:r>
      <w:proofErr w:type="gramEnd"/>
      <w:r>
        <w:t xml:space="preserve"> В настоящее время ВОЛС активно используются и на локальных компьютерных сетях, в сетях кабельного телевидения. Таким образом, навыки расчета ВОЛС являются необходимыми для качественного выполнения современных проектов в отрасли связи. </w:t>
      </w:r>
    </w:p>
    <w:p w:rsidR="004D7626" w:rsidRDefault="004D7626">
      <w:pPr>
        <w:spacing w:after="200" w:line="276" w:lineRule="auto"/>
        <w:ind w:firstLine="0"/>
        <w:jc w:val="left"/>
      </w:pPr>
      <w:r>
        <w:br w:type="page"/>
      </w:r>
    </w:p>
    <w:p w:rsidR="004D7626" w:rsidRDefault="004D7626" w:rsidP="004D7626">
      <w:pPr>
        <w:pStyle w:val="1"/>
        <w:rPr>
          <w:lang w:val="ru-RU"/>
        </w:rPr>
      </w:pPr>
      <w:bookmarkStart w:id="20" w:name="_Toc16211585"/>
      <w:r>
        <w:rPr>
          <w:lang w:val="ru-RU"/>
        </w:rPr>
        <w:lastRenderedPageBreak/>
        <w:t>Литература</w:t>
      </w:r>
      <w:bookmarkEnd w:id="20"/>
    </w:p>
    <w:p w:rsidR="00B756F7" w:rsidRDefault="004D7626" w:rsidP="00B756F7">
      <w:pPr>
        <w:pStyle w:val="a4"/>
        <w:numPr>
          <w:ilvl w:val="0"/>
          <w:numId w:val="5"/>
        </w:numPr>
        <w:tabs>
          <w:tab w:val="left" w:pos="1134"/>
        </w:tabs>
        <w:ind w:left="0" w:firstLine="709"/>
      </w:pPr>
      <w:r>
        <w:t xml:space="preserve">И.И. </w:t>
      </w:r>
      <w:proofErr w:type="spellStart"/>
      <w:r>
        <w:t>Гроднев</w:t>
      </w:r>
      <w:proofErr w:type="spellEnd"/>
      <w:r>
        <w:t xml:space="preserve">, А.Г. Мурадян, Р.М. </w:t>
      </w:r>
      <w:proofErr w:type="spellStart"/>
      <w:r>
        <w:t>Шарафутдинов</w:t>
      </w:r>
      <w:proofErr w:type="spellEnd"/>
      <w:r>
        <w:t xml:space="preserve"> и др. «Волоко</w:t>
      </w:r>
      <w:r>
        <w:t>н</w:t>
      </w:r>
      <w:r>
        <w:t xml:space="preserve">но-оптические системы передачи и кабели: Справочник» </w:t>
      </w:r>
      <w:r w:rsidR="00B756F7">
        <w:t>–</w:t>
      </w:r>
      <w:r>
        <w:t xml:space="preserve"> М.: Радио и связь, 1993. </w:t>
      </w:r>
      <w:r w:rsidR="00B756F7">
        <w:t>– 264 с.: ил.</w:t>
      </w:r>
    </w:p>
    <w:p w:rsidR="00B756F7" w:rsidRDefault="004D7626" w:rsidP="00B756F7">
      <w:pPr>
        <w:pStyle w:val="a4"/>
        <w:numPr>
          <w:ilvl w:val="0"/>
          <w:numId w:val="5"/>
        </w:numPr>
        <w:tabs>
          <w:tab w:val="left" w:pos="1134"/>
        </w:tabs>
        <w:ind w:left="0" w:firstLine="709"/>
      </w:pPr>
      <w:r>
        <w:t xml:space="preserve">В.А. Андреев, В.А. </w:t>
      </w:r>
      <w:proofErr w:type="spellStart"/>
      <w:r>
        <w:t>Бурдин</w:t>
      </w:r>
      <w:proofErr w:type="spellEnd"/>
      <w:r>
        <w:t xml:space="preserve">, Б.В. Попов, А.И. </w:t>
      </w:r>
      <w:proofErr w:type="spellStart"/>
      <w:r>
        <w:t>Польников</w:t>
      </w:r>
      <w:proofErr w:type="spellEnd"/>
      <w:r>
        <w:t>; Под ред. Б.В. Попова «Строительство и техническая эксплуатация волоко</w:t>
      </w:r>
      <w:r>
        <w:t>н</w:t>
      </w:r>
      <w:r w:rsidR="00B756F7">
        <w:t>но-оптических линий связи» –</w:t>
      </w:r>
      <w:r>
        <w:t xml:space="preserve"> М.: Радио и связь, 1995.</w:t>
      </w:r>
      <w:r w:rsidR="00B756F7">
        <w:t xml:space="preserve"> – 200 с.: ил.</w:t>
      </w:r>
    </w:p>
    <w:p w:rsidR="004D7626" w:rsidRDefault="004D7626" w:rsidP="00B756F7">
      <w:pPr>
        <w:pStyle w:val="a4"/>
        <w:numPr>
          <w:ilvl w:val="0"/>
          <w:numId w:val="5"/>
        </w:numPr>
        <w:tabs>
          <w:tab w:val="left" w:pos="1134"/>
        </w:tabs>
        <w:ind w:left="0" w:firstLine="709"/>
      </w:pPr>
      <w:r>
        <w:t xml:space="preserve">И.И. </w:t>
      </w:r>
      <w:proofErr w:type="spellStart"/>
      <w:r>
        <w:t>Гроднев</w:t>
      </w:r>
      <w:proofErr w:type="spellEnd"/>
      <w:r>
        <w:t xml:space="preserve">, Н.Д. Курбатов «Линии связи: Учебник для вузов». </w:t>
      </w:r>
      <w:r w:rsidR="00B756F7">
        <w:t>–</w:t>
      </w:r>
      <w:r>
        <w:t xml:space="preserve">4-е изд., </w:t>
      </w:r>
      <w:proofErr w:type="spellStart"/>
      <w:r>
        <w:t>пер</w:t>
      </w:r>
      <w:r>
        <w:t>е</w:t>
      </w:r>
      <w:r>
        <w:t>раб</w:t>
      </w:r>
      <w:proofErr w:type="spellEnd"/>
      <w:r>
        <w:t xml:space="preserve">. и доп. </w:t>
      </w:r>
      <w:r w:rsidR="00B756F7">
        <w:t>–</w:t>
      </w:r>
      <w:r>
        <w:t xml:space="preserve"> М.: Связь, 1980. </w:t>
      </w:r>
      <w:r w:rsidR="00B756F7">
        <w:t>–</w:t>
      </w:r>
      <w:r>
        <w:t xml:space="preserve"> 440 с.: ил.</w:t>
      </w:r>
    </w:p>
    <w:p w:rsidR="004D7626" w:rsidRDefault="004D7626" w:rsidP="004D7626"/>
    <w:sectPr w:rsidR="004D7626" w:rsidSect="00DB5023">
      <w:headerReference w:type="default" r:id="rId109"/>
      <w:footerReference w:type="default" r:id="rId1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A55" w:rsidRDefault="00E56A55" w:rsidP="00DB5023">
      <w:pPr>
        <w:spacing w:line="240" w:lineRule="auto"/>
      </w:pPr>
      <w:r>
        <w:separator/>
      </w:r>
    </w:p>
  </w:endnote>
  <w:endnote w:type="continuationSeparator" w:id="0">
    <w:p w:rsidR="00E56A55" w:rsidRDefault="00E56A55" w:rsidP="00DB50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467323"/>
      <w:docPartObj>
        <w:docPartGallery w:val="Page Numbers (Bottom of Page)"/>
        <w:docPartUnique/>
      </w:docPartObj>
    </w:sdtPr>
    <w:sdtContent>
      <w:p w:rsidR="00600869" w:rsidRDefault="006008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EF5">
          <w:rPr>
            <w:noProof/>
          </w:rPr>
          <w:t>2</w:t>
        </w:r>
        <w:r>
          <w:fldChar w:fldCharType="end"/>
        </w:r>
      </w:p>
    </w:sdtContent>
  </w:sdt>
  <w:p w:rsidR="00600869" w:rsidRDefault="006008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A55" w:rsidRDefault="00E56A55" w:rsidP="00DB5023">
      <w:pPr>
        <w:spacing w:line="240" w:lineRule="auto"/>
      </w:pPr>
      <w:r>
        <w:separator/>
      </w:r>
    </w:p>
  </w:footnote>
  <w:footnote w:type="continuationSeparator" w:id="0">
    <w:p w:rsidR="00E56A55" w:rsidRDefault="00E56A55" w:rsidP="00DB50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869" w:rsidRDefault="00600869" w:rsidP="005D750D">
    <w:pPr>
      <w:pStyle w:val="a5"/>
      <w:tabs>
        <w:tab w:val="clear" w:pos="4677"/>
        <w:tab w:val="clear" w:pos="9355"/>
        <w:tab w:val="left" w:pos="34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36B2F"/>
    <w:multiLevelType w:val="hybridMultilevel"/>
    <w:tmpl w:val="85EC55B0"/>
    <w:lvl w:ilvl="0" w:tplc="7570D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495BC1"/>
    <w:multiLevelType w:val="hybridMultilevel"/>
    <w:tmpl w:val="6BBC75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FC82120"/>
    <w:multiLevelType w:val="hybridMultilevel"/>
    <w:tmpl w:val="2BB4E99E"/>
    <w:lvl w:ilvl="0" w:tplc="874CF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2F1C0D"/>
    <w:multiLevelType w:val="hybridMultilevel"/>
    <w:tmpl w:val="AE662D80"/>
    <w:lvl w:ilvl="0" w:tplc="FB4AD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132E28"/>
    <w:multiLevelType w:val="hybridMultilevel"/>
    <w:tmpl w:val="EA94BE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BF"/>
    <w:rsid w:val="00016757"/>
    <w:rsid w:val="00034DB5"/>
    <w:rsid w:val="0004476D"/>
    <w:rsid w:val="00053E0A"/>
    <w:rsid w:val="00060BB8"/>
    <w:rsid w:val="000765BB"/>
    <w:rsid w:val="000A473D"/>
    <w:rsid w:val="000E7F59"/>
    <w:rsid w:val="00127E0F"/>
    <w:rsid w:val="00133B01"/>
    <w:rsid w:val="00143D70"/>
    <w:rsid w:val="001A2B88"/>
    <w:rsid w:val="001B2E0A"/>
    <w:rsid w:val="001C3A7D"/>
    <w:rsid w:val="001D14BF"/>
    <w:rsid w:val="00265842"/>
    <w:rsid w:val="00281600"/>
    <w:rsid w:val="002C0522"/>
    <w:rsid w:val="00375AE3"/>
    <w:rsid w:val="003C1CC0"/>
    <w:rsid w:val="003F28F2"/>
    <w:rsid w:val="003F683F"/>
    <w:rsid w:val="00405CBA"/>
    <w:rsid w:val="00423599"/>
    <w:rsid w:val="00446959"/>
    <w:rsid w:val="0046223E"/>
    <w:rsid w:val="004774E1"/>
    <w:rsid w:val="004834BB"/>
    <w:rsid w:val="00491429"/>
    <w:rsid w:val="004D7626"/>
    <w:rsid w:val="004F584F"/>
    <w:rsid w:val="005010EC"/>
    <w:rsid w:val="00525D84"/>
    <w:rsid w:val="00586DD5"/>
    <w:rsid w:val="005A1EB2"/>
    <w:rsid w:val="005C7DD0"/>
    <w:rsid w:val="005D750D"/>
    <w:rsid w:val="005E68E7"/>
    <w:rsid w:val="005F4772"/>
    <w:rsid w:val="00600869"/>
    <w:rsid w:val="00601CE2"/>
    <w:rsid w:val="00604BF8"/>
    <w:rsid w:val="00652128"/>
    <w:rsid w:val="006756BC"/>
    <w:rsid w:val="00691BBE"/>
    <w:rsid w:val="0069628D"/>
    <w:rsid w:val="006C619A"/>
    <w:rsid w:val="006F4BC9"/>
    <w:rsid w:val="00707BBA"/>
    <w:rsid w:val="0072699E"/>
    <w:rsid w:val="00761841"/>
    <w:rsid w:val="00774EF5"/>
    <w:rsid w:val="007A3A84"/>
    <w:rsid w:val="007D1FBB"/>
    <w:rsid w:val="007D3632"/>
    <w:rsid w:val="00802374"/>
    <w:rsid w:val="0082453F"/>
    <w:rsid w:val="008259E2"/>
    <w:rsid w:val="00830642"/>
    <w:rsid w:val="0083303B"/>
    <w:rsid w:val="00845588"/>
    <w:rsid w:val="008470DA"/>
    <w:rsid w:val="008700D6"/>
    <w:rsid w:val="00884149"/>
    <w:rsid w:val="008977DA"/>
    <w:rsid w:val="008B0B23"/>
    <w:rsid w:val="008B2738"/>
    <w:rsid w:val="008C7168"/>
    <w:rsid w:val="008E7274"/>
    <w:rsid w:val="008F0D66"/>
    <w:rsid w:val="00901DD7"/>
    <w:rsid w:val="00934277"/>
    <w:rsid w:val="00947865"/>
    <w:rsid w:val="009526F3"/>
    <w:rsid w:val="009B62CC"/>
    <w:rsid w:val="009C1EA4"/>
    <w:rsid w:val="009E0C04"/>
    <w:rsid w:val="00A1001B"/>
    <w:rsid w:val="00A1445C"/>
    <w:rsid w:val="00A355A2"/>
    <w:rsid w:val="00A457A7"/>
    <w:rsid w:val="00AB5117"/>
    <w:rsid w:val="00AD2453"/>
    <w:rsid w:val="00AE585F"/>
    <w:rsid w:val="00B6567F"/>
    <w:rsid w:val="00B756F7"/>
    <w:rsid w:val="00BA5489"/>
    <w:rsid w:val="00BA5D33"/>
    <w:rsid w:val="00BD1992"/>
    <w:rsid w:val="00BE2919"/>
    <w:rsid w:val="00C602A7"/>
    <w:rsid w:val="00C94824"/>
    <w:rsid w:val="00CA19A7"/>
    <w:rsid w:val="00CB7383"/>
    <w:rsid w:val="00CC3989"/>
    <w:rsid w:val="00CC6FAA"/>
    <w:rsid w:val="00CC78D6"/>
    <w:rsid w:val="00CD56D9"/>
    <w:rsid w:val="00D262A1"/>
    <w:rsid w:val="00D55395"/>
    <w:rsid w:val="00D864BD"/>
    <w:rsid w:val="00D86E6E"/>
    <w:rsid w:val="00DB5023"/>
    <w:rsid w:val="00DC1C79"/>
    <w:rsid w:val="00E00CC6"/>
    <w:rsid w:val="00E07645"/>
    <w:rsid w:val="00E31DC7"/>
    <w:rsid w:val="00E53EBF"/>
    <w:rsid w:val="00E56A55"/>
    <w:rsid w:val="00E92103"/>
    <w:rsid w:val="00EA1B13"/>
    <w:rsid w:val="00EE3A9D"/>
    <w:rsid w:val="00F17A3C"/>
    <w:rsid w:val="00F4616A"/>
    <w:rsid w:val="00F6530D"/>
    <w:rsid w:val="00F66FAA"/>
    <w:rsid w:val="00F757DE"/>
    <w:rsid w:val="00F9248F"/>
    <w:rsid w:val="00FF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95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02374"/>
    <w:pPr>
      <w:keepNext/>
      <w:keepLines/>
      <w:suppressAutoHyphens/>
      <w:spacing w:before="480" w:after="240" w:line="240" w:lineRule="auto"/>
      <w:ind w:firstLine="0"/>
      <w:jc w:val="center"/>
      <w:outlineLvl w:val="0"/>
    </w:pPr>
    <w:rPr>
      <w:rFonts w:eastAsiaTheme="majorEastAsia" w:cstheme="majorBidi"/>
      <w:b/>
      <w:bCs/>
      <w:sz w:val="32"/>
      <w:szCs w:val="28"/>
      <w:lang w:val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A19A7"/>
    <w:pPr>
      <w:keepNext/>
      <w:keepLines/>
      <w:suppressAutoHyphens/>
      <w:spacing w:before="240" w:after="120" w:line="240" w:lineRule="auto"/>
      <w:jc w:val="left"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374"/>
    <w:rPr>
      <w:rFonts w:ascii="Times New Roman" w:eastAsiaTheme="majorEastAsia" w:hAnsi="Times New Roman" w:cstheme="majorBidi"/>
      <w:b/>
      <w:bCs/>
      <w:sz w:val="32"/>
      <w:szCs w:val="28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rsid w:val="00CA19A7"/>
    <w:rPr>
      <w:rFonts w:ascii="Times New Roman" w:eastAsiaTheme="majorEastAsia" w:hAnsi="Times New Roman" w:cstheme="majorBidi"/>
      <w:b/>
      <w:bCs/>
      <w:i/>
      <w:sz w:val="28"/>
      <w:szCs w:val="26"/>
      <w:lang w:eastAsia="ar-SA"/>
    </w:rPr>
  </w:style>
  <w:style w:type="paragraph" w:styleId="a3">
    <w:name w:val="TOC Heading"/>
    <w:basedOn w:val="1"/>
    <w:next w:val="a"/>
    <w:uiPriority w:val="39"/>
    <w:unhideWhenUsed/>
    <w:qFormat/>
    <w:rsid w:val="00446959"/>
    <w:pPr>
      <w:outlineLvl w:val="9"/>
    </w:pPr>
    <w:rPr>
      <w:rFonts w:cs="Times New Roman"/>
      <w:szCs w:val="32"/>
      <w:lang w:eastAsia="ru-RU"/>
    </w:rPr>
  </w:style>
  <w:style w:type="paragraph" w:customStyle="1" w:styleId="MTDisplayEquation">
    <w:name w:val="MTDisplayEquation"/>
    <w:basedOn w:val="a"/>
    <w:next w:val="a"/>
    <w:link w:val="MTDisplayEquation0"/>
    <w:rsid w:val="008F0D66"/>
    <w:pPr>
      <w:keepLines/>
      <w:tabs>
        <w:tab w:val="center" w:pos="4680"/>
        <w:tab w:val="right" w:pos="9360"/>
      </w:tabs>
      <w:suppressAutoHyphens/>
      <w:spacing w:before="240" w:after="240" w:line="240" w:lineRule="auto"/>
      <w:ind w:firstLine="0"/>
      <w:contextualSpacing/>
    </w:pPr>
  </w:style>
  <w:style w:type="character" w:customStyle="1" w:styleId="MTDisplayEquation0">
    <w:name w:val="MTDisplayEquation Знак"/>
    <w:basedOn w:val="a0"/>
    <w:link w:val="MTDisplayEquation"/>
    <w:rsid w:val="008F0D66"/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9C1EA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B502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5023"/>
    <w:rPr>
      <w:rFonts w:ascii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DB502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5023"/>
    <w:rPr>
      <w:rFonts w:ascii="Times New Roman" w:hAnsi="Times New Roman" w:cs="Times New Roman"/>
      <w:sz w:val="28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A1B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1B13"/>
    <w:rPr>
      <w:rFonts w:ascii="Tahoma" w:hAnsi="Tahoma" w:cs="Tahoma"/>
      <w:sz w:val="16"/>
      <w:szCs w:val="16"/>
      <w:lang w:eastAsia="ar-SA"/>
    </w:rPr>
  </w:style>
  <w:style w:type="paragraph" w:styleId="ab">
    <w:name w:val="caption"/>
    <w:basedOn w:val="a"/>
    <w:next w:val="a"/>
    <w:uiPriority w:val="35"/>
    <w:unhideWhenUsed/>
    <w:qFormat/>
    <w:rsid w:val="00901DD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B6567F"/>
    <w:pPr>
      <w:tabs>
        <w:tab w:val="right" w:leader="dot" w:pos="9345"/>
      </w:tabs>
      <w:ind w:right="1418" w:firstLine="0"/>
    </w:pPr>
  </w:style>
  <w:style w:type="paragraph" w:styleId="21">
    <w:name w:val="toc 2"/>
    <w:basedOn w:val="a"/>
    <w:next w:val="a"/>
    <w:autoRedefine/>
    <w:uiPriority w:val="39"/>
    <w:unhideWhenUsed/>
    <w:rsid w:val="00B6567F"/>
    <w:pPr>
      <w:tabs>
        <w:tab w:val="right" w:leader="dot" w:pos="9345"/>
      </w:tabs>
      <w:ind w:left="567" w:right="1418" w:firstLine="0"/>
    </w:pPr>
  </w:style>
  <w:style w:type="character" w:styleId="ac">
    <w:name w:val="Hyperlink"/>
    <w:basedOn w:val="a0"/>
    <w:uiPriority w:val="99"/>
    <w:unhideWhenUsed/>
    <w:rsid w:val="00B6567F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1C3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rsid w:val="008B2738"/>
    <w:pPr>
      <w:spacing w:before="100" w:beforeAutospacing="1" w:after="100" w:afterAutospacing="1" w:line="240" w:lineRule="auto"/>
      <w:ind w:firstLine="0"/>
      <w:jc w:val="left"/>
    </w:pPr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95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02374"/>
    <w:pPr>
      <w:keepNext/>
      <w:keepLines/>
      <w:suppressAutoHyphens/>
      <w:spacing w:before="480" w:after="240" w:line="240" w:lineRule="auto"/>
      <w:ind w:firstLine="0"/>
      <w:jc w:val="center"/>
      <w:outlineLvl w:val="0"/>
    </w:pPr>
    <w:rPr>
      <w:rFonts w:eastAsiaTheme="majorEastAsia" w:cstheme="majorBidi"/>
      <w:b/>
      <w:bCs/>
      <w:sz w:val="32"/>
      <w:szCs w:val="28"/>
      <w:lang w:val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A19A7"/>
    <w:pPr>
      <w:keepNext/>
      <w:keepLines/>
      <w:suppressAutoHyphens/>
      <w:spacing w:before="240" w:after="120" w:line="240" w:lineRule="auto"/>
      <w:jc w:val="left"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374"/>
    <w:rPr>
      <w:rFonts w:ascii="Times New Roman" w:eastAsiaTheme="majorEastAsia" w:hAnsi="Times New Roman" w:cstheme="majorBidi"/>
      <w:b/>
      <w:bCs/>
      <w:sz w:val="32"/>
      <w:szCs w:val="28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rsid w:val="00CA19A7"/>
    <w:rPr>
      <w:rFonts w:ascii="Times New Roman" w:eastAsiaTheme="majorEastAsia" w:hAnsi="Times New Roman" w:cstheme="majorBidi"/>
      <w:b/>
      <w:bCs/>
      <w:i/>
      <w:sz w:val="28"/>
      <w:szCs w:val="26"/>
      <w:lang w:eastAsia="ar-SA"/>
    </w:rPr>
  </w:style>
  <w:style w:type="paragraph" w:styleId="a3">
    <w:name w:val="TOC Heading"/>
    <w:basedOn w:val="1"/>
    <w:next w:val="a"/>
    <w:uiPriority w:val="39"/>
    <w:unhideWhenUsed/>
    <w:qFormat/>
    <w:rsid w:val="00446959"/>
    <w:pPr>
      <w:outlineLvl w:val="9"/>
    </w:pPr>
    <w:rPr>
      <w:rFonts w:cs="Times New Roman"/>
      <w:szCs w:val="32"/>
      <w:lang w:eastAsia="ru-RU"/>
    </w:rPr>
  </w:style>
  <w:style w:type="paragraph" w:customStyle="1" w:styleId="MTDisplayEquation">
    <w:name w:val="MTDisplayEquation"/>
    <w:basedOn w:val="a"/>
    <w:next w:val="a"/>
    <w:link w:val="MTDisplayEquation0"/>
    <w:rsid w:val="008F0D66"/>
    <w:pPr>
      <w:keepLines/>
      <w:tabs>
        <w:tab w:val="center" w:pos="4680"/>
        <w:tab w:val="right" w:pos="9360"/>
      </w:tabs>
      <w:suppressAutoHyphens/>
      <w:spacing w:before="240" w:after="240" w:line="240" w:lineRule="auto"/>
      <w:ind w:firstLine="0"/>
      <w:contextualSpacing/>
    </w:pPr>
  </w:style>
  <w:style w:type="character" w:customStyle="1" w:styleId="MTDisplayEquation0">
    <w:name w:val="MTDisplayEquation Знак"/>
    <w:basedOn w:val="a0"/>
    <w:link w:val="MTDisplayEquation"/>
    <w:rsid w:val="008F0D66"/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9C1EA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B502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5023"/>
    <w:rPr>
      <w:rFonts w:ascii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DB502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5023"/>
    <w:rPr>
      <w:rFonts w:ascii="Times New Roman" w:hAnsi="Times New Roman" w:cs="Times New Roman"/>
      <w:sz w:val="28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A1B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1B13"/>
    <w:rPr>
      <w:rFonts w:ascii="Tahoma" w:hAnsi="Tahoma" w:cs="Tahoma"/>
      <w:sz w:val="16"/>
      <w:szCs w:val="16"/>
      <w:lang w:eastAsia="ar-SA"/>
    </w:rPr>
  </w:style>
  <w:style w:type="paragraph" w:styleId="ab">
    <w:name w:val="caption"/>
    <w:basedOn w:val="a"/>
    <w:next w:val="a"/>
    <w:uiPriority w:val="35"/>
    <w:unhideWhenUsed/>
    <w:qFormat/>
    <w:rsid w:val="00901DD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B6567F"/>
    <w:pPr>
      <w:tabs>
        <w:tab w:val="right" w:leader="dot" w:pos="9345"/>
      </w:tabs>
      <w:ind w:right="1418" w:firstLine="0"/>
    </w:pPr>
  </w:style>
  <w:style w:type="paragraph" w:styleId="21">
    <w:name w:val="toc 2"/>
    <w:basedOn w:val="a"/>
    <w:next w:val="a"/>
    <w:autoRedefine/>
    <w:uiPriority w:val="39"/>
    <w:unhideWhenUsed/>
    <w:rsid w:val="00B6567F"/>
    <w:pPr>
      <w:tabs>
        <w:tab w:val="right" w:leader="dot" w:pos="9345"/>
      </w:tabs>
      <w:ind w:left="567" w:right="1418" w:firstLine="0"/>
    </w:pPr>
  </w:style>
  <w:style w:type="character" w:styleId="ac">
    <w:name w:val="Hyperlink"/>
    <w:basedOn w:val="a0"/>
    <w:uiPriority w:val="99"/>
    <w:unhideWhenUsed/>
    <w:rsid w:val="00B6567F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1C3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rsid w:val="008B2738"/>
    <w:pPr>
      <w:spacing w:before="100" w:beforeAutospacing="1" w:after="100" w:afterAutospacing="1" w:line="240" w:lineRule="auto"/>
      <w:ind w:firstLine="0"/>
      <w:jc w:val="left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18.bin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0.wmf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image" Target="media/image10.wmf"/><Relationship Id="rId107" Type="http://schemas.openxmlformats.org/officeDocument/2006/relationships/image" Target="media/image49.wmf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5.wmf"/><Relationship Id="rId87" Type="http://schemas.openxmlformats.org/officeDocument/2006/relationships/image" Target="media/image39.wmf"/><Relationship Id="rId102" Type="http://schemas.openxmlformats.org/officeDocument/2006/relationships/oleObject" Target="embeddings/oleObject48.bin"/><Relationship Id="rId110" Type="http://schemas.openxmlformats.org/officeDocument/2006/relationships/footer" Target="footer1.xml"/><Relationship Id="rId5" Type="http://schemas.openxmlformats.org/officeDocument/2006/relationships/settings" Target="settings.xml"/><Relationship Id="rId61" Type="http://schemas.openxmlformats.org/officeDocument/2006/relationships/image" Target="media/image26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3.wmf"/><Relationship Id="rId19" Type="http://schemas.openxmlformats.org/officeDocument/2006/relationships/image" Target="media/image7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7.bin"/><Relationship Id="rId27" Type="http://schemas.openxmlformats.org/officeDocument/2006/relationships/image" Target="media/image9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48.wmf"/><Relationship Id="rId8" Type="http://schemas.openxmlformats.org/officeDocument/2006/relationships/endnotes" Target="endnotes.xml"/><Relationship Id="rId51" Type="http://schemas.openxmlformats.org/officeDocument/2006/relationships/image" Target="media/image21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38.wmf"/><Relationship Id="rId93" Type="http://schemas.openxmlformats.org/officeDocument/2006/relationships/image" Target="media/image42.wmf"/><Relationship Id="rId98" Type="http://schemas.openxmlformats.org/officeDocument/2006/relationships/oleObject" Target="embeddings/oleObject46.bin"/><Relationship Id="rId3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image" Target="media/image6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103" Type="http://schemas.openxmlformats.org/officeDocument/2006/relationships/image" Target="media/image47.wmf"/><Relationship Id="rId108" Type="http://schemas.openxmlformats.org/officeDocument/2006/relationships/oleObject" Target="embeddings/oleObject51.bin"/><Relationship Id="rId20" Type="http://schemas.openxmlformats.org/officeDocument/2006/relationships/oleObject" Target="embeddings/oleObject5.bin"/><Relationship Id="rId41" Type="http://schemas.openxmlformats.org/officeDocument/2006/relationships/image" Target="media/image16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5.bin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6" Type="http://schemas.openxmlformats.org/officeDocument/2006/relationships/oleObject" Target="embeddings/oleObject50.bin"/><Relationship Id="rId10" Type="http://schemas.openxmlformats.org/officeDocument/2006/relationships/image" Target="media/image2.emf"/><Relationship Id="rId31" Type="http://schemas.openxmlformats.org/officeDocument/2006/relationships/image" Target="media/image11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39" Type="http://schemas.openxmlformats.org/officeDocument/2006/relationships/image" Target="media/image15.wmf"/><Relationship Id="rId109" Type="http://schemas.openxmlformats.org/officeDocument/2006/relationships/header" Target="header1.xml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49.bin"/><Relationship Id="rId7" Type="http://schemas.openxmlformats.org/officeDocument/2006/relationships/footnotes" Target="footnotes.xml"/><Relationship Id="rId71" Type="http://schemas.openxmlformats.org/officeDocument/2006/relationships/image" Target="media/image31.wmf"/><Relationship Id="rId92" Type="http://schemas.openxmlformats.org/officeDocument/2006/relationships/oleObject" Target="embeddings/oleObject4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1A0C9-8DCD-43BB-9750-6DFFD94E2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22</Pages>
  <Words>3872</Words>
  <Characters>22076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Остапенко</dc:creator>
  <cp:keywords/>
  <cp:lastModifiedBy>Алексей Остапенко</cp:lastModifiedBy>
  <cp:revision>12</cp:revision>
  <cp:lastPrinted>2019-08-08T23:53:00Z</cp:lastPrinted>
  <dcterms:created xsi:type="dcterms:W3CDTF">2019-08-08T22:20:00Z</dcterms:created>
  <dcterms:modified xsi:type="dcterms:W3CDTF">2019-08-08T23:53:00Z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