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ru-RU"/>
        </w:rPr>
        <w:id w:val="1183165301"/>
        <w:docPartObj>
          <w:docPartGallery w:val="Table of Contents"/>
          <w:docPartUnique/>
        </w:docPartObj>
      </w:sdtPr>
      <w:sdtEndPr>
        <w:rPr>
          <w:rFonts w:eastAsia="Times New Roman"/>
          <w:sz w:val="28"/>
          <w:szCs w:val="24"/>
          <w:lang w:eastAsia="ar-SA"/>
        </w:rPr>
      </w:sdtEndPr>
      <w:sdtContent>
        <w:p w:rsidR="00125DDD" w:rsidRDefault="00125DDD">
          <w:pPr>
            <w:pStyle w:val="a3"/>
          </w:pPr>
          <w:r>
            <w:rPr>
              <w:lang w:val="ru-RU"/>
            </w:rPr>
            <w:t>Оглавление</w:t>
          </w:r>
        </w:p>
        <w:p w:rsidR="00714628" w:rsidRDefault="00125DD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714628" w:rsidRPr="003919EA">
            <w:rPr>
              <w:rStyle w:val="aa"/>
              <w:noProof/>
            </w:rPr>
            <w:fldChar w:fldCharType="begin"/>
          </w:r>
          <w:r w:rsidR="00714628" w:rsidRPr="003919EA">
            <w:rPr>
              <w:rStyle w:val="aa"/>
              <w:noProof/>
            </w:rPr>
            <w:instrText xml:space="preserve"> </w:instrText>
          </w:r>
          <w:r w:rsidR="00714628">
            <w:rPr>
              <w:noProof/>
            </w:rPr>
            <w:instrText>HYPERLINK \l "_Toc16035449"</w:instrText>
          </w:r>
          <w:r w:rsidR="00714628" w:rsidRPr="003919EA">
            <w:rPr>
              <w:rStyle w:val="aa"/>
              <w:noProof/>
            </w:rPr>
            <w:instrText xml:space="preserve"> </w:instrText>
          </w:r>
          <w:r w:rsidR="00714628" w:rsidRPr="003919EA">
            <w:rPr>
              <w:rStyle w:val="aa"/>
              <w:noProof/>
            </w:rPr>
          </w:r>
          <w:r w:rsidR="00714628" w:rsidRPr="003919EA">
            <w:rPr>
              <w:rStyle w:val="aa"/>
              <w:noProof/>
            </w:rPr>
            <w:fldChar w:fldCharType="separate"/>
          </w:r>
          <w:r w:rsidR="00714628" w:rsidRPr="003919EA">
            <w:rPr>
              <w:rStyle w:val="aa"/>
              <w:noProof/>
            </w:rPr>
            <w:t>Задание на курсовую работу</w:t>
          </w:r>
          <w:r w:rsidR="00714628">
            <w:rPr>
              <w:noProof/>
              <w:webHidden/>
            </w:rPr>
            <w:tab/>
          </w:r>
          <w:r w:rsidR="00714628">
            <w:rPr>
              <w:noProof/>
              <w:webHidden/>
            </w:rPr>
            <w:fldChar w:fldCharType="begin"/>
          </w:r>
          <w:r w:rsidR="00714628">
            <w:rPr>
              <w:noProof/>
              <w:webHidden/>
            </w:rPr>
            <w:instrText xml:space="preserve"> PAGEREF _Toc16035449 \h </w:instrText>
          </w:r>
          <w:r w:rsidR="00714628">
            <w:rPr>
              <w:noProof/>
              <w:webHidden/>
            </w:rPr>
          </w:r>
          <w:r w:rsidR="00714628">
            <w:rPr>
              <w:noProof/>
              <w:webHidden/>
            </w:rPr>
            <w:fldChar w:fldCharType="separate"/>
          </w:r>
          <w:r w:rsidR="00211964">
            <w:rPr>
              <w:noProof/>
              <w:webHidden/>
            </w:rPr>
            <w:t>3</w:t>
          </w:r>
          <w:r w:rsidR="00714628">
            <w:rPr>
              <w:noProof/>
              <w:webHidden/>
            </w:rPr>
            <w:fldChar w:fldCharType="end"/>
          </w:r>
          <w:r w:rsidR="00714628" w:rsidRPr="003919EA">
            <w:rPr>
              <w:rStyle w:val="aa"/>
              <w:noProof/>
            </w:rPr>
            <w:fldChar w:fldCharType="end"/>
          </w:r>
        </w:p>
        <w:p w:rsidR="00714628" w:rsidRDefault="0071462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35450" w:history="1">
            <w:r w:rsidRPr="003919EA">
              <w:rPr>
                <w:rStyle w:val="aa"/>
                <w:noProof/>
              </w:rPr>
              <w:t>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96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628" w:rsidRDefault="0071462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35451" w:history="1">
            <w:r w:rsidRPr="003919EA">
              <w:rPr>
                <w:rStyle w:val="aa"/>
                <w:noProof/>
              </w:rPr>
              <w:t>Исходные данные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96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628" w:rsidRDefault="007146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35452" w:history="1">
            <w:r w:rsidRPr="003919EA">
              <w:rPr>
                <w:rStyle w:val="aa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96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628" w:rsidRDefault="007146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35453" w:history="1">
            <w:r w:rsidRPr="003919EA">
              <w:rPr>
                <w:rStyle w:val="aa"/>
                <w:noProof/>
              </w:rPr>
              <w:t>Проектирование сети связи и разработка структурной схемы ЖАТС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96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628" w:rsidRDefault="0071462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35454" w:history="1">
            <w:r w:rsidRPr="003919EA">
              <w:rPr>
                <w:rStyle w:val="aa"/>
                <w:noProof/>
              </w:rPr>
              <w:t>Структурная схема сети связи проектируемой АТС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96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628" w:rsidRDefault="0071462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35455" w:history="1">
            <w:r w:rsidRPr="003919EA">
              <w:rPr>
                <w:rStyle w:val="aa"/>
                <w:noProof/>
              </w:rPr>
              <w:t>Особенности организации связи на железнодорожном транспорте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96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628" w:rsidRDefault="0071462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35456" w:history="1">
            <w:r w:rsidRPr="003919EA">
              <w:rPr>
                <w:rStyle w:val="aa"/>
                <w:noProof/>
              </w:rPr>
              <w:t>Структурная схема проектируемой АТС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96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628" w:rsidRDefault="007146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35457" w:history="1">
            <w:r w:rsidRPr="003919EA">
              <w:rPr>
                <w:rStyle w:val="aa"/>
                <w:noProof/>
              </w:rPr>
              <w:t>Расчет нагрузки, количества приборов соединительных линий и объема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96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628" w:rsidRDefault="0071462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35458" w:history="1">
            <w:r w:rsidRPr="003919EA">
              <w:rPr>
                <w:rStyle w:val="aa"/>
                <w:noProof/>
              </w:rPr>
              <w:t>Расчет ступени АИ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96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628" w:rsidRDefault="0071462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35459" w:history="1">
            <w:r w:rsidRPr="003919EA">
              <w:rPr>
                <w:rStyle w:val="aa"/>
                <w:noProof/>
              </w:rPr>
              <w:t>Расчет нагрузки и числа соединительных линий к встречным АТС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_Toc16035459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96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628" w:rsidRDefault="007146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35460" w:history="1">
            <w:r w:rsidRPr="003919EA">
              <w:rPr>
                <w:rStyle w:val="aa"/>
                <w:noProof/>
              </w:rPr>
              <w:t>Разработка плана размещения оборудования в автозале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_Toc16035460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96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628" w:rsidRDefault="007146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35461" w:history="1">
            <w:r w:rsidRPr="003919EA">
              <w:rPr>
                <w:rStyle w:val="aa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_Toc16035461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96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628" w:rsidRDefault="007146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35462" w:history="1">
            <w:r w:rsidRPr="003919EA">
              <w:rPr>
                <w:rStyle w:val="aa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_Toc16035462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196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5DDD" w:rsidRDefault="00125DDD">
          <w:r>
            <w:rPr>
              <w:b/>
              <w:bCs/>
            </w:rPr>
            <w:fldChar w:fldCharType="end"/>
          </w:r>
        </w:p>
      </w:sdtContent>
    </w:sdt>
    <w:p w:rsidR="00125DDD" w:rsidRDefault="00125DDD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32"/>
          <w:szCs w:val="28"/>
          <w:lang w:val="en-US"/>
        </w:rPr>
      </w:pPr>
      <w:r>
        <w:br w:type="page"/>
      </w:r>
    </w:p>
    <w:p w:rsidR="00CB7383" w:rsidRDefault="00646412" w:rsidP="00646412">
      <w:pPr>
        <w:pStyle w:val="1"/>
        <w:rPr>
          <w:lang w:val="ru-RU"/>
        </w:rPr>
      </w:pPr>
      <w:bookmarkStart w:id="1" w:name="_Toc16035449"/>
      <w:r w:rsidRPr="00932032">
        <w:rPr>
          <w:lang w:val="ru-RU"/>
        </w:rPr>
        <w:lastRenderedPageBreak/>
        <w:t>Задание н</w:t>
      </w:r>
      <w:r>
        <w:rPr>
          <w:lang w:val="ru-RU"/>
        </w:rPr>
        <w:t>а курсовую работу</w:t>
      </w:r>
      <w:bookmarkEnd w:id="1"/>
    </w:p>
    <w:p w:rsidR="00646412" w:rsidRDefault="00646412" w:rsidP="00646412">
      <w:pPr>
        <w:pStyle w:val="2"/>
      </w:pPr>
      <w:bookmarkStart w:id="2" w:name="_Toc16035450"/>
      <w:r>
        <w:t>Постановка задачи</w:t>
      </w:r>
      <w:bookmarkEnd w:id="2"/>
    </w:p>
    <w:p w:rsidR="00646412" w:rsidRDefault="00EA6930" w:rsidP="00646412">
      <w:r w:rsidRPr="00EA6930">
        <w:t xml:space="preserve">На основании </w:t>
      </w:r>
      <w:r>
        <w:t xml:space="preserve">исходных </w:t>
      </w:r>
      <w:r w:rsidRPr="00EA6930">
        <w:t>данных, необходимо спроектировать железн</w:t>
      </w:r>
      <w:r w:rsidRPr="00EA6930">
        <w:t>о</w:t>
      </w:r>
      <w:r w:rsidRPr="00EA6930">
        <w:t>дорожную автоматическую телефонную станцию ЖАТС. В работе использ</w:t>
      </w:r>
      <w:r w:rsidRPr="00EA6930">
        <w:t>о</w:t>
      </w:r>
      <w:r w:rsidRPr="00EA6930">
        <w:t>вать аппаратуру типа АТСК-100/2000.</w:t>
      </w:r>
    </w:p>
    <w:p w:rsidR="00EA6930" w:rsidRDefault="00EA6930" w:rsidP="00EA6930">
      <w:pPr>
        <w:pStyle w:val="2"/>
      </w:pPr>
      <w:bookmarkStart w:id="3" w:name="_Toc16035451"/>
      <w:r>
        <w:t>Исходные данные</w:t>
      </w:r>
      <w:bookmarkEnd w:id="3"/>
    </w:p>
    <w:p w:rsidR="00EA6930" w:rsidRDefault="00EA6930" w:rsidP="00EA6930">
      <w:r>
        <w:t>Исходные данные для выполнения работы приведены в таблице 1.</w:t>
      </w:r>
    </w:p>
    <w:p w:rsidR="002150AF" w:rsidRPr="002150AF" w:rsidRDefault="002150AF" w:rsidP="002150AF">
      <w:pPr>
        <w:pStyle w:val="a5"/>
        <w:keepNext/>
        <w:spacing w:before="480" w:after="0"/>
        <w:ind w:firstLine="0"/>
        <w:jc w:val="left"/>
        <w:rPr>
          <w:b w:val="0"/>
          <w:color w:val="auto"/>
          <w:sz w:val="28"/>
          <w:szCs w:val="28"/>
        </w:rPr>
      </w:pPr>
      <w:r w:rsidRPr="002150AF">
        <w:rPr>
          <w:b w:val="0"/>
          <w:color w:val="auto"/>
          <w:sz w:val="28"/>
          <w:szCs w:val="28"/>
        </w:rPr>
        <w:t xml:space="preserve">Таблица </w:t>
      </w:r>
      <w:r w:rsidRPr="002150AF">
        <w:rPr>
          <w:b w:val="0"/>
          <w:color w:val="auto"/>
          <w:sz w:val="28"/>
          <w:szCs w:val="28"/>
        </w:rPr>
        <w:fldChar w:fldCharType="begin"/>
      </w:r>
      <w:r w:rsidRPr="002150AF">
        <w:rPr>
          <w:b w:val="0"/>
          <w:color w:val="auto"/>
          <w:sz w:val="28"/>
          <w:szCs w:val="28"/>
        </w:rPr>
        <w:instrText xml:space="preserve"> SEQ Таблица \* ARABIC </w:instrText>
      </w:r>
      <w:r w:rsidRPr="002150AF">
        <w:rPr>
          <w:b w:val="0"/>
          <w:color w:val="auto"/>
          <w:sz w:val="28"/>
          <w:szCs w:val="28"/>
        </w:rPr>
        <w:fldChar w:fldCharType="separate"/>
      </w:r>
      <w:r w:rsidR="00211964">
        <w:rPr>
          <w:b w:val="0"/>
          <w:noProof/>
          <w:color w:val="auto"/>
          <w:sz w:val="28"/>
          <w:szCs w:val="28"/>
        </w:rPr>
        <w:t>1</w:t>
      </w:r>
      <w:r w:rsidRPr="002150AF">
        <w:rPr>
          <w:b w:val="0"/>
          <w:color w:val="auto"/>
          <w:sz w:val="28"/>
          <w:szCs w:val="28"/>
        </w:rPr>
        <w:fldChar w:fldCharType="end"/>
      </w:r>
      <w:r w:rsidRPr="002150AF">
        <w:rPr>
          <w:b w:val="0"/>
          <w:color w:val="auto"/>
          <w:sz w:val="28"/>
          <w:szCs w:val="28"/>
        </w:rPr>
        <w:t xml:space="preserve"> – Исходные данные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118"/>
      </w:tblGrid>
      <w:tr w:rsidR="00EA6930" w:rsidTr="00CB3840"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A6930" w:rsidRPr="00CB3840" w:rsidRDefault="00EA6930" w:rsidP="00CB384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t>Монтируемая</w:t>
            </w:r>
            <w:r w:rsidR="00CB3840">
              <w:t xml:space="preserve"> </w:t>
            </w:r>
            <w:r>
              <w:t>емкость ном</w:t>
            </w:r>
            <w:r>
              <w:t>е</w:t>
            </w:r>
            <w:r w:rsidR="00CB3840">
              <w:t>ров 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A6930" w:rsidRDefault="00EA6930" w:rsidP="00CB3840">
            <w:pPr>
              <w:spacing w:line="240" w:lineRule="auto"/>
              <w:ind w:firstLine="0"/>
              <w:jc w:val="center"/>
            </w:pPr>
            <w:r>
              <w:t>1200</w:t>
            </w:r>
          </w:p>
        </w:tc>
      </w:tr>
      <w:tr w:rsidR="00EA6930" w:rsidTr="00CB3840">
        <w:tc>
          <w:tcPr>
            <w:tcW w:w="5670" w:type="dxa"/>
            <w:vAlign w:val="center"/>
          </w:tcPr>
          <w:p w:rsidR="00EA6930" w:rsidRDefault="00EA6930" w:rsidP="00CB3840">
            <w:pPr>
              <w:spacing w:line="240" w:lineRule="auto"/>
              <w:ind w:firstLine="0"/>
              <w:jc w:val="left"/>
            </w:pPr>
            <w:r>
              <w:t>Категория абоне</w:t>
            </w:r>
            <w:r>
              <w:t>н</w:t>
            </w:r>
            <w:r>
              <w:t>тов</w:t>
            </w:r>
          </w:p>
        </w:tc>
        <w:tc>
          <w:tcPr>
            <w:tcW w:w="3118" w:type="dxa"/>
            <w:vAlign w:val="center"/>
          </w:tcPr>
          <w:p w:rsidR="00EA693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Отде</w:t>
            </w:r>
            <w:r w:rsidR="00EA6930" w:rsidRPr="00CB3840">
              <w:t>ления</w:t>
            </w:r>
          </w:p>
        </w:tc>
      </w:tr>
      <w:tr w:rsidR="00EA6930" w:rsidTr="00CB3840">
        <w:tc>
          <w:tcPr>
            <w:tcW w:w="5670" w:type="dxa"/>
            <w:vAlign w:val="center"/>
          </w:tcPr>
          <w:p w:rsidR="00EA6930" w:rsidRDefault="00EA6930" w:rsidP="00EA6930">
            <w:pPr>
              <w:spacing w:line="240" w:lineRule="auto"/>
              <w:ind w:firstLine="0"/>
              <w:jc w:val="left"/>
            </w:pPr>
            <w:r>
              <w:t>Связи ЖАТС по соединительным лин</w:t>
            </w:r>
            <w:r>
              <w:t>и</w:t>
            </w:r>
            <w:r>
              <w:t>ям:</w:t>
            </w:r>
          </w:p>
          <w:p w:rsidR="00EA6930" w:rsidRDefault="00EA6930" w:rsidP="00EA6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t xml:space="preserve">а) с </w:t>
            </w:r>
            <w:proofErr w:type="spellStart"/>
            <w:r>
              <w:t>г</w:t>
            </w:r>
            <w:r>
              <w:t>о</w:t>
            </w:r>
            <w:r>
              <w:t>родск</w:t>
            </w:r>
            <w:proofErr w:type="spellEnd"/>
            <w:r>
              <w:t>. АТС тип</w:t>
            </w:r>
          </w:p>
        </w:tc>
        <w:tc>
          <w:tcPr>
            <w:tcW w:w="3118" w:type="dxa"/>
            <w:vAlign w:val="center"/>
          </w:tcPr>
          <w:p w:rsidR="00EA6930" w:rsidRDefault="00EA6930" w:rsidP="00CB3840">
            <w:pPr>
              <w:spacing w:line="240" w:lineRule="auto"/>
              <w:ind w:firstLine="0"/>
              <w:jc w:val="center"/>
            </w:pPr>
            <w:r>
              <w:t>АТС-54</w:t>
            </w:r>
          </w:p>
        </w:tc>
      </w:tr>
      <w:tr w:rsidR="00EA6930" w:rsidTr="00CB3840">
        <w:tc>
          <w:tcPr>
            <w:tcW w:w="5670" w:type="dxa"/>
            <w:vAlign w:val="center"/>
          </w:tcPr>
          <w:p w:rsidR="00EA6930" w:rsidRDefault="00EA6930" w:rsidP="00CB384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t>б) с ЖАТС-1 типа</w:t>
            </w:r>
            <w:r w:rsidR="00CB3840">
              <w:t xml:space="preserve"> </w:t>
            </w:r>
            <w:r>
              <w:t>АТСК 100/2000</w:t>
            </w:r>
            <w:r w:rsidR="00CB3840">
              <w:t xml:space="preserve"> </w:t>
            </w:r>
            <w:r>
              <w:t>емкостью н</w:t>
            </w:r>
            <w:r>
              <w:t>о</w:t>
            </w:r>
            <w:r>
              <w:t>меров</w:t>
            </w:r>
          </w:p>
        </w:tc>
        <w:tc>
          <w:tcPr>
            <w:tcW w:w="3118" w:type="dxa"/>
            <w:vAlign w:val="center"/>
          </w:tcPr>
          <w:p w:rsidR="00EA6930" w:rsidRDefault="00EA6930" w:rsidP="00CB3840">
            <w:pPr>
              <w:spacing w:line="240" w:lineRule="auto"/>
              <w:ind w:firstLine="0"/>
              <w:jc w:val="center"/>
            </w:pPr>
            <w:r>
              <w:t>800</w:t>
            </w:r>
          </w:p>
        </w:tc>
      </w:tr>
      <w:tr w:rsidR="00EA6930" w:rsidTr="00CB3840">
        <w:tc>
          <w:tcPr>
            <w:tcW w:w="5670" w:type="dxa"/>
            <w:vAlign w:val="center"/>
          </w:tcPr>
          <w:p w:rsidR="00EA6930" w:rsidRDefault="00EA6930" w:rsidP="00CB3840">
            <w:pPr>
              <w:spacing w:line="240" w:lineRule="auto"/>
              <w:ind w:firstLine="0"/>
              <w:jc w:val="left"/>
            </w:pPr>
            <w:r>
              <w:t xml:space="preserve">Категория </w:t>
            </w:r>
            <w:r w:rsidR="00CB3840">
              <w:t xml:space="preserve"> </w:t>
            </w:r>
            <w:r>
              <w:t>абоне</w:t>
            </w:r>
            <w:r>
              <w:t>н</w:t>
            </w:r>
            <w:r>
              <w:t>тов</w:t>
            </w:r>
          </w:p>
        </w:tc>
        <w:tc>
          <w:tcPr>
            <w:tcW w:w="3118" w:type="dxa"/>
            <w:vAlign w:val="center"/>
          </w:tcPr>
          <w:p w:rsidR="00EA693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Стан</w:t>
            </w:r>
            <w:r w:rsidR="00EA6930" w:rsidRPr="00CB3840">
              <w:t>ции</w:t>
            </w:r>
          </w:p>
        </w:tc>
      </w:tr>
      <w:tr w:rsidR="00EA6930" w:rsidTr="00CB3840">
        <w:tc>
          <w:tcPr>
            <w:tcW w:w="5670" w:type="dxa"/>
            <w:vAlign w:val="center"/>
          </w:tcPr>
          <w:p w:rsidR="00EA6930" w:rsidRDefault="00EA6930" w:rsidP="00EA6930">
            <w:pPr>
              <w:spacing w:line="240" w:lineRule="auto"/>
              <w:ind w:firstLine="0"/>
              <w:jc w:val="left"/>
            </w:pPr>
            <w:r>
              <w:t>в) с УАТС типа емкостью номеров</w:t>
            </w:r>
          </w:p>
        </w:tc>
        <w:tc>
          <w:tcPr>
            <w:tcW w:w="3118" w:type="dxa"/>
            <w:vAlign w:val="center"/>
          </w:tcPr>
          <w:p w:rsidR="00EA6930" w:rsidRDefault="00EA6930" w:rsidP="00CB3840">
            <w:pPr>
              <w:spacing w:line="240" w:lineRule="auto"/>
              <w:ind w:firstLine="0"/>
              <w:jc w:val="center"/>
            </w:pPr>
            <w:r>
              <w:t>УАТС49</w:t>
            </w:r>
          </w:p>
          <w:p w:rsidR="00EA6930" w:rsidRDefault="00EA6930" w:rsidP="00CB3840">
            <w:pPr>
              <w:spacing w:line="240" w:lineRule="auto"/>
              <w:ind w:firstLine="0"/>
              <w:jc w:val="center"/>
            </w:pPr>
            <w:r>
              <w:t>400</w:t>
            </w:r>
          </w:p>
        </w:tc>
      </w:tr>
      <w:tr w:rsidR="00EA6930" w:rsidTr="00CB3840">
        <w:tc>
          <w:tcPr>
            <w:tcW w:w="5670" w:type="dxa"/>
            <w:vAlign w:val="center"/>
          </w:tcPr>
          <w:p w:rsidR="00EA6930" w:rsidRDefault="00EA6930" w:rsidP="00CB3840">
            <w:pPr>
              <w:spacing w:line="240" w:lineRule="auto"/>
              <w:ind w:firstLine="0"/>
              <w:jc w:val="left"/>
            </w:pPr>
            <w:r>
              <w:t xml:space="preserve">г) с МТС, </w:t>
            </w:r>
            <w:proofErr w:type="gramStart"/>
            <w:r>
              <w:t>имеющей</w:t>
            </w:r>
            <w:proofErr w:type="gramEnd"/>
            <w:r>
              <w:t xml:space="preserve"> число междугородних кан</w:t>
            </w:r>
            <w:r>
              <w:t>а</w:t>
            </w:r>
            <w:r>
              <w:t>лов</w:t>
            </w:r>
          </w:p>
        </w:tc>
        <w:tc>
          <w:tcPr>
            <w:tcW w:w="3118" w:type="dxa"/>
            <w:vAlign w:val="center"/>
          </w:tcPr>
          <w:p w:rsidR="00EA6930" w:rsidRDefault="00EA6930" w:rsidP="00CB3840">
            <w:pPr>
              <w:spacing w:line="240" w:lineRule="auto"/>
              <w:ind w:firstLine="0"/>
              <w:jc w:val="center"/>
            </w:pPr>
            <w:r>
              <w:t>32</w:t>
            </w:r>
          </w:p>
        </w:tc>
      </w:tr>
      <w:tr w:rsidR="00EA6930" w:rsidTr="00CB3840">
        <w:tc>
          <w:tcPr>
            <w:tcW w:w="5670" w:type="dxa"/>
            <w:vAlign w:val="center"/>
          </w:tcPr>
          <w:p w:rsidR="00EA6930" w:rsidRDefault="00EA6930" w:rsidP="00EA6930">
            <w:pPr>
              <w:spacing w:line="240" w:lineRule="auto"/>
              <w:ind w:firstLine="0"/>
              <w:jc w:val="left"/>
            </w:pPr>
            <w:r>
              <w:t>д) ДАТС</w:t>
            </w:r>
          </w:p>
        </w:tc>
        <w:tc>
          <w:tcPr>
            <w:tcW w:w="3118" w:type="dxa"/>
            <w:vAlign w:val="center"/>
          </w:tcPr>
          <w:p w:rsidR="00EA6930" w:rsidRDefault="00EA6930" w:rsidP="00CB3840">
            <w:pPr>
              <w:spacing w:line="240" w:lineRule="auto"/>
              <w:ind w:firstLine="0"/>
              <w:jc w:val="center"/>
            </w:pPr>
            <w:r>
              <w:t>АТС-54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>Среднее число вызовов на одного аб</w:t>
            </w:r>
            <w:r w:rsidRPr="00CB3840">
              <w:t>о</w:t>
            </w:r>
            <w:r w:rsidRPr="00CB3840">
              <w:t xml:space="preserve">нента в ЧНН: </w:t>
            </w:r>
            <w:r w:rsidRPr="00CB3840">
              <w:br/>
              <w:t xml:space="preserve">при </w:t>
            </w:r>
            <w:proofErr w:type="spellStart"/>
            <w:r w:rsidRPr="00CB3840">
              <w:t>внутр</w:t>
            </w:r>
            <w:proofErr w:type="spellEnd"/>
            <w:r w:rsidRPr="00CB3840">
              <w:t xml:space="preserve">. связи </w:t>
            </w:r>
            <w:proofErr w:type="spellStart"/>
            <w:r w:rsidRPr="00CB3840">
              <w:t>Свн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Default="00CB3840" w:rsidP="00CB3840">
            <w:pPr>
              <w:spacing w:line="240" w:lineRule="auto"/>
              <w:ind w:firstLine="0"/>
              <w:jc w:val="center"/>
            </w:pPr>
            <w:r>
              <w:t>1,9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>по соед</w:t>
            </w:r>
            <w:r w:rsidRPr="00CB3840">
              <w:t>и</w:t>
            </w:r>
            <w:r w:rsidRPr="00CB3840">
              <w:t>нит</w:t>
            </w:r>
            <w:proofErr w:type="gramStart"/>
            <w:r w:rsidRPr="00CB3840">
              <w:t>.</w:t>
            </w:r>
            <w:proofErr w:type="gramEnd"/>
            <w:r w:rsidRPr="00CB3840">
              <w:t xml:space="preserve"> </w:t>
            </w:r>
            <w:proofErr w:type="gramStart"/>
            <w:r w:rsidRPr="00CB3840">
              <w:t>л</w:t>
            </w:r>
            <w:proofErr w:type="gramEnd"/>
            <w:r w:rsidRPr="00CB3840">
              <w:t>иниям (СЛ):</w:t>
            </w:r>
          </w:p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 xml:space="preserve">к ГАТС     </w:t>
            </w:r>
            <w:proofErr w:type="spellStart"/>
            <w:r w:rsidRPr="00CB3840">
              <w:t>Сисх</w:t>
            </w:r>
            <w:proofErr w:type="spellEnd"/>
            <w:r w:rsidRPr="00CB3840">
              <w:t xml:space="preserve">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</w:p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</w:p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0,4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 xml:space="preserve">к ЖАТС-1 </w:t>
            </w:r>
            <w:proofErr w:type="spellStart"/>
            <w:r w:rsidRPr="00CB3840">
              <w:t>Сисх</w:t>
            </w:r>
            <w:proofErr w:type="spellEnd"/>
            <w:proofErr w:type="gramStart"/>
            <w:r w:rsidRPr="00CB3840">
              <w:t xml:space="preserve"> Ж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0,9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 xml:space="preserve">к УАТС     </w:t>
            </w:r>
            <w:proofErr w:type="spellStart"/>
            <w:r w:rsidRPr="00CB3840">
              <w:t>Сисх</w:t>
            </w:r>
            <w:proofErr w:type="spellEnd"/>
            <w:proofErr w:type="gramStart"/>
            <w:r w:rsidRPr="00CB3840">
              <w:t xml:space="preserve"> У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0,16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 xml:space="preserve">к ДАТС     </w:t>
            </w:r>
            <w:proofErr w:type="spellStart"/>
            <w:r w:rsidRPr="00CB3840">
              <w:t>Сисх</w:t>
            </w:r>
            <w:proofErr w:type="spellEnd"/>
            <w:proofErr w:type="gramStart"/>
            <w:r w:rsidRPr="00CB3840">
              <w:t xml:space="preserve"> Д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0,45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 xml:space="preserve">к столу справок </w:t>
            </w:r>
            <w:proofErr w:type="spellStart"/>
            <w:r w:rsidRPr="00CB3840">
              <w:t>Сспр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0,01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 xml:space="preserve">к столу заказов </w:t>
            </w:r>
            <w:proofErr w:type="spellStart"/>
            <w:r w:rsidRPr="00CB3840">
              <w:t>Сзак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0,12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>Средняя длительность одного разг</w:t>
            </w:r>
            <w:r w:rsidRPr="00CB3840">
              <w:t>о</w:t>
            </w:r>
            <w:r w:rsidRPr="00CB3840">
              <w:t xml:space="preserve">вора </w:t>
            </w:r>
            <w:proofErr w:type="gramStart"/>
            <w:r w:rsidRPr="00CB3840">
              <w:t>при</w:t>
            </w:r>
            <w:proofErr w:type="gramEnd"/>
          </w:p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proofErr w:type="spellStart"/>
            <w:r w:rsidRPr="00CB3840">
              <w:t>внутр</w:t>
            </w:r>
            <w:proofErr w:type="spellEnd"/>
            <w:r w:rsidRPr="00CB3840">
              <w:t>. св</w:t>
            </w:r>
            <w:r w:rsidRPr="00CB3840">
              <w:t>я</w:t>
            </w:r>
            <w:r w:rsidRPr="00CB3840">
              <w:t>зи</w:t>
            </w:r>
            <w:proofErr w:type="gramStart"/>
            <w:r w:rsidRPr="00CB3840">
              <w:t xml:space="preserve"> Т</w:t>
            </w:r>
            <w:proofErr w:type="gramEnd"/>
            <w:r w:rsidRPr="00CB3840">
              <w:t>, 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90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>по соед</w:t>
            </w:r>
            <w:r w:rsidRPr="00CB3840">
              <w:t>и</w:t>
            </w:r>
            <w:r w:rsidRPr="00CB3840">
              <w:t>нительным линиям (СЛ):</w:t>
            </w:r>
          </w:p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>к ГАТС        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</w:p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90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>к ЖАТС-1</w:t>
            </w:r>
            <w:proofErr w:type="gramStart"/>
            <w:r w:rsidRPr="00CB3840">
              <w:t xml:space="preserve">   Т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120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>к УАТС       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70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>к ДАТС       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20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lastRenderedPageBreak/>
              <w:t xml:space="preserve">к столу справок </w:t>
            </w:r>
            <w:proofErr w:type="spellStart"/>
            <w:r w:rsidRPr="00CB3840">
              <w:t>Тспр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20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>к столу з</w:t>
            </w:r>
            <w:r w:rsidRPr="00CB3840">
              <w:t>а</w:t>
            </w:r>
            <w:r w:rsidRPr="00CB3840">
              <w:t xml:space="preserve">казов </w:t>
            </w:r>
            <w:proofErr w:type="spellStart"/>
            <w:r w:rsidRPr="00CB3840">
              <w:t>Тзак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15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>по каналам межд</w:t>
            </w:r>
            <w:r w:rsidRPr="00CB3840">
              <w:t>у</w:t>
            </w:r>
            <w:r w:rsidRPr="00CB3840">
              <w:t xml:space="preserve">народной связи </w:t>
            </w:r>
            <w:proofErr w:type="spellStart"/>
            <w:proofErr w:type="gramStart"/>
            <w:r w:rsidRPr="00CB3840">
              <w:t>t</w:t>
            </w:r>
            <w:proofErr w:type="gramEnd"/>
            <w:r w:rsidRPr="00CB3840">
              <w:t>вшкм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120</w:t>
            </w:r>
          </w:p>
        </w:tc>
      </w:tr>
      <w:tr w:rsidR="00CB3840" w:rsidTr="00CB38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left"/>
            </w:pPr>
            <w:r w:rsidRPr="00CB3840">
              <w:t>Доля состоявшихся разгов</w:t>
            </w:r>
            <w:r w:rsidRPr="00CB3840">
              <w:t>о</w:t>
            </w:r>
            <w:r w:rsidRPr="00CB3840">
              <w:t xml:space="preserve">ров </w:t>
            </w:r>
            <w:proofErr w:type="spellStart"/>
            <w:proofErr w:type="gramStart"/>
            <w:r w:rsidRPr="00CB3840">
              <w:t>Кр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40" w:rsidRPr="00CB3840" w:rsidRDefault="00CB3840" w:rsidP="00CB3840">
            <w:pPr>
              <w:spacing w:line="240" w:lineRule="auto"/>
              <w:ind w:firstLine="0"/>
              <w:jc w:val="center"/>
            </w:pPr>
            <w:r w:rsidRPr="00CB3840">
              <w:t>0,7</w:t>
            </w:r>
          </w:p>
        </w:tc>
      </w:tr>
    </w:tbl>
    <w:p w:rsidR="00EA6930" w:rsidRDefault="00EA6930" w:rsidP="00EA6930"/>
    <w:p w:rsidR="00184261" w:rsidRDefault="00184261">
      <w:pPr>
        <w:spacing w:after="200" w:line="276" w:lineRule="auto"/>
        <w:ind w:firstLine="0"/>
        <w:jc w:val="left"/>
      </w:pPr>
      <w:r>
        <w:br w:type="page"/>
      </w:r>
    </w:p>
    <w:p w:rsidR="00932032" w:rsidRDefault="00932032" w:rsidP="00932032">
      <w:pPr>
        <w:pStyle w:val="1"/>
        <w:rPr>
          <w:lang w:val="ru-RU"/>
        </w:rPr>
      </w:pPr>
      <w:bookmarkStart w:id="4" w:name="_Toc16035452"/>
      <w:r>
        <w:rPr>
          <w:lang w:val="ru-RU"/>
        </w:rPr>
        <w:lastRenderedPageBreak/>
        <w:t>Введение</w:t>
      </w:r>
      <w:bookmarkEnd w:id="4"/>
    </w:p>
    <w:p w:rsidR="00714628" w:rsidRDefault="00714628" w:rsidP="00714628">
      <w:r>
        <w:t>Местные телефонные сети сооружают во всех административных по</w:t>
      </w:r>
      <w:r>
        <w:t>д</w:t>
      </w:r>
      <w:r>
        <w:t>разделениях железнодорожного транспорта: при управлении дорог (УД), о</w:t>
      </w:r>
      <w:r>
        <w:t>т</w:t>
      </w:r>
      <w:r>
        <w:t>делении дорог (ОД) и железнодорожных станциях. Телефонная связь между абонентами одного подразделения организуют с помощью железнодорожной АТС (ЖАТС).</w:t>
      </w:r>
    </w:p>
    <w:p w:rsidR="00714628" w:rsidRDefault="00714628" w:rsidP="00714628">
      <w:r>
        <w:t>Местные телефонные сети железной дороги объединяют в общую сеть железнодорожного транспорта дальней телефонной связью. Связь с сетью дальней связи осуществляется полуавтоматически телефонисткой междуг</w:t>
      </w:r>
      <w:r>
        <w:t>о</w:t>
      </w:r>
      <w:r>
        <w:t xml:space="preserve">родней телефонной станции или автоматически через узлы коммутации сети дальней автоматической телефонной связи (УК </w:t>
      </w:r>
      <w:r>
        <w:t>–</w:t>
      </w:r>
      <w:r>
        <w:t xml:space="preserve"> ДАТС). На местную тел</w:t>
      </w:r>
      <w:r>
        <w:t>е</w:t>
      </w:r>
      <w:r>
        <w:t>фонную станцию выходят через стол заказов, на УК – ДАТС через код «0».</w:t>
      </w:r>
    </w:p>
    <w:p w:rsidR="00714628" w:rsidRDefault="00714628" w:rsidP="00714628">
      <w:r>
        <w:t>Для увеличения оперативности работы железнодорожного транспорта телефонные аппаратуры, спецслужбы и соединительные линии к другим станциям имеют одинаковую нумерацию по всей стране в соответствии с с</w:t>
      </w:r>
      <w:r>
        <w:t>и</w:t>
      </w:r>
      <w:r>
        <w:t>стемой единой нумерации (ЕН).</w:t>
      </w:r>
    </w:p>
    <w:p w:rsidR="00D47902" w:rsidRPr="00D47902" w:rsidRDefault="00714628" w:rsidP="00714628">
      <w:r>
        <w:t>Целью данного курсового проекта является разработка схемы связи железнодорожного узла с указанием типов встречных станций, использу</w:t>
      </w:r>
      <w:r>
        <w:t>е</w:t>
      </w:r>
      <w:r>
        <w:t>мых трактов, системы кодирования направления и нумерации ТА. Но гла</w:t>
      </w:r>
      <w:r>
        <w:t>в</w:t>
      </w:r>
      <w:r>
        <w:t>ной целью курсового проектирования является расчет телефонной нагрузки, объем оборудования проектируемой ЖАТС, разработка стру</w:t>
      </w:r>
      <w:r>
        <w:t>к</w:t>
      </w:r>
      <w:r>
        <w:t>турной схемы связи со встречной включением АТС, которые представлены в задании пр</w:t>
      </w:r>
      <w:r>
        <w:t>о</w:t>
      </w:r>
      <w:r>
        <w:t>екта.</w:t>
      </w:r>
    </w:p>
    <w:p w:rsidR="007F79C4" w:rsidRDefault="007F79C4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2150AF" w:rsidRDefault="00184261" w:rsidP="00184261">
      <w:pPr>
        <w:pStyle w:val="1"/>
        <w:rPr>
          <w:lang w:val="ru-RU"/>
        </w:rPr>
      </w:pPr>
      <w:bookmarkStart w:id="5" w:name="_Toc16035453"/>
      <w:r>
        <w:rPr>
          <w:lang w:val="ru-RU"/>
        </w:rPr>
        <w:lastRenderedPageBreak/>
        <w:t>Проектирование сети связи и разработка структурной схемы ЖАТС</w:t>
      </w:r>
      <w:bookmarkEnd w:id="5"/>
    </w:p>
    <w:p w:rsidR="008E2E71" w:rsidRDefault="008E2E71" w:rsidP="008E2E71">
      <w:pPr>
        <w:pStyle w:val="2"/>
      </w:pPr>
      <w:bookmarkStart w:id="6" w:name="_Toc16035454"/>
      <w:r>
        <w:t>Структурная схема сети связи проектируемой АТС</w:t>
      </w:r>
      <w:bookmarkEnd w:id="6"/>
    </w:p>
    <w:p w:rsidR="00163ADB" w:rsidRDefault="00163ADB" w:rsidP="00163ADB">
      <w:r>
        <w:t xml:space="preserve">Структурная схема сети связи с указанием </w:t>
      </w:r>
      <w:r w:rsidRPr="00163ADB">
        <w:t>типа оборудования на встречных АТС, их емкости и числа соединительных линий (СЛ) к встре</w:t>
      </w:r>
      <w:r w:rsidRPr="00163ADB">
        <w:t>ч</w:t>
      </w:r>
      <w:r w:rsidRPr="00163ADB">
        <w:t>ным АТС</w:t>
      </w:r>
      <w:r>
        <w:t xml:space="preserve"> показана на рисунке 1.</w:t>
      </w:r>
    </w:p>
    <w:p w:rsidR="00102D9E" w:rsidRDefault="005F6C68" w:rsidP="00102D9E">
      <w:pPr>
        <w:keepNext/>
        <w:spacing w:before="480"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911CFE8" wp14:editId="1D332F2F">
            <wp:extent cx="5400000" cy="310081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35" t="4156" r="2325" b="4362"/>
                    <a:stretch/>
                  </pic:blipFill>
                  <pic:spPr bwMode="auto">
                    <a:xfrm>
                      <a:off x="0" y="0"/>
                      <a:ext cx="5400000" cy="3100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102D9E" w:rsidRDefault="00102D9E" w:rsidP="00102D9E">
      <w:pPr>
        <w:pStyle w:val="a5"/>
        <w:spacing w:after="480"/>
        <w:ind w:firstLine="0"/>
        <w:jc w:val="center"/>
        <w:rPr>
          <w:b w:val="0"/>
          <w:color w:val="auto"/>
          <w:sz w:val="24"/>
          <w:szCs w:val="24"/>
        </w:rPr>
      </w:pPr>
      <w:r w:rsidRPr="00102D9E">
        <w:rPr>
          <w:b w:val="0"/>
          <w:color w:val="auto"/>
          <w:sz w:val="24"/>
          <w:szCs w:val="24"/>
        </w:rPr>
        <w:t xml:space="preserve">Рисунок </w:t>
      </w:r>
      <w:r w:rsidRPr="00102D9E">
        <w:rPr>
          <w:b w:val="0"/>
          <w:color w:val="auto"/>
          <w:sz w:val="24"/>
          <w:szCs w:val="24"/>
        </w:rPr>
        <w:fldChar w:fldCharType="begin"/>
      </w:r>
      <w:r w:rsidRPr="00102D9E">
        <w:rPr>
          <w:b w:val="0"/>
          <w:color w:val="auto"/>
          <w:sz w:val="24"/>
          <w:szCs w:val="24"/>
        </w:rPr>
        <w:instrText xml:space="preserve"> SEQ Рисунок \* ARABIC </w:instrText>
      </w:r>
      <w:r w:rsidRPr="00102D9E">
        <w:rPr>
          <w:b w:val="0"/>
          <w:color w:val="auto"/>
          <w:sz w:val="24"/>
          <w:szCs w:val="24"/>
        </w:rPr>
        <w:fldChar w:fldCharType="separate"/>
      </w:r>
      <w:r w:rsidR="00211964">
        <w:rPr>
          <w:b w:val="0"/>
          <w:noProof/>
          <w:color w:val="auto"/>
          <w:sz w:val="24"/>
          <w:szCs w:val="24"/>
        </w:rPr>
        <w:t>1</w:t>
      </w:r>
      <w:r w:rsidRPr="00102D9E">
        <w:rPr>
          <w:b w:val="0"/>
          <w:color w:val="auto"/>
          <w:sz w:val="24"/>
          <w:szCs w:val="24"/>
        </w:rPr>
        <w:fldChar w:fldCharType="end"/>
      </w:r>
      <w:r w:rsidRPr="00102D9E">
        <w:rPr>
          <w:b w:val="0"/>
          <w:color w:val="auto"/>
          <w:sz w:val="24"/>
          <w:szCs w:val="24"/>
        </w:rPr>
        <w:t xml:space="preserve"> – Структурная схема сети</w:t>
      </w:r>
    </w:p>
    <w:p w:rsidR="00102D9E" w:rsidRPr="00102D9E" w:rsidRDefault="00102D9E" w:rsidP="00102D9E">
      <w:r>
        <w:t xml:space="preserve">Сеть </w:t>
      </w:r>
      <w:r w:rsidRPr="00102D9E">
        <w:t>связи предполагает организацию местного соединения между абонентами, включенными в проектируемую ЖАТС, а также организацию связи с встречными АТС и МТС.</w:t>
      </w:r>
    </w:p>
    <w:p w:rsidR="0028761C" w:rsidRDefault="0028761C" w:rsidP="0028761C">
      <w:pPr>
        <w:pStyle w:val="2"/>
      </w:pPr>
      <w:bookmarkStart w:id="7" w:name="_Toc16035455"/>
      <w:r>
        <w:t>Особенности организации связи на железнодорожном транспорте</w:t>
      </w:r>
      <w:bookmarkEnd w:id="7"/>
    </w:p>
    <w:p w:rsidR="00FA3CF7" w:rsidRDefault="00FA3CF7" w:rsidP="00FA3CF7">
      <w:r>
        <w:t>Автоматические телефонные станции на железнодорожном транспорте (ЖАТС) сооружаются при управлениях, отделениях дорог и железнодоро</w:t>
      </w:r>
      <w:r>
        <w:t>ж</w:t>
      </w:r>
      <w:r>
        <w:t>ных станциях. При помощи ЖАТС осуществляется как внутренняя связь (между абонентами ЖАТС), так и по соединительным линиям (СЛ) с абоне</w:t>
      </w:r>
      <w:r>
        <w:t>н</w:t>
      </w:r>
      <w:r>
        <w:t>тами других АТС местной и междугородной сетей.</w:t>
      </w:r>
    </w:p>
    <w:p w:rsidR="00FA3CF7" w:rsidRDefault="00FA3CF7" w:rsidP="00FA3CF7">
      <w:r>
        <w:t>При проектировании ЖАТС различают монтируемую (</w:t>
      </w:r>
      <w:proofErr w:type="spellStart"/>
      <w:r>
        <w:t>Nм</w:t>
      </w:r>
      <w:proofErr w:type="spellEnd"/>
      <w:r>
        <w:t>) и конечную (</w:t>
      </w:r>
      <w:proofErr w:type="spellStart"/>
      <w:r>
        <w:t>Nк</w:t>
      </w:r>
      <w:proofErr w:type="spellEnd"/>
      <w:r>
        <w:t xml:space="preserve">) </w:t>
      </w:r>
      <w:proofErr w:type="gramStart"/>
      <w:r>
        <w:t>емко-</w:t>
      </w:r>
      <w:proofErr w:type="spellStart"/>
      <w:r>
        <w:t>сти</w:t>
      </w:r>
      <w:proofErr w:type="spellEnd"/>
      <w:proofErr w:type="gramEnd"/>
      <w:r>
        <w:t xml:space="preserve"> станции. Монтируемая емкость складывается из числа абоне</w:t>
      </w:r>
      <w:r>
        <w:t>н</w:t>
      </w:r>
      <w:r>
        <w:lastRenderedPageBreak/>
        <w:t>тов, которые должны быть включены в АТС на момент проектирования. Эта емкость определяется с учетом того, что руководящим работникам железн</w:t>
      </w:r>
      <w:r>
        <w:t>о</w:t>
      </w:r>
      <w:r>
        <w:t>дорожного транспорта должны быть обеспечены индивидуальные службы и, по возможности, квартирные телефоны.</w:t>
      </w:r>
    </w:p>
    <w:p w:rsidR="00FA3CF7" w:rsidRDefault="00FA3CF7" w:rsidP="00FA3CF7">
      <w:r>
        <w:t>Конечная емкость определяется максимальным числом номеров, кот</w:t>
      </w:r>
      <w:r>
        <w:t>о</w:t>
      </w:r>
      <w:r>
        <w:t>рые могут быть задействованы за весь срок работы станции (20 лет) и может быть принята равной 1,5*</w:t>
      </w:r>
      <w:proofErr w:type="spellStart"/>
      <w:proofErr w:type="gramStart"/>
      <w:r>
        <w:t>N</w:t>
      </w:r>
      <w:proofErr w:type="gramEnd"/>
      <w:r>
        <w:t>м</w:t>
      </w:r>
      <w:proofErr w:type="spellEnd"/>
      <w:r>
        <w:t>.</w:t>
      </w:r>
    </w:p>
    <w:p w:rsidR="00FA3CF7" w:rsidRDefault="00FA3CF7" w:rsidP="00FA3CF7">
      <w:r>
        <w:t>Нумерация абонентов устанавливается с учетом системы единой нум</w:t>
      </w:r>
      <w:r>
        <w:t>е</w:t>
      </w:r>
      <w:r>
        <w:t xml:space="preserve">рации (ЕН), принятой на </w:t>
      </w:r>
      <w:r w:rsidR="00D63AE9">
        <w:t>железнодорожном транспорте</w:t>
      </w:r>
      <w:r>
        <w:t xml:space="preserve"> </w:t>
      </w:r>
      <w:proofErr w:type="spellStart"/>
      <w:proofErr w:type="gramStart"/>
      <w:r>
        <w:t>транспорте</w:t>
      </w:r>
      <w:proofErr w:type="spellEnd"/>
      <w:proofErr w:type="gramEnd"/>
      <w:r>
        <w:t>. Для пр</w:t>
      </w:r>
      <w:r>
        <w:t>о</w:t>
      </w:r>
      <w:r>
        <w:t>ектируемой АТС типа АТСК-100/2000 необходимо принять четырехзначную нумерацию, где первая цифра номера будет свидетельствовать о принадле</w:t>
      </w:r>
      <w:r>
        <w:t>ж</w:t>
      </w:r>
      <w:r>
        <w:t>ности абонента к определенному административному объекту: для абонентов управления применяется цифра 4, для абонентов отделения – 3, для абоне</w:t>
      </w:r>
      <w:r>
        <w:t>н</w:t>
      </w:r>
      <w:r>
        <w:t xml:space="preserve">тов </w:t>
      </w:r>
      <w:r w:rsidR="00D63AE9">
        <w:t xml:space="preserve"> </w:t>
      </w:r>
      <w:r>
        <w:t>ста</w:t>
      </w:r>
      <w:r>
        <w:t>н</w:t>
      </w:r>
      <w:r>
        <w:t>ции – 2.</w:t>
      </w:r>
    </w:p>
    <w:p w:rsidR="00FA3CF7" w:rsidRDefault="00FA3CF7" w:rsidP="00FA3CF7">
      <w:r>
        <w:t>При емкости станции более 1000 номеров необходимо организовать полную и неполную тысячные группы на ступени абонентского искания (АИ). В этом случае для второй неполной группы абонентов управления ж</w:t>
      </w:r>
      <w:r>
        <w:t>е</w:t>
      </w:r>
      <w:r>
        <w:t>лезной дороги нумерация должна начинаться с цифры 5, а абонентов отдел</w:t>
      </w:r>
      <w:r>
        <w:t>е</w:t>
      </w:r>
      <w:r>
        <w:t>ния и станции – с любой из цифр: 6, 7 или 8.</w:t>
      </w:r>
    </w:p>
    <w:p w:rsidR="00FA3CF7" w:rsidRDefault="00FA3CF7" w:rsidP="00FA3CF7">
      <w:r>
        <w:t>Число ступеней группового искания выбирается исходя из емкости ЖАТС. При емкости ЖАТС более 1000 номеров применяют две ступени группового искания, при емкости ЖАТС меньше 1000 номеров – одну.</w:t>
      </w:r>
    </w:p>
    <w:p w:rsidR="0028761C" w:rsidRDefault="00FA3CF7" w:rsidP="00FA3CF7">
      <w:r>
        <w:t>На ступени регистрового искания число групп приборов принимается равным числу групп ступени АИ.</w:t>
      </w:r>
    </w:p>
    <w:p w:rsidR="00260E08" w:rsidRDefault="00260E08" w:rsidP="00260E08">
      <w:pPr>
        <w:pStyle w:val="2"/>
      </w:pPr>
      <w:bookmarkStart w:id="8" w:name="_Toc16035456"/>
      <w:r>
        <w:t>Структурная схема проектируемой АТС</w:t>
      </w:r>
      <w:bookmarkEnd w:id="8"/>
    </w:p>
    <w:p w:rsidR="005F4705" w:rsidRDefault="005F4705" w:rsidP="005F4705">
      <w:r>
        <w:t>Структурная схема проектируемой АТС показана на рисунке 2.</w:t>
      </w:r>
    </w:p>
    <w:p w:rsidR="00647603" w:rsidRDefault="00647603" w:rsidP="00647603">
      <w:pPr>
        <w:keepNext/>
        <w:spacing w:before="480" w:line="240" w:lineRule="auto"/>
        <w:ind w:firstLine="0"/>
        <w:jc w:val="center"/>
        <w:sectPr w:rsidR="00647603" w:rsidSect="00125DDD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647603" w:rsidRDefault="00647603" w:rsidP="00647603">
      <w:pPr>
        <w:keepNext/>
        <w:spacing w:before="480" w:line="240" w:lineRule="auto"/>
        <w:ind w:firstLine="0"/>
        <w:jc w:val="center"/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6820C932" wp14:editId="4CD37069">
            <wp:extent cx="5040000" cy="7745035"/>
            <wp:effectExtent l="318" t="0" r="8572" b="8573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7" t="3656" r="16236" b="10577"/>
                    <a:stretch/>
                  </pic:blipFill>
                  <pic:spPr bwMode="auto">
                    <a:xfrm rot="5400000">
                      <a:off x="0" y="0"/>
                      <a:ext cx="5040000" cy="77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603" w:rsidRDefault="00647603" w:rsidP="00647603">
      <w:pPr>
        <w:pStyle w:val="a5"/>
        <w:spacing w:after="480"/>
        <w:ind w:firstLine="0"/>
        <w:jc w:val="center"/>
        <w:rPr>
          <w:b w:val="0"/>
          <w:color w:val="auto"/>
          <w:sz w:val="24"/>
          <w:szCs w:val="24"/>
        </w:rPr>
      </w:pPr>
      <w:r w:rsidRPr="00102D9E">
        <w:rPr>
          <w:b w:val="0"/>
          <w:color w:val="auto"/>
          <w:sz w:val="24"/>
          <w:szCs w:val="24"/>
        </w:rPr>
        <w:t xml:space="preserve">Рисунок </w:t>
      </w:r>
      <w:r w:rsidRPr="00102D9E">
        <w:rPr>
          <w:b w:val="0"/>
          <w:color w:val="auto"/>
          <w:sz w:val="24"/>
          <w:szCs w:val="24"/>
        </w:rPr>
        <w:fldChar w:fldCharType="begin"/>
      </w:r>
      <w:r w:rsidRPr="00102D9E">
        <w:rPr>
          <w:b w:val="0"/>
          <w:color w:val="auto"/>
          <w:sz w:val="24"/>
          <w:szCs w:val="24"/>
        </w:rPr>
        <w:instrText xml:space="preserve"> SEQ Рисунок \* ARABIC </w:instrText>
      </w:r>
      <w:r w:rsidRPr="00102D9E">
        <w:rPr>
          <w:b w:val="0"/>
          <w:color w:val="auto"/>
          <w:sz w:val="24"/>
          <w:szCs w:val="24"/>
        </w:rPr>
        <w:fldChar w:fldCharType="separate"/>
      </w:r>
      <w:r w:rsidR="00211964">
        <w:rPr>
          <w:b w:val="0"/>
          <w:noProof/>
          <w:color w:val="auto"/>
          <w:sz w:val="24"/>
          <w:szCs w:val="24"/>
        </w:rPr>
        <w:t>2</w:t>
      </w:r>
      <w:r w:rsidRPr="00102D9E">
        <w:rPr>
          <w:b w:val="0"/>
          <w:color w:val="auto"/>
          <w:sz w:val="24"/>
          <w:szCs w:val="24"/>
        </w:rPr>
        <w:fldChar w:fldCharType="end"/>
      </w:r>
      <w:r w:rsidRPr="00102D9E">
        <w:rPr>
          <w:b w:val="0"/>
          <w:color w:val="auto"/>
          <w:sz w:val="24"/>
          <w:szCs w:val="24"/>
        </w:rPr>
        <w:t xml:space="preserve"> – Структурная схема </w:t>
      </w:r>
      <w:r>
        <w:rPr>
          <w:b w:val="0"/>
          <w:color w:val="auto"/>
          <w:sz w:val="24"/>
          <w:szCs w:val="24"/>
        </w:rPr>
        <w:t>АТС</w:t>
      </w:r>
    </w:p>
    <w:p w:rsidR="00647603" w:rsidRDefault="00647603" w:rsidP="005F4705">
      <w:pPr>
        <w:sectPr w:rsidR="00647603" w:rsidSect="006476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4ECC" w:rsidRDefault="00004ECC" w:rsidP="00004ECC">
      <w:r>
        <w:lastRenderedPageBreak/>
        <w:t>Связь с ЖАТС-1 осуществляется подобно связи с однотипной АТС – с прямым набором номера (</w:t>
      </w:r>
      <w:proofErr w:type="spellStart"/>
      <w:r>
        <w:t>полноавтоматическая</w:t>
      </w:r>
      <w:proofErr w:type="spellEnd"/>
      <w:r>
        <w:t>). Управление процессом с</w:t>
      </w:r>
      <w:r>
        <w:t>о</w:t>
      </w:r>
      <w:r>
        <w:t>единения осуществляется регистром исходящей станции, а, следовательно, входящие линии включаются на встречную станцию через комплекты РСЛВ-ПЗ только на вход ступени    I ГИ. За индекс выхода на ЖАТС-1 принимают любую из цифр «5, 6, 7, 8».</w:t>
      </w:r>
    </w:p>
    <w:p w:rsidR="00004ECC" w:rsidRDefault="00004ECC" w:rsidP="00004ECC">
      <w:r>
        <w:t>Каналы междугородной связи эксплуатируются по заказной системе. Исходящая связь на МТС осуществляется через стол заказов, входящая – ч</w:t>
      </w:r>
      <w:r>
        <w:t>е</w:t>
      </w:r>
      <w:r>
        <w:t>рез шнуровые комплекты для входящей междугородной связи ВШКМ, кот</w:t>
      </w:r>
      <w:r>
        <w:t>о</w:t>
      </w:r>
      <w:r>
        <w:t>рые включаются на вход ступеней РИ и 1 ГИ.</w:t>
      </w:r>
    </w:p>
    <w:p w:rsidR="00004ECC" w:rsidRDefault="00004ECC" w:rsidP="00004ECC">
      <w:r>
        <w:t xml:space="preserve">Входящая связь от ГАТС, УАТС осуществляется через комплекты РСЛВ-Б3 (от </w:t>
      </w:r>
      <w:proofErr w:type="spellStart"/>
      <w:r>
        <w:t>неоднотипных</w:t>
      </w:r>
      <w:proofErr w:type="spellEnd"/>
      <w:r>
        <w:t xml:space="preserve"> АТС), которые включаются на вход ступени РИ и 1 ГИ.</w:t>
      </w:r>
    </w:p>
    <w:p w:rsidR="00004ECC" w:rsidRDefault="00004ECC" w:rsidP="00004ECC">
      <w:r>
        <w:t>Дальняя автоматическая связь (ДАТС) организуется при помощи одн</w:t>
      </w:r>
      <w:r>
        <w:t>о</w:t>
      </w:r>
      <w:r>
        <w:t>сторонних соединительных линий через транзитные узлы (ТУ) с использов</w:t>
      </w:r>
      <w:r>
        <w:t>а</w:t>
      </w:r>
      <w:r>
        <w:t>нием комплектов РСЛИ-П/Б3. Выход в сеть ДАТС осуществляется набором индекса «0». Входящая связь от ДАТС осуществляется через комплекты РСЛВ-Б3, которые подключаются по входам РИ и 1 ГИ.</w:t>
      </w:r>
    </w:p>
    <w:p w:rsidR="00004ECC" w:rsidRDefault="00004ECC" w:rsidP="00004ECC">
      <w:r>
        <w:t xml:space="preserve">Для связи со специальными службам используются исходящие линии, </w:t>
      </w:r>
      <w:proofErr w:type="spellStart"/>
      <w:proofErr w:type="gramStart"/>
      <w:r>
        <w:t>включае-мые</w:t>
      </w:r>
      <w:proofErr w:type="spellEnd"/>
      <w:proofErr w:type="gramEnd"/>
      <w:r>
        <w:t xml:space="preserve"> в поле 1 ГИ с набором 3-значного номера, начинающегося с «1» (например, стол заказов – «1-21», стол справок «1-31» и т.д.).</w:t>
      </w:r>
    </w:p>
    <w:p w:rsidR="0042611E" w:rsidRPr="008A407F" w:rsidRDefault="0042611E" w:rsidP="0042611E">
      <w:pPr>
        <w:pStyle w:val="1"/>
        <w:rPr>
          <w:lang w:val="ru-RU"/>
        </w:rPr>
      </w:pPr>
      <w:bookmarkStart w:id="9" w:name="_Toc16035457"/>
      <w:r w:rsidRPr="008A407F">
        <w:rPr>
          <w:lang w:val="ru-RU"/>
        </w:rPr>
        <w:t>Расчет нагрузки, количества приборов соединительных линий и объема оборудования</w:t>
      </w:r>
      <w:bookmarkEnd w:id="9"/>
    </w:p>
    <w:p w:rsidR="00004ECC" w:rsidRDefault="00004ECC" w:rsidP="00004ECC">
      <w:pPr>
        <w:pStyle w:val="2"/>
      </w:pPr>
      <w:bookmarkStart w:id="10" w:name="_Toc16035458"/>
      <w:r>
        <w:t>Расчет ступени АИ</w:t>
      </w:r>
      <w:bookmarkEnd w:id="10"/>
    </w:p>
    <w:p w:rsidR="00004ECC" w:rsidRDefault="00004ECC" w:rsidP="00004ECC">
      <w:r>
        <w:t>На ступен</w:t>
      </w:r>
      <w:proofErr w:type="gramStart"/>
      <w:r>
        <w:t>и АИ о</w:t>
      </w:r>
      <w:proofErr w:type="gramEnd"/>
      <w:r>
        <w:t>существляются исходящие и входящие соединения. Нагрузку при исходящих соединениях создают абонентские линии. Нагрузку при входящих соединениях создают исходящие линии с блоков I ГИ или II ГИ.</w:t>
      </w:r>
    </w:p>
    <w:p w:rsidR="00004ECC" w:rsidRDefault="00004ECC" w:rsidP="00004ECC">
      <w:r>
        <w:lastRenderedPageBreak/>
        <w:t>На ступени АИ необходимо рассчитать: количество блоков АИ (</w:t>
      </w:r>
      <w:r w:rsidRPr="00004ECC">
        <w:rPr>
          <w:position w:val="-12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.75pt" o:ole="">
            <v:imagedata r:id="rId12" o:title=""/>
          </v:shape>
          <o:OLEObject Type="Embed" ProgID="Equation.DSMT4" ShapeID="_x0000_i1025" DrawAspect="Content" ObjectID="_1626648736" r:id="rId13"/>
        </w:object>
      </w:r>
      <w:r>
        <w:t>); нагрузку при исходящем соединении (</w:t>
      </w:r>
      <w:r w:rsidR="00B703F6" w:rsidRPr="00B703F6">
        <w:rPr>
          <w:position w:val="-12"/>
        </w:rPr>
        <w:object w:dxaOrig="660" w:dyaOrig="380">
          <v:shape id="_x0000_i1026" type="#_x0000_t75" style="width:33pt;height:18.75pt" o:ole="">
            <v:imagedata r:id="rId14" o:title=""/>
          </v:shape>
          <o:OLEObject Type="Embed" ProgID="Equation.DSMT4" ShapeID="_x0000_i1026" DrawAspect="Content" ObjectID="_1626648737" r:id="rId15"/>
        </w:object>
      </w:r>
      <w:r>
        <w:t xml:space="preserve"> ), по которой определяется кол</w:t>
      </w:r>
      <w:r>
        <w:t>и</w:t>
      </w:r>
      <w:r>
        <w:t>чество шнуровых комплектов универсальных (ШКУ); нагрузку при вход</w:t>
      </w:r>
      <w:r>
        <w:t>я</w:t>
      </w:r>
      <w:r>
        <w:t>щем соединении (</w:t>
      </w:r>
      <w:r w:rsidR="00B703F6" w:rsidRPr="00B703F6">
        <w:rPr>
          <w:position w:val="-12"/>
        </w:rPr>
        <w:object w:dxaOrig="580" w:dyaOrig="380">
          <v:shape id="_x0000_i1027" type="#_x0000_t75" style="width:29.25pt;height:18.75pt" o:ole="">
            <v:imagedata r:id="rId16" o:title=""/>
          </v:shape>
          <o:OLEObject Type="Embed" ProgID="Equation.DSMT4" ShapeID="_x0000_i1027" DrawAspect="Content" ObjectID="_1626648738" r:id="rId17"/>
        </w:object>
      </w:r>
      <w:r>
        <w:t xml:space="preserve">), по </w:t>
      </w:r>
      <w:proofErr w:type="gramStart"/>
      <w:r>
        <w:t>ко-торой</w:t>
      </w:r>
      <w:proofErr w:type="gramEnd"/>
      <w:r>
        <w:t xml:space="preserve"> определяется число линий между </w:t>
      </w:r>
      <w:proofErr w:type="spellStart"/>
      <w:r>
        <w:t>стат</w:t>
      </w:r>
      <w:r>
        <w:t>и</w:t>
      </w:r>
      <w:r>
        <w:t>вами</w:t>
      </w:r>
      <w:proofErr w:type="spellEnd"/>
      <w:r>
        <w:t xml:space="preserve"> I ГИ и II ГИ.</w:t>
      </w:r>
    </w:p>
    <w:p w:rsidR="0042611E" w:rsidRDefault="00004ECC" w:rsidP="00004ECC">
      <w:r>
        <w:t>Количество блоков АИ определяется исходя из емкости ЖАТС:</w:t>
      </w:r>
    </w:p>
    <w:p w:rsidR="00B703F6" w:rsidRDefault="00B703F6" w:rsidP="00B703F6">
      <w:pPr>
        <w:pStyle w:val="MTDisplayEquation"/>
      </w:pPr>
      <w:r>
        <w:tab/>
      </w:r>
      <w:r w:rsidRPr="00B703F6">
        <w:rPr>
          <w:position w:val="-28"/>
        </w:rPr>
        <w:object w:dxaOrig="2700" w:dyaOrig="720">
          <v:shape id="_x0000_i1028" type="#_x0000_t75" style="width:135pt;height:36pt" o:ole="">
            <v:imagedata r:id="rId18" o:title=""/>
          </v:shape>
          <o:OLEObject Type="Embed" ProgID="Equation.DSMT4" ShapeID="_x0000_i1028" DrawAspect="Content" ObjectID="_1626648739" r:id="rId19"/>
        </w:object>
      </w:r>
      <w:r>
        <w:t xml:space="preserve"> </w:t>
      </w:r>
    </w:p>
    <w:p w:rsidR="00B703F6" w:rsidRDefault="00915C8D" w:rsidP="00004ECC">
      <w:r>
        <w:t>Средняя нагрузка</w:t>
      </w:r>
      <w:r w:rsidR="00FA369F" w:rsidRPr="00FA369F">
        <w:t xml:space="preserve"> при исходящей связи определяется из соотношения</w:t>
      </w:r>
      <w:r w:rsidR="00FA369F">
        <w:t>:</w:t>
      </w:r>
    </w:p>
    <w:p w:rsidR="00FA369F" w:rsidRDefault="00FA369F" w:rsidP="00FA369F">
      <w:pPr>
        <w:pStyle w:val="MTDisplayEquation"/>
      </w:pPr>
      <w:r>
        <w:tab/>
      </w:r>
      <w:r w:rsidRPr="00FA369F">
        <w:rPr>
          <w:position w:val="-28"/>
        </w:rPr>
        <w:object w:dxaOrig="5580" w:dyaOrig="720">
          <v:shape id="_x0000_i1029" type="#_x0000_t75" style="width:279pt;height:36pt" o:ole="">
            <v:imagedata r:id="rId20" o:title=""/>
          </v:shape>
          <o:OLEObject Type="Embed" ProgID="Equation.DSMT4" ShapeID="_x0000_i1029" DrawAspect="Content" ObjectID="_1626648740" r:id="rId21"/>
        </w:object>
      </w:r>
      <w:r>
        <w:t xml:space="preserve"> </w:t>
      </w:r>
    </w:p>
    <w:p w:rsidR="00FA369F" w:rsidRPr="00FA369F" w:rsidRDefault="00FA369F" w:rsidP="00FA369F">
      <w:pPr>
        <w:pStyle w:val="MTDisplayEquation"/>
      </w:pPr>
      <w:r>
        <w:tab/>
      </w:r>
      <w:r w:rsidR="00AE22E8" w:rsidRPr="00AE22E8">
        <w:rPr>
          <w:position w:val="-28"/>
        </w:rPr>
        <w:object w:dxaOrig="6039" w:dyaOrig="720">
          <v:shape id="_x0000_i1030" type="#_x0000_t75" style="width:302.25pt;height:36pt" o:ole="">
            <v:imagedata r:id="rId22" o:title=""/>
          </v:shape>
          <o:OLEObject Type="Embed" ProgID="Equation.DSMT4" ShapeID="_x0000_i1030" DrawAspect="Content" ObjectID="_1626648741" r:id="rId23"/>
        </w:object>
      </w:r>
      <w:r>
        <w:t xml:space="preserve"> </w:t>
      </w:r>
    </w:p>
    <w:p w:rsidR="00AE22E8" w:rsidRDefault="00AE22E8" w:rsidP="00AE22E8">
      <w:pPr>
        <w:pStyle w:val="MTDisplayEquation"/>
      </w:pPr>
      <w:r>
        <w:tab/>
      </w:r>
      <w:r w:rsidR="0079529F" w:rsidRPr="00FA369F">
        <w:rPr>
          <w:position w:val="-28"/>
        </w:rPr>
        <w:object w:dxaOrig="5179" w:dyaOrig="720">
          <v:shape id="_x0000_i1031" type="#_x0000_t75" style="width:258.75pt;height:36pt" o:ole="">
            <v:imagedata r:id="rId24" o:title=""/>
          </v:shape>
          <o:OLEObject Type="Embed" ProgID="Equation.DSMT4" ShapeID="_x0000_i1031" DrawAspect="Content" ObjectID="_1626648742" r:id="rId25"/>
        </w:object>
      </w:r>
      <w:r>
        <w:t xml:space="preserve"> </w:t>
      </w:r>
    </w:p>
    <w:p w:rsidR="00AE22E8" w:rsidRPr="00FA369F" w:rsidRDefault="00AE22E8" w:rsidP="00AE22E8">
      <w:pPr>
        <w:pStyle w:val="MTDisplayEquation"/>
      </w:pPr>
      <w:r>
        <w:tab/>
      </w:r>
      <w:r w:rsidR="00915C8D" w:rsidRPr="00AE22E8">
        <w:rPr>
          <w:position w:val="-28"/>
        </w:rPr>
        <w:object w:dxaOrig="6500" w:dyaOrig="720">
          <v:shape id="_x0000_i1032" type="#_x0000_t75" style="width:324.75pt;height:36pt" o:ole="">
            <v:imagedata r:id="rId26" o:title=""/>
          </v:shape>
          <o:OLEObject Type="Embed" ProgID="Equation.DSMT4" ShapeID="_x0000_i1032" DrawAspect="Content" ObjectID="_1626648743" r:id="rId27"/>
        </w:object>
      </w:r>
      <w:r>
        <w:t xml:space="preserve"> </w:t>
      </w:r>
      <w:r w:rsidR="00915C8D">
        <w:t>эрл</w:t>
      </w:r>
    </w:p>
    <w:p w:rsidR="00FA369F" w:rsidRDefault="00915C8D" w:rsidP="00004ECC">
      <w:r>
        <w:t>Расчётная нагрузка</w:t>
      </w:r>
      <w:r w:rsidR="00907BA7">
        <w:t>, учитывающая случайные отклонения от средних значений</w:t>
      </w:r>
      <w:r>
        <w:t>:</w:t>
      </w:r>
    </w:p>
    <w:p w:rsidR="00915C8D" w:rsidRDefault="00915C8D" w:rsidP="00915C8D">
      <w:pPr>
        <w:pStyle w:val="MTDisplayEquation"/>
      </w:pPr>
      <w:r>
        <w:tab/>
      </w:r>
      <w:r w:rsidRPr="00915C8D">
        <w:rPr>
          <w:position w:val="-14"/>
        </w:rPr>
        <w:object w:dxaOrig="6640" w:dyaOrig="460">
          <v:shape id="_x0000_i1033" type="#_x0000_t75" style="width:332.25pt;height:23.25pt" o:ole="">
            <v:imagedata r:id="rId28" o:title=""/>
          </v:shape>
          <o:OLEObject Type="Embed" ProgID="Equation.DSMT4" ShapeID="_x0000_i1033" DrawAspect="Content" ObjectID="_1626648744" r:id="rId29"/>
        </w:object>
      </w:r>
      <w:r>
        <w:t xml:space="preserve"> эрл</w:t>
      </w:r>
    </w:p>
    <w:p w:rsidR="00915C8D" w:rsidRDefault="00453147" w:rsidP="00004ECC">
      <w:r>
        <w:t>Время установления соединения:</w:t>
      </w:r>
    </w:p>
    <w:p w:rsidR="00453147" w:rsidRDefault="00453147" w:rsidP="00453147">
      <w:pPr>
        <w:pStyle w:val="MTDisplayEquation"/>
      </w:pPr>
      <w:r>
        <w:tab/>
      </w:r>
      <w:r w:rsidRPr="00453147">
        <w:rPr>
          <w:position w:val="-16"/>
        </w:rPr>
        <w:object w:dxaOrig="7920" w:dyaOrig="420">
          <v:shape id="_x0000_i1034" type="#_x0000_t75" style="width:396pt;height:21pt" o:ole="">
            <v:imagedata r:id="rId30" o:title=""/>
          </v:shape>
          <o:OLEObject Type="Embed" ProgID="Equation.DSMT4" ShapeID="_x0000_i1034" DrawAspect="Content" ObjectID="_1626648745" r:id="rId31"/>
        </w:object>
      </w:r>
      <w:r>
        <w:t xml:space="preserve"> </w:t>
      </w:r>
    </w:p>
    <w:p w:rsidR="00453147" w:rsidRPr="00453147" w:rsidRDefault="00453147" w:rsidP="00453147">
      <w:pPr>
        <w:pStyle w:val="MTDisplayEquation"/>
      </w:pPr>
      <w:r>
        <w:tab/>
      </w:r>
      <w:r w:rsidR="00A86BD7" w:rsidRPr="00A86BD7">
        <w:rPr>
          <w:position w:val="-10"/>
        </w:rPr>
        <w:object w:dxaOrig="6820" w:dyaOrig="340">
          <v:shape id="_x0000_i1035" type="#_x0000_t75" style="width:341.25pt;height:17.25pt" o:ole="">
            <v:imagedata r:id="rId32" o:title=""/>
          </v:shape>
          <o:OLEObject Type="Embed" ProgID="Equation.DSMT4" ShapeID="_x0000_i1035" DrawAspect="Content" ObjectID="_1626648746" r:id="rId33"/>
        </w:object>
      </w:r>
      <w:r>
        <w:t xml:space="preserve"> </w:t>
      </w:r>
      <w:r w:rsidR="00A86BD7">
        <w:t>с</w:t>
      </w:r>
    </w:p>
    <w:p w:rsidR="00453147" w:rsidRDefault="00A86BD7" w:rsidP="00004ECC">
      <w:r w:rsidRPr="00A86BD7">
        <w:t>Время полного занятия блока АИ при внутреннем соединении</w:t>
      </w:r>
      <w:r>
        <w:t>:</w:t>
      </w:r>
    </w:p>
    <w:p w:rsidR="00A86BD7" w:rsidRDefault="00A86BD7" w:rsidP="00A86BD7">
      <w:pPr>
        <w:pStyle w:val="MTDisplayEquation"/>
      </w:pPr>
      <w:r>
        <w:tab/>
      </w:r>
      <w:r w:rsidR="00827A8E" w:rsidRPr="00A86BD7">
        <w:rPr>
          <w:position w:val="-16"/>
        </w:rPr>
        <w:object w:dxaOrig="4500" w:dyaOrig="420">
          <v:shape id="_x0000_i1036" type="#_x0000_t75" style="width:225pt;height:21pt" o:ole="">
            <v:imagedata r:id="rId34" o:title=""/>
          </v:shape>
          <o:OLEObject Type="Embed" ProgID="Equation.DSMT4" ShapeID="_x0000_i1036" DrawAspect="Content" ObjectID="_1626648747" r:id="rId35"/>
        </w:object>
      </w:r>
      <w:r>
        <w:t xml:space="preserve"> </w:t>
      </w:r>
      <w:r w:rsidR="00827A8E">
        <w:t>с</w:t>
      </w:r>
    </w:p>
    <w:p w:rsidR="00A86BD7" w:rsidRDefault="002B6E59" w:rsidP="00004ECC">
      <w:r>
        <w:t>Входящая нагрузка от МТС:</w:t>
      </w:r>
    </w:p>
    <w:p w:rsidR="002B6E59" w:rsidRDefault="002B6E59" w:rsidP="002B6E59">
      <w:pPr>
        <w:pStyle w:val="MTDisplayEquation"/>
      </w:pPr>
      <w:r>
        <w:tab/>
      </w:r>
      <w:r w:rsidR="00F2096D" w:rsidRPr="002B6E59">
        <w:rPr>
          <w:position w:val="-12"/>
        </w:rPr>
        <w:object w:dxaOrig="4900" w:dyaOrig="380">
          <v:shape id="_x0000_i1037" type="#_x0000_t75" style="width:245.25pt;height:18.75pt" o:ole="">
            <v:imagedata r:id="rId36" o:title=""/>
          </v:shape>
          <o:OLEObject Type="Embed" ProgID="Equation.DSMT4" ShapeID="_x0000_i1037" DrawAspect="Content" ObjectID="_1626648748" r:id="rId37"/>
        </w:object>
      </w:r>
      <w:r>
        <w:t xml:space="preserve"> </w:t>
      </w:r>
      <w:r w:rsidR="00F2096D">
        <w:t>эрл</w:t>
      </w:r>
    </w:p>
    <w:p w:rsidR="00F2096D" w:rsidRDefault="00F2096D" w:rsidP="00F2096D">
      <w:r>
        <w:lastRenderedPageBreak/>
        <w:t>Расчётная входящая нагрузка от МТС:</w:t>
      </w:r>
    </w:p>
    <w:p w:rsidR="00F2096D" w:rsidRDefault="00F2096D" w:rsidP="00F2096D">
      <w:pPr>
        <w:pStyle w:val="MTDisplayEquation"/>
      </w:pPr>
      <w:r>
        <w:tab/>
      </w:r>
      <w:r w:rsidRPr="00915C8D">
        <w:rPr>
          <w:position w:val="-14"/>
        </w:rPr>
        <w:object w:dxaOrig="6600" w:dyaOrig="460">
          <v:shape id="_x0000_i1038" type="#_x0000_t75" style="width:330pt;height:23.25pt" o:ole="">
            <v:imagedata r:id="rId38" o:title=""/>
          </v:shape>
          <o:OLEObject Type="Embed" ProgID="Equation.DSMT4" ShapeID="_x0000_i1038" DrawAspect="Content" ObjectID="_1626648749" r:id="rId39"/>
        </w:object>
      </w:r>
      <w:r>
        <w:t xml:space="preserve"> эрл</w:t>
      </w:r>
    </w:p>
    <w:p w:rsidR="00F2096D" w:rsidRDefault="0094500B" w:rsidP="00F2096D">
      <w:r>
        <w:t>Расчётная входящая нагрузка:</w:t>
      </w:r>
    </w:p>
    <w:p w:rsidR="0094500B" w:rsidRDefault="0094500B" w:rsidP="0094500B">
      <w:pPr>
        <w:pStyle w:val="MTDisplayEquation"/>
      </w:pPr>
      <w:r>
        <w:tab/>
      </w:r>
      <w:r w:rsidRPr="0094500B">
        <w:rPr>
          <w:position w:val="-12"/>
        </w:rPr>
        <w:object w:dxaOrig="4920" w:dyaOrig="380">
          <v:shape id="_x0000_i1039" type="#_x0000_t75" style="width:246pt;height:18.75pt" o:ole="">
            <v:imagedata r:id="rId40" o:title=""/>
          </v:shape>
          <o:OLEObject Type="Embed" ProgID="Equation.DSMT4" ShapeID="_x0000_i1039" DrawAspect="Content" ObjectID="_1626648750" r:id="rId41"/>
        </w:object>
      </w:r>
      <w:r>
        <w:t xml:space="preserve"> эрл</w:t>
      </w:r>
    </w:p>
    <w:p w:rsidR="0053261F" w:rsidRDefault="0053261F" w:rsidP="0053261F">
      <w:r>
        <w:t xml:space="preserve">Расчётная исходящая нагрузка для полной и неполной тысячных групп составит соответственно </w:t>
      </w:r>
      <w:r w:rsidRPr="0053261F">
        <w:rPr>
          <w:position w:val="-20"/>
        </w:rPr>
        <w:object w:dxaOrig="2000" w:dyaOrig="460">
          <v:shape id="_x0000_i1040" type="#_x0000_t75" style="width:99.75pt;height:23.25pt" o:ole="">
            <v:imagedata r:id="rId42" o:title=""/>
          </v:shape>
          <o:OLEObject Type="Embed" ProgID="Equation.DSMT4" ShapeID="_x0000_i1040" DrawAspect="Content" ObjectID="_1626648751" r:id="rId43"/>
        </w:object>
      </w:r>
      <w:r>
        <w:t xml:space="preserve"> эрл и </w:t>
      </w:r>
      <w:r w:rsidRPr="0053261F">
        <w:rPr>
          <w:position w:val="-20"/>
        </w:rPr>
        <w:object w:dxaOrig="2120" w:dyaOrig="460">
          <v:shape id="_x0000_i1041" type="#_x0000_t75" style="width:105.75pt;height:23.25pt" o:ole="">
            <v:imagedata r:id="rId44" o:title=""/>
          </v:shape>
          <o:OLEObject Type="Embed" ProgID="Equation.DSMT4" ShapeID="_x0000_i1041" DrawAspect="Content" ObjectID="_1626648752" r:id="rId45"/>
        </w:object>
      </w:r>
      <w:r w:rsidR="00B33223">
        <w:t xml:space="preserve"> эрл. Число </w:t>
      </w:r>
      <w:r w:rsidR="00B33223">
        <w:rPr>
          <w:lang w:val="en-US"/>
        </w:rPr>
        <w:t>IRE</w:t>
      </w:r>
      <w:r w:rsidR="00B33223" w:rsidRPr="00B33223">
        <w:t xml:space="preserve"> </w:t>
      </w:r>
      <w:r w:rsidR="00B33223">
        <w:t>для полной и неполной тысячных групп определяется по графику на р</w:t>
      </w:r>
      <w:r w:rsidR="00B33223">
        <w:t>и</w:t>
      </w:r>
      <w:r w:rsidR="00B33223">
        <w:t xml:space="preserve">сунке 3 и составляет соответственно </w:t>
      </w:r>
      <w:r w:rsidR="00B33223" w:rsidRPr="00B33223">
        <w:rPr>
          <w:position w:val="-20"/>
        </w:rPr>
        <w:object w:dxaOrig="1780" w:dyaOrig="460">
          <v:shape id="_x0000_i1042" type="#_x0000_t75" style="width:89.25pt;height:23.25pt" o:ole="">
            <v:imagedata r:id="rId46" o:title=""/>
          </v:shape>
          <o:OLEObject Type="Embed" ProgID="Equation.DSMT4" ShapeID="_x0000_i1042" DrawAspect="Content" ObjectID="_1626648753" r:id="rId47"/>
        </w:object>
      </w:r>
      <w:r w:rsidR="00B33223">
        <w:t xml:space="preserve"> и </w:t>
      </w:r>
      <w:r w:rsidR="00B33223" w:rsidRPr="00B33223">
        <w:rPr>
          <w:position w:val="-20"/>
        </w:rPr>
        <w:object w:dxaOrig="1800" w:dyaOrig="460">
          <v:shape id="_x0000_i1043" type="#_x0000_t75" style="width:90pt;height:23.25pt" o:ole="">
            <v:imagedata r:id="rId48" o:title=""/>
          </v:shape>
          <o:OLEObject Type="Embed" ProgID="Equation.DSMT4" ShapeID="_x0000_i1043" DrawAspect="Content" ObjectID="_1626648754" r:id="rId49"/>
        </w:object>
      </w:r>
      <w:r w:rsidR="00B33223">
        <w:t>.</w:t>
      </w:r>
    </w:p>
    <w:p w:rsidR="00CF2F1A" w:rsidRDefault="00CF2F1A" w:rsidP="00CF2F1A">
      <w:pPr>
        <w:pStyle w:val="2"/>
      </w:pPr>
      <w:bookmarkStart w:id="11" w:name="_Toc16035459"/>
      <w:r>
        <w:t>Расчет нагрузки и числа соединительных линий к встречным АТС</w:t>
      </w:r>
      <w:bookmarkEnd w:id="11"/>
    </w:p>
    <w:p w:rsidR="00CF2F1A" w:rsidRDefault="003364D8" w:rsidP="0053261F">
      <w:r w:rsidRPr="003364D8">
        <w:t>Расчет нагрузо</w:t>
      </w:r>
      <w:proofErr w:type="gramStart"/>
      <w:r w:rsidRPr="003364D8">
        <w:t>к к встр</w:t>
      </w:r>
      <w:proofErr w:type="gramEnd"/>
      <w:r w:rsidRPr="003364D8">
        <w:t>ечным АТС производится для каждого напра</w:t>
      </w:r>
      <w:r w:rsidRPr="003364D8">
        <w:t>в</w:t>
      </w:r>
      <w:r w:rsidRPr="003364D8">
        <w:t>ления отдельно сначала для входящей связи, затем для исходящей</w:t>
      </w:r>
      <w:r>
        <w:t>. Так, для ЖАТС-1 время установления входящего соединения:</w:t>
      </w:r>
    </w:p>
    <w:p w:rsidR="003364D8" w:rsidRDefault="003364D8" w:rsidP="003364D8">
      <w:pPr>
        <w:pStyle w:val="MTDisplayEquation"/>
      </w:pPr>
      <w:r>
        <w:tab/>
      </w:r>
      <w:r w:rsidR="00CA4F25" w:rsidRPr="003364D8">
        <w:rPr>
          <w:position w:val="-16"/>
        </w:rPr>
        <w:object w:dxaOrig="9120" w:dyaOrig="420">
          <v:shape id="_x0000_i1044" type="#_x0000_t75" style="width:456pt;height:21pt" o:ole="">
            <v:imagedata r:id="rId50" o:title=""/>
          </v:shape>
          <o:OLEObject Type="Embed" ProgID="Equation.DSMT4" ShapeID="_x0000_i1044" DrawAspect="Content" ObjectID="_1626648755" r:id="rId51"/>
        </w:object>
      </w:r>
      <w:r>
        <w:t xml:space="preserve"> </w:t>
      </w:r>
      <w:r w:rsidR="00CA4F25">
        <w:t>с</w:t>
      </w:r>
    </w:p>
    <w:p w:rsidR="00CA4F25" w:rsidRPr="00CA4F25" w:rsidRDefault="00CA4F25" w:rsidP="00CA4F25">
      <w:r>
        <w:t>Время занятия входящей линии:</w:t>
      </w:r>
    </w:p>
    <w:p w:rsidR="003364D8" w:rsidRDefault="003364D8" w:rsidP="003364D8">
      <w:pPr>
        <w:pStyle w:val="MTDisplayEquation"/>
      </w:pPr>
      <w:r>
        <w:tab/>
      </w:r>
      <w:r w:rsidR="005E4857" w:rsidRPr="005E4857">
        <w:rPr>
          <w:position w:val="-16"/>
        </w:rPr>
        <w:object w:dxaOrig="5360" w:dyaOrig="420">
          <v:shape id="_x0000_i1045" type="#_x0000_t75" style="width:267.75pt;height:21pt" o:ole="">
            <v:imagedata r:id="rId52" o:title=""/>
          </v:shape>
          <o:OLEObject Type="Embed" ProgID="Equation.DSMT4" ShapeID="_x0000_i1045" DrawAspect="Content" ObjectID="_1626648756" r:id="rId53"/>
        </w:object>
      </w:r>
      <w:r>
        <w:t xml:space="preserve"> </w:t>
      </w:r>
      <w:r w:rsidR="005E4857">
        <w:t>с</w:t>
      </w:r>
    </w:p>
    <w:p w:rsidR="005E4857" w:rsidRDefault="005E4857" w:rsidP="005E4857">
      <w:r>
        <w:t>Средняя нагрузка:</w:t>
      </w:r>
    </w:p>
    <w:p w:rsidR="005E4857" w:rsidRDefault="005E4857" w:rsidP="005E4857">
      <w:pPr>
        <w:pStyle w:val="MTDisplayEquation"/>
      </w:pPr>
      <w:r>
        <w:tab/>
      </w:r>
      <w:r w:rsidR="005458F0" w:rsidRPr="005E4857">
        <w:rPr>
          <w:position w:val="-28"/>
        </w:rPr>
        <w:object w:dxaOrig="6680" w:dyaOrig="720">
          <v:shape id="_x0000_i1046" type="#_x0000_t75" style="width:333.75pt;height:36pt" o:ole="">
            <v:imagedata r:id="rId54" o:title=""/>
          </v:shape>
          <o:OLEObject Type="Embed" ProgID="Equation.DSMT4" ShapeID="_x0000_i1046" DrawAspect="Content" ObjectID="_1626648757" r:id="rId55"/>
        </w:object>
      </w:r>
      <w:r>
        <w:t xml:space="preserve"> </w:t>
      </w:r>
      <w:r w:rsidR="005458F0">
        <w:t>эрл</w:t>
      </w:r>
    </w:p>
    <w:p w:rsidR="005458F0" w:rsidRDefault="005458F0" w:rsidP="005458F0">
      <w:r>
        <w:t>Расчётная нагрузка:</w:t>
      </w:r>
    </w:p>
    <w:p w:rsidR="005458F0" w:rsidRDefault="005458F0" w:rsidP="005458F0">
      <w:pPr>
        <w:pStyle w:val="MTDisplayEquation"/>
      </w:pPr>
      <w:r>
        <w:tab/>
      </w:r>
      <w:r w:rsidRPr="00915C8D">
        <w:rPr>
          <w:position w:val="-14"/>
        </w:rPr>
        <w:object w:dxaOrig="6399" w:dyaOrig="460">
          <v:shape id="_x0000_i1047" type="#_x0000_t75" style="width:320.25pt;height:23.25pt" o:ole="">
            <v:imagedata r:id="rId56" o:title=""/>
          </v:shape>
          <o:OLEObject Type="Embed" ProgID="Equation.DSMT4" ShapeID="_x0000_i1047" DrawAspect="Content" ObjectID="_1626648758" r:id="rId57"/>
        </w:object>
      </w:r>
      <w:r>
        <w:t xml:space="preserve"> эрл</w:t>
      </w:r>
    </w:p>
    <w:p w:rsidR="005458F0" w:rsidRPr="005458F0" w:rsidRDefault="005458F0" w:rsidP="005458F0">
      <w:r>
        <w:t>Для исходящего соединения:</w:t>
      </w:r>
    </w:p>
    <w:p w:rsidR="00197AAC" w:rsidRDefault="00585E24" w:rsidP="00585E24">
      <w:pPr>
        <w:pStyle w:val="MTDisplayEquation"/>
      </w:pPr>
      <w:r>
        <w:tab/>
      </w:r>
      <w:r w:rsidR="00197AAC" w:rsidRPr="003364D8">
        <w:rPr>
          <w:position w:val="-16"/>
        </w:rPr>
        <w:object w:dxaOrig="5280" w:dyaOrig="420">
          <v:shape id="_x0000_i1049" type="#_x0000_t75" style="width:264pt;height:21pt" o:ole="">
            <v:imagedata r:id="rId58" o:title=""/>
          </v:shape>
          <o:OLEObject Type="Embed" ProgID="Equation.DSMT4" ShapeID="_x0000_i1049" DrawAspect="Content" ObjectID="_1626648759" r:id="rId59"/>
        </w:object>
      </w:r>
    </w:p>
    <w:p w:rsidR="00585E24" w:rsidRDefault="00585E24" w:rsidP="00585E24">
      <w:pPr>
        <w:pStyle w:val="MTDisplayEquation"/>
      </w:pPr>
      <w:r>
        <w:t xml:space="preserve"> </w:t>
      </w:r>
      <w:r w:rsidR="00197AAC">
        <w:tab/>
      </w:r>
      <w:r w:rsidR="00197AAC" w:rsidRPr="00197AAC">
        <w:rPr>
          <w:position w:val="-10"/>
        </w:rPr>
        <w:object w:dxaOrig="4180" w:dyaOrig="340">
          <v:shape id="_x0000_i1050" type="#_x0000_t75" style="width:209.25pt;height:17.25pt" o:ole="">
            <v:imagedata r:id="rId60" o:title=""/>
          </v:shape>
          <o:OLEObject Type="Embed" ProgID="Equation.DSMT4" ShapeID="_x0000_i1050" DrawAspect="Content" ObjectID="_1626648760" r:id="rId61"/>
        </w:object>
      </w:r>
      <w:r>
        <w:t>с</w:t>
      </w:r>
    </w:p>
    <w:p w:rsidR="00585E24" w:rsidRDefault="00585E24" w:rsidP="00585E24">
      <w:pPr>
        <w:pStyle w:val="MTDisplayEquation"/>
      </w:pPr>
      <w:r>
        <w:lastRenderedPageBreak/>
        <w:tab/>
      </w:r>
      <w:r w:rsidR="00197AAC" w:rsidRPr="005E4857">
        <w:rPr>
          <w:position w:val="-16"/>
        </w:rPr>
        <w:object w:dxaOrig="5440" w:dyaOrig="420">
          <v:shape id="_x0000_i1048" type="#_x0000_t75" style="width:272.25pt;height:21pt" o:ole="">
            <v:imagedata r:id="rId62" o:title=""/>
          </v:shape>
          <o:OLEObject Type="Embed" ProgID="Equation.DSMT4" ShapeID="_x0000_i1048" DrawAspect="Content" ObjectID="_1626648761" r:id="rId63"/>
        </w:object>
      </w:r>
      <w:r>
        <w:t xml:space="preserve"> с</w:t>
      </w:r>
    </w:p>
    <w:p w:rsidR="00585E24" w:rsidRDefault="00585E24" w:rsidP="00585E24">
      <w:pPr>
        <w:pStyle w:val="MTDisplayEquation"/>
      </w:pPr>
      <w:r>
        <w:tab/>
      </w:r>
      <w:r w:rsidR="00A53F69" w:rsidRPr="005E4857">
        <w:rPr>
          <w:position w:val="-28"/>
        </w:rPr>
        <w:object w:dxaOrig="6920" w:dyaOrig="720">
          <v:shape id="_x0000_i1054" type="#_x0000_t75" style="width:345.75pt;height:36pt" o:ole="">
            <v:imagedata r:id="rId64" o:title=""/>
          </v:shape>
          <o:OLEObject Type="Embed" ProgID="Equation.DSMT4" ShapeID="_x0000_i1054" DrawAspect="Content" ObjectID="_1626648762" r:id="rId65"/>
        </w:object>
      </w:r>
      <w:r>
        <w:t xml:space="preserve"> эрл</w:t>
      </w:r>
    </w:p>
    <w:p w:rsidR="00585E24" w:rsidRDefault="00585E24" w:rsidP="00585E24">
      <w:pPr>
        <w:pStyle w:val="MTDisplayEquation"/>
      </w:pPr>
      <w:r>
        <w:tab/>
      </w:r>
      <w:r w:rsidR="00A53F69" w:rsidRPr="00915C8D">
        <w:rPr>
          <w:position w:val="-14"/>
        </w:rPr>
        <w:object w:dxaOrig="6640" w:dyaOrig="460">
          <v:shape id="_x0000_i1055" type="#_x0000_t75" style="width:332.25pt;height:23.25pt" o:ole="">
            <v:imagedata r:id="rId66" o:title=""/>
          </v:shape>
          <o:OLEObject Type="Embed" ProgID="Equation.DSMT4" ShapeID="_x0000_i1055" DrawAspect="Content" ObjectID="_1626648763" r:id="rId67"/>
        </w:object>
      </w:r>
      <w:r>
        <w:t xml:space="preserve"> эрл</w:t>
      </w:r>
    </w:p>
    <w:p w:rsidR="00F2096D" w:rsidRDefault="00197AAC" w:rsidP="00F2096D">
      <w:r>
        <w:t>Для ГАТС:</w:t>
      </w:r>
    </w:p>
    <w:p w:rsidR="0052145A" w:rsidRDefault="00197AAC" w:rsidP="00197AAC">
      <w:pPr>
        <w:pStyle w:val="MTDisplayEquation"/>
      </w:pPr>
      <w:r>
        <w:tab/>
      </w:r>
      <w:r w:rsidR="00CB421E" w:rsidRPr="003364D8">
        <w:rPr>
          <w:position w:val="-16"/>
        </w:rPr>
        <w:object w:dxaOrig="7220" w:dyaOrig="420">
          <v:shape id="_x0000_i1051" type="#_x0000_t75" style="width:360.75pt;height:21pt" o:ole="">
            <v:imagedata r:id="rId68" o:title=""/>
          </v:shape>
          <o:OLEObject Type="Embed" ProgID="Equation.DSMT4" ShapeID="_x0000_i1051" DrawAspect="Content" ObjectID="_1626648764" r:id="rId69"/>
        </w:object>
      </w:r>
    </w:p>
    <w:p w:rsidR="00197AAC" w:rsidRDefault="0052145A" w:rsidP="00197AAC">
      <w:pPr>
        <w:pStyle w:val="MTDisplayEquation"/>
      </w:pPr>
      <w:r>
        <w:tab/>
      </w:r>
      <w:r w:rsidRPr="0052145A">
        <w:rPr>
          <w:position w:val="-10"/>
        </w:rPr>
        <w:object w:dxaOrig="5880" w:dyaOrig="340">
          <v:shape id="_x0000_i1052" type="#_x0000_t75" style="width:294pt;height:17.25pt" o:ole="">
            <v:imagedata r:id="rId70" o:title=""/>
          </v:shape>
          <o:OLEObject Type="Embed" ProgID="Equation.DSMT4" ShapeID="_x0000_i1052" DrawAspect="Content" ObjectID="_1626648765" r:id="rId71"/>
        </w:object>
      </w:r>
      <w:r w:rsidR="00197AAC">
        <w:t>с</w:t>
      </w:r>
    </w:p>
    <w:p w:rsidR="00197AAC" w:rsidRDefault="00197AAC" w:rsidP="00197AAC">
      <w:pPr>
        <w:pStyle w:val="MTDisplayEquation"/>
      </w:pPr>
      <w:r>
        <w:tab/>
      </w:r>
      <w:r w:rsidR="0052145A" w:rsidRPr="005E4857">
        <w:rPr>
          <w:position w:val="-16"/>
        </w:rPr>
        <w:object w:dxaOrig="4819" w:dyaOrig="420">
          <v:shape id="_x0000_i1053" type="#_x0000_t75" style="width:240.75pt;height:21pt" o:ole="">
            <v:imagedata r:id="rId72" o:title=""/>
          </v:shape>
          <o:OLEObject Type="Embed" ProgID="Equation.DSMT4" ShapeID="_x0000_i1053" DrawAspect="Content" ObjectID="_1626648766" r:id="rId73"/>
        </w:object>
      </w:r>
      <w:r>
        <w:t xml:space="preserve"> с</w:t>
      </w:r>
    </w:p>
    <w:p w:rsidR="00197AAC" w:rsidRDefault="00197AAC" w:rsidP="00197AAC">
      <w:pPr>
        <w:pStyle w:val="MTDisplayEquation"/>
      </w:pPr>
      <w:r>
        <w:tab/>
      </w:r>
      <w:r w:rsidR="00A53F69" w:rsidRPr="005E4857">
        <w:rPr>
          <w:position w:val="-28"/>
        </w:rPr>
        <w:object w:dxaOrig="6320" w:dyaOrig="720">
          <v:shape id="_x0000_i1056" type="#_x0000_t75" style="width:315.75pt;height:36pt" o:ole="">
            <v:imagedata r:id="rId74" o:title=""/>
          </v:shape>
          <o:OLEObject Type="Embed" ProgID="Equation.DSMT4" ShapeID="_x0000_i1056" DrawAspect="Content" ObjectID="_1626648767" r:id="rId75"/>
        </w:object>
      </w:r>
      <w:r>
        <w:t xml:space="preserve"> эрл</w:t>
      </w:r>
    </w:p>
    <w:p w:rsidR="00197AAC" w:rsidRDefault="00197AAC" w:rsidP="00197AAC">
      <w:pPr>
        <w:pStyle w:val="MTDisplayEquation"/>
      </w:pPr>
      <w:r>
        <w:tab/>
      </w:r>
      <w:r w:rsidR="00E60342" w:rsidRPr="00915C8D">
        <w:rPr>
          <w:position w:val="-14"/>
        </w:rPr>
        <w:object w:dxaOrig="6060" w:dyaOrig="460">
          <v:shape id="_x0000_i1057" type="#_x0000_t75" style="width:303pt;height:23.25pt" o:ole="">
            <v:imagedata r:id="rId76" o:title=""/>
          </v:shape>
          <o:OLEObject Type="Embed" ProgID="Equation.DSMT4" ShapeID="_x0000_i1057" DrawAspect="Content" ObjectID="_1626648768" r:id="rId77"/>
        </w:object>
      </w:r>
      <w:r>
        <w:t xml:space="preserve"> эрл</w:t>
      </w:r>
    </w:p>
    <w:p w:rsidR="00E60342" w:rsidRDefault="00E60342" w:rsidP="00E60342">
      <w:pPr>
        <w:pStyle w:val="MTDisplayEquation"/>
      </w:pPr>
      <w:r>
        <w:tab/>
      </w:r>
      <w:r w:rsidRPr="003364D8">
        <w:rPr>
          <w:position w:val="-16"/>
        </w:rPr>
        <w:object w:dxaOrig="7300" w:dyaOrig="420">
          <v:shape id="_x0000_i1059" type="#_x0000_t75" style="width:365.25pt;height:21pt" o:ole="">
            <v:imagedata r:id="rId78" o:title=""/>
          </v:shape>
          <o:OLEObject Type="Embed" ProgID="Equation.DSMT4" ShapeID="_x0000_i1059" DrawAspect="Content" ObjectID="_1626648769" r:id="rId79"/>
        </w:object>
      </w:r>
    </w:p>
    <w:p w:rsidR="00E60342" w:rsidRDefault="00E60342" w:rsidP="00E60342">
      <w:pPr>
        <w:pStyle w:val="MTDisplayEquation"/>
      </w:pPr>
      <w:r>
        <w:tab/>
      </w:r>
      <w:r w:rsidRPr="0052145A">
        <w:rPr>
          <w:position w:val="-10"/>
        </w:rPr>
        <w:object w:dxaOrig="5880" w:dyaOrig="340">
          <v:shape id="_x0000_i1058" type="#_x0000_t75" style="width:294pt;height:17.25pt" o:ole="">
            <v:imagedata r:id="rId70" o:title=""/>
          </v:shape>
          <o:OLEObject Type="Embed" ProgID="Equation.DSMT4" ShapeID="_x0000_i1058" DrawAspect="Content" ObjectID="_1626648770" r:id="rId80"/>
        </w:object>
      </w:r>
      <w:r>
        <w:t>с</w:t>
      </w:r>
    </w:p>
    <w:p w:rsidR="00E60342" w:rsidRDefault="00E60342" w:rsidP="00E60342">
      <w:pPr>
        <w:pStyle w:val="MTDisplayEquation"/>
      </w:pPr>
      <w:r>
        <w:tab/>
      </w:r>
      <w:r w:rsidRPr="005E4857">
        <w:rPr>
          <w:position w:val="-16"/>
        </w:rPr>
        <w:object w:dxaOrig="4840" w:dyaOrig="420">
          <v:shape id="_x0000_i1060" type="#_x0000_t75" style="width:242.25pt;height:21pt" o:ole="">
            <v:imagedata r:id="rId81" o:title=""/>
          </v:shape>
          <o:OLEObject Type="Embed" ProgID="Equation.DSMT4" ShapeID="_x0000_i1060" DrawAspect="Content" ObjectID="_1626648771" r:id="rId82"/>
        </w:object>
      </w:r>
      <w:r>
        <w:t xml:space="preserve"> с</w:t>
      </w:r>
    </w:p>
    <w:p w:rsidR="00E60342" w:rsidRDefault="00E60342" w:rsidP="00E60342">
      <w:pPr>
        <w:pStyle w:val="MTDisplayEquation"/>
      </w:pPr>
      <w:r>
        <w:tab/>
      </w:r>
      <w:r w:rsidRPr="005E4857">
        <w:rPr>
          <w:position w:val="-28"/>
        </w:rPr>
        <w:object w:dxaOrig="6560" w:dyaOrig="720">
          <v:shape id="_x0000_i1061" type="#_x0000_t75" style="width:327.75pt;height:36pt" o:ole="">
            <v:imagedata r:id="rId83" o:title=""/>
          </v:shape>
          <o:OLEObject Type="Embed" ProgID="Equation.DSMT4" ShapeID="_x0000_i1061" DrawAspect="Content" ObjectID="_1626648772" r:id="rId84"/>
        </w:object>
      </w:r>
      <w:r>
        <w:t xml:space="preserve"> эрл</w:t>
      </w:r>
    </w:p>
    <w:p w:rsidR="00E60342" w:rsidRDefault="00E60342" w:rsidP="00E60342">
      <w:pPr>
        <w:pStyle w:val="MTDisplayEquation"/>
      </w:pPr>
      <w:r>
        <w:tab/>
      </w:r>
      <w:r w:rsidR="002744CE" w:rsidRPr="00915C8D">
        <w:rPr>
          <w:position w:val="-14"/>
        </w:rPr>
        <w:object w:dxaOrig="6300" w:dyaOrig="460">
          <v:shape id="_x0000_i1062" type="#_x0000_t75" style="width:315pt;height:23.25pt" o:ole="">
            <v:imagedata r:id="rId85" o:title=""/>
          </v:shape>
          <o:OLEObject Type="Embed" ProgID="Equation.DSMT4" ShapeID="_x0000_i1062" DrawAspect="Content" ObjectID="_1626648773" r:id="rId86"/>
        </w:object>
      </w:r>
      <w:r>
        <w:t xml:space="preserve"> эрл</w:t>
      </w:r>
    </w:p>
    <w:p w:rsidR="002744CE" w:rsidRDefault="002744CE" w:rsidP="002744CE">
      <w:r>
        <w:t xml:space="preserve">Для </w:t>
      </w:r>
      <w:r>
        <w:t>Д</w:t>
      </w:r>
      <w:r>
        <w:t>АТС:</w:t>
      </w:r>
    </w:p>
    <w:p w:rsidR="002744CE" w:rsidRDefault="002744CE" w:rsidP="002744CE">
      <w:pPr>
        <w:pStyle w:val="MTDisplayEquation"/>
      </w:pPr>
      <w:r>
        <w:tab/>
      </w:r>
      <w:r w:rsidRPr="003364D8">
        <w:rPr>
          <w:position w:val="-16"/>
        </w:rPr>
        <w:object w:dxaOrig="7240" w:dyaOrig="420">
          <v:shape id="_x0000_i1064" type="#_x0000_t75" style="width:362.25pt;height:21pt" o:ole="">
            <v:imagedata r:id="rId87" o:title=""/>
          </v:shape>
          <o:OLEObject Type="Embed" ProgID="Equation.DSMT4" ShapeID="_x0000_i1064" DrawAspect="Content" ObjectID="_1626648774" r:id="rId88"/>
        </w:object>
      </w:r>
    </w:p>
    <w:p w:rsidR="002744CE" w:rsidRDefault="002744CE" w:rsidP="002744CE">
      <w:pPr>
        <w:pStyle w:val="MTDisplayEquation"/>
      </w:pPr>
      <w:r>
        <w:tab/>
      </w:r>
      <w:r w:rsidRPr="0052145A">
        <w:rPr>
          <w:position w:val="-10"/>
        </w:rPr>
        <w:object w:dxaOrig="5880" w:dyaOrig="340">
          <v:shape id="_x0000_i1063" type="#_x0000_t75" style="width:294pt;height:17.25pt" o:ole="">
            <v:imagedata r:id="rId70" o:title=""/>
          </v:shape>
          <o:OLEObject Type="Embed" ProgID="Equation.DSMT4" ShapeID="_x0000_i1063" DrawAspect="Content" ObjectID="_1626648775" r:id="rId89"/>
        </w:object>
      </w:r>
      <w:r>
        <w:t>с</w:t>
      </w:r>
    </w:p>
    <w:p w:rsidR="002744CE" w:rsidRDefault="002744CE" w:rsidP="002744CE">
      <w:pPr>
        <w:pStyle w:val="MTDisplayEquation"/>
      </w:pPr>
      <w:r>
        <w:tab/>
      </w:r>
      <w:r w:rsidRPr="005E4857">
        <w:rPr>
          <w:position w:val="-16"/>
        </w:rPr>
        <w:object w:dxaOrig="4640" w:dyaOrig="420">
          <v:shape id="_x0000_i1065" type="#_x0000_t75" style="width:231.75pt;height:21pt" o:ole="">
            <v:imagedata r:id="rId90" o:title=""/>
          </v:shape>
          <o:OLEObject Type="Embed" ProgID="Equation.DSMT4" ShapeID="_x0000_i1065" DrawAspect="Content" ObjectID="_1626648776" r:id="rId91"/>
        </w:object>
      </w:r>
      <w:r>
        <w:t xml:space="preserve"> с</w:t>
      </w:r>
    </w:p>
    <w:p w:rsidR="002744CE" w:rsidRDefault="002744CE" w:rsidP="002744CE">
      <w:pPr>
        <w:pStyle w:val="MTDisplayEquation"/>
      </w:pPr>
      <w:r>
        <w:tab/>
      </w:r>
      <w:r w:rsidRPr="005E4857">
        <w:rPr>
          <w:position w:val="-28"/>
        </w:rPr>
        <w:object w:dxaOrig="6340" w:dyaOrig="720">
          <v:shape id="_x0000_i1066" type="#_x0000_t75" style="width:317.25pt;height:36pt" o:ole="">
            <v:imagedata r:id="rId92" o:title=""/>
          </v:shape>
          <o:OLEObject Type="Embed" ProgID="Equation.DSMT4" ShapeID="_x0000_i1066" DrawAspect="Content" ObjectID="_1626648777" r:id="rId93"/>
        </w:object>
      </w:r>
      <w:r>
        <w:t xml:space="preserve"> эрл</w:t>
      </w:r>
    </w:p>
    <w:p w:rsidR="002744CE" w:rsidRDefault="002744CE" w:rsidP="002744CE">
      <w:pPr>
        <w:pStyle w:val="MTDisplayEquation"/>
      </w:pPr>
      <w:r>
        <w:tab/>
      </w:r>
      <w:r w:rsidRPr="002744CE">
        <w:rPr>
          <w:position w:val="-18"/>
        </w:rPr>
        <w:object w:dxaOrig="5899" w:dyaOrig="499">
          <v:shape id="_x0000_i1067" type="#_x0000_t75" style="width:294.75pt;height:24.75pt" o:ole="">
            <v:imagedata r:id="rId94" o:title=""/>
          </v:shape>
          <o:OLEObject Type="Embed" ProgID="Equation.DSMT4" ShapeID="_x0000_i1067" DrawAspect="Content" ObjectID="_1626648778" r:id="rId95"/>
        </w:object>
      </w:r>
      <w:r>
        <w:t xml:space="preserve"> эрл</w:t>
      </w:r>
    </w:p>
    <w:p w:rsidR="00C36829" w:rsidRDefault="00C36829" w:rsidP="00C36829">
      <w:pPr>
        <w:pStyle w:val="MTDisplayEquation"/>
      </w:pPr>
      <w:r>
        <w:tab/>
      </w:r>
      <w:r w:rsidRPr="003364D8">
        <w:rPr>
          <w:position w:val="-16"/>
        </w:rPr>
        <w:object w:dxaOrig="7320" w:dyaOrig="420">
          <v:shape id="_x0000_i1070" type="#_x0000_t75" style="width:366pt;height:21pt" o:ole="">
            <v:imagedata r:id="rId96" o:title=""/>
          </v:shape>
          <o:OLEObject Type="Embed" ProgID="Equation.DSMT4" ShapeID="_x0000_i1070" DrawAspect="Content" ObjectID="_1626648779" r:id="rId97"/>
        </w:object>
      </w:r>
    </w:p>
    <w:p w:rsidR="00C36829" w:rsidRDefault="00C36829" w:rsidP="00C36829">
      <w:pPr>
        <w:pStyle w:val="MTDisplayEquation"/>
      </w:pPr>
      <w:r>
        <w:tab/>
      </w:r>
      <w:r w:rsidRPr="0052145A">
        <w:rPr>
          <w:position w:val="-10"/>
        </w:rPr>
        <w:object w:dxaOrig="5880" w:dyaOrig="340">
          <v:shape id="_x0000_i1068" type="#_x0000_t75" style="width:294pt;height:17.25pt" o:ole="">
            <v:imagedata r:id="rId70" o:title=""/>
          </v:shape>
          <o:OLEObject Type="Embed" ProgID="Equation.DSMT4" ShapeID="_x0000_i1068" DrawAspect="Content" ObjectID="_1626648780" r:id="rId98"/>
        </w:object>
      </w:r>
      <w:r>
        <w:t>с</w:t>
      </w:r>
    </w:p>
    <w:p w:rsidR="00C36829" w:rsidRDefault="00C36829" w:rsidP="00C36829">
      <w:pPr>
        <w:pStyle w:val="MTDisplayEquation"/>
      </w:pPr>
      <w:r>
        <w:tab/>
      </w:r>
      <w:r w:rsidRPr="005E4857">
        <w:rPr>
          <w:position w:val="-16"/>
        </w:rPr>
        <w:object w:dxaOrig="4720" w:dyaOrig="420">
          <v:shape id="_x0000_i1071" type="#_x0000_t75" style="width:236.25pt;height:21pt" o:ole="">
            <v:imagedata r:id="rId99" o:title=""/>
          </v:shape>
          <o:OLEObject Type="Embed" ProgID="Equation.DSMT4" ShapeID="_x0000_i1071" DrawAspect="Content" ObjectID="_1626648781" r:id="rId100"/>
        </w:object>
      </w:r>
      <w:r>
        <w:t xml:space="preserve"> с</w:t>
      </w:r>
    </w:p>
    <w:p w:rsidR="00C36829" w:rsidRDefault="00C36829" w:rsidP="00C36829">
      <w:pPr>
        <w:pStyle w:val="MTDisplayEquation"/>
      </w:pPr>
      <w:r>
        <w:tab/>
      </w:r>
      <w:r w:rsidRPr="005E4857">
        <w:rPr>
          <w:position w:val="-28"/>
        </w:rPr>
        <w:object w:dxaOrig="6580" w:dyaOrig="720">
          <v:shape id="_x0000_i1072" type="#_x0000_t75" style="width:329.25pt;height:36pt" o:ole="">
            <v:imagedata r:id="rId101" o:title=""/>
          </v:shape>
          <o:OLEObject Type="Embed" ProgID="Equation.DSMT4" ShapeID="_x0000_i1072" DrawAspect="Content" ObjectID="_1626648782" r:id="rId102"/>
        </w:object>
      </w:r>
      <w:r>
        <w:t xml:space="preserve"> эрл</w:t>
      </w:r>
    </w:p>
    <w:p w:rsidR="00C36829" w:rsidRDefault="00C36829" w:rsidP="00C36829">
      <w:pPr>
        <w:pStyle w:val="MTDisplayEquation"/>
      </w:pPr>
      <w:r>
        <w:tab/>
      </w:r>
      <w:r w:rsidRPr="002744CE">
        <w:rPr>
          <w:position w:val="-18"/>
        </w:rPr>
        <w:object w:dxaOrig="5899" w:dyaOrig="499">
          <v:shape id="_x0000_i1069" type="#_x0000_t75" style="width:294.75pt;height:24.75pt" o:ole="">
            <v:imagedata r:id="rId94" o:title=""/>
          </v:shape>
          <o:OLEObject Type="Embed" ProgID="Equation.DSMT4" ShapeID="_x0000_i1069" DrawAspect="Content" ObjectID="_1626648783" r:id="rId103"/>
        </w:object>
      </w:r>
      <w:r>
        <w:t xml:space="preserve"> эрл</w:t>
      </w:r>
    </w:p>
    <w:p w:rsidR="00C36829" w:rsidRDefault="00C36829" w:rsidP="00C36829">
      <w:r>
        <w:t xml:space="preserve">Для </w:t>
      </w:r>
      <w:r w:rsidR="00FF1B0C">
        <w:t>У</w:t>
      </w:r>
      <w:r>
        <w:t>АТС:</w:t>
      </w:r>
    </w:p>
    <w:p w:rsidR="00C36829" w:rsidRDefault="00C36829" w:rsidP="00C36829">
      <w:pPr>
        <w:pStyle w:val="MTDisplayEquation"/>
      </w:pPr>
      <w:r>
        <w:lastRenderedPageBreak/>
        <w:tab/>
      </w:r>
      <w:r w:rsidRPr="003364D8">
        <w:rPr>
          <w:position w:val="-16"/>
        </w:rPr>
        <w:object w:dxaOrig="7240" w:dyaOrig="420">
          <v:shape id="_x0000_i1074" type="#_x0000_t75" style="width:362.25pt;height:21pt" o:ole="">
            <v:imagedata r:id="rId104" o:title=""/>
          </v:shape>
          <o:OLEObject Type="Embed" ProgID="Equation.DSMT4" ShapeID="_x0000_i1074" DrawAspect="Content" ObjectID="_1626648784" r:id="rId105"/>
        </w:object>
      </w:r>
    </w:p>
    <w:p w:rsidR="00C36829" w:rsidRDefault="00C36829" w:rsidP="00C36829">
      <w:pPr>
        <w:pStyle w:val="MTDisplayEquation"/>
      </w:pPr>
      <w:r>
        <w:tab/>
      </w:r>
      <w:r w:rsidRPr="0052145A">
        <w:rPr>
          <w:position w:val="-10"/>
        </w:rPr>
        <w:object w:dxaOrig="5880" w:dyaOrig="340">
          <v:shape id="_x0000_i1073" type="#_x0000_t75" style="width:294pt;height:17.25pt" o:ole="">
            <v:imagedata r:id="rId70" o:title=""/>
          </v:shape>
          <o:OLEObject Type="Embed" ProgID="Equation.DSMT4" ShapeID="_x0000_i1073" DrawAspect="Content" ObjectID="_1626648785" r:id="rId106"/>
        </w:object>
      </w:r>
      <w:r>
        <w:t>с</w:t>
      </w:r>
    </w:p>
    <w:p w:rsidR="00C36829" w:rsidRDefault="00C36829" w:rsidP="00C36829">
      <w:pPr>
        <w:pStyle w:val="MTDisplayEquation"/>
      </w:pPr>
      <w:r>
        <w:tab/>
      </w:r>
      <w:r w:rsidRPr="005E4857">
        <w:rPr>
          <w:position w:val="-16"/>
        </w:rPr>
        <w:object w:dxaOrig="4599" w:dyaOrig="420">
          <v:shape id="_x0000_i1075" type="#_x0000_t75" style="width:230.25pt;height:21pt" o:ole="">
            <v:imagedata r:id="rId107" o:title=""/>
          </v:shape>
          <o:OLEObject Type="Embed" ProgID="Equation.DSMT4" ShapeID="_x0000_i1075" DrawAspect="Content" ObjectID="_1626648786" r:id="rId108"/>
        </w:object>
      </w:r>
      <w:r>
        <w:t xml:space="preserve"> с</w:t>
      </w:r>
    </w:p>
    <w:p w:rsidR="00C36829" w:rsidRDefault="00C36829" w:rsidP="00C36829">
      <w:pPr>
        <w:pStyle w:val="MTDisplayEquation"/>
      </w:pPr>
      <w:r>
        <w:tab/>
      </w:r>
      <w:r w:rsidRPr="005E4857">
        <w:rPr>
          <w:position w:val="-28"/>
        </w:rPr>
        <w:object w:dxaOrig="6320" w:dyaOrig="720">
          <v:shape id="_x0000_i1076" type="#_x0000_t75" style="width:315.75pt;height:36pt" o:ole="">
            <v:imagedata r:id="rId109" o:title=""/>
          </v:shape>
          <o:OLEObject Type="Embed" ProgID="Equation.DSMT4" ShapeID="_x0000_i1076" DrawAspect="Content" ObjectID="_1626648787" r:id="rId110"/>
        </w:object>
      </w:r>
      <w:r>
        <w:t xml:space="preserve"> эрл</w:t>
      </w:r>
    </w:p>
    <w:p w:rsidR="00C36829" w:rsidRDefault="00C36829" w:rsidP="00C36829">
      <w:pPr>
        <w:pStyle w:val="MTDisplayEquation"/>
      </w:pPr>
      <w:r>
        <w:tab/>
      </w:r>
      <w:r w:rsidRPr="00C36829">
        <w:rPr>
          <w:position w:val="-14"/>
        </w:rPr>
        <w:object w:dxaOrig="5899" w:dyaOrig="460">
          <v:shape id="_x0000_i1077" type="#_x0000_t75" style="width:294.75pt;height:23.25pt" o:ole="">
            <v:imagedata r:id="rId111" o:title=""/>
          </v:shape>
          <o:OLEObject Type="Embed" ProgID="Equation.DSMT4" ShapeID="_x0000_i1077" DrawAspect="Content" ObjectID="_1626648788" r:id="rId112"/>
        </w:object>
      </w:r>
      <w:r>
        <w:t xml:space="preserve"> эрл</w:t>
      </w:r>
    </w:p>
    <w:p w:rsidR="00234FB2" w:rsidRDefault="00234FB2" w:rsidP="00234FB2">
      <w:pPr>
        <w:pStyle w:val="MTDisplayEquation"/>
      </w:pPr>
      <w:r>
        <w:tab/>
      </w:r>
      <w:r w:rsidRPr="003364D8">
        <w:rPr>
          <w:position w:val="-16"/>
        </w:rPr>
        <w:object w:dxaOrig="7320" w:dyaOrig="420">
          <v:shape id="_x0000_i1079" type="#_x0000_t75" style="width:366pt;height:21pt" o:ole="">
            <v:imagedata r:id="rId113" o:title=""/>
          </v:shape>
          <o:OLEObject Type="Embed" ProgID="Equation.DSMT4" ShapeID="_x0000_i1079" DrawAspect="Content" ObjectID="_1626648789" r:id="rId114"/>
        </w:object>
      </w:r>
    </w:p>
    <w:p w:rsidR="00234FB2" w:rsidRDefault="00234FB2" w:rsidP="00234FB2">
      <w:pPr>
        <w:pStyle w:val="MTDisplayEquation"/>
      </w:pPr>
      <w:r>
        <w:tab/>
      </w:r>
      <w:r w:rsidRPr="0052145A">
        <w:rPr>
          <w:position w:val="-10"/>
        </w:rPr>
        <w:object w:dxaOrig="5880" w:dyaOrig="340">
          <v:shape id="_x0000_i1078" type="#_x0000_t75" style="width:294pt;height:17.25pt" o:ole="">
            <v:imagedata r:id="rId70" o:title=""/>
          </v:shape>
          <o:OLEObject Type="Embed" ProgID="Equation.DSMT4" ShapeID="_x0000_i1078" DrawAspect="Content" ObjectID="_1626648790" r:id="rId115"/>
        </w:object>
      </w:r>
      <w:r>
        <w:t>с</w:t>
      </w:r>
    </w:p>
    <w:p w:rsidR="00234FB2" w:rsidRDefault="00234FB2" w:rsidP="00234FB2">
      <w:pPr>
        <w:pStyle w:val="MTDisplayEquation"/>
      </w:pPr>
      <w:r>
        <w:tab/>
      </w:r>
      <w:r w:rsidRPr="005E4857">
        <w:rPr>
          <w:position w:val="-16"/>
        </w:rPr>
        <w:object w:dxaOrig="4800" w:dyaOrig="420">
          <v:shape id="_x0000_i1080" type="#_x0000_t75" style="width:240pt;height:21pt" o:ole="">
            <v:imagedata r:id="rId116" o:title=""/>
          </v:shape>
          <o:OLEObject Type="Embed" ProgID="Equation.DSMT4" ShapeID="_x0000_i1080" DrawAspect="Content" ObjectID="_1626648791" r:id="rId117"/>
        </w:object>
      </w:r>
      <w:r>
        <w:t xml:space="preserve"> с</w:t>
      </w:r>
    </w:p>
    <w:p w:rsidR="00234FB2" w:rsidRDefault="00234FB2" w:rsidP="00234FB2">
      <w:pPr>
        <w:pStyle w:val="MTDisplayEquation"/>
      </w:pPr>
      <w:r>
        <w:tab/>
      </w:r>
      <w:r w:rsidRPr="005E4857">
        <w:rPr>
          <w:position w:val="-28"/>
        </w:rPr>
        <w:object w:dxaOrig="6540" w:dyaOrig="720">
          <v:shape id="_x0000_i1081" type="#_x0000_t75" style="width:327pt;height:36pt" o:ole="">
            <v:imagedata r:id="rId118" o:title=""/>
          </v:shape>
          <o:OLEObject Type="Embed" ProgID="Equation.DSMT4" ShapeID="_x0000_i1081" DrawAspect="Content" ObjectID="_1626648792" r:id="rId119"/>
        </w:object>
      </w:r>
      <w:r>
        <w:t xml:space="preserve"> эрл</w:t>
      </w:r>
    </w:p>
    <w:p w:rsidR="00234FB2" w:rsidRDefault="00234FB2" w:rsidP="00234FB2">
      <w:pPr>
        <w:pStyle w:val="MTDisplayEquation"/>
      </w:pPr>
      <w:r>
        <w:tab/>
      </w:r>
      <w:r w:rsidRPr="00C36829">
        <w:rPr>
          <w:position w:val="-14"/>
        </w:rPr>
        <w:object w:dxaOrig="6120" w:dyaOrig="460">
          <v:shape id="_x0000_i1082" type="#_x0000_t75" style="width:306pt;height:23.25pt" o:ole="">
            <v:imagedata r:id="rId120" o:title=""/>
          </v:shape>
          <o:OLEObject Type="Embed" ProgID="Equation.DSMT4" ShapeID="_x0000_i1082" DrawAspect="Content" ObjectID="_1626648793" r:id="rId121"/>
        </w:object>
      </w:r>
      <w:r>
        <w:t xml:space="preserve"> эрл</w:t>
      </w:r>
    </w:p>
    <w:p w:rsidR="00FF1B0C" w:rsidRDefault="00FF1B0C" w:rsidP="00FF1B0C">
      <w:r>
        <w:t>Число входящих и исходящих линий для каждого направления:</w:t>
      </w:r>
    </w:p>
    <w:p w:rsidR="00FF1B0C" w:rsidRDefault="00FF1B0C" w:rsidP="00FF1B0C">
      <w:pPr>
        <w:pStyle w:val="a4"/>
        <w:numPr>
          <w:ilvl w:val="0"/>
          <w:numId w:val="2"/>
        </w:numPr>
        <w:ind w:left="1134" w:hanging="425"/>
      </w:pPr>
      <w:r>
        <w:t xml:space="preserve">ЖАТС-1 – </w:t>
      </w:r>
      <w:r w:rsidR="0090520F" w:rsidRPr="00FF1B0C">
        <w:rPr>
          <w:position w:val="-12"/>
        </w:rPr>
        <w:object w:dxaOrig="1219" w:dyaOrig="380">
          <v:shape id="_x0000_i1083" type="#_x0000_t75" style="width:60.75pt;height:18.75pt" o:ole="">
            <v:imagedata r:id="rId122" o:title=""/>
          </v:shape>
          <o:OLEObject Type="Embed" ProgID="Equation.DSMT4" ShapeID="_x0000_i1083" DrawAspect="Content" ObjectID="_1626648794" r:id="rId123"/>
        </w:object>
      </w:r>
      <w:r w:rsidR="0090520F">
        <w:t xml:space="preserve">, </w:t>
      </w:r>
      <w:r w:rsidR="0090520F" w:rsidRPr="00FF1B0C">
        <w:rPr>
          <w:position w:val="-12"/>
        </w:rPr>
        <w:object w:dxaOrig="1140" w:dyaOrig="380">
          <v:shape id="_x0000_i1084" type="#_x0000_t75" style="width:57pt;height:18.75pt" o:ole="">
            <v:imagedata r:id="rId124" o:title=""/>
          </v:shape>
          <o:OLEObject Type="Embed" ProgID="Equation.DSMT4" ShapeID="_x0000_i1084" DrawAspect="Content" ObjectID="_1626648795" r:id="rId125"/>
        </w:object>
      </w:r>
      <w:r w:rsidR="0090520F">
        <w:t>;</w:t>
      </w:r>
    </w:p>
    <w:p w:rsidR="0090520F" w:rsidRDefault="0090520F" w:rsidP="00FF1B0C">
      <w:pPr>
        <w:pStyle w:val="a4"/>
        <w:numPr>
          <w:ilvl w:val="0"/>
          <w:numId w:val="2"/>
        </w:numPr>
        <w:ind w:left="1134" w:hanging="425"/>
      </w:pPr>
      <w:r>
        <w:t xml:space="preserve">ГАТС – </w:t>
      </w:r>
      <w:r w:rsidR="00186935" w:rsidRPr="00FF1B0C">
        <w:rPr>
          <w:position w:val="-12"/>
        </w:rPr>
        <w:object w:dxaOrig="1140" w:dyaOrig="380">
          <v:shape id="_x0000_i1087" type="#_x0000_t75" style="width:57pt;height:18.75pt" o:ole="">
            <v:imagedata r:id="rId126" o:title=""/>
          </v:shape>
          <o:OLEObject Type="Embed" ProgID="Equation.DSMT4" ShapeID="_x0000_i1087" DrawAspect="Content" ObjectID="_1626648796" r:id="rId127"/>
        </w:object>
      </w:r>
      <w:r>
        <w:t xml:space="preserve">, </w:t>
      </w:r>
      <w:r w:rsidR="00186935" w:rsidRPr="00FF1B0C">
        <w:rPr>
          <w:position w:val="-12"/>
        </w:rPr>
        <w:object w:dxaOrig="1060" w:dyaOrig="380">
          <v:shape id="_x0000_i1088" type="#_x0000_t75" style="width:53.25pt;height:18.75pt" o:ole="">
            <v:imagedata r:id="rId128" o:title=""/>
          </v:shape>
          <o:OLEObject Type="Embed" ProgID="Equation.DSMT4" ShapeID="_x0000_i1088" DrawAspect="Content" ObjectID="_1626648797" r:id="rId129"/>
        </w:object>
      </w:r>
      <w:r>
        <w:t>;</w:t>
      </w:r>
    </w:p>
    <w:p w:rsidR="0090520F" w:rsidRPr="00FF1B0C" w:rsidRDefault="0090520F" w:rsidP="00FF1B0C">
      <w:pPr>
        <w:pStyle w:val="a4"/>
        <w:numPr>
          <w:ilvl w:val="0"/>
          <w:numId w:val="2"/>
        </w:numPr>
        <w:ind w:left="1134" w:hanging="425"/>
      </w:pPr>
      <w:r>
        <w:t xml:space="preserve">УАТС – </w:t>
      </w:r>
      <w:r w:rsidR="00186935" w:rsidRPr="00FF1B0C">
        <w:rPr>
          <w:position w:val="-12"/>
        </w:rPr>
        <w:object w:dxaOrig="1020" w:dyaOrig="380">
          <v:shape id="_x0000_i1085" type="#_x0000_t75" style="width:51pt;height:18.75pt" o:ole="">
            <v:imagedata r:id="rId130" o:title=""/>
          </v:shape>
          <o:OLEObject Type="Embed" ProgID="Equation.DSMT4" ShapeID="_x0000_i1085" DrawAspect="Content" ObjectID="_1626648798" r:id="rId131"/>
        </w:object>
      </w:r>
      <w:r w:rsidR="00186935">
        <w:t xml:space="preserve">, </w:t>
      </w:r>
      <w:r w:rsidR="00186935" w:rsidRPr="00FF1B0C">
        <w:rPr>
          <w:position w:val="-12"/>
        </w:rPr>
        <w:object w:dxaOrig="940" w:dyaOrig="380">
          <v:shape id="_x0000_i1086" type="#_x0000_t75" style="width:47.25pt;height:18.75pt" o:ole="">
            <v:imagedata r:id="rId132" o:title=""/>
          </v:shape>
          <o:OLEObject Type="Embed" ProgID="Equation.DSMT4" ShapeID="_x0000_i1086" DrawAspect="Content" ObjectID="_1626648799" r:id="rId133"/>
        </w:object>
      </w:r>
      <w:r w:rsidR="00186935">
        <w:t>;</w:t>
      </w:r>
    </w:p>
    <w:p w:rsidR="00186935" w:rsidRDefault="00186935" w:rsidP="00186935">
      <w:pPr>
        <w:pStyle w:val="a4"/>
        <w:numPr>
          <w:ilvl w:val="0"/>
          <w:numId w:val="2"/>
        </w:numPr>
        <w:ind w:left="1134" w:hanging="425"/>
      </w:pPr>
      <w:r>
        <w:t>Д</w:t>
      </w:r>
      <w:r>
        <w:t xml:space="preserve">АТС – </w:t>
      </w:r>
      <w:r w:rsidRPr="00FF1B0C">
        <w:rPr>
          <w:position w:val="-12"/>
        </w:rPr>
        <w:object w:dxaOrig="1020" w:dyaOrig="380">
          <v:shape id="_x0000_i1089" type="#_x0000_t75" style="width:51pt;height:18.75pt" o:ole="">
            <v:imagedata r:id="rId134" o:title=""/>
          </v:shape>
          <o:OLEObject Type="Embed" ProgID="Equation.DSMT4" ShapeID="_x0000_i1089" DrawAspect="Content" ObjectID="_1626648800" r:id="rId135"/>
        </w:object>
      </w:r>
      <w:r>
        <w:t xml:space="preserve">, </w:t>
      </w:r>
      <w:r w:rsidRPr="00FF1B0C">
        <w:rPr>
          <w:position w:val="-12"/>
        </w:rPr>
        <w:object w:dxaOrig="960" w:dyaOrig="380">
          <v:shape id="_x0000_i1090" type="#_x0000_t75" style="width:48pt;height:18.75pt" o:ole="">
            <v:imagedata r:id="rId136" o:title=""/>
          </v:shape>
          <o:OLEObject Type="Embed" ProgID="Equation.DSMT4" ShapeID="_x0000_i1090" DrawAspect="Content" ObjectID="_1626648801" r:id="rId137"/>
        </w:object>
      </w:r>
      <w:r w:rsidR="00B35C87">
        <w:t>;</w:t>
      </w:r>
    </w:p>
    <w:p w:rsidR="00B35C87" w:rsidRPr="00FF1B0C" w:rsidRDefault="00B35C87" w:rsidP="00186935">
      <w:pPr>
        <w:pStyle w:val="a4"/>
        <w:numPr>
          <w:ilvl w:val="0"/>
          <w:numId w:val="2"/>
        </w:numPr>
        <w:ind w:left="1134" w:hanging="425"/>
      </w:pPr>
      <w:r>
        <w:t xml:space="preserve">стол заказов </w:t>
      </w:r>
      <w:r w:rsidRPr="00FF1B0C">
        <w:rPr>
          <w:position w:val="-12"/>
        </w:rPr>
        <w:object w:dxaOrig="999" w:dyaOrig="380">
          <v:shape id="_x0000_i1091" type="#_x0000_t75" style="width:50.25pt;height:18.75pt" o:ole="">
            <v:imagedata r:id="rId138" o:title=""/>
          </v:shape>
          <o:OLEObject Type="Embed" ProgID="Equation.DSMT4" ShapeID="_x0000_i1091" DrawAspect="Content" ObjectID="_1626648802" r:id="rId139"/>
        </w:object>
      </w:r>
      <w:r>
        <w:t xml:space="preserve">, </w:t>
      </w:r>
      <w:r w:rsidRPr="00FF1B0C">
        <w:rPr>
          <w:position w:val="-12"/>
        </w:rPr>
        <w:object w:dxaOrig="900" w:dyaOrig="380">
          <v:shape id="_x0000_i1092" type="#_x0000_t75" style="width:45pt;height:18.75pt" o:ole="">
            <v:imagedata r:id="rId140" o:title=""/>
          </v:shape>
          <o:OLEObject Type="Embed" ProgID="Equation.DSMT4" ShapeID="_x0000_i1092" DrawAspect="Content" ObjectID="_1626648803" r:id="rId141"/>
        </w:object>
      </w:r>
      <w:r w:rsidR="00AD4152">
        <w:t>.</w:t>
      </w:r>
    </w:p>
    <w:p w:rsidR="002B6E59" w:rsidRPr="00AD4152" w:rsidRDefault="00AD4152" w:rsidP="00AD4152">
      <w:pPr>
        <w:pStyle w:val="1"/>
        <w:rPr>
          <w:lang w:val="ru-RU"/>
        </w:rPr>
      </w:pPr>
      <w:bookmarkStart w:id="12" w:name="_Toc16035460"/>
      <w:r w:rsidRPr="00AD4152">
        <w:rPr>
          <w:lang w:val="ru-RU"/>
        </w:rPr>
        <w:t xml:space="preserve">Разработка плана размещения оборудования в </w:t>
      </w:r>
      <w:proofErr w:type="spellStart"/>
      <w:r w:rsidRPr="00AD4152">
        <w:rPr>
          <w:lang w:val="ru-RU"/>
        </w:rPr>
        <w:t>автозале</w:t>
      </w:r>
      <w:bookmarkEnd w:id="12"/>
      <w:proofErr w:type="spellEnd"/>
    </w:p>
    <w:p w:rsidR="005D76BE" w:rsidRDefault="005D76BE" w:rsidP="005D76BE">
      <w:r>
        <w:t xml:space="preserve">В помещении автоматного зала устанавливают </w:t>
      </w:r>
      <w:proofErr w:type="spellStart"/>
      <w:r>
        <w:t>стативы</w:t>
      </w:r>
      <w:proofErr w:type="spellEnd"/>
      <w:r>
        <w:t xml:space="preserve"> АИ, ГИ, РИ, </w:t>
      </w:r>
      <w:proofErr w:type="gramStart"/>
      <w:r>
        <w:t>обществен-</w:t>
      </w:r>
      <w:proofErr w:type="spellStart"/>
      <w:r>
        <w:t>ные</w:t>
      </w:r>
      <w:proofErr w:type="spellEnd"/>
      <w:proofErr w:type="gramEnd"/>
      <w:r>
        <w:t xml:space="preserve"> (ОС) и, в случае необходимости, </w:t>
      </w:r>
      <w:proofErr w:type="spellStart"/>
      <w:r>
        <w:t>стативы</w:t>
      </w:r>
      <w:proofErr w:type="spellEnd"/>
      <w:r>
        <w:t xml:space="preserve"> РСЛ. Все </w:t>
      </w:r>
      <w:proofErr w:type="spellStart"/>
      <w:r>
        <w:t>стативы</w:t>
      </w:r>
      <w:proofErr w:type="spellEnd"/>
      <w:r>
        <w:t xml:space="preserve"> располагаются параллельными рядами перпендикулярно к окнам. Все </w:t>
      </w:r>
      <w:proofErr w:type="spellStart"/>
      <w:r>
        <w:t>стат</w:t>
      </w:r>
      <w:r>
        <w:t>и</w:t>
      </w:r>
      <w:r>
        <w:t>вы</w:t>
      </w:r>
      <w:proofErr w:type="spellEnd"/>
      <w:r>
        <w:t xml:space="preserve"> имеют одинаковую конфигурацию шкафного, закрытого типа с двухст</w:t>
      </w:r>
      <w:r>
        <w:t>о</w:t>
      </w:r>
      <w:r>
        <w:t xml:space="preserve">ронним монтажом. Порядковый счет </w:t>
      </w:r>
      <w:proofErr w:type="spellStart"/>
      <w:r>
        <w:t>стативов</w:t>
      </w:r>
      <w:proofErr w:type="spellEnd"/>
      <w:r>
        <w:t xml:space="preserve">  одной ступени искания идет слева направо. Длина каждого ряда, как правило, не превышает 6 м. </w:t>
      </w:r>
      <w:proofErr w:type="spellStart"/>
      <w:r>
        <w:t>Стативы</w:t>
      </w:r>
      <w:proofErr w:type="spellEnd"/>
      <w:r>
        <w:t xml:space="preserve"> устанавливают таким образом, чтобы лицевая сторона приборов была обр</w:t>
      </w:r>
      <w:r>
        <w:t>а</w:t>
      </w:r>
      <w:r>
        <w:t>щена в сторону ввода кабелей от кросса. Промежуточные щиты (ПЩ), пре</w:t>
      </w:r>
      <w:r>
        <w:t>д</w:t>
      </w:r>
      <w:r>
        <w:t xml:space="preserve">назначенные для осуществления межгрупповых соединений, представляют собой </w:t>
      </w:r>
      <w:proofErr w:type="spellStart"/>
      <w:r>
        <w:t>стативы</w:t>
      </w:r>
      <w:proofErr w:type="spellEnd"/>
      <w:r>
        <w:t xml:space="preserve"> с вертикальными (сторона выходов) и горизонтальными (ст</w:t>
      </w:r>
      <w:r>
        <w:t>о</w:t>
      </w:r>
      <w:r>
        <w:lastRenderedPageBreak/>
        <w:t xml:space="preserve">рона входов) рамками. </w:t>
      </w:r>
      <w:proofErr w:type="spellStart"/>
      <w:r>
        <w:t>Промщиты</w:t>
      </w:r>
      <w:proofErr w:type="spellEnd"/>
      <w:r>
        <w:t xml:space="preserve">  устанавливаются  в общих рядах со </w:t>
      </w:r>
      <w:proofErr w:type="spellStart"/>
      <w:r>
        <w:t>ст</w:t>
      </w:r>
      <w:r>
        <w:t>а</w:t>
      </w:r>
      <w:r>
        <w:t>тивами</w:t>
      </w:r>
      <w:proofErr w:type="spellEnd"/>
      <w:r>
        <w:t xml:space="preserve"> аппаратуры.</w:t>
      </w:r>
    </w:p>
    <w:p w:rsidR="005D76BE" w:rsidRDefault="005D76BE" w:rsidP="005D76BE">
      <w:r>
        <w:t xml:space="preserve">Количество </w:t>
      </w:r>
      <w:proofErr w:type="spellStart"/>
      <w:r>
        <w:t>стативов</w:t>
      </w:r>
      <w:proofErr w:type="spellEnd"/>
      <w:r>
        <w:t xml:space="preserve"> в одном ряду </w:t>
      </w:r>
      <w:proofErr w:type="spellStart"/>
      <w:r>
        <w:t>автозала</w:t>
      </w:r>
      <w:proofErr w:type="spellEnd"/>
      <w:r>
        <w:t xml:space="preserve"> не должно превышать восьми.</w:t>
      </w:r>
    </w:p>
    <w:p w:rsidR="00AD4152" w:rsidRDefault="005D76BE" w:rsidP="005D76BE">
      <w:r>
        <w:t xml:space="preserve">При размещении оборудования в </w:t>
      </w:r>
      <w:proofErr w:type="spellStart"/>
      <w:r>
        <w:t>автозале</w:t>
      </w:r>
      <w:proofErr w:type="spellEnd"/>
      <w:r>
        <w:t xml:space="preserve"> необходимо соблюдать сл</w:t>
      </w:r>
      <w:r>
        <w:t>е</w:t>
      </w:r>
      <w:r>
        <w:t>дующие минимальные расстояния (</w:t>
      </w:r>
      <w:proofErr w:type="gramStart"/>
      <w:r>
        <w:t>мм</w:t>
      </w:r>
      <w:proofErr w:type="gramEnd"/>
      <w:r>
        <w:t>):</w:t>
      </w:r>
    </w:p>
    <w:p w:rsidR="005D76BE" w:rsidRDefault="005D76BE" w:rsidP="006766E0">
      <w:pPr>
        <w:pStyle w:val="a4"/>
        <w:numPr>
          <w:ilvl w:val="0"/>
          <w:numId w:val="2"/>
        </w:numPr>
        <w:tabs>
          <w:tab w:val="right" w:pos="9355"/>
        </w:tabs>
        <w:ind w:left="1134" w:hanging="425"/>
      </w:pPr>
      <w:r>
        <w:t>главный проход</w:t>
      </w:r>
      <w:r>
        <w:tab/>
      </w:r>
      <w:r w:rsidR="006766E0">
        <w:t>1200</w:t>
      </w:r>
    </w:p>
    <w:p w:rsidR="005D76BE" w:rsidRDefault="005D76BE" w:rsidP="006766E0">
      <w:pPr>
        <w:pStyle w:val="a4"/>
        <w:numPr>
          <w:ilvl w:val="0"/>
          <w:numId w:val="2"/>
        </w:numPr>
        <w:tabs>
          <w:tab w:val="right" w:pos="9355"/>
        </w:tabs>
        <w:ind w:left="1134" w:hanging="425"/>
      </w:pPr>
      <w:r>
        <w:t>между осями рядов</w:t>
      </w:r>
      <w:r>
        <w:tab/>
      </w:r>
      <w:r w:rsidR="006766E0">
        <w:t>1600</w:t>
      </w:r>
    </w:p>
    <w:p w:rsidR="005D76BE" w:rsidRDefault="005D76BE" w:rsidP="006766E0">
      <w:pPr>
        <w:pStyle w:val="a4"/>
        <w:numPr>
          <w:ilvl w:val="0"/>
          <w:numId w:val="2"/>
        </w:numPr>
        <w:tabs>
          <w:tab w:val="right" w:pos="9355"/>
        </w:tabs>
        <w:ind w:left="1134" w:hanging="425"/>
      </w:pPr>
      <w:r>
        <w:t>проход между рядом и стеной</w:t>
      </w:r>
      <w:r>
        <w:tab/>
      </w:r>
      <w:r w:rsidR="006766E0">
        <w:t>800</w:t>
      </w:r>
    </w:p>
    <w:p w:rsidR="005D76BE" w:rsidRDefault="005D76BE" w:rsidP="006766E0">
      <w:pPr>
        <w:pStyle w:val="a4"/>
        <w:numPr>
          <w:ilvl w:val="0"/>
          <w:numId w:val="2"/>
        </w:numPr>
        <w:tabs>
          <w:tab w:val="right" w:pos="9355"/>
        </w:tabs>
        <w:ind w:left="1134" w:hanging="425"/>
      </w:pPr>
      <w:r>
        <w:t>боковой проход между торцом ряда и стеной</w:t>
      </w:r>
      <w:r>
        <w:tab/>
      </w:r>
      <w:r w:rsidR="006766E0">
        <w:t>500</w:t>
      </w:r>
    </w:p>
    <w:p w:rsidR="006766E0" w:rsidRDefault="00360389" w:rsidP="006766E0">
      <w:r>
        <w:t xml:space="preserve">Схема размещения оборудования в </w:t>
      </w:r>
      <w:proofErr w:type="spellStart"/>
      <w:r>
        <w:t>автозале</w:t>
      </w:r>
      <w:proofErr w:type="spellEnd"/>
      <w:r>
        <w:t xml:space="preserve"> показана на рисунке 3.</w:t>
      </w:r>
    </w:p>
    <w:p w:rsidR="00360389" w:rsidRDefault="00360389" w:rsidP="006766E0"/>
    <w:p w:rsidR="00360389" w:rsidRDefault="00360389" w:rsidP="00360389">
      <w:pPr>
        <w:keepNext/>
        <w:spacing w:before="480" w:line="240" w:lineRule="auto"/>
        <w:ind w:firstLine="0"/>
        <w:jc w:val="center"/>
        <w:rPr>
          <w:noProof/>
          <w:lang w:eastAsia="ru-RU"/>
        </w:rPr>
        <w:sectPr w:rsidR="00360389" w:rsidSect="00647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389" w:rsidRDefault="00360389" w:rsidP="00360389">
      <w:pPr>
        <w:keepNext/>
        <w:spacing w:before="480" w:line="240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537DF21" wp14:editId="3B77B859">
            <wp:extent cx="9000000" cy="36417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2"/>
                    <a:srcRect l="1602" t="4137" r="1763" b="4106"/>
                    <a:stretch/>
                  </pic:blipFill>
                  <pic:spPr bwMode="auto">
                    <a:xfrm>
                      <a:off x="0" y="0"/>
                      <a:ext cx="9000000" cy="3641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360389" w:rsidRDefault="00360389" w:rsidP="00360389">
      <w:pPr>
        <w:pStyle w:val="a5"/>
        <w:spacing w:after="480"/>
        <w:ind w:firstLine="0"/>
        <w:jc w:val="center"/>
        <w:rPr>
          <w:b w:val="0"/>
          <w:color w:val="auto"/>
          <w:sz w:val="24"/>
          <w:szCs w:val="24"/>
        </w:rPr>
      </w:pPr>
      <w:r w:rsidRPr="00102D9E">
        <w:rPr>
          <w:b w:val="0"/>
          <w:color w:val="auto"/>
          <w:sz w:val="24"/>
          <w:szCs w:val="24"/>
        </w:rPr>
        <w:t xml:space="preserve">Рисунок </w:t>
      </w:r>
      <w:r w:rsidRPr="00102D9E">
        <w:rPr>
          <w:b w:val="0"/>
          <w:color w:val="auto"/>
          <w:sz w:val="24"/>
          <w:szCs w:val="24"/>
        </w:rPr>
        <w:fldChar w:fldCharType="begin"/>
      </w:r>
      <w:r w:rsidRPr="00102D9E">
        <w:rPr>
          <w:b w:val="0"/>
          <w:color w:val="auto"/>
          <w:sz w:val="24"/>
          <w:szCs w:val="24"/>
        </w:rPr>
        <w:instrText xml:space="preserve"> SEQ Рисунок \* ARABIC </w:instrText>
      </w:r>
      <w:r w:rsidRPr="00102D9E">
        <w:rPr>
          <w:b w:val="0"/>
          <w:color w:val="auto"/>
          <w:sz w:val="24"/>
          <w:szCs w:val="24"/>
        </w:rPr>
        <w:fldChar w:fldCharType="separate"/>
      </w:r>
      <w:r w:rsidR="00211964">
        <w:rPr>
          <w:b w:val="0"/>
          <w:noProof/>
          <w:color w:val="auto"/>
          <w:sz w:val="24"/>
          <w:szCs w:val="24"/>
        </w:rPr>
        <w:t>3</w:t>
      </w:r>
      <w:r w:rsidRPr="00102D9E">
        <w:rPr>
          <w:b w:val="0"/>
          <w:color w:val="auto"/>
          <w:sz w:val="24"/>
          <w:szCs w:val="24"/>
        </w:rPr>
        <w:fldChar w:fldCharType="end"/>
      </w:r>
      <w:r w:rsidRPr="00102D9E">
        <w:rPr>
          <w:b w:val="0"/>
          <w:color w:val="auto"/>
          <w:sz w:val="24"/>
          <w:szCs w:val="24"/>
        </w:rPr>
        <w:t xml:space="preserve"> – </w:t>
      </w:r>
      <w:r>
        <w:rPr>
          <w:b w:val="0"/>
          <w:color w:val="auto"/>
          <w:sz w:val="24"/>
          <w:szCs w:val="24"/>
        </w:rPr>
        <w:t>Схема размещения оборудования</w:t>
      </w:r>
    </w:p>
    <w:p w:rsidR="00360389" w:rsidRDefault="00360389" w:rsidP="006766E0">
      <w:pPr>
        <w:sectPr w:rsidR="00360389" w:rsidSect="003603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0389" w:rsidRDefault="000C1D23" w:rsidP="000C1D23">
      <w:pPr>
        <w:pStyle w:val="1"/>
        <w:rPr>
          <w:lang w:val="ru-RU"/>
        </w:rPr>
      </w:pPr>
      <w:bookmarkStart w:id="13" w:name="_Toc16035461"/>
      <w:r>
        <w:rPr>
          <w:lang w:val="ru-RU"/>
        </w:rPr>
        <w:lastRenderedPageBreak/>
        <w:t>Заключение</w:t>
      </w:r>
      <w:bookmarkEnd w:id="13"/>
    </w:p>
    <w:p w:rsidR="000C1D23" w:rsidRDefault="000C1D23" w:rsidP="000C1D23">
      <w:r>
        <w:t>В данной работе было выполнено проектирование ЖАТС отделенч</w:t>
      </w:r>
      <w:r>
        <w:t>е</w:t>
      </w:r>
      <w:r>
        <w:t>ского уровня. При выполнении  проектирования были проведены расчёты и определены входящие и исходящие нагрузки, количество входящих и исх</w:t>
      </w:r>
      <w:r>
        <w:t>о</w:t>
      </w:r>
      <w:r>
        <w:t>дящих линий по всем направлениям, количество и состав оборудования</w:t>
      </w:r>
      <w:r w:rsidR="00FD0139">
        <w:t xml:space="preserve">, а также схема размещения оборудования в </w:t>
      </w:r>
      <w:proofErr w:type="spellStart"/>
      <w:r w:rsidR="00FD0139">
        <w:t>автозале</w:t>
      </w:r>
      <w:proofErr w:type="spellEnd"/>
      <w:r w:rsidR="00FD0139">
        <w:t>.</w:t>
      </w:r>
    </w:p>
    <w:p w:rsidR="00FD0139" w:rsidRDefault="00FD0139">
      <w:pPr>
        <w:spacing w:after="200" w:line="276" w:lineRule="auto"/>
        <w:ind w:firstLine="0"/>
        <w:jc w:val="left"/>
      </w:pPr>
      <w:r>
        <w:br w:type="page"/>
      </w:r>
    </w:p>
    <w:p w:rsidR="00FD0139" w:rsidRDefault="00FD0139" w:rsidP="00FD0139">
      <w:pPr>
        <w:pStyle w:val="1"/>
        <w:rPr>
          <w:lang w:val="ru-RU"/>
        </w:rPr>
      </w:pPr>
      <w:bookmarkStart w:id="14" w:name="_Toc16035462"/>
      <w:r>
        <w:rPr>
          <w:lang w:val="ru-RU"/>
        </w:rPr>
        <w:lastRenderedPageBreak/>
        <w:t>Литература</w:t>
      </w:r>
      <w:bookmarkEnd w:id="14"/>
    </w:p>
    <w:p w:rsidR="00FD0139" w:rsidRPr="00FD0139" w:rsidRDefault="00FD0139" w:rsidP="00FD0139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 w:rsidRPr="00FD0139">
        <w:t xml:space="preserve">Волков В.М. Телефонная связь на железнодорожном транспорте / В.М. Волков, С.Л. </w:t>
      </w:r>
      <w:proofErr w:type="spellStart"/>
      <w:r w:rsidRPr="00FD0139">
        <w:t>Дюфур</w:t>
      </w:r>
      <w:proofErr w:type="spellEnd"/>
      <w:r w:rsidRPr="00FD0139">
        <w:t>, А.К.  Лебединский. – М.: Транспорт, 1984.</w:t>
      </w:r>
    </w:p>
    <w:p w:rsidR="00FD0139" w:rsidRPr="00FD0139" w:rsidRDefault="00FD0139" w:rsidP="00FD0139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proofErr w:type="spellStart"/>
      <w:r w:rsidRPr="00FD0139">
        <w:t>Истратова</w:t>
      </w:r>
      <w:proofErr w:type="spellEnd"/>
      <w:r w:rsidRPr="00FD0139">
        <w:t xml:space="preserve"> В.М. Автоматическая связь на железнодорожном тран</w:t>
      </w:r>
      <w:r w:rsidRPr="00FD0139">
        <w:t>с</w:t>
      </w:r>
      <w:r w:rsidRPr="00FD0139">
        <w:t>порте/</w:t>
      </w:r>
      <w:r w:rsidRPr="00FD0139">
        <w:t xml:space="preserve"> </w:t>
      </w:r>
      <w:r w:rsidRPr="00FD0139">
        <w:t xml:space="preserve">В.М. </w:t>
      </w:r>
      <w:proofErr w:type="spellStart"/>
      <w:r w:rsidRPr="00FD0139">
        <w:t>Истратова</w:t>
      </w:r>
      <w:proofErr w:type="spellEnd"/>
      <w:r w:rsidRPr="00FD0139">
        <w:t>, С.С. Косенко. – М.: Транспорт, 1985.</w:t>
      </w:r>
    </w:p>
    <w:p w:rsidR="00FD0139" w:rsidRPr="00FD0139" w:rsidRDefault="00FD0139" w:rsidP="00FD0139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 w:rsidRPr="00FD0139">
        <w:t>Прокофьева А.А. Железнодорожная телефонная связь / А.А. Пр</w:t>
      </w:r>
      <w:r w:rsidRPr="00FD0139">
        <w:t>о</w:t>
      </w:r>
      <w:r w:rsidRPr="00FD0139">
        <w:t>кофье</w:t>
      </w:r>
      <w:r w:rsidRPr="00FD0139">
        <w:t xml:space="preserve">ва, </w:t>
      </w:r>
      <w:r w:rsidRPr="00FD0139">
        <w:t xml:space="preserve">В.М. Зырянов, Ю.В.  </w:t>
      </w:r>
      <w:proofErr w:type="spellStart"/>
      <w:r w:rsidRPr="00FD0139">
        <w:t>Городнов</w:t>
      </w:r>
      <w:proofErr w:type="spellEnd"/>
      <w:r w:rsidRPr="00FD0139">
        <w:t>. – М.: Транспорт, 1990.</w:t>
      </w:r>
    </w:p>
    <w:p w:rsidR="00FD0139" w:rsidRPr="00FD0139" w:rsidRDefault="00FD0139" w:rsidP="00FD0139"/>
    <w:sectPr w:rsidR="00FD0139" w:rsidRPr="00FD0139" w:rsidSect="0064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71" w:rsidRDefault="00125F71" w:rsidP="00125DDD">
      <w:pPr>
        <w:spacing w:line="240" w:lineRule="auto"/>
      </w:pPr>
      <w:r>
        <w:separator/>
      </w:r>
    </w:p>
  </w:endnote>
  <w:endnote w:type="continuationSeparator" w:id="0">
    <w:p w:rsidR="00125F71" w:rsidRDefault="00125F71" w:rsidP="00125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231269"/>
      <w:docPartObj>
        <w:docPartGallery w:val="Page Numbers (Bottom of Page)"/>
        <w:docPartUnique/>
      </w:docPartObj>
    </w:sdtPr>
    <w:sdtContent>
      <w:p w:rsidR="00585E24" w:rsidRDefault="00585E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964">
          <w:rPr>
            <w:noProof/>
          </w:rPr>
          <w:t>2</w:t>
        </w:r>
        <w:r>
          <w:fldChar w:fldCharType="end"/>
        </w:r>
      </w:p>
    </w:sdtContent>
  </w:sdt>
  <w:p w:rsidR="00585E24" w:rsidRDefault="00585E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71" w:rsidRDefault="00125F71" w:rsidP="00125DDD">
      <w:pPr>
        <w:spacing w:line="240" w:lineRule="auto"/>
      </w:pPr>
      <w:r>
        <w:separator/>
      </w:r>
    </w:p>
  </w:footnote>
  <w:footnote w:type="continuationSeparator" w:id="0">
    <w:p w:rsidR="00125F71" w:rsidRDefault="00125F71" w:rsidP="00125D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8A9"/>
    <w:multiLevelType w:val="hybridMultilevel"/>
    <w:tmpl w:val="779AE08C"/>
    <w:lvl w:ilvl="0" w:tplc="CBECD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42107A"/>
    <w:multiLevelType w:val="hybridMultilevel"/>
    <w:tmpl w:val="AF9C7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3C707C"/>
    <w:multiLevelType w:val="hybridMultilevel"/>
    <w:tmpl w:val="206A072E"/>
    <w:lvl w:ilvl="0" w:tplc="FB4AD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614AE7"/>
    <w:multiLevelType w:val="hybridMultilevel"/>
    <w:tmpl w:val="9BB01B8E"/>
    <w:lvl w:ilvl="0" w:tplc="CA1AC5B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26C3E04">
      <w:numFmt w:val="none"/>
      <w:lvlText w:val=""/>
      <w:lvlJc w:val="left"/>
      <w:pPr>
        <w:tabs>
          <w:tab w:val="num" w:pos="360"/>
        </w:tabs>
      </w:pPr>
    </w:lvl>
    <w:lvl w:ilvl="2" w:tplc="B4B8958A">
      <w:numFmt w:val="none"/>
      <w:lvlText w:val=""/>
      <w:lvlJc w:val="left"/>
      <w:pPr>
        <w:tabs>
          <w:tab w:val="num" w:pos="360"/>
        </w:tabs>
      </w:pPr>
    </w:lvl>
    <w:lvl w:ilvl="3" w:tplc="4E908240">
      <w:numFmt w:val="none"/>
      <w:lvlText w:val=""/>
      <w:lvlJc w:val="left"/>
      <w:pPr>
        <w:tabs>
          <w:tab w:val="num" w:pos="360"/>
        </w:tabs>
      </w:pPr>
    </w:lvl>
    <w:lvl w:ilvl="4" w:tplc="34FE4CA6">
      <w:numFmt w:val="none"/>
      <w:lvlText w:val=""/>
      <w:lvlJc w:val="left"/>
      <w:pPr>
        <w:tabs>
          <w:tab w:val="num" w:pos="360"/>
        </w:tabs>
      </w:pPr>
    </w:lvl>
    <w:lvl w:ilvl="5" w:tplc="E84431F8">
      <w:numFmt w:val="none"/>
      <w:lvlText w:val=""/>
      <w:lvlJc w:val="left"/>
      <w:pPr>
        <w:tabs>
          <w:tab w:val="num" w:pos="360"/>
        </w:tabs>
      </w:pPr>
    </w:lvl>
    <w:lvl w:ilvl="6" w:tplc="5582DCCE">
      <w:numFmt w:val="none"/>
      <w:lvlText w:val=""/>
      <w:lvlJc w:val="left"/>
      <w:pPr>
        <w:tabs>
          <w:tab w:val="num" w:pos="360"/>
        </w:tabs>
      </w:pPr>
    </w:lvl>
    <w:lvl w:ilvl="7" w:tplc="64CAFBD6">
      <w:numFmt w:val="none"/>
      <w:lvlText w:val=""/>
      <w:lvlJc w:val="left"/>
      <w:pPr>
        <w:tabs>
          <w:tab w:val="num" w:pos="360"/>
        </w:tabs>
      </w:pPr>
    </w:lvl>
    <w:lvl w:ilvl="8" w:tplc="0A1403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12"/>
    <w:rsid w:val="00004ECC"/>
    <w:rsid w:val="00016757"/>
    <w:rsid w:val="00060BB8"/>
    <w:rsid w:val="000C1D23"/>
    <w:rsid w:val="00102D9E"/>
    <w:rsid w:val="00125DDD"/>
    <w:rsid w:val="00125F71"/>
    <w:rsid w:val="00127E0F"/>
    <w:rsid w:val="00163ADB"/>
    <w:rsid w:val="00184261"/>
    <w:rsid w:val="00186935"/>
    <w:rsid w:val="00197AAC"/>
    <w:rsid w:val="001D14BF"/>
    <w:rsid w:val="001F235D"/>
    <w:rsid w:val="00211964"/>
    <w:rsid w:val="002150AF"/>
    <w:rsid w:val="00234FB2"/>
    <w:rsid w:val="00260E08"/>
    <w:rsid w:val="002744CE"/>
    <w:rsid w:val="0028761C"/>
    <w:rsid w:val="002B0004"/>
    <w:rsid w:val="002B6E59"/>
    <w:rsid w:val="003364D8"/>
    <w:rsid w:val="00360389"/>
    <w:rsid w:val="003F683F"/>
    <w:rsid w:val="0042611E"/>
    <w:rsid w:val="00446959"/>
    <w:rsid w:val="00453147"/>
    <w:rsid w:val="004B040A"/>
    <w:rsid w:val="004F584F"/>
    <w:rsid w:val="0052145A"/>
    <w:rsid w:val="0053261F"/>
    <w:rsid w:val="005458F0"/>
    <w:rsid w:val="00585E24"/>
    <w:rsid w:val="00595C3D"/>
    <w:rsid w:val="005D76BE"/>
    <w:rsid w:val="005E4857"/>
    <w:rsid w:val="005F4705"/>
    <w:rsid w:val="005F6C68"/>
    <w:rsid w:val="00646412"/>
    <w:rsid w:val="00647603"/>
    <w:rsid w:val="00674161"/>
    <w:rsid w:val="006766E0"/>
    <w:rsid w:val="00691BBE"/>
    <w:rsid w:val="00714628"/>
    <w:rsid w:val="007300F6"/>
    <w:rsid w:val="0079529F"/>
    <w:rsid w:val="007D1FBB"/>
    <w:rsid w:val="007F79C4"/>
    <w:rsid w:val="00802374"/>
    <w:rsid w:val="00827A8E"/>
    <w:rsid w:val="00845588"/>
    <w:rsid w:val="00884149"/>
    <w:rsid w:val="008A407F"/>
    <w:rsid w:val="008B36E1"/>
    <w:rsid w:val="008E2E71"/>
    <w:rsid w:val="008F0D66"/>
    <w:rsid w:val="0090520F"/>
    <w:rsid w:val="00907BA7"/>
    <w:rsid w:val="00915C8D"/>
    <w:rsid w:val="00932032"/>
    <w:rsid w:val="0094500B"/>
    <w:rsid w:val="009526F3"/>
    <w:rsid w:val="009C1EA4"/>
    <w:rsid w:val="00A355A2"/>
    <w:rsid w:val="00A53F69"/>
    <w:rsid w:val="00A86BD7"/>
    <w:rsid w:val="00AB5117"/>
    <w:rsid w:val="00AD4152"/>
    <w:rsid w:val="00AE22E8"/>
    <w:rsid w:val="00B33223"/>
    <w:rsid w:val="00B35C87"/>
    <w:rsid w:val="00B703F6"/>
    <w:rsid w:val="00BA5489"/>
    <w:rsid w:val="00C36829"/>
    <w:rsid w:val="00C94824"/>
    <w:rsid w:val="00CA19A7"/>
    <w:rsid w:val="00CA4F25"/>
    <w:rsid w:val="00CB3840"/>
    <w:rsid w:val="00CB421E"/>
    <w:rsid w:val="00CB5948"/>
    <w:rsid w:val="00CB7383"/>
    <w:rsid w:val="00CC3989"/>
    <w:rsid w:val="00CF2F1A"/>
    <w:rsid w:val="00D207AA"/>
    <w:rsid w:val="00D47902"/>
    <w:rsid w:val="00D55395"/>
    <w:rsid w:val="00D63AE9"/>
    <w:rsid w:val="00E07645"/>
    <w:rsid w:val="00E60342"/>
    <w:rsid w:val="00EA6930"/>
    <w:rsid w:val="00F2096D"/>
    <w:rsid w:val="00F326AC"/>
    <w:rsid w:val="00F72C9A"/>
    <w:rsid w:val="00FA369F"/>
    <w:rsid w:val="00FA3CF7"/>
    <w:rsid w:val="00FD0139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9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2374"/>
    <w:pPr>
      <w:keepNext/>
      <w:keepLines/>
      <w:suppressAutoHyphens/>
      <w:spacing w:before="480" w:after="24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19A7"/>
    <w:pPr>
      <w:keepNext/>
      <w:keepLines/>
      <w:suppressAutoHyphens/>
      <w:spacing w:before="240" w:after="120" w:line="240" w:lineRule="auto"/>
      <w:jc w:val="left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374"/>
    <w:rPr>
      <w:rFonts w:ascii="Times New Roman" w:eastAsiaTheme="majorEastAsia" w:hAnsi="Times New Roman" w:cstheme="majorBidi"/>
      <w:b/>
      <w:bCs/>
      <w:sz w:val="32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CA19A7"/>
    <w:rPr>
      <w:rFonts w:ascii="Times New Roman" w:eastAsiaTheme="majorEastAsia" w:hAnsi="Times New Roman" w:cstheme="majorBidi"/>
      <w:b/>
      <w:bCs/>
      <w:i/>
      <w:sz w:val="28"/>
      <w:szCs w:val="26"/>
      <w:lang w:eastAsia="ar-SA"/>
    </w:rPr>
  </w:style>
  <w:style w:type="paragraph" w:styleId="a3">
    <w:name w:val="TOC Heading"/>
    <w:basedOn w:val="1"/>
    <w:next w:val="a"/>
    <w:uiPriority w:val="39"/>
    <w:unhideWhenUsed/>
    <w:qFormat/>
    <w:rsid w:val="00446959"/>
    <w:pPr>
      <w:outlineLvl w:val="9"/>
    </w:pPr>
    <w:rPr>
      <w:rFonts w:cs="Times New Roman"/>
      <w:szCs w:val="32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8F0D66"/>
    <w:pPr>
      <w:keepLines/>
      <w:tabs>
        <w:tab w:val="center" w:pos="4680"/>
        <w:tab w:val="right" w:pos="9360"/>
      </w:tabs>
      <w:suppressAutoHyphens/>
      <w:spacing w:before="240" w:after="240" w:line="240" w:lineRule="auto"/>
      <w:ind w:firstLine="0"/>
      <w:contextualSpacing/>
    </w:pPr>
  </w:style>
  <w:style w:type="character" w:customStyle="1" w:styleId="MTDisplayEquation0">
    <w:name w:val="MTDisplayEquation Знак"/>
    <w:basedOn w:val="a0"/>
    <w:link w:val="MTDisplayEquation"/>
    <w:rsid w:val="008F0D66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C1EA4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2150A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D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DDD"/>
    <w:rPr>
      <w:rFonts w:ascii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25D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DDD"/>
    <w:rPr>
      <w:rFonts w:ascii="Times New Roman" w:hAnsi="Times New Roman" w:cs="Times New Roman"/>
      <w:sz w:val="28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rsid w:val="004B040A"/>
    <w:pPr>
      <w:tabs>
        <w:tab w:val="right" w:leader="dot" w:pos="9345"/>
      </w:tabs>
      <w:ind w:right="1418" w:firstLine="0"/>
    </w:pPr>
  </w:style>
  <w:style w:type="paragraph" w:styleId="21">
    <w:name w:val="toc 2"/>
    <w:basedOn w:val="a"/>
    <w:next w:val="a"/>
    <w:autoRedefine/>
    <w:uiPriority w:val="39"/>
    <w:unhideWhenUsed/>
    <w:rsid w:val="004B040A"/>
    <w:pPr>
      <w:tabs>
        <w:tab w:val="right" w:leader="dot" w:pos="9345"/>
      </w:tabs>
      <w:ind w:left="567" w:right="1418" w:firstLine="0"/>
    </w:pPr>
  </w:style>
  <w:style w:type="character" w:styleId="aa">
    <w:name w:val="Hyperlink"/>
    <w:basedOn w:val="a0"/>
    <w:uiPriority w:val="99"/>
    <w:unhideWhenUsed/>
    <w:rsid w:val="00125DD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25D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DD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9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2374"/>
    <w:pPr>
      <w:keepNext/>
      <w:keepLines/>
      <w:suppressAutoHyphens/>
      <w:spacing w:before="480" w:after="24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19A7"/>
    <w:pPr>
      <w:keepNext/>
      <w:keepLines/>
      <w:suppressAutoHyphens/>
      <w:spacing w:before="240" w:after="120" w:line="240" w:lineRule="auto"/>
      <w:jc w:val="left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374"/>
    <w:rPr>
      <w:rFonts w:ascii="Times New Roman" w:eastAsiaTheme="majorEastAsia" w:hAnsi="Times New Roman" w:cstheme="majorBidi"/>
      <w:b/>
      <w:bCs/>
      <w:sz w:val="32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CA19A7"/>
    <w:rPr>
      <w:rFonts w:ascii="Times New Roman" w:eastAsiaTheme="majorEastAsia" w:hAnsi="Times New Roman" w:cstheme="majorBidi"/>
      <w:b/>
      <w:bCs/>
      <w:i/>
      <w:sz w:val="28"/>
      <w:szCs w:val="26"/>
      <w:lang w:eastAsia="ar-SA"/>
    </w:rPr>
  </w:style>
  <w:style w:type="paragraph" w:styleId="a3">
    <w:name w:val="TOC Heading"/>
    <w:basedOn w:val="1"/>
    <w:next w:val="a"/>
    <w:uiPriority w:val="39"/>
    <w:unhideWhenUsed/>
    <w:qFormat/>
    <w:rsid w:val="00446959"/>
    <w:pPr>
      <w:outlineLvl w:val="9"/>
    </w:pPr>
    <w:rPr>
      <w:rFonts w:cs="Times New Roman"/>
      <w:szCs w:val="32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8F0D66"/>
    <w:pPr>
      <w:keepLines/>
      <w:tabs>
        <w:tab w:val="center" w:pos="4680"/>
        <w:tab w:val="right" w:pos="9360"/>
      </w:tabs>
      <w:suppressAutoHyphens/>
      <w:spacing w:before="240" w:after="240" w:line="240" w:lineRule="auto"/>
      <w:ind w:firstLine="0"/>
      <w:contextualSpacing/>
    </w:pPr>
  </w:style>
  <w:style w:type="character" w:customStyle="1" w:styleId="MTDisplayEquation0">
    <w:name w:val="MTDisplayEquation Знак"/>
    <w:basedOn w:val="a0"/>
    <w:link w:val="MTDisplayEquation"/>
    <w:rsid w:val="008F0D66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C1EA4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2150A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D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DDD"/>
    <w:rPr>
      <w:rFonts w:ascii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25D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DDD"/>
    <w:rPr>
      <w:rFonts w:ascii="Times New Roman" w:hAnsi="Times New Roman" w:cs="Times New Roman"/>
      <w:sz w:val="28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rsid w:val="004B040A"/>
    <w:pPr>
      <w:tabs>
        <w:tab w:val="right" w:leader="dot" w:pos="9345"/>
      </w:tabs>
      <w:ind w:right="1418" w:firstLine="0"/>
    </w:pPr>
  </w:style>
  <w:style w:type="paragraph" w:styleId="21">
    <w:name w:val="toc 2"/>
    <w:basedOn w:val="a"/>
    <w:next w:val="a"/>
    <w:autoRedefine/>
    <w:uiPriority w:val="39"/>
    <w:unhideWhenUsed/>
    <w:rsid w:val="004B040A"/>
    <w:pPr>
      <w:tabs>
        <w:tab w:val="right" w:leader="dot" w:pos="9345"/>
      </w:tabs>
      <w:ind w:left="567" w:right="1418" w:firstLine="0"/>
    </w:pPr>
  </w:style>
  <w:style w:type="character" w:styleId="aa">
    <w:name w:val="Hyperlink"/>
    <w:basedOn w:val="a0"/>
    <w:uiPriority w:val="99"/>
    <w:unhideWhenUsed/>
    <w:rsid w:val="00125DD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25D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D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38" Type="http://schemas.openxmlformats.org/officeDocument/2006/relationships/image" Target="media/image63.wmf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image" Target="media/image2.jpeg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58.wmf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1.wmf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67.bin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5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40" Type="http://schemas.openxmlformats.org/officeDocument/2006/relationships/image" Target="media/image6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footer" Target="footer1.xml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5.bin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7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2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4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0911-60C8-42D4-B15C-848CAF21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Остапенко</dc:creator>
  <cp:lastModifiedBy>Алексей Остапенко</cp:lastModifiedBy>
  <cp:revision>26</cp:revision>
  <cp:lastPrinted>2019-08-06T22:57:00Z</cp:lastPrinted>
  <dcterms:created xsi:type="dcterms:W3CDTF">2019-08-06T12:29:00Z</dcterms:created>
  <dcterms:modified xsi:type="dcterms:W3CDTF">2019-08-06T22:57:00Z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